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page" w:horzAnchor="page" w:tblpX="1351" w:tblpY="2071"/>
        <w:tblW w:w="9288" w:type="dxa"/>
        <w:tblLook w:val="04A0"/>
      </w:tblPr>
      <w:tblGrid>
        <w:gridCol w:w="817"/>
        <w:gridCol w:w="2835"/>
        <w:gridCol w:w="5636"/>
      </w:tblGrid>
      <w:tr w:rsidR="00F43C72" w:rsidTr="00F43C72">
        <w:tc>
          <w:tcPr>
            <w:tcW w:w="817" w:type="dxa"/>
          </w:tcPr>
          <w:p w:rsidR="00F43C72" w:rsidRPr="0088674B" w:rsidRDefault="00F43C72" w:rsidP="0088674B">
            <w:pPr>
              <w:jc w:val="center"/>
              <w:rPr>
                <w:b/>
              </w:rPr>
            </w:pPr>
            <w:r w:rsidRPr="0088674B">
              <w:rPr>
                <w:b/>
              </w:rPr>
              <w:t>Lp.</w:t>
            </w:r>
          </w:p>
        </w:tc>
        <w:tc>
          <w:tcPr>
            <w:tcW w:w="8471" w:type="dxa"/>
            <w:gridSpan w:val="2"/>
          </w:tcPr>
          <w:p w:rsidR="00F43C72" w:rsidRPr="0088674B" w:rsidRDefault="00F43C72" w:rsidP="0088674B">
            <w:pPr>
              <w:jc w:val="center"/>
              <w:rPr>
                <w:b/>
              </w:rPr>
            </w:pPr>
            <w:r w:rsidRPr="0088674B">
              <w:rPr>
                <w:b/>
              </w:rPr>
              <w:t>Zakres zmian w dokumencie</w:t>
            </w:r>
            <w:r w:rsidR="0088674B" w:rsidRPr="0088674B">
              <w:rPr>
                <w:b/>
              </w:rPr>
              <w:t xml:space="preserve"> pn</w:t>
            </w:r>
            <w:r w:rsidRPr="0088674B">
              <w:rPr>
                <w:b/>
              </w:rPr>
              <w:t>:</w:t>
            </w:r>
            <w:r w:rsidR="0088674B" w:rsidRPr="0088674B">
              <w:rPr>
                <w:b/>
              </w:rPr>
              <w:t xml:space="preserve"> „Strategia ZIT </w:t>
            </w:r>
            <w:proofErr w:type="spellStart"/>
            <w:r w:rsidR="0088674B" w:rsidRPr="0088674B">
              <w:rPr>
                <w:b/>
              </w:rPr>
              <w:t>WrOF</w:t>
            </w:r>
            <w:proofErr w:type="spellEnd"/>
            <w:r w:rsidR="0088674B" w:rsidRPr="0088674B">
              <w:rPr>
                <w:b/>
              </w:rPr>
              <w:t xml:space="preserve"> 2021-2027”</w:t>
            </w:r>
          </w:p>
          <w:p w:rsidR="00F43C72" w:rsidRPr="0088674B" w:rsidRDefault="00F43C72" w:rsidP="0088674B">
            <w:pPr>
              <w:pStyle w:val="Legenda"/>
              <w:jc w:val="center"/>
              <w:rPr>
                <w:rFonts w:asciiTheme="minorHAnsi" w:hAnsiTheme="minorHAnsi"/>
                <w:i w:val="0"/>
                <w:color w:val="auto"/>
                <w:sz w:val="22"/>
                <w:szCs w:val="22"/>
              </w:rPr>
            </w:pPr>
          </w:p>
        </w:tc>
      </w:tr>
      <w:tr w:rsidR="00F43C72" w:rsidTr="00F43C72">
        <w:tc>
          <w:tcPr>
            <w:tcW w:w="817" w:type="dxa"/>
          </w:tcPr>
          <w:p w:rsidR="00F43C72" w:rsidRDefault="00F43C72" w:rsidP="00F43C72">
            <w:pPr>
              <w:jc w:val="center"/>
              <w:rPr>
                <w:b/>
              </w:rPr>
            </w:pPr>
            <w:r>
              <w:rPr>
                <w:b/>
              </w:rPr>
              <w:t>1</w:t>
            </w:r>
          </w:p>
        </w:tc>
        <w:tc>
          <w:tcPr>
            <w:tcW w:w="2835" w:type="dxa"/>
          </w:tcPr>
          <w:p w:rsidR="00F43C72" w:rsidRDefault="00F43C72" w:rsidP="00860DD2">
            <w:pPr>
              <w:rPr>
                <w:b/>
              </w:rPr>
            </w:pPr>
            <w:r>
              <w:rPr>
                <w:b/>
              </w:rPr>
              <w:t>Str. 3</w:t>
            </w:r>
          </w:p>
        </w:tc>
        <w:tc>
          <w:tcPr>
            <w:tcW w:w="5636" w:type="dxa"/>
          </w:tcPr>
          <w:p w:rsidR="00F43C72" w:rsidRPr="00B82FB7" w:rsidRDefault="00F43C72" w:rsidP="0005687D">
            <w:pPr>
              <w:pStyle w:val="Spistreci2"/>
              <w:rPr>
                <w:rFonts w:asciiTheme="minorHAnsi" w:hAnsiTheme="minorHAnsi"/>
              </w:rPr>
            </w:pPr>
            <w:r>
              <w:rPr>
                <w:rFonts w:asciiTheme="minorHAnsi" w:hAnsiTheme="minorHAnsi"/>
              </w:rPr>
              <w:t>D</w:t>
            </w:r>
            <w:r w:rsidRPr="00B82FB7">
              <w:rPr>
                <w:rFonts w:asciiTheme="minorHAnsi" w:hAnsiTheme="minorHAnsi"/>
              </w:rPr>
              <w:t xml:space="preserve">odano </w:t>
            </w:r>
            <w:r>
              <w:rPr>
                <w:rFonts w:asciiTheme="minorHAnsi" w:hAnsiTheme="minorHAnsi"/>
              </w:rPr>
              <w:t>Słowo wstępu.</w:t>
            </w:r>
          </w:p>
          <w:p w:rsidR="00F43C72" w:rsidRDefault="00F43C72" w:rsidP="00860DD2">
            <w:pPr>
              <w:pStyle w:val="Legenda"/>
              <w:rPr>
                <w:rFonts w:asciiTheme="minorHAnsi" w:hAnsiTheme="minorHAnsi"/>
                <w:i w:val="0"/>
                <w:color w:val="auto"/>
                <w:sz w:val="22"/>
                <w:szCs w:val="22"/>
              </w:rPr>
            </w:pPr>
          </w:p>
        </w:tc>
      </w:tr>
      <w:tr w:rsidR="00F43C72" w:rsidTr="00F43C72">
        <w:tc>
          <w:tcPr>
            <w:tcW w:w="817" w:type="dxa"/>
          </w:tcPr>
          <w:p w:rsidR="00F43C72" w:rsidRDefault="00F43C72" w:rsidP="00F43C72">
            <w:pPr>
              <w:jc w:val="center"/>
              <w:rPr>
                <w:b/>
              </w:rPr>
            </w:pPr>
            <w:r>
              <w:rPr>
                <w:b/>
              </w:rPr>
              <w:t>2</w:t>
            </w:r>
          </w:p>
        </w:tc>
        <w:tc>
          <w:tcPr>
            <w:tcW w:w="2835" w:type="dxa"/>
          </w:tcPr>
          <w:p w:rsidR="00F43C72" w:rsidRDefault="00F43C72" w:rsidP="00860DD2">
            <w:pPr>
              <w:rPr>
                <w:b/>
              </w:rPr>
            </w:pPr>
            <w:r>
              <w:rPr>
                <w:b/>
              </w:rPr>
              <w:t>Str. 6</w:t>
            </w:r>
          </w:p>
        </w:tc>
        <w:tc>
          <w:tcPr>
            <w:tcW w:w="5636" w:type="dxa"/>
          </w:tcPr>
          <w:p w:rsidR="00F43C72" w:rsidRPr="00B82FB7" w:rsidRDefault="00F43C72" w:rsidP="0005687D">
            <w:pPr>
              <w:pStyle w:val="Spistreci2"/>
              <w:rPr>
                <w:rFonts w:asciiTheme="minorHAnsi" w:hAnsiTheme="minorHAnsi"/>
              </w:rPr>
            </w:pPr>
            <w:r>
              <w:rPr>
                <w:rFonts w:asciiTheme="minorHAnsi" w:hAnsiTheme="minorHAnsi"/>
              </w:rPr>
              <w:t xml:space="preserve">Zaktualizowano wykaz skrótów , </w:t>
            </w:r>
            <w:r w:rsidRPr="00B82FB7">
              <w:rPr>
                <w:rFonts w:asciiTheme="minorHAnsi" w:hAnsiTheme="minorHAnsi"/>
              </w:rPr>
              <w:t>w oparciu o który zaktualizowano zapisy  w dokumenci</w:t>
            </w:r>
            <w:r>
              <w:rPr>
                <w:rFonts w:asciiTheme="minorHAnsi" w:hAnsiTheme="minorHAnsi"/>
              </w:rPr>
              <w:t>e.</w:t>
            </w:r>
          </w:p>
          <w:p w:rsidR="00F43C72" w:rsidRDefault="00F43C72" w:rsidP="00860DD2">
            <w:pPr>
              <w:pStyle w:val="Legenda"/>
              <w:rPr>
                <w:rFonts w:asciiTheme="minorHAnsi" w:hAnsiTheme="minorHAnsi"/>
                <w:i w:val="0"/>
                <w:color w:val="auto"/>
                <w:sz w:val="22"/>
                <w:szCs w:val="22"/>
              </w:rPr>
            </w:pPr>
          </w:p>
        </w:tc>
      </w:tr>
      <w:tr w:rsidR="00F43C72" w:rsidTr="00F43C72">
        <w:tc>
          <w:tcPr>
            <w:tcW w:w="817" w:type="dxa"/>
          </w:tcPr>
          <w:p w:rsidR="00F43C72" w:rsidRPr="0005687D" w:rsidRDefault="00F43C72" w:rsidP="00F43C72">
            <w:pPr>
              <w:jc w:val="center"/>
              <w:rPr>
                <w:b/>
              </w:rPr>
            </w:pPr>
            <w:r>
              <w:rPr>
                <w:b/>
              </w:rPr>
              <w:t>3</w:t>
            </w:r>
          </w:p>
        </w:tc>
        <w:tc>
          <w:tcPr>
            <w:tcW w:w="2835" w:type="dxa"/>
          </w:tcPr>
          <w:p w:rsidR="00F43C72" w:rsidRPr="0005687D" w:rsidRDefault="00F43C72" w:rsidP="00860DD2">
            <w:pPr>
              <w:rPr>
                <w:b/>
              </w:rPr>
            </w:pPr>
            <w:r w:rsidRPr="0005687D">
              <w:rPr>
                <w:b/>
              </w:rPr>
              <w:t>Rozdział II.1</w:t>
            </w:r>
          </w:p>
        </w:tc>
        <w:tc>
          <w:tcPr>
            <w:tcW w:w="5636" w:type="dxa"/>
          </w:tcPr>
          <w:p w:rsidR="00F43C72" w:rsidRPr="00B82FB7" w:rsidRDefault="00F43C72" w:rsidP="0005687D">
            <w:pPr>
              <w:pStyle w:val="Spistreci2"/>
              <w:rPr>
                <w:rFonts w:asciiTheme="minorHAnsi" w:hAnsiTheme="minorHAnsi"/>
              </w:rPr>
            </w:pPr>
            <w:r>
              <w:rPr>
                <w:rFonts w:asciiTheme="minorHAnsi" w:hAnsiTheme="minorHAnsi"/>
              </w:rPr>
              <w:t>Z</w:t>
            </w:r>
            <w:r w:rsidRPr="00B82FB7">
              <w:rPr>
                <w:rFonts w:asciiTheme="minorHAnsi" w:hAnsiTheme="minorHAnsi"/>
              </w:rPr>
              <w:t xml:space="preserve">aktualizowano mapę dotyczącą „Położenia </w:t>
            </w:r>
            <w:proofErr w:type="spellStart"/>
            <w:r w:rsidRPr="00B82FB7">
              <w:rPr>
                <w:rFonts w:asciiTheme="minorHAnsi" w:hAnsiTheme="minorHAnsi"/>
              </w:rPr>
              <w:t>WrOF</w:t>
            </w:r>
            <w:proofErr w:type="spellEnd"/>
            <w:r w:rsidRPr="00B82FB7">
              <w:rPr>
                <w:rFonts w:asciiTheme="minorHAnsi" w:hAnsiTheme="minorHAnsi"/>
              </w:rPr>
              <w:t xml:space="preserve"> względem innych ośrodków w wojewódzkie dolnośląskim”</w:t>
            </w:r>
          </w:p>
          <w:p w:rsidR="00F43C72" w:rsidRDefault="00F43C72" w:rsidP="00860DD2">
            <w:pPr>
              <w:pStyle w:val="Legenda"/>
              <w:rPr>
                <w:rFonts w:asciiTheme="minorHAnsi" w:hAnsiTheme="minorHAnsi"/>
                <w:i w:val="0"/>
                <w:color w:val="auto"/>
                <w:sz w:val="22"/>
                <w:szCs w:val="22"/>
              </w:rPr>
            </w:pPr>
          </w:p>
        </w:tc>
      </w:tr>
      <w:tr w:rsidR="00F43C72" w:rsidTr="00F43C72">
        <w:tc>
          <w:tcPr>
            <w:tcW w:w="817" w:type="dxa"/>
          </w:tcPr>
          <w:p w:rsidR="00F43C72" w:rsidRDefault="00F43C72" w:rsidP="00F43C72">
            <w:pPr>
              <w:jc w:val="center"/>
              <w:rPr>
                <w:b/>
              </w:rPr>
            </w:pPr>
            <w:r>
              <w:rPr>
                <w:b/>
              </w:rPr>
              <w:t>4</w:t>
            </w:r>
          </w:p>
        </w:tc>
        <w:tc>
          <w:tcPr>
            <w:tcW w:w="2835" w:type="dxa"/>
          </w:tcPr>
          <w:p w:rsidR="00F43C72" w:rsidRDefault="00F43C72" w:rsidP="00860DD2">
            <w:r>
              <w:rPr>
                <w:b/>
              </w:rPr>
              <w:t xml:space="preserve">Rozdziały </w:t>
            </w:r>
            <w:r w:rsidRPr="007F2CA3">
              <w:rPr>
                <w:b/>
              </w:rPr>
              <w:t xml:space="preserve"> IV.3.1-IV.3.2:</w:t>
            </w:r>
          </w:p>
        </w:tc>
        <w:tc>
          <w:tcPr>
            <w:tcW w:w="5636" w:type="dxa"/>
          </w:tcPr>
          <w:p w:rsidR="00F43C72" w:rsidRPr="005C6D58" w:rsidRDefault="00F43C72" w:rsidP="00860DD2">
            <w:pPr>
              <w:pStyle w:val="Legenda"/>
              <w:rPr>
                <w:rFonts w:asciiTheme="minorHAnsi" w:hAnsiTheme="minorHAnsi"/>
                <w:i w:val="0"/>
                <w:color w:val="auto"/>
                <w:sz w:val="22"/>
                <w:szCs w:val="22"/>
              </w:rPr>
            </w:pPr>
            <w:r>
              <w:rPr>
                <w:rFonts w:asciiTheme="minorHAnsi" w:hAnsiTheme="minorHAnsi"/>
                <w:i w:val="0"/>
                <w:color w:val="auto"/>
                <w:sz w:val="22"/>
                <w:szCs w:val="22"/>
              </w:rPr>
              <w:t>Z</w:t>
            </w:r>
            <w:r w:rsidRPr="00B82FB7">
              <w:rPr>
                <w:rFonts w:asciiTheme="minorHAnsi" w:hAnsiTheme="minorHAnsi"/>
                <w:i w:val="0"/>
                <w:color w:val="auto"/>
                <w:sz w:val="22"/>
                <w:szCs w:val="22"/>
              </w:rPr>
              <w:t>aktualizowano</w:t>
            </w:r>
            <w:r w:rsidRPr="00B82FB7">
              <w:rPr>
                <w:rFonts w:asciiTheme="minorHAnsi" w:hAnsiTheme="minorHAnsi"/>
                <w:color w:val="auto"/>
                <w:sz w:val="22"/>
                <w:szCs w:val="22"/>
              </w:rPr>
              <w:t xml:space="preserve"> </w:t>
            </w:r>
            <w:r w:rsidRPr="00B82FB7">
              <w:rPr>
                <w:rFonts w:asciiTheme="minorHAnsi" w:hAnsiTheme="minorHAnsi"/>
                <w:b/>
                <w:color w:val="auto"/>
                <w:sz w:val="22"/>
                <w:szCs w:val="22"/>
              </w:rPr>
              <w:t>Listy projektów podstawowych oraz rezerwowych wybieranych w sposób niekonkurencyjny finansowanych z FEDS 2021-2027</w:t>
            </w:r>
            <w:r w:rsidRPr="00B82FB7">
              <w:rPr>
                <w:rFonts w:asciiTheme="minorHAnsi" w:hAnsiTheme="minorHAnsi"/>
                <w:color w:val="auto"/>
                <w:sz w:val="22"/>
                <w:szCs w:val="22"/>
              </w:rPr>
              <w:t xml:space="preserve"> </w:t>
            </w:r>
            <w:r w:rsidRPr="005C6D58">
              <w:rPr>
                <w:rFonts w:asciiTheme="minorHAnsi" w:hAnsiTheme="minorHAnsi"/>
                <w:i w:val="0"/>
                <w:color w:val="auto"/>
                <w:sz w:val="22"/>
                <w:szCs w:val="22"/>
              </w:rPr>
              <w:t xml:space="preserve">w zakresie: </w:t>
            </w:r>
          </w:p>
          <w:p w:rsidR="00F43C72" w:rsidRDefault="00F43C72" w:rsidP="00860DD2">
            <w:pPr>
              <w:pStyle w:val="Legenda"/>
              <w:numPr>
                <w:ilvl w:val="0"/>
                <w:numId w:val="2"/>
              </w:numPr>
              <w:rPr>
                <w:rFonts w:asciiTheme="minorHAnsi" w:hAnsiTheme="minorHAnsi" w:cs="Arial"/>
                <w:bCs/>
                <w:i w:val="0"/>
                <w:color w:val="auto"/>
                <w:sz w:val="22"/>
                <w:szCs w:val="22"/>
              </w:rPr>
            </w:pPr>
            <w:r>
              <w:rPr>
                <w:rFonts w:asciiTheme="minorHAnsi" w:hAnsiTheme="minorHAnsi" w:cs="Arial"/>
                <w:bCs/>
                <w:i w:val="0"/>
                <w:color w:val="auto"/>
                <w:sz w:val="22"/>
                <w:szCs w:val="22"/>
              </w:rPr>
              <w:t xml:space="preserve">terminów realizacji projektów, </w:t>
            </w:r>
          </w:p>
          <w:p w:rsidR="00F43C72" w:rsidRDefault="00F43C72" w:rsidP="00860DD2">
            <w:pPr>
              <w:pStyle w:val="Legenda"/>
              <w:numPr>
                <w:ilvl w:val="0"/>
                <w:numId w:val="2"/>
              </w:numPr>
              <w:rPr>
                <w:rFonts w:asciiTheme="minorHAnsi" w:hAnsiTheme="minorHAnsi" w:cs="Arial"/>
                <w:bCs/>
                <w:i w:val="0"/>
                <w:color w:val="auto"/>
                <w:sz w:val="22"/>
                <w:szCs w:val="22"/>
              </w:rPr>
            </w:pPr>
            <w:r w:rsidRPr="00B82FB7">
              <w:rPr>
                <w:rFonts w:asciiTheme="minorHAnsi" w:hAnsiTheme="minorHAnsi" w:cs="Arial"/>
                <w:bCs/>
                <w:i w:val="0"/>
                <w:color w:val="auto"/>
                <w:sz w:val="22"/>
                <w:szCs w:val="22"/>
              </w:rPr>
              <w:t>planowanych terminów zło</w:t>
            </w:r>
            <w:r>
              <w:rPr>
                <w:rFonts w:asciiTheme="minorHAnsi" w:hAnsiTheme="minorHAnsi" w:cs="Arial"/>
                <w:bCs/>
                <w:i w:val="0"/>
                <w:color w:val="auto"/>
                <w:sz w:val="22"/>
                <w:szCs w:val="22"/>
              </w:rPr>
              <w:t>żenia wniosków o dofinansowanie,</w:t>
            </w:r>
          </w:p>
          <w:p w:rsidR="00F43C72" w:rsidRDefault="00F43C72" w:rsidP="00860DD2">
            <w:pPr>
              <w:pStyle w:val="Legenda"/>
              <w:numPr>
                <w:ilvl w:val="0"/>
                <w:numId w:val="2"/>
              </w:numPr>
              <w:rPr>
                <w:rFonts w:asciiTheme="minorHAnsi" w:hAnsiTheme="minorHAnsi" w:cs="Arial"/>
                <w:bCs/>
                <w:i w:val="0"/>
                <w:color w:val="auto"/>
                <w:sz w:val="22"/>
                <w:szCs w:val="22"/>
              </w:rPr>
            </w:pPr>
            <w:r w:rsidRPr="00B82FB7">
              <w:rPr>
                <w:rFonts w:asciiTheme="minorHAnsi" w:hAnsiTheme="minorHAnsi" w:cs="Arial"/>
                <w:bCs/>
                <w:i w:val="0"/>
                <w:color w:val="auto"/>
                <w:sz w:val="22"/>
                <w:szCs w:val="22"/>
              </w:rPr>
              <w:t>wartości projektów</w:t>
            </w:r>
            <w:r>
              <w:rPr>
                <w:rFonts w:asciiTheme="minorHAnsi" w:hAnsiTheme="minorHAnsi" w:cs="Arial"/>
                <w:bCs/>
                <w:i w:val="0"/>
                <w:color w:val="auto"/>
                <w:sz w:val="22"/>
                <w:szCs w:val="22"/>
              </w:rPr>
              <w:t>,</w:t>
            </w:r>
          </w:p>
          <w:p w:rsidR="00F43C72" w:rsidRDefault="00F43C72" w:rsidP="00860DD2">
            <w:pPr>
              <w:pStyle w:val="Legenda"/>
              <w:numPr>
                <w:ilvl w:val="0"/>
                <w:numId w:val="2"/>
              </w:numPr>
              <w:rPr>
                <w:rFonts w:asciiTheme="minorHAnsi" w:hAnsiTheme="minorHAnsi" w:cs="Arial"/>
                <w:bCs/>
                <w:i w:val="0"/>
                <w:color w:val="auto"/>
                <w:sz w:val="22"/>
                <w:szCs w:val="22"/>
              </w:rPr>
            </w:pPr>
            <w:r>
              <w:rPr>
                <w:rFonts w:asciiTheme="minorHAnsi" w:hAnsiTheme="minorHAnsi" w:cs="Arial"/>
                <w:bCs/>
                <w:i w:val="0"/>
                <w:color w:val="auto"/>
                <w:sz w:val="22"/>
                <w:szCs w:val="22"/>
              </w:rPr>
              <w:t xml:space="preserve">celów projektów, </w:t>
            </w:r>
          </w:p>
          <w:p w:rsidR="00F43C72" w:rsidRDefault="00F43C72" w:rsidP="00860DD2">
            <w:pPr>
              <w:pStyle w:val="Legenda"/>
              <w:rPr>
                <w:rFonts w:asciiTheme="minorHAnsi" w:hAnsiTheme="minorHAnsi" w:cs="Arial"/>
                <w:bCs/>
                <w:i w:val="0"/>
                <w:color w:val="auto"/>
                <w:sz w:val="22"/>
                <w:szCs w:val="22"/>
              </w:rPr>
            </w:pPr>
            <w:r w:rsidRPr="00B82FB7">
              <w:rPr>
                <w:rFonts w:asciiTheme="minorHAnsi" w:hAnsiTheme="minorHAnsi" w:cs="Arial"/>
                <w:bCs/>
                <w:i w:val="0"/>
                <w:color w:val="auto"/>
                <w:sz w:val="22"/>
                <w:szCs w:val="22"/>
              </w:rPr>
              <w:t xml:space="preserve">w oparciu o </w:t>
            </w:r>
            <w:r>
              <w:rPr>
                <w:rFonts w:asciiTheme="minorHAnsi" w:hAnsiTheme="minorHAnsi" w:cs="Arial"/>
                <w:bCs/>
                <w:i w:val="0"/>
                <w:color w:val="auto"/>
                <w:sz w:val="22"/>
                <w:szCs w:val="22"/>
              </w:rPr>
              <w:t>dane z dokumentów wnioskodawców.</w:t>
            </w:r>
          </w:p>
          <w:p w:rsidR="00F43C72" w:rsidRPr="00AB39C9" w:rsidRDefault="00F43C72" w:rsidP="00860DD2"/>
        </w:tc>
      </w:tr>
      <w:tr w:rsidR="00BB0A26" w:rsidTr="00F43C72">
        <w:tc>
          <w:tcPr>
            <w:tcW w:w="817" w:type="dxa"/>
          </w:tcPr>
          <w:p w:rsidR="00BB0A26" w:rsidRDefault="00B926A7" w:rsidP="00F43C72">
            <w:pPr>
              <w:jc w:val="center"/>
              <w:rPr>
                <w:b/>
              </w:rPr>
            </w:pPr>
            <w:r>
              <w:rPr>
                <w:b/>
              </w:rPr>
              <w:t>5</w:t>
            </w:r>
          </w:p>
        </w:tc>
        <w:tc>
          <w:tcPr>
            <w:tcW w:w="2835" w:type="dxa"/>
          </w:tcPr>
          <w:p w:rsidR="00BB0A26" w:rsidRDefault="00BB0A26" w:rsidP="00860DD2">
            <w:pPr>
              <w:rPr>
                <w:b/>
              </w:rPr>
            </w:pPr>
            <w:r>
              <w:rPr>
                <w:b/>
              </w:rPr>
              <w:t xml:space="preserve">Rozdziały </w:t>
            </w:r>
            <w:r w:rsidRPr="007F2CA3">
              <w:rPr>
                <w:b/>
              </w:rPr>
              <w:t xml:space="preserve"> IV.3.1-IV.3.2:</w:t>
            </w:r>
          </w:p>
        </w:tc>
        <w:tc>
          <w:tcPr>
            <w:tcW w:w="5636" w:type="dxa"/>
          </w:tcPr>
          <w:p w:rsidR="00BB0A26" w:rsidRPr="00E32FE9" w:rsidRDefault="00BB0A26" w:rsidP="00BB0A26">
            <w:pPr>
              <w:pStyle w:val="Legenda"/>
              <w:rPr>
                <w:rFonts w:asciiTheme="minorHAnsi" w:hAnsiTheme="minorHAnsi" w:cs="Arial"/>
                <w:bCs/>
                <w:i w:val="0"/>
                <w:color w:val="auto"/>
                <w:sz w:val="22"/>
                <w:szCs w:val="22"/>
              </w:rPr>
            </w:pPr>
            <w:r>
              <w:rPr>
                <w:rFonts w:asciiTheme="minorHAnsi" w:hAnsiTheme="minorHAnsi"/>
                <w:i w:val="0"/>
                <w:color w:val="auto"/>
                <w:sz w:val="22"/>
                <w:szCs w:val="22"/>
              </w:rPr>
              <w:t>Z</w:t>
            </w:r>
            <w:r w:rsidRPr="00B82FB7">
              <w:rPr>
                <w:rFonts w:asciiTheme="minorHAnsi" w:hAnsiTheme="minorHAnsi"/>
                <w:i w:val="0"/>
                <w:color w:val="auto"/>
                <w:sz w:val="22"/>
                <w:szCs w:val="22"/>
              </w:rPr>
              <w:t>aktualizowano</w:t>
            </w:r>
            <w:r>
              <w:rPr>
                <w:rFonts w:asciiTheme="minorHAnsi" w:hAnsiTheme="minorHAnsi" w:cs="Arial"/>
                <w:bCs/>
                <w:i w:val="0"/>
                <w:color w:val="auto"/>
                <w:sz w:val="22"/>
                <w:szCs w:val="22"/>
              </w:rPr>
              <w:t xml:space="preserve"> </w:t>
            </w:r>
            <w:r w:rsidRPr="00BB0A26">
              <w:rPr>
                <w:rFonts w:asciiTheme="minorHAnsi" w:hAnsiTheme="minorHAnsi" w:cs="Arial"/>
                <w:b/>
                <w:bCs/>
                <w:i w:val="0"/>
                <w:color w:val="auto"/>
                <w:sz w:val="22"/>
                <w:szCs w:val="22"/>
              </w:rPr>
              <w:t xml:space="preserve">listy projektów w ramach Celu szczegółowego: RSO2.8. Wspieranie zrównoważonej multimodalnej mobilności miejskiej jako elementu transformacji w kierunku gospodarki </w:t>
            </w:r>
            <w:proofErr w:type="spellStart"/>
            <w:r w:rsidRPr="00BB0A26">
              <w:rPr>
                <w:rFonts w:asciiTheme="minorHAnsi" w:hAnsiTheme="minorHAnsi" w:cs="Arial"/>
                <w:b/>
                <w:bCs/>
                <w:i w:val="0"/>
                <w:color w:val="auto"/>
                <w:sz w:val="22"/>
                <w:szCs w:val="22"/>
              </w:rPr>
              <w:t>zeroemisyjnej</w:t>
            </w:r>
            <w:proofErr w:type="spellEnd"/>
            <w:r w:rsidRPr="00BB0A26">
              <w:rPr>
                <w:rFonts w:asciiTheme="minorHAnsi" w:hAnsiTheme="minorHAnsi" w:cs="Arial"/>
                <w:b/>
                <w:bCs/>
                <w:i w:val="0"/>
                <w:color w:val="auto"/>
                <w:sz w:val="22"/>
                <w:szCs w:val="22"/>
              </w:rPr>
              <w:t xml:space="preserve"> (EFRR)</w:t>
            </w:r>
            <w:r w:rsidRPr="00E32FE9">
              <w:rPr>
                <w:rFonts w:asciiTheme="minorHAnsi" w:hAnsiTheme="minorHAnsi" w:cs="Arial"/>
                <w:bCs/>
                <w:i w:val="0"/>
                <w:color w:val="auto"/>
                <w:sz w:val="22"/>
                <w:szCs w:val="22"/>
              </w:rPr>
              <w:t>- dostosowanie do zapisów SZOP FEDS 2021-2027;</w:t>
            </w:r>
          </w:p>
          <w:p w:rsidR="00BB0A26" w:rsidRDefault="00BB0A26" w:rsidP="00860DD2">
            <w:pPr>
              <w:pStyle w:val="Legenda"/>
              <w:rPr>
                <w:rFonts w:asciiTheme="minorHAnsi" w:hAnsiTheme="minorHAnsi"/>
                <w:i w:val="0"/>
                <w:color w:val="auto"/>
                <w:sz w:val="22"/>
                <w:szCs w:val="22"/>
              </w:rPr>
            </w:pPr>
          </w:p>
        </w:tc>
      </w:tr>
      <w:tr w:rsidR="00F43C72" w:rsidTr="00F43C72">
        <w:tc>
          <w:tcPr>
            <w:tcW w:w="817" w:type="dxa"/>
          </w:tcPr>
          <w:p w:rsidR="00F43C72" w:rsidRDefault="00B926A7" w:rsidP="00F43C72">
            <w:pPr>
              <w:jc w:val="center"/>
              <w:rPr>
                <w:b/>
              </w:rPr>
            </w:pPr>
            <w:r>
              <w:rPr>
                <w:b/>
              </w:rPr>
              <w:t>6</w:t>
            </w:r>
          </w:p>
        </w:tc>
        <w:tc>
          <w:tcPr>
            <w:tcW w:w="2835" w:type="dxa"/>
          </w:tcPr>
          <w:p w:rsidR="00F43C72" w:rsidRDefault="00F43C72" w:rsidP="00860DD2">
            <w:r>
              <w:rPr>
                <w:b/>
              </w:rPr>
              <w:t xml:space="preserve">Rozdziały </w:t>
            </w:r>
            <w:r w:rsidRPr="007F2CA3">
              <w:rPr>
                <w:b/>
              </w:rPr>
              <w:t xml:space="preserve"> IV.3.1-IV.3.2:</w:t>
            </w:r>
          </w:p>
        </w:tc>
        <w:tc>
          <w:tcPr>
            <w:tcW w:w="5636" w:type="dxa"/>
          </w:tcPr>
          <w:p w:rsidR="00F43C72" w:rsidRDefault="00F43C72" w:rsidP="00860DD2">
            <w:pPr>
              <w:pStyle w:val="Legenda"/>
              <w:rPr>
                <w:rFonts w:asciiTheme="minorHAnsi" w:hAnsiTheme="minorHAnsi" w:cs="Arial"/>
                <w:bCs/>
                <w:i w:val="0"/>
                <w:color w:val="auto"/>
                <w:sz w:val="22"/>
                <w:szCs w:val="22"/>
              </w:rPr>
            </w:pPr>
            <w:r>
              <w:rPr>
                <w:rFonts w:asciiTheme="minorHAnsi" w:hAnsiTheme="minorHAnsi"/>
                <w:i w:val="0"/>
                <w:color w:val="auto"/>
                <w:sz w:val="22"/>
                <w:szCs w:val="22"/>
              </w:rPr>
              <w:t>Z</w:t>
            </w:r>
            <w:r w:rsidRPr="00B82FB7">
              <w:rPr>
                <w:rFonts w:asciiTheme="minorHAnsi" w:hAnsiTheme="minorHAnsi"/>
                <w:i w:val="0"/>
                <w:color w:val="auto"/>
                <w:sz w:val="22"/>
                <w:szCs w:val="22"/>
              </w:rPr>
              <w:t>aktualizowano</w:t>
            </w:r>
            <w:r w:rsidRPr="007F2CA3">
              <w:rPr>
                <w:rFonts w:asciiTheme="minorHAnsi" w:hAnsiTheme="minorHAnsi" w:cs="Arial"/>
                <w:b/>
                <w:bCs/>
                <w:i w:val="0"/>
                <w:color w:val="auto"/>
                <w:sz w:val="22"/>
                <w:szCs w:val="22"/>
              </w:rPr>
              <w:t xml:space="preserve"> listy projektów </w:t>
            </w:r>
            <w:r>
              <w:rPr>
                <w:rFonts w:asciiTheme="minorHAnsi" w:hAnsiTheme="minorHAnsi" w:cs="Arial"/>
                <w:b/>
                <w:bCs/>
                <w:i w:val="0"/>
                <w:color w:val="auto"/>
                <w:sz w:val="22"/>
                <w:szCs w:val="22"/>
              </w:rPr>
              <w:t xml:space="preserve">podstawowych oraz rezerwowych </w:t>
            </w:r>
            <w:r w:rsidRPr="007F2CA3">
              <w:rPr>
                <w:rFonts w:asciiTheme="minorHAnsi" w:hAnsiTheme="minorHAnsi" w:cs="Arial"/>
                <w:b/>
                <w:bCs/>
                <w:i w:val="0"/>
                <w:color w:val="auto"/>
                <w:sz w:val="22"/>
                <w:szCs w:val="22"/>
              </w:rPr>
              <w:t xml:space="preserve">w ramach </w:t>
            </w:r>
            <w:r w:rsidRPr="007F2CA3">
              <w:rPr>
                <w:rFonts w:asciiTheme="minorHAnsi" w:hAnsiTheme="minorHAnsi"/>
                <w:b/>
                <w:i w:val="0"/>
                <w:color w:val="auto"/>
                <w:sz w:val="22"/>
                <w:szCs w:val="22"/>
              </w:rPr>
              <w:t xml:space="preserve">Celu </w:t>
            </w:r>
            <w:r w:rsidRPr="007F2CA3">
              <w:rPr>
                <w:rFonts w:asciiTheme="minorHAnsi" w:hAnsiTheme="minorHAnsi" w:cs="Arial"/>
                <w:b/>
                <w:bCs/>
                <w:i w:val="0"/>
                <w:color w:val="auto"/>
                <w:sz w:val="22"/>
                <w:szCs w:val="22"/>
              </w:rPr>
              <w:t>szczegółowego: RSO2.5. Wspieranie dostępu do wody oraz zrównoważonej gospodarki wodnej (EFRR)</w:t>
            </w:r>
            <w:r w:rsidRPr="00B82FB7">
              <w:rPr>
                <w:rFonts w:asciiTheme="minorHAnsi" w:hAnsiTheme="minorHAnsi" w:cs="Arial"/>
                <w:bCs/>
                <w:i w:val="0"/>
                <w:color w:val="auto"/>
                <w:sz w:val="22"/>
                <w:szCs w:val="22"/>
              </w:rPr>
              <w:t xml:space="preserve"> z uwagi na zwiększenie alokacji dla ZIT </w:t>
            </w:r>
            <w:proofErr w:type="spellStart"/>
            <w:r w:rsidRPr="00B82FB7">
              <w:rPr>
                <w:rFonts w:asciiTheme="minorHAnsi" w:hAnsiTheme="minorHAnsi" w:cs="Arial"/>
                <w:bCs/>
                <w:i w:val="0"/>
                <w:color w:val="auto"/>
                <w:sz w:val="22"/>
                <w:szCs w:val="22"/>
              </w:rPr>
              <w:t>WrOF</w:t>
            </w:r>
            <w:proofErr w:type="spellEnd"/>
            <w:r w:rsidRPr="00B82FB7">
              <w:rPr>
                <w:rFonts w:asciiTheme="minorHAnsi" w:hAnsiTheme="minorHAnsi" w:cs="Arial"/>
                <w:bCs/>
                <w:i w:val="0"/>
                <w:color w:val="auto"/>
                <w:sz w:val="22"/>
                <w:szCs w:val="22"/>
              </w:rPr>
              <w:t>.</w:t>
            </w:r>
          </w:p>
          <w:p w:rsidR="00F43C72" w:rsidRDefault="00F43C72" w:rsidP="00860DD2"/>
        </w:tc>
      </w:tr>
      <w:tr w:rsidR="00F43C72" w:rsidTr="00F43C72">
        <w:tc>
          <w:tcPr>
            <w:tcW w:w="817" w:type="dxa"/>
          </w:tcPr>
          <w:p w:rsidR="00F43C72" w:rsidRDefault="00B926A7" w:rsidP="00F43C72">
            <w:pPr>
              <w:jc w:val="center"/>
              <w:rPr>
                <w:b/>
              </w:rPr>
            </w:pPr>
            <w:r>
              <w:rPr>
                <w:b/>
              </w:rPr>
              <w:t>7</w:t>
            </w:r>
          </w:p>
        </w:tc>
        <w:tc>
          <w:tcPr>
            <w:tcW w:w="2835" w:type="dxa"/>
          </w:tcPr>
          <w:p w:rsidR="00F43C72" w:rsidRDefault="00F43C72" w:rsidP="00860DD2">
            <w:r>
              <w:rPr>
                <w:b/>
              </w:rPr>
              <w:t xml:space="preserve">Rozdziały </w:t>
            </w:r>
            <w:r w:rsidRPr="007F2CA3">
              <w:rPr>
                <w:b/>
              </w:rPr>
              <w:t xml:space="preserve"> IV.3.1-IV.3.2:</w:t>
            </w:r>
          </w:p>
        </w:tc>
        <w:tc>
          <w:tcPr>
            <w:tcW w:w="5636" w:type="dxa"/>
          </w:tcPr>
          <w:p w:rsidR="00F43C72" w:rsidRPr="00B82FB7" w:rsidRDefault="00F43C72" w:rsidP="00860DD2">
            <w:pPr>
              <w:pStyle w:val="Legenda"/>
              <w:rPr>
                <w:rFonts w:asciiTheme="minorHAnsi" w:hAnsiTheme="minorHAnsi" w:cs="Arial"/>
                <w:bCs/>
                <w:i w:val="0"/>
                <w:color w:val="auto"/>
                <w:sz w:val="22"/>
                <w:szCs w:val="22"/>
              </w:rPr>
            </w:pPr>
            <w:r>
              <w:rPr>
                <w:rFonts w:asciiTheme="minorHAnsi" w:hAnsiTheme="minorHAnsi"/>
                <w:i w:val="0"/>
                <w:color w:val="auto"/>
                <w:sz w:val="22"/>
                <w:szCs w:val="22"/>
              </w:rPr>
              <w:t xml:space="preserve">Aktualizacja </w:t>
            </w:r>
            <w:r w:rsidRPr="00B82FB7">
              <w:rPr>
                <w:rFonts w:asciiTheme="minorHAnsi" w:hAnsiTheme="minorHAnsi"/>
                <w:i w:val="0"/>
                <w:color w:val="auto"/>
                <w:sz w:val="22"/>
                <w:szCs w:val="22"/>
              </w:rPr>
              <w:t>uszeregowania projektów w ramach poszczególnych Celów szczegółowych</w:t>
            </w:r>
            <w:r>
              <w:rPr>
                <w:rFonts w:asciiTheme="minorHAnsi" w:hAnsiTheme="minorHAnsi"/>
                <w:i w:val="0"/>
                <w:color w:val="auto"/>
                <w:sz w:val="22"/>
                <w:szCs w:val="22"/>
              </w:rPr>
              <w:t xml:space="preserve">, wynikająca z planowanych terminów złożenia wniosków o dofinansowanie oraz realizacji projektów. </w:t>
            </w:r>
          </w:p>
          <w:p w:rsidR="00F43C72" w:rsidRDefault="00F43C72" w:rsidP="00860DD2">
            <w:pPr>
              <w:pStyle w:val="Legenda"/>
            </w:pPr>
          </w:p>
        </w:tc>
      </w:tr>
      <w:tr w:rsidR="00F43C72" w:rsidTr="00F43C72">
        <w:tc>
          <w:tcPr>
            <w:tcW w:w="817" w:type="dxa"/>
          </w:tcPr>
          <w:p w:rsidR="00F43C72" w:rsidRPr="00AB39C9" w:rsidRDefault="00B926A7" w:rsidP="00F43C72">
            <w:pPr>
              <w:jc w:val="center"/>
              <w:rPr>
                <w:b/>
              </w:rPr>
            </w:pPr>
            <w:r>
              <w:rPr>
                <w:b/>
              </w:rPr>
              <w:t>8</w:t>
            </w:r>
          </w:p>
        </w:tc>
        <w:tc>
          <w:tcPr>
            <w:tcW w:w="2835" w:type="dxa"/>
          </w:tcPr>
          <w:p w:rsidR="00F43C72" w:rsidRPr="00AB39C9" w:rsidRDefault="00F43C72" w:rsidP="00860DD2">
            <w:pPr>
              <w:rPr>
                <w:b/>
              </w:rPr>
            </w:pPr>
            <w:r w:rsidRPr="00AB39C9">
              <w:rPr>
                <w:b/>
              </w:rPr>
              <w:t>Rozdziały IV.3.3- IV.3.4:</w:t>
            </w:r>
          </w:p>
        </w:tc>
        <w:tc>
          <w:tcPr>
            <w:tcW w:w="5636" w:type="dxa"/>
          </w:tcPr>
          <w:p w:rsidR="00F43C72" w:rsidRDefault="00F43C72" w:rsidP="00860DD2">
            <w:pPr>
              <w:pStyle w:val="Spistreci2"/>
            </w:pPr>
            <w:r w:rsidRPr="005C6D58">
              <w:t xml:space="preserve">Zaktualizowano </w:t>
            </w:r>
            <w:r w:rsidRPr="005C6D58">
              <w:rPr>
                <w:b/>
                <w:i/>
              </w:rPr>
              <w:t xml:space="preserve">Listy projektów podstawowych oraz rezerwowych w wybieranych w sposób niekonkurencyjny finansowanych z </w:t>
            </w:r>
            <w:proofErr w:type="spellStart"/>
            <w:r w:rsidRPr="005C6D58">
              <w:rPr>
                <w:b/>
                <w:i/>
              </w:rPr>
              <w:t>FEnIKS</w:t>
            </w:r>
            <w:proofErr w:type="spellEnd"/>
            <w:r w:rsidRPr="005C6D58">
              <w:rPr>
                <w:b/>
                <w:i/>
              </w:rPr>
              <w:t xml:space="preserve"> 2021-2027.</w:t>
            </w:r>
            <w:r w:rsidRPr="005C6D58">
              <w:t xml:space="preserve">  </w:t>
            </w:r>
          </w:p>
          <w:p w:rsidR="00F43C72" w:rsidRPr="00AB39C9" w:rsidRDefault="00F43C72" w:rsidP="00860DD2">
            <w:pPr>
              <w:pStyle w:val="Spistreci2"/>
              <w:rPr>
                <w:rFonts w:eastAsia="Times New Roman" w:cs="Calibri"/>
                <w:bCs/>
                <w:lang w:eastAsia="pl-PL"/>
              </w:rPr>
            </w:pPr>
            <w:r>
              <w:t>Zmiany</w:t>
            </w:r>
            <w:r w:rsidRPr="005C6D58">
              <w:t>, wynikają z otrzymanej  opinii Ministra właściwego ds. rozwoju</w:t>
            </w:r>
            <w:r>
              <w:t xml:space="preserve"> regionalnego </w:t>
            </w:r>
            <w:r w:rsidRPr="005C6D58">
              <w:t xml:space="preserve"> tj. braku możliwości finansowania zakupu autobusów w ramach naboru </w:t>
            </w:r>
            <w:proofErr w:type="spellStart"/>
            <w:r w:rsidRPr="005C6D58">
              <w:t>FEnIKS</w:t>
            </w:r>
            <w:proofErr w:type="spellEnd"/>
            <w:r w:rsidRPr="005C6D58">
              <w:t xml:space="preserve">  2021-2027-dedykowanego dla </w:t>
            </w:r>
            <w:proofErr w:type="spellStart"/>
            <w:r w:rsidRPr="005C6D58">
              <w:t>ZIT-ów</w:t>
            </w:r>
            <w:proofErr w:type="spellEnd"/>
            <w:r w:rsidRPr="005C6D58">
              <w:t xml:space="preserve"> </w:t>
            </w:r>
            <w:r>
              <w:t>– planowanego do uruchomienia w styczniu 2024 r. P</w:t>
            </w:r>
            <w:r w:rsidRPr="005C6D58">
              <w:t>rzewiduje się, że zakres</w:t>
            </w:r>
            <w:r>
              <w:t xml:space="preserve"> dotyczący zakupu taboru autobusowego </w:t>
            </w:r>
            <w:r w:rsidRPr="005C6D58">
              <w:t xml:space="preserve"> w pierwszej kolejności będzie wspierany w</w:t>
            </w:r>
            <w:r>
              <w:t xml:space="preserve"> ramach KPO</w:t>
            </w:r>
            <w:r w:rsidRPr="005C6D58">
              <w:t xml:space="preserve">. W konsekwencji projekty dotyczące zakupu taboru autobusowego zostały </w:t>
            </w:r>
            <w:r w:rsidRPr="005C6D58">
              <w:lastRenderedPageBreak/>
              <w:t xml:space="preserve">przeniesione na listę projektów rezerwowych, natomiast na liście podstawowej wskazano dodatkowe projekty wpisujące się  w </w:t>
            </w:r>
            <w:r w:rsidRPr="005C6D58">
              <w:rPr>
                <w:rFonts w:eastAsia="Times New Roman" w:cs="Calibri"/>
                <w:bCs/>
                <w:lang w:eastAsia="pl-PL"/>
              </w:rPr>
              <w:t xml:space="preserve">Cel szczegółowy: 2.8 Wspieranie zrównoważonej multimodalnej mobilności miejskiej jako elementu transformacji w kierunku gospodarki </w:t>
            </w:r>
            <w:proofErr w:type="spellStart"/>
            <w:r w:rsidRPr="005C6D58">
              <w:rPr>
                <w:rFonts w:eastAsia="Times New Roman" w:cs="Calibri"/>
                <w:bCs/>
                <w:lang w:eastAsia="pl-PL"/>
              </w:rPr>
              <w:t>zeroemisyjnej</w:t>
            </w:r>
            <w:proofErr w:type="spellEnd"/>
            <w:r w:rsidRPr="005C6D58">
              <w:rPr>
                <w:rFonts w:eastAsia="Times New Roman" w:cs="Calibri"/>
                <w:bCs/>
                <w:lang w:eastAsia="pl-PL"/>
              </w:rPr>
              <w:t>.</w:t>
            </w:r>
          </w:p>
          <w:p w:rsidR="00F43C72" w:rsidRDefault="00F43C72" w:rsidP="00860DD2"/>
        </w:tc>
      </w:tr>
      <w:tr w:rsidR="00F43C72" w:rsidTr="00F43C72">
        <w:tc>
          <w:tcPr>
            <w:tcW w:w="817" w:type="dxa"/>
          </w:tcPr>
          <w:p w:rsidR="00F43C72" w:rsidRPr="00F43C72" w:rsidRDefault="00B926A7" w:rsidP="00F43C72">
            <w:pPr>
              <w:jc w:val="center"/>
              <w:rPr>
                <w:b/>
                <w:lang w:eastAsia="pl-PL"/>
              </w:rPr>
            </w:pPr>
            <w:r>
              <w:rPr>
                <w:b/>
                <w:lang w:eastAsia="pl-PL"/>
              </w:rPr>
              <w:lastRenderedPageBreak/>
              <w:t>9</w:t>
            </w:r>
          </w:p>
        </w:tc>
        <w:tc>
          <w:tcPr>
            <w:tcW w:w="2835" w:type="dxa"/>
          </w:tcPr>
          <w:p w:rsidR="00F43C72" w:rsidRPr="00F43C72" w:rsidRDefault="00F43C72" w:rsidP="00860DD2">
            <w:r w:rsidRPr="00F43C72">
              <w:rPr>
                <w:b/>
                <w:lang w:eastAsia="pl-PL"/>
              </w:rPr>
              <w:t>Rozdział IV.4 Plan finansowy ZIT</w:t>
            </w:r>
          </w:p>
        </w:tc>
        <w:tc>
          <w:tcPr>
            <w:tcW w:w="5636" w:type="dxa"/>
          </w:tcPr>
          <w:p w:rsidR="00F43C72" w:rsidRPr="00B82FB7" w:rsidRDefault="00F43C72" w:rsidP="00860DD2">
            <w:pPr>
              <w:pStyle w:val="Spistreci2"/>
              <w:rPr>
                <w:rFonts w:asciiTheme="minorHAnsi" w:hAnsiTheme="minorHAnsi"/>
                <w:lang w:eastAsia="pl-PL"/>
              </w:rPr>
            </w:pPr>
            <w:r>
              <w:rPr>
                <w:rFonts w:asciiTheme="minorHAnsi" w:hAnsiTheme="minorHAnsi"/>
                <w:lang w:eastAsia="pl-PL"/>
              </w:rPr>
              <w:t xml:space="preserve">Zaktualizowano alokację </w:t>
            </w:r>
            <w:r w:rsidRPr="00B82FB7">
              <w:rPr>
                <w:rFonts w:asciiTheme="minorHAnsi" w:hAnsiTheme="minorHAnsi"/>
                <w:lang w:eastAsia="pl-PL"/>
              </w:rPr>
              <w:t>ZIT</w:t>
            </w:r>
            <w:r>
              <w:rPr>
                <w:rFonts w:asciiTheme="minorHAnsi" w:hAnsiTheme="minorHAnsi"/>
                <w:lang w:eastAsia="pl-PL"/>
              </w:rPr>
              <w:t xml:space="preserve"> </w:t>
            </w:r>
            <w:proofErr w:type="spellStart"/>
            <w:r>
              <w:rPr>
                <w:rFonts w:asciiTheme="minorHAnsi" w:hAnsiTheme="minorHAnsi"/>
                <w:lang w:eastAsia="pl-PL"/>
              </w:rPr>
              <w:t>WrOF</w:t>
            </w:r>
            <w:proofErr w:type="spellEnd"/>
            <w:r w:rsidRPr="00B82FB7">
              <w:rPr>
                <w:rFonts w:asciiTheme="minorHAnsi" w:hAnsiTheme="minorHAnsi"/>
                <w:lang w:eastAsia="pl-PL"/>
              </w:rPr>
              <w:t xml:space="preserve"> wraz z podziałem na poszczególne Cele szczegółowe </w:t>
            </w:r>
            <w:r>
              <w:rPr>
                <w:rFonts w:asciiTheme="minorHAnsi" w:hAnsiTheme="minorHAnsi"/>
                <w:lang w:eastAsia="pl-PL"/>
              </w:rPr>
              <w:t xml:space="preserve">, </w:t>
            </w:r>
            <w:r w:rsidRPr="00B82FB7">
              <w:rPr>
                <w:rFonts w:asciiTheme="minorHAnsi" w:hAnsiTheme="minorHAnsi"/>
                <w:lang w:eastAsia="pl-PL"/>
              </w:rPr>
              <w:t xml:space="preserve">w tym </w:t>
            </w:r>
            <w:r>
              <w:rPr>
                <w:rFonts w:asciiTheme="minorHAnsi" w:hAnsiTheme="minorHAnsi"/>
                <w:lang w:eastAsia="pl-PL"/>
              </w:rPr>
              <w:t xml:space="preserve">uwzględniono </w:t>
            </w:r>
            <w:r w:rsidRPr="00B82FB7">
              <w:rPr>
                <w:rFonts w:asciiTheme="minorHAnsi" w:hAnsiTheme="minorHAnsi"/>
                <w:lang w:eastAsia="pl-PL"/>
              </w:rPr>
              <w:t xml:space="preserve">zwiększenie alokacji na cel RSO2.5- </w:t>
            </w:r>
            <w:r w:rsidRPr="00B82FB7">
              <w:rPr>
                <w:rFonts w:asciiTheme="minorHAnsi" w:hAnsiTheme="minorHAnsi" w:cs="Arial"/>
                <w:bCs/>
                <w:i/>
              </w:rPr>
              <w:t>Wspieranie dostępu do wody oraz zrównoważonej gospodarki wodnej (EFRR)</w:t>
            </w:r>
            <w:r>
              <w:rPr>
                <w:rFonts w:asciiTheme="minorHAnsi" w:hAnsiTheme="minorHAnsi" w:cs="Arial"/>
                <w:bCs/>
                <w:i/>
              </w:rPr>
              <w:t>.</w:t>
            </w:r>
          </w:p>
          <w:p w:rsidR="00F43C72" w:rsidRDefault="00F43C72" w:rsidP="00860DD2"/>
        </w:tc>
      </w:tr>
      <w:tr w:rsidR="00F43C72" w:rsidTr="00F43C72">
        <w:tc>
          <w:tcPr>
            <w:tcW w:w="817" w:type="dxa"/>
          </w:tcPr>
          <w:p w:rsidR="00F43C72" w:rsidRPr="00F43C72" w:rsidRDefault="00B926A7" w:rsidP="00F43C72">
            <w:pPr>
              <w:jc w:val="center"/>
              <w:rPr>
                <w:b/>
                <w:lang w:eastAsia="pl-PL"/>
              </w:rPr>
            </w:pPr>
            <w:r>
              <w:rPr>
                <w:b/>
                <w:lang w:eastAsia="pl-PL"/>
              </w:rPr>
              <w:t>10</w:t>
            </w:r>
          </w:p>
        </w:tc>
        <w:tc>
          <w:tcPr>
            <w:tcW w:w="2835" w:type="dxa"/>
          </w:tcPr>
          <w:p w:rsidR="00F43C72" w:rsidRPr="00F43C72" w:rsidRDefault="00F43C72" w:rsidP="00860DD2">
            <w:r w:rsidRPr="00F43C72">
              <w:rPr>
                <w:b/>
                <w:lang w:eastAsia="pl-PL"/>
              </w:rPr>
              <w:t>Rozdział V.2.1 Monitoring i rezultaty planowanych działań</w:t>
            </w:r>
          </w:p>
        </w:tc>
        <w:tc>
          <w:tcPr>
            <w:tcW w:w="5636" w:type="dxa"/>
          </w:tcPr>
          <w:p w:rsidR="00F43C72" w:rsidRPr="00B82FB7" w:rsidRDefault="00F43C72" w:rsidP="00860DD2">
            <w:pPr>
              <w:pStyle w:val="Spistreci2"/>
              <w:rPr>
                <w:rFonts w:asciiTheme="minorHAnsi" w:hAnsiTheme="minorHAnsi"/>
                <w:lang w:eastAsia="pl-PL"/>
              </w:rPr>
            </w:pPr>
            <w:r>
              <w:rPr>
                <w:rFonts w:asciiTheme="minorHAnsi" w:hAnsiTheme="minorHAnsi"/>
                <w:lang w:eastAsia="pl-PL"/>
              </w:rPr>
              <w:t>Z</w:t>
            </w:r>
            <w:r w:rsidRPr="00B82FB7">
              <w:rPr>
                <w:rFonts w:asciiTheme="minorHAnsi" w:hAnsiTheme="minorHAnsi"/>
                <w:lang w:eastAsia="pl-PL"/>
              </w:rPr>
              <w:t xml:space="preserve">aktualizowano dane w </w:t>
            </w:r>
            <w:r>
              <w:rPr>
                <w:rFonts w:asciiTheme="minorHAnsi" w:hAnsiTheme="minorHAnsi"/>
                <w:lang w:eastAsia="pl-PL"/>
              </w:rPr>
              <w:t>t</w:t>
            </w:r>
            <w:r w:rsidRPr="00B82FB7">
              <w:rPr>
                <w:rFonts w:asciiTheme="minorHAnsi" w:hAnsiTheme="minorHAnsi"/>
                <w:lang w:eastAsia="pl-PL"/>
              </w:rPr>
              <w:t>abelach</w:t>
            </w:r>
            <w:r>
              <w:rPr>
                <w:rFonts w:asciiTheme="minorHAnsi" w:hAnsiTheme="minorHAnsi"/>
                <w:lang w:eastAsia="pl-PL"/>
              </w:rPr>
              <w:t xml:space="preserve"> </w:t>
            </w:r>
            <w:r w:rsidRPr="00B82FB7">
              <w:rPr>
                <w:rFonts w:asciiTheme="minorHAnsi" w:hAnsiTheme="minorHAnsi"/>
                <w:lang w:eastAsia="pl-PL"/>
              </w:rPr>
              <w:t xml:space="preserve"> wskaźnikowych dotyczących FEDS 2021-2027 oraz </w:t>
            </w:r>
            <w:proofErr w:type="spellStart"/>
            <w:r w:rsidRPr="00B82FB7">
              <w:rPr>
                <w:rFonts w:asciiTheme="minorHAnsi" w:hAnsiTheme="minorHAnsi"/>
                <w:lang w:eastAsia="pl-PL"/>
              </w:rPr>
              <w:t>FEnIKS</w:t>
            </w:r>
            <w:proofErr w:type="spellEnd"/>
            <w:r w:rsidRPr="00B82FB7">
              <w:rPr>
                <w:rFonts w:asciiTheme="minorHAnsi" w:hAnsiTheme="minorHAnsi"/>
                <w:lang w:eastAsia="pl-PL"/>
              </w:rPr>
              <w:t xml:space="preserve"> 2021-2027</w:t>
            </w:r>
            <w:r>
              <w:rPr>
                <w:rFonts w:asciiTheme="minorHAnsi" w:hAnsiTheme="minorHAnsi"/>
                <w:lang w:eastAsia="pl-PL"/>
              </w:rPr>
              <w:t>,</w:t>
            </w:r>
            <w:r w:rsidRPr="00B82FB7">
              <w:rPr>
                <w:rFonts w:asciiTheme="minorHAnsi" w:hAnsiTheme="minorHAnsi"/>
                <w:lang w:eastAsia="pl-PL"/>
              </w:rPr>
              <w:t xml:space="preserve"> w oparciu o zbiorcze dane z projektów  </w:t>
            </w:r>
            <w:r>
              <w:rPr>
                <w:rFonts w:asciiTheme="minorHAnsi" w:hAnsiTheme="minorHAnsi"/>
                <w:lang w:eastAsia="pl-PL"/>
              </w:rPr>
              <w:t xml:space="preserve">planowanych do realizacji </w:t>
            </w:r>
            <w:r w:rsidRPr="00B82FB7">
              <w:rPr>
                <w:rFonts w:asciiTheme="minorHAnsi" w:hAnsiTheme="minorHAnsi"/>
                <w:lang w:eastAsia="pl-PL"/>
              </w:rPr>
              <w:t xml:space="preserve">w ramach Strategii ZIT </w:t>
            </w:r>
            <w:proofErr w:type="spellStart"/>
            <w:r w:rsidRPr="00B82FB7">
              <w:rPr>
                <w:rFonts w:asciiTheme="minorHAnsi" w:hAnsiTheme="minorHAnsi"/>
                <w:lang w:eastAsia="pl-PL"/>
              </w:rPr>
              <w:t>WrOF</w:t>
            </w:r>
            <w:proofErr w:type="spellEnd"/>
            <w:r w:rsidRPr="00B82FB7">
              <w:rPr>
                <w:rFonts w:asciiTheme="minorHAnsi" w:hAnsiTheme="minorHAnsi"/>
                <w:lang w:eastAsia="pl-PL"/>
              </w:rPr>
              <w:t xml:space="preserve"> 2021-2027. </w:t>
            </w:r>
          </w:p>
          <w:p w:rsidR="00F43C72" w:rsidRDefault="00F43C72" w:rsidP="00860DD2"/>
        </w:tc>
      </w:tr>
      <w:tr w:rsidR="00F43C72" w:rsidTr="00F43C72">
        <w:tc>
          <w:tcPr>
            <w:tcW w:w="817" w:type="dxa"/>
          </w:tcPr>
          <w:p w:rsidR="00F43C72" w:rsidRPr="00F43C72" w:rsidRDefault="00C5587A" w:rsidP="00F43C72">
            <w:pPr>
              <w:jc w:val="center"/>
              <w:rPr>
                <w:b/>
                <w:lang w:eastAsia="pl-PL"/>
              </w:rPr>
            </w:pPr>
            <w:r>
              <w:rPr>
                <w:b/>
                <w:lang w:eastAsia="pl-PL"/>
              </w:rPr>
              <w:t>1</w:t>
            </w:r>
            <w:r w:rsidR="00B926A7">
              <w:rPr>
                <w:b/>
                <w:lang w:eastAsia="pl-PL"/>
              </w:rPr>
              <w:t>1</w:t>
            </w:r>
          </w:p>
        </w:tc>
        <w:tc>
          <w:tcPr>
            <w:tcW w:w="2835" w:type="dxa"/>
          </w:tcPr>
          <w:p w:rsidR="00F43C72" w:rsidRPr="00F43C72" w:rsidRDefault="00C5587A" w:rsidP="00860DD2">
            <w:pPr>
              <w:rPr>
                <w:b/>
                <w:lang w:eastAsia="pl-PL"/>
              </w:rPr>
            </w:pPr>
            <w:r>
              <w:rPr>
                <w:b/>
                <w:lang w:eastAsia="pl-PL"/>
              </w:rPr>
              <w:t>Cały dokument</w:t>
            </w:r>
          </w:p>
        </w:tc>
        <w:tc>
          <w:tcPr>
            <w:tcW w:w="5636" w:type="dxa"/>
          </w:tcPr>
          <w:p w:rsidR="00F43C72" w:rsidRPr="00B82FB7" w:rsidRDefault="00BB0A26" w:rsidP="00BB0A26">
            <w:pPr>
              <w:pStyle w:val="Spistreci2"/>
              <w:ind w:left="0"/>
              <w:rPr>
                <w:rFonts w:asciiTheme="minorHAnsi" w:hAnsiTheme="minorHAnsi"/>
              </w:rPr>
            </w:pPr>
            <w:r>
              <w:rPr>
                <w:rFonts w:asciiTheme="minorHAnsi" w:hAnsiTheme="minorHAnsi"/>
              </w:rPr>
              <w:t>Z</w:t>
            </w:r>
            <w:r w:rsidR="00F43C72" w:rsidRPr="00B82FB7">
              <w:rPr>
                <w:rFonts w:asciiTheme="minorHAnsi" w:hAnsiTheme="minorHAnsi"/>
              </w:rPr>
              <w:t>mian</w:t>
            </w:r>
            <w:r>
              <w:rPr>
                <w:rFonts w:asciiTheme="minorHAnsi" w:hAnsiTheme="minorHAnsi"/>
              </w:rPr>
              <w:t>y</w:t>
            </w:r>
            <w:r w:rsidR="00F43C72" w:rsidRPr="00B82FB7">
              <w:rPr>
                <w:rFonts w:asciiTheme="minorHAnsi" w:hAnsiTheme="minorHAnsi"/>
              </w:rPr>
              <w:t xml:space="preserve"> redakcyjn</w:t>
            </w:r>
            <w:r>
              <w:rPr>
                <w:rFonts w:asciiTheme="minorHAnsi" w:hAnsiTheme="minorHAnsi"/>
              </w:rPr>
              <w:t>e oraz edytorskie</w:t>
            </w:r>
            <w:r w:rsidR="00F43C72" w:rsidRPr="00B82FB7">
              <w:rPr>
                <w:rFonts w:asciiTheme="minorHAnsi" w:hAnsiTheme="minorHAnsi"/>
              </w:rPr>
              <w:t>.</w:t>
            </w:r>
          </w:p>
          <w:p w:rsidR="00F43C72" w:rsidRDefault="00F43C72" w:rsidP="00F43C72"/>
          <w:p w:rsidR="00F43C72" w:rsidRDefault="00F43C72" w:rsidP="00860DD2">
            <w:pPr>
              <w:pStyle w:val="Spistreci2"/>
              <w:rPr>
                <w:rFonts w:asciiTheme="minorHAnsi" w:hAnsiTheme="minorHAnsi"/>
                <w:lang w:eastAsia="pl-PL"/>
              </w:rPr>
            </w:pPr>
          </w:p>
        </w:tc>
      </w:tr>
    </w:tbl>
    <w:p w:rsidR="00E1062D" w:rsidRPr="00860DD2" w:rsidRDefault="00E1062D" w:rsidP="00860DD2">
      <w:pPr>
        <w:rPr>
          <w:b/>
          <w:u w:val="single"/>
        </w:rPr>
      </w:pPr>
    </w:p>
    <w:sectPr w:rsidR="00E1062D" w:rsidRPr="00860DD2" w:rsidSect="00E10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333"/>
    <w:multiLevelType w:val="hybridMultilevel"/>
    <w:tmpl w:val="8850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3513D17"/>
    <w:multiLevelType w:val="hybridMultilevel"/>
    <w:tmpl w:val="B9301F0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nsid w:val="66F461CE"/>
    <w:multiLevelType w:val="hybridMultilevel"/>
    <w:tmpl w:val="A13E4F7E"/>
    <w:lvl w:ilvl="0" w:tplc="0E1E194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E168B"/>
    <w:rsid w:val="0005687D"/>
    <w:rsid w:val="001E168B"/>
    <w:rsid w:val="005C6D58"/>
    <w:rsid w:val="00860DD2"/>
    <w:rsid w:val="0088674B"/>
    <w:rsid w:val="008A2C21"/>
    <w:rsid w:val="00AB39C9"/>
    <w:rsid w:val="00B926A7"/>
    <w:rsid w:val="00BA7A18"/>
    <w:rsid w:val="00BB0A26"/>
    <w:rsid w:val="00C5587A"/>
    <w:rsid w:val="00E1062D"/>
    <w:rsid w:val="00F43C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68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E1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aliases w:val="podpis rysune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
    <w:uiPriority w:val="35"/>
    <w:unhideWhenUsed/>
    <w:qFormat/>
    <w:rsid w:val="001E168B"/>
    <w:pPr>
      <w:spacing w:line="240" w:lineRule="auto"/>
      <w:jc w:val="both"/>
    </w:pPr>
    <w:rPr>
      <w:rFonts w:ascii="Calibri" w:eastAsia="Calibri" w:hAnsi="Calibri" w:cs="Times New Roman"/>
      <w:i/>
      <w:iCs/>
      <w:color w:val="373545"/>
      <w:sz w:val="18"/>
      <w:szCs w:val="18"/>
    </w:rPr>
  </w:style>
  <w:style w:type="character" w:customStyle="1" w:styleId="LegendaZnak">
    <w:name w:val="Legenda Znak"/>
    <w:aliases w:val="podpis rysunek Znak,Legenda Znak Znak Znak Znak1,Legenda Znak Znak Znak Znak Znak,Legenda Znak Znak Znak Znak Znak Znak Znak1,Legenda Znak Znak Znak Znak Znak Znak Znak Znak,Legenda Znak Znak Znak1,Podpis pod rysunkiem Znak"/>
    <w:link w:val="Legenda"/>
    <w:uiPriority w:val="35"/>
    <w:qFormat/>
    <w:rsid w:val="001E168B"/>
    <w:rPr>
      <w:rFonts w:ascii="Calibri" w:eastAsia="Calibri" w:hAnsi="Calibri" w:cs="Times New Roman"/>
      <w:i/>
      <w:iCs/>
      <w:color w:val="373545"/>
      <w:sz w:val="18"/>
      <w:szCs w:val="18"/>
    </w:rPr>
  </w:style>
  <w:style w:type="paragraph" w:styleId="Spistreci2">
    <w:name w:val="toc 2"/>
    <w:basedOn w:val="Normalny"/>
    <w:next w:val="Normalny"/>
    <w:autoRedefine/>
    <w:uiPriority w:val="39"/>
    <w:unhideWhenUsed/>
    <w:rsid w:val="005C6D58"/>
    <w:pPr>
      <w:tabs>
        <w:tab w:val="right" w:leader="dot" w:pos="9062"/>
      </w:tabs>
      <w:spacing w:after="0" w:line="288" w:lineRule="auto"/>
      <w:ind w:left="34"/>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402</Words>
  <Characters>2418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umropo01</dc:creator>
  <cp:lastModifiedBy>umropo01</cp:lastModifiedBy>
  <cp:revision>3</cp:revision>
  <dcterms:created xsi:type="dcterms:W3CDTF">2023-12-13T07:42:00Z</dcterms:created>
  <dcterms:modified xsi:type="dcterms:W3CDTF">2023-12-13T12:11:00Z</dcterms:modified>
</cp:coreProperties>
</file>