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chart6.xml" ContentType="application/vnd.openxmlformats-officedocument.drawingml.chart+xml"/>
  <Override PartName="/word/theme/themeOverride1.xml" ContentType="application/vnd.openxmlformats-officedocument.themeOverride+xml"/>
  <Override PartName="/word/charts/chart7.xml" ContentType="application/vnd.openxmlformats-officedocument.drawingml.chart+xml"/>
  <Override PartName="/word/theme/themeOverride2.xml" ContentType="application/vnd.openxmlformats-officedocument.themeOverride+xml"/>
  <Override PartName="/word/charts/chart8.xml" ContentType="application/vnd.openxmlformats-officedocument.drawingml.chart+xml"/>
  <Override PartName="/word/theme/themeOverride3.xml" ContentType="application/vnd.openxmlformats-officedocument.themeOverride+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4.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13.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A18A2" w:rsidRDefault="00FA077A">
      <w:pPr>
        <w:spacing w:line="259" w:lineRule="auto"/>
        <w:jc w:val="left"/>
        <w:rPr>
          <w:noProof/>
        </w:rPr>
      </w:pPr>
      <w:r>
        <w:rPr>
          <w:noProof/>
          <w:lang w:eastAsia="pl-PL"/>
        </w:rPr>
        <w:drawing>
          <wp:anchor distT="0" distB="0" distL="114300" distR="114300" simplePos="0" relativeHeight="251664384" behindDoc="0" locked="0" layoutInCell="1" allowOverlap="1">
            <wp:simplePos x="0" y="0"/>
            <wp:positionH relativeFrom="column">
              <wp:posOffset>-899322</wp:posOffset>
            </wp:positionH>
            <wp:positionV relativeFrom="paragraph">
              <wp:posOffset>-1074420</wp:posOffset>
            </wp:positionV>
            <wp:extent cx="7560000" cy="10693333"/>
            <wp:effectExtent l="0" t="0" r="3175" b="0"/>
            <wp:wrapNone/>
            <wp:docPr id="2" name="Obraz 2" descr="okładka Strategia ZIT WrOF 2021-2027" title="OKŁAD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owa-0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0000" cy="10693333"/>
                    </a:xfrm>
                    <a:prstGeom prst="rect">
                      <a:avLst/>
                    </a:prstGeom>
                  </pic:spPr>
                </pic:pic>
              </a:graphicData>
            </a:graphic>
          </wp:anchor>
        </w:drawing>
      </w:r>
      <w:r w:rsidR="007842AF">
        <w:rPr>
          <w:noProof/>
        </w:rPr>
        <w:t>Fplan</w:t>
      </w:r>
      <w:r w:rsidR="00BA18A2">
        <w:rPr>
          <w:noProof/>
        </w:rPr>
        <w:br w:type="page"/>
      </w:r>
    </w:p>
    <w:p w:rsidR="00956340" w:rsidRDefault="00956340" w:rsidP="00956340">
      <w:pPr>
        <w:jc w:val="left"/>
        <w:rPr>
          <w:b/>
          <w:sz w:val="20"/>
          <w:szCs w:val="20"/>
        </w:rPr>
      </w:pPr>
      <w:r w:rsidRPr="0004236C">
        <w:rPr>
          <w:b/>
          <w:noProof/>
          <w:lang w:eastAsia="pl-PL"/>
        </w:rPr>
        <w:lastRenderedPageBreak/>
        <w:drawing>
          <wp:inline distT="0" distB="0" distL="0" distR="0" wp14:anchorId="3322A755" wp14:editId="537A43BE">
            <wp:extent cx="1343374" cy="1216532"/>
            <wp:effectExtent l="0" t="0" r="0" b="3175"/>
            <wp:docPr id="12" name="Obraz 8" descr="logo ZIT WrOF" title="logo ZIT WrOF"/>
            <wp:cNvGraphicFramePr/>
            <a:graphic xmlns:a="http://schemas.openxmlformats.org/drawingml/2006/main">
              <a:graphicData uri="http://schemas.openxmlformats.org/drawingml/2006/picture">
                <pic:pic xmlns:pic="http://schemas.openxmlformats.org/drawingml/2006/picture">
                  <pic:nvPicPr>
                    <pic:cNvPr id="9" name="Obraz 8" descr="logo ZIT WrOF"/>
                    <pic:cNvPicPr/>
                  </pic:nvPicPr>
                  <pic:blipFill>
                    <a:blip r:embed="rId9" cstate="print">
                      <a:extLst>
                        <a:ext uri="{28A0092B-C50C-407E-A947-70E740481C1C}">
                          <a14:useLocalDpi xmlns:a14="http://schemas.microsoft.com/office/drawing/2010/main" val="0"/>
                        </a:ext>
                      </a:extLst>
                    </a:blip>
                    <a:stretch>
                      <a:fillRect/>
                    </a:stretch>
                  </pic:blipFill>
                  <pic:spPr>
                    <a:xfrm>
                      <a:off x="0" y="0"/>
                      <a:ext cx="1343374" cy="1216532"/>
                    </a:xfrm>
                    <a:prstGeom prst="rect">
                      <a:avLst/>
                    </a:prstGeom>
                  </pic:spPr>
                </pic:pic>
              </a:graphicData>
            </a:graphic>
          </wp:inline>
        </w:drawing>
      </w:r>
    </w:p>
    <w:p w:rsidR="00956340" w:rsidRDefault="00956340" w:rsidP="00956340">
      <w:pPr>
        <w:jc w:val="left"/>
        <w:rPr>
          <w:b/>
          <w:sz w:val="20"/>
          <w:szCs w:val="20"/>
        </w:rPr>
      </w:pPr>
      <w:r>
        <w:rPr>
          <w:b/>
          <w:noProof/>
          <w:lang w:eastAsia="pl-PL"/>
        </w:rPr>
        <mc:AlternateContent>
          <mc:Choice Requires="wps">
            <w:drawing>
              <wp:inline distT="0" distB="0" distL="0" distR="0" wp14:anchorId="1485B508" wp14:editId="687EA1AF">
                <wp:extent cx="4554855" cy="1114425"/>
                <wp:effectExtent l="0" t="0" r="0" b="0"/>
                <wp:docPr id="1028" name="Prostokąt 16" descr="Zintegrowane Inwestycje Terytorialne&#10;Wrocławskiego Obszaru Funkcjonalnego&#10;" title="Zintegrowane Inwestycje Terytorialn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54855" cy="1114425"/>
                        </a:xfrm>
                        <a:prstGeom prst="rect">
                          <a:avLst/>
                        </a:prstGeom>
                      </wps:spPr>
                      <wps:txbx>
                        <w:txbxContent>
                          <w:p w:rsidR="00C96A96" w:rsidRPr="00BF186E" w:rsidRDefault="00C96A96" w:rsidP="00956340">
                            <w:pPr>
                              <w:spacing w:after="0" w:line="240" w:lineRule="auto"/>
                              <w:rPr>
                                <w:rFonts w:ascii="Calibri" w:eastAsia="Calibri" w:hAnsi="Calibri"/>
                                <w:kern w:val="24"/>
                                <w:sz w:val="44"/>
                                <w:szCs w:val="44"/>
                              </w:rPr>
                            </w:pPr>
                            <w:r w:rsidRPr="00BF186E">
                              <w:rPr>
                                <w:rFonts w:ascii="Calibri" w:eastAsia="Calibri" w:hAnsi="Calibri"/>
                                <w:kern w:val="24"/>
                                <w:sz w:val="44"/>
                                <w:szCs w:val="44"/>
                              </w:rPr>
                              <w:t>Zintegrowane Inwestycje Terytorialne</w:t>
                            </w:r>
                          </w:p>
                          <w:p w:rsidR="00C96A96" w:rsidRPr="00BF186E" w:rsidRDefault="00C96A96" w:rsidP="00956340">
                            <w:pPr>
                              <w:spacing w:after="0" w:line="240" w:lineRule="auto"/>
                              <w:jc w:val="left"/>
                              <w:rPr>
                                <w:rFonts w:ascii="Calibri" w:eastAsia="Calibri" w:hAnsi="Calibri"/>
                                <w:kern w:val="24"/>
                                <w:sz w:val="44"/>
                                <w:szCs w:val="44"/>
                              </w:rPr>
                            </w:pPr>
                            <w:r w:rsidRPr="00BF186E">
                              <w:rPr>
                                <w:rFonts w:ascii="Calibri" w:eastAsia="Calibri" w:hAnsi="Calibri"/>
                                <w:kern w:val="24"/>
                                <w:sz w:val="44"/>
                                <w:szCs w:val="44"/>
                              </w:rPr>
                              <w:t>Wrocławskiego Obszaru Funkcjonalnego</w:t>
                            </w:r>
                          </w:p>
                        </w:txbxContent>
                      </wps:txbx>
                      <wps:bodyPr wrap="square">
                        <a:spAutoFit/>
                      </wps:bodyPr>
                    </wps:wsp>
                  </a:graphicData>
                </a:graphic>
              </wp:inline>
            </w:drawing>
          </mc:Choice>
          <mc:Fallback>
            <w:pict>
              <v:rect w14:anchorId="1485B508" id="Prostokąt 16" o:spid="_x0000_s1026" alt="Tytuł: Zintegrowane Inwestycje Terytorialne — opis: Zintegrowane Inwestycje Terytorialne&#10;Wrocławskiego Obszaru Funkcjonalnego&#10;" style="width:358.65pt;height:8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" filled="f" stroked="f">
                <v:path arrowok="t"/>
                <v:textbox style="mso-fit-shape-to-text:t">
                  <w:txbxContent>
                    <w:p w:rsidR="00C96A96" w:rsidRPr="00BF186E" w:rsidRDefault="00C96A96" w:rsidP="00956340">
                      <w:pPr>
                        <w:spacing w:after="0" w:line="240" w:lineRule="auto"/>
                        <w:rPr>
                          <w:rFonts w:ascii="Calibri" w:eastAsia="Calibri" w:hAnsi="Calibri"/>
                          <w:kern w:val="24"/>
                          <w:sz w:val="44"/>
                          <w:szCs w:val="44"/>
                        </w:rPr>
                      </w:pPr>
                      <w:r w:rsidRPr="00BF186E">
                        <w:rPr>
                          <w:rFonts w:ascii="Calibri" w:eastAsia="Calibri" w:hAnsi="Calibri"/>
                          <w:kern w:val="24"/>
                          <w:sz w:val="44"/>
                          <w:szCs w:val="44"/>
                        </w:rPr>
                        <w:t>Zintegrowane Inwestycje Terytorialne</w:t>
                      </w:r>
                    </w:p>
                    <w:p w:rsidR="00C96A96" w:rsidRPr="00BF186E" w:rsidRDefault="00C96A96" w:rsidP="00956340">
                      <w:pPr>
                        <w:spacing w:after="0" w:line="240" w:lineRule="auto"/>
                        <w:jc w:val="left"/>
                        <w:rPr>
                          <w:rFonts w:ascii="Calibri" w:eastAsia="Calibri" w:hAnsi="Calibri"/>
                          <w:kern w:val="24"/>
                          <w:sz w:val="44"/>
                          <w:szCs w:val="44"/>
                        </w:rPr>
                      </w:pPr>
                      <w:r w:rsidRPr="00BF186E">
                        <w:rPr>
                          <w:rFonts w:ascii="Calibri" w:eastAsia="Calibri" w:hAnsi="Calibri"/>
                          <w:kern w:val="24"/>
                          <w:sz w:val="44"/>
                          <w:szCs w:val="44"/>
                        </w:rPr>
                        <w:t>Wrocławskiego Obszaru Funkcjonalnego</w:t>
                      </w:r>
                    </w:p>
                  </w:txbxContent>
                </v:textbox>
                <w10:anchorlock/>
              </v:rect>
            </w:pict>
          </mc:Fallback>
        </mc:AlternateContent>
      </w:r>
    </w:p>
    <w:p w:rsidR="00956340" w:rsidRPr="002F1087" w:rsidRDefault="00956340" w:rsidP="00956340">
      <w:pPr>
        <w:spacing w:line="240" w:lineRule="auto"/>
        <w:jc w:val="left"/>
        <w:rPr>
          <w:b/>
          <w:color w:val="276E8B"/>
          <w:sz w:val="24"/>
          <w:szCs w:val="24"/>
        </w:rPr>
      </w:pPr>
      <w:r w:rsidRPr="002F1087">
        <w:rPr>
          <w:b/>
          <w:color w:val="276E8B"/>
          <w:sz w:val="24"/>
          <w:szCs w:val="24"/>
        </w:rPr>
        <w:t>Opracowanie Strategii Zintegrowanych Inwestycji Terytorialnych Wrocławskiego Obszaru Funkcjonalnego Biuro Zintegrowanych Inwestycji Terytorialnych w składzie:</w:t>
      </w:r>
    </w:p>
    <w:p w:rsidR="00956340" w:rsidRPr="002F1087" w:rsidRDefault="00956340" w:rsidP="00956340">
      <w:pPr>
        <w:pStyle w:val="Akapitzlist"/>
        <w:numPr>
          <w:ilvl w:val="0"/>
          <w:numId w:val="23"/>
        </w:numPr>
        <w:spacing w:after="0" w:line="276" w:lineRule="auto"/>
        <w:ind w:left="641" w:hanging="357"/>
        <w:jc w:val="left"/>
        <w:rPr>
          <w:sz w:val="24"/>
          <w:szCs w:val="24"/>
        </w:rPr>
      </w:pPr>
      <w:r w:rsidRPr="002F1087">
        <w:rPr>
          <w:sz w:val="24"/>
          <w:szCs w:val="24"/>
        </w:rPr>
        <w:t>Magdalena Wdowiak-Urbańczyk</w:t>
      </w:r>
    </w:p>
    <w:p w:rsidR="00956340" w:rsidRPr="002F1087" w:rsidRDefault="00956340" w:rsidP="00956340">
      <w:pPr>
        <w:pStyle w:val="Akapitzlist"/>
        <w:numPr>
          <w:ilvl w:val="0"/>
          <w:numId w:val="23"/>
        </w:numPr>
        <w:spacing w:after="200" w:line="276" w:lineRule="auto"/>
        <w:jc w:val="left"/>
        <w:rPr>
          <w:sz w:val="24"/>
          <w:szCs w:val="24"/>
        </w:rPr>
      </w:pPr>
      <w:r w:rsidRPr="002F1087">
        <w:rPr>
          <w:sz w:val="24"/>
          <w:szCs w:val="24"/>
        </w:rPr>
        <w:t xml:space="preserve">Magdalena Koprowska </w:t>
      </w:r>
    </w:p>
    <w:p w:rsidR="00956340" w:rsidRPr="002F1087" w:rsidRDefault="00956340" w:rsidP="00956340">
      <w:pPr>
        <w:pStyle w:val="Akapitzlist"/>
        <w:numPr>
          <w:ilvl w:val="0"/>
          <w:numId w:val="23"/>
        </w:numPr>
        <w:spacing w:after="200" w:line="276" w:lineRule="auto"/>
        <w:jc w:val="left"/>
        <w:rPr>
          <w:sz w:val="24"/>
          <w:szCs w:val="24"/>
        </w:rPr>
      </w:pPr>
      <w:r w:rsidRPr="002F1087">
        <w:rPr>
          <w:sz w:val="24"/>
          <w:szCs w:val="24"/>
        </w:rPr>
        <w:t xml:space="preserve">Marcin Rotuski </w:t>
      </w:r>
    </w:p>
    <w:p w:rsidR="00956340" w:rsidRPr="002F1087" w:rsidRDefault="00956340" w:rsidP="00956340">
      <w:pPr>
        <w:pStyle w:val="Akapitzlist"/>
        <w:numPr>
          <w:ilvl w:val="0"/>
          <w:numId w:val="23"/>
        </w:numPr>
        <w:spacing w:after="200" w:line="276" w:lineRule="auto"/>
        <w:jc w:val="left"/>
        <w:rPr>
          <w:sz w:val="24"/>
          <w:szCs w:val="24"/>
        </w:rPr>
      </w:pPr>
      <w:r w:rsidRPr="002F1087">
        <w:rPr>
          <w:sz w:val="24"/>
          <w:szCs w:val="24"/>
        </w:rPr>
        <w:t xml:space="preserve">Daria </w:t>
      </w:r>
      <w:proofErr w:type="spellStart"/>
      <w:r w:rsidRPr="002F1087">
        <w:rPr>
          <w:sz w:val="24"/>
          <w:szCs w:val="24"/>
        </w:rPr>
        <w:t>Gilar</w:t>
      </w:r>
      <w:proofErr w:type="spellEnd"/>
      <w:r w:rsidRPr="002F1087">
        <w:rPr>
          <w:sz w:val="24"/>
          <w:szCs w:val="24"/>
        </w:rPr>
        <w:t xml:space="preserve"> </w:t>
      </w:r>
    </w:p>
    <w:p w:rsidR="00956340" w:rsidRPr="002F1087" w:rsidRDefault="00956340" w:rsidP="00956340">
      <w:pPr>
        <w:pStyle w:val="Akapitzlist"/>
        <w:numPr>
          <w:ilvl w:val="0"/>
          <w:numId w:val="23"/>
        </w:numPr>
        <w:spacing w:after="200" w:line="276" w:lineRule="auto"/>
        <w:jc w:val="left"/>
        <w:rPr>
          <w:sz w:val="24"/>
          <w:szCs w:val="24"/>
        </w:rPr>
      </w:pPr>
      <w:r w:rsidRPr="002F1087">
        <w:rPr>
          <w:sz w:val="24"/>
          <w:szCs w:val="24"/>
        </w:rPr>
        <w:t>Agnieszka Głowińska</w:t>
      </w:r>
    </w:p>
    <w:p w:rsidR="00956340" w:rsidRPr="002F1087" w:rsidRDefault="00956340" w:rsidP="00956340">
      <w:pPr>
        <w:pStyle w:val="Akapitzlist"/>
        <w:numPr>
          <w:ilvl w:val="0"/>
          <w:numId w:val="23"/>
        </w:numPr>
        <w:spacing w:after="200" w:line="276" w:lineRule="auto"/>
        <w:jc w:val="left"/>
        <w:rPr>
          <w:sz w:val="24"/>
          <w:szCs w:val="24"/>
        </w:rPr>
      </w:pPr>
      <w:r w:rsidRPr="002F1087">
        <w:rPr>
          <w:sz w:val="24"/>
          <w:szCs w:val="24"/>
        </w:rPr>
        <w:t xml:space="preserve">Daniel Góra </w:t>
      </w:r>
    </w:p>
    <w:p w:rsidR="00956340" w:rsidRPr="002F1087" w:rsidRDefault="00956340" w:rsidP="00956340">
      <w:pPr>
        <w:pStyle w:val="Akapitzlist"/>
        <w:numPr>
          <w:ilvl w:val="0"/>
          <w:numId w:val="23"/>
        </w:numPr>
        <w:spacing w:after="200" w:line="276" w:lineRule="auto"/>
        <w:jc w:val="left"/>
        <w:rPr>
          <w:sz w:val="24"/>
          <w:szCs w:val="24"/>
        </w:rPr>
      </w:pPr>
      <w:r w:rsidRPr="002F1087">
        <w:rPr>
          <w:sz w:val="24"/>
          <w:szCs w:val="24"/>
        </w:rPr>
        <w:t xml:space="preserve">Karolina </w:t>
      </w:r>
      <w:proofErr w:type="spellStart"/>
      <w:r w:rsidRPr="002F1087">
        <w:rPr>
          <w:sz w:val="24"/>
          <w:szCs w:val="24"/>
        </w:rPr>
        <w:t>Jurcewicz</w:t>
      </w:r>
      <w:proofErr w:type="spellEnd"/>
    </w:p>
    <w:p w:rsidR="00956340" w:rsidRPr="002F1087" w:rsidRDefault="00956340" w:rsidP="00956340">
      <w:pPr>
        <w:pStyle w:val="Akapitzlist"/>
        <w:numPr>
          <w:ilvl w:val="0"/>
          <w:numId w:val="23"/>
        </w:numPr>
        <w:spacing w:after="200" w:line="276" w:lineRule="auto"/>
        <w:jc w:val="left"/>
        <w:rPr>
          <w:sz w:val="24"/>
          <w:szCs w:val="24"/>
        </w:rPr>
      </w:pPr>
      <w:r w:rsidRPr="002F1087">
        <w:rPr>
          <w:sz w:val="24"/>
          <w:szCs w:val="24"/>
        </w:rPr>
        <w:t>Róża Kilijańska</w:t>
      </w:r>
    </w:p>
    <w:p w:rsidR="00956340" w:rsidRPr="002F1087" w:rsidRDefault="00956340" w:rsidP="00956340">
      <w:pPr>
        <w:pStyle w:val="Akapitzlist"/>
        <w:numPr>
          <w:ilvl w:val="0"/>
          <w:numId w:val="23"/>
        </w:numPr>
        <w:spacing w:after="200" w:line="276" w:lineRule="auto"/>
        <w:jc w:val="left"/>
        <w:rPr>
          <w:sz w:val="24"/>
          <w:szCs w:val="24"/>
        </w:rPr>
      </w:pPr>
      <w:r w:rsidRPr="002F1087">
        <w:rPr>
          <w:sz w:val="24"/>
          <w:szCs w:val="24"/>
        </w:rPr>
        <w:t>Małgorzata Medyk</w:t>
      </w:r>
    </w:p>
    <w:p w:rsidR="00956340" w:rsidRPr="002F1087" w:rsidRDefault="00956340" w:rsidP="00956340">
      <w:pPr>
        <w:pStyle w:val="Akapitzlist"/>
        <w:numPr>
          <w:ilvl w:val="0"/>
          <w:numId w:val="23"/>
        </w:numPr>
        <w:spacing w:after="200" w:line="276" w:lineRule="auto"/>
        <w:jc w:val="left"/>
        <w:rPr>
          <w:sz w:val="24"/>
          <w:szCs w:val="24"/>
        </w:rPr>
      </w:pPr>
      <w:r w:rsidRPr="002F1087">
        <w:rPr>
          <w:sz w:val="24"/>
          <w:szCs w:val="24"/>
        </w:rPr>
        <w:t xml:space="preserve">Ewa Rucińska </w:t>
      </w:r>
    </w:p>
    <w:p w:rsidR="00956340" w:rsidRPr="002F1087" w:rsidRDefault="00956340" w:rsidP="00956340">
      <w:pPr>
        <w:pStyle w:val="Akapitzlist"/>
        <w:numPr>
          <w:ilvl w:val="0"/>
          <w:numId w:val="23"/>
        </w:numPr>
        <w:spacing w:after="200" w:line="276" w:lineRule="auto"/>
        <w:jc w:val="left"/>
        <w:rPr>
          <w:sz w:val="24"/>
          <w:szCs w:val="24"/>
        </w:rPr>
      </w:pPr>
      <w:r w:rsidRPr="002F1087">
        <w:rPr>
          <w:sz w:val="24"/>
          <w:szCs w:val="24"/>
        </w:rPr>
        <w:t xml:space="preserve">Małgorzata Sawczak </w:t>
      </w:r>
    </w:p>
    <w:p w:rsidR="00956340" w:rsidRPr="002F1087" w:rsidRDefault="00956340" w:rsidP="00956340">
      <w:pPr>
        <w:pStyle w:val="Akapitzlist"/>
        <w:numPr>
          <w:ilvl w:val="0"/>
          <w:numId w:val="23"/>
        </w:numPr>
        <w:spacing w:after="200" w:line="276" w:lineRule="auto"/>
        <w:jc w:val="left"/>
        <w:rPr>
          <w:sz w:val="24"/>
          <w:szCs w:val="24"/>
        </w:rPr>
      </w:pPr>
      <w:r w:rsidRPr="002F1087">
        <w:rPr>
          <w:sz w:val="24"/>
          <w:szCs w:val="24"/>
        </w:rPr>
        <w:t>Małgorzata Wierzchołek</w:t>
      </w:r>
    </w:p>
    <w:p w:rsidR="00956340" w:rsidRPr="002F1087" w:rsidRDefault="00956340" w:rsidP="00956340">
      <w:pPr>
        <w:spacing w:line="240" w:lineRule="auto"/>
        <w:ind w:right="-426"/>
        <w:jc w:val="left"/>
        <w:rPr>
          <w:b/>
          <w:color w:val="276E8B"/>
          <w:sz w:val="24"/>
          <w:szCs w:val="24"/>
        </w:rPr>
      </w:pPr>
      <w:r w:rsidRPr="002F1087">
        <w:rPr>
          <w:b/>
          <w:color w:val="276E8B"/>
          <w:sz w:val="24"/>
          <w:szCs w:val="24"/>
        </w:rPr>
        <w:t>Współpraca przy Strategii Zintegrowanych Inwestycji Terytorialnych Wrocławskiego Obszaru Funkcjonalnego:</w:t>
      </w:r>
    </w:p>
    <w:p w:rsidR="00956340" w:rsidRDefault="00956340" w:rsidP="00956340">
      <w:pPr>
        <w:spacing w:after="200" w:line="276" w:lineRule="auto"/>
        <w:jc w:val="left"/>
        <w:rPr>
          <w:rFonts w:ascii="Calibri" w:eastAsia="Times New Roman" w:hAnsi="Calibri" w:cs="Times New Roman"/>
          <w:sz w:val="24"/>
          <w:szCs w:val="24"/>
          <w:lang w:eastAsia="pl-PL"/>
        </w:rPr>
      </w:pPr>
      <w:r w:rsidRPr="002F1087">
        <w:rPr>
          <w:sz w:val="24"/>
          <w:szCs w:val="24"/>
        </w:rPr>
        <w:t>Stowarzyszenie</w:t>
      </w:r>
      <w:r w:rsidRPr="002F1087">
        <w:rPr>
          <w:rFonts w:ascii="Calibri" w:eastAsia="Times New Roman" w:hAnsi="Calibri" w:cs="Times New Roman"/>
          <w:sz w:val="24"/>
          <w:szCs w:val="24"/>
          <w:lang w:eastAsia="pl-PL"/>
        </w:rPr>
        <w:t xml:space="preserve"> Wspierania Inicjatyw Gospodarczych DELTA PARTNER, 43-400 Cieszyn, ul. Zamkowa 3a/1 </w:t>
      </w:r>
    </w:p>
    <w:p w:rsidR="00956340" w:rsidRDefault="00956340" w:rsidP="00956340">
      <w:pPr>
        <w:spacing w:after="200" w:line="276" w:lineRule="auto"/>
        <w:jc w:val="left"/>
        <w:rPr>
          <w:rFonts w:ascii="Calibri" w:eastAsia="Times New Roman" w:hAnsi="Calibri" w:cs="Times New Roman"/>
          <w:sz w:val="24"/>
          <w:szCs w:val="24"/>
          <w:lang w:eastAsia="pl-PL"/>
        </w:rPr>
      </w:pPr>
    </w:p>
    <w:p w:rsidR="00956340" w:rsidRPr="002F1087" w:rsidRDefault="00956340" w:rsidP="00956340">
      <w:pPr>
        <w:spacing w:after="200" w:line="276" w:lineRule="auto"/>
        <w:jc w:val="left"/>
        <w:rPr>
          <w:rFonts w:ascii="Calibri" w:eastAsia="Times New Roman" w:hAnsi="Calibri" w:cs="Times New Roman"/>
          <w:sz w:val="24"/>
          <w:szCs w:val="24"/>
          <w:lang w:eastAsia="pl-PL"/>
        </w:rPr>
      </w:pPr>
      <w:r w:rsidRPr="002F1087">
        <w:rPr>
          <w:noProof/>
          <w:sz w:val="24"/>
          <w:szCs w:val="24"/>
          <w:lang w:eastAsia="pl-PL"/>
        </w:rPr>
        <w:drawing>
          <wp:inline distT="0" distB="0" distL="0" distR="0" wp14:anchorId="5D0DB61A" wp14:editId="720FE320">
            <wp:extent cx="5760720" cy="581424"/>
            <wp:effectExtent l="0" t="0" r="0" b="0"/>
            <wp:docPr id="13" name="Obraz 7" descr="logo Funduszy Europejskich Pomocy Technicznej, Rzeczpospolitej Polski i Funduszu Spójności" title="logo Funduszy Europejskich Pomocy Technicznej, Rzeczpospolitej Polski i Funduszu Spójności"/>
            <wp:cNvGraphicFramePr/>
            <a:graphic xmlns:a="http://schemas.openxmlformats.org/drawingml/2006/main">
              <a:graphicData uri="http://schemas.openxmlformats.org/drawingml/2006/picture">
                <pic:pic xmlns:pic="http://schemas.openxmlformats.org/drawingml/2006/picture">
                  <pic:nvPicPr>
                    <pic:cNvPr id="8" name="Obraz 7" descr="logo Funduszy Europejskich Pomocy Technicznej, Rzeczpospolitej Polski i Funduszu Spójności"/>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581424"/>
                    </a:xfrm>
                    <a:prstGeom prst="rect">
                      <a:avLst/>
                    </a:prstGeom>
                  </pic:spPr>
                </pic:pic>
              </a:graphicData>
            </a:graphic>
          </wp:inline>
        </w:drawing>
      </w:r>
    </w:p>
    <w:p w:rsidR="006C0F6E" w:rsidRDefault="00956340" w:rsidP="00E566A5">
      <w:pPr>
        <w:spacing w:after="200" w:line="276" w:lineRule="auto"/>
        <w:jc w:val="left"/>
        <w:rPr>
          <w:rFonts w:eastAsia="Calibri" w:cstheme="minorHAnsi"/>
          <w:b/>
          <w:color w:val="276E8B"/>
          <w:sz w:val="24"/>
        </w:rPr>
      </w:pPr>
      <w:r w:rsidRPr="002F1087">
        <w:rPr>
          <w:noProof/>
          <w:sz w:val="24"/>
          <w:szCs w:val="24"/>
          <w:lang w:eastAsia="pl-PL"/>
        </w:rPr>
        <mc:AlternateContent>
          <mc:Choice Requires="wps">
            <w:drawing>
              <wp:inline distT="0" distB="0" distL="0" distR="0" wp14:anchorId="6689411A" wp14:editId="3A9373AA">
                <wp:extent cx="5760720" cy="523875"/>
                <wp:effectExtent l="0" t="0" r="0" b="9525"/>
                <wp:docPr id="10" name="Prostokąt 5" descr="napis: Projekt współfinansowany ze środków Funduszu Spójności &#10;w ramach Programu Operacyjnego Pomoc Techniczna na lata 2014-2020&#10;" title="Projekt współfinansowany ze środków Funduszu Spójności "/>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0720" cy="52387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96A96" w:rsidRPr="00896669" w:rsidRDefault="00C96A96" w:rsidP="00956340">
                            <w:pPr>
                              <w:spacing w:after="0" w:line="240" w:lineRule="auto"/>
                              <w:jc w:val="center"/>
                              <w:rPr>
                                <w:rFonts w:ascii="Calibri" w:eastAsia="Calibri" w:hAnsi="Calibri"/>
                                <w:color w:val="000000" w:themeColor="text1"/>
                                <w:kern w:val="24"/>
                                <w:sz w:val="20"/>
                                <w:szCs w:val="20"/>
                              </w:rPr>
                            </w:pPr>
                            <w:r w:rsidRPr="00896669">
                              <w:rPr>
                                <w:rFonts w:ascii="Calibri" w:eastAsia="Calibri" w:hAnsi="Calibri"/>
                                <w:color w:val="000000" w:themeColor="text1"/>
                                <w:kern w:val="24"/>
                                <w:sz w:val="20"/>
                                <w:szCs w:val="20"/>
                              </w:rPr>
                              <w:t xml:space="preserve">Projekt współfinansowany ze środków Funduszu Spójności </w:t>
                            </w:r>
                          </w:p>
                          <w:p w:rsidR="00C96A96" w:rsidRPr="00896669" w:rsidRDefault="00C96A96" w:rsidP="00956340">
                            <w:pPr>
                              <w:spacing w:after="0" w:line="240" w:lineRule="auto"/>
                              <w:jc w:val="center"/>
                              <w:rPr>
                                <w:rFonts w:ascii="Calibri" w:eastAsia="Calibri" w:hAnsi="Calibri"/>
                                <w:color w:val="000000" w:themeColor="text1"/>
                                <w:kern w:val="24"/>
                                <w:sz w:val="20"/>
                                <w:szCs w:val="20"/>
                              </w:rPr>
                            </w:pPr>
                            <w:r w:rsidRPr="00896669">
                              <w:rPr>
                                <w:rFonts w:ascii="Calibri" w:eastAsia="Calibri" w:hAnsi="Calibri"/>
                                <w:color w:val="000000" w:themeColor="text1"/>
                                <w:kern w:val="24"/>
                                <w:sz w:val="20"/>
                                <w:szCs w:val="20"/>
                              </w:rPr>
                              <w:t>w ramach Programu Operacyjnego Pomoc Techniczna na lata 2014-2020</w:t>
                            </w:r>
                          </w:p>
                        </w:txbxContent>
                      </wps:txbx>
                      <wps:bodyPr rot="0" vert="horz" wrap="square" lIns="91440" tIns="45720" rIns="91440" bIns="45720" anchor="t" anchorCtr="0" upright="1">
                        <a:noAutofit/>
                      </wps:bodyPr>
                    </wps:wsp>
                  </a:graphicData>
                </a:graphic>
              </wp:inline>
            </w:drawing>
          </mc:Choice>
          <mc:Fallback>
            <w:pict>
              <v:rect w14:anchorId="6689411A" id="Prostokąt 5" o:spid="_x0000_s1027" alt="Tytuł: Projekt współfinansowany ze środków Funduszu Spójności  — opis: napis: Projekt współfinansowany ze środków Funduszu Spójności &#10;w ramach Programu Operacyjnego Pomoc Techniczna na lata 2014-2020&#10;" style="width:453.6pt;height:4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" fillcolor="white [3212]" stroked="f">
                <v:path arrowok="t"/>
                <v:textbox>
                  <w:txbxContent>
                    <w:p w:rsidR="00C96A96" w:rsidRPr="00896669" w:rsidRDefault="00C96A96" w:rsidP="00956340">
                      <w:pPr>
                        <w:spacing w:after="0" w:line="240" w:lineRule="auto"/>
                        <w:jc w:val="center"/>
                        <w:rPr>
                          <w:rFonts w:ascii="Calibri" w:eastAsia="Calibri" w:hAnsi="Calibri"/>
                          <w:color w:val="000000" w:themeColor="text1"/>
                          <w:kern w:val="24"/>
                          <w:sz w:val="20"/>
                          <w:szCs w:val="20"/>
                        </w:rPr>
                      </w:pPr>
                      <w:r w:rsidRPr="00896669">
                        <w:rPr>
                          <w:rFonts w:ascii="Calibri" w:eastAsia="Calibri" w:hAnsi="Calibri"/>
                          <w:color w:val="000000" w:themeColor="text1"/>
                          <w:kern w:val="24"/>
                          <w:sz w:val="20"/>
                          <w:szCs w:val="20"/>
                        </w:rPr>
                        <w:t xml:space="preserve">Projekt współfinansowany ze środków Funduszu Spójności </w:t>
                      </w:r>
                    </w:p>
                    <w:p w:rsidR="00C96A96" w:rsidRPr="00896669" w:rsidRDefault="00C96A96" w:rsidP="00956340">
                      <w:pPr>
                        <w:spacing w:after="0" w:line="240" w:lineRule="auto"/>
                        <w:jc w:val="center"/>
                        <w:rPr>
                          <w:rFonts w:ascii="Calibri" w:eastAsia="Calibri" w:hAnsi="Calibri"/>
                          <w:color w:val="000000" w:themeColor="text1"/>
                          <w:kern w:val="24"/>
                          <w:sz w:val="20"/>
                          <w:szCs w:val="20"/>
                        </w:rPr>
                      </w:pPr>
                      <w:r w:rsidRPr="00896669">
                        <w:rPr>
                          <w:rFonts w:ascii="Calibri" w:eastAsia="Calibri" w:hAnsi="Calibri"/>
                          <w:color w:val="000000" w:themeColor="text1"/>
                          <w:kern w:val="24"/>
                          <w:sz w:val="20"/>
                          <w:szCs w:val="20"/>
                        </w:rPr>
                        <w:t>w ramach Programu Operacyjnego Pomoc Techniczna na lata 2014-2020</w:t>
                      </w:r>
                    </w:p>
                  </w:txbxContent>
                </v:textbox>
                <w10:anchorlock/>
              </v:rect>
            </w:pict>
          </mc:Fallback>
        </mc:AlternateContent>
      </w:r>
      <w:r>
        <w:rPr>
          <w:noProof/>
          <w:lang w:eastAsia="pl-PL"/>
        </w:rPr>
        <mc:AlternateContent>
          <mc:Choice Requires="wps">
            <w:drawing>
              <wp:anchor distT="0" distB="0" distL="114300" distR="114300" simplePos="0" relativeHeight="251776000" behindDoc="1" locked="0" layoutInCell="1" allowOverlap="1" wp14:anchorId="45C905D7" wp14:editId="4BF1F514">
                <wp:simplePos x="0" y="0"/>
                <wp:positionH relativeFrom="column">
                  <wp:posOffset>-322580</wp:posOffset>
                </wp:positionH>
                <wp:positionV relativeFrom="paragraph">
                  <wp:posOffset>8795385</wp:posOffset>
                </wp:positionV>
                <wp:extent cx="6607810" cy="751205"/>
                <wp:effectExtent l="0" t="0" r="2540" b="0"/>
                <wp:wrapNone/>
                <wp:docPr id="1027" name="Prostokąt 313">
                  <a:extLst xmlns:a="http://schemas.openxmlformats.org/drawingml/2006/main">
                    <a:ext uri="{C183D7F6-B498-43B3-948B-1728B52AA6E4}">
                      <adec:decorative xmlns:arto="http://schemas.microsoft.com/office/word/2006/arto" xmlns:adec="http://schemas.microsoft.com/office/drawing/2017/decorativ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07810" cy="75120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E006C4D" id="Prostokąt 313" o:spid="_x0000_s1026" style="position:absolute;margin-left:-25.4pt;margin-top:692.55pt;width:520.3pt;height:59.15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" fillcolor="white [3212]" strokecolor="white [3212]" strokeweight="1pt">
                <v:path arrowok="t"/>
              </v:rect>
            </w:pict>
          </mc:Fallback>
        </mc:AlternateContent>
      </w:r>
      <w:r w:rsidRPr="00C711CD">
        <w:rPr>
          <w:b/>
        </w:rPr>
        <w:br w:type="page"/>
      </w:r>
      <w:bookmarkStart w:id="0" w:name="_Toc117164475"/>
      <w:bookmarkStart w:id="1" w:name="_Toc117164574"/>
    </w:p>
    <w:p w:rsidR="00A1431D" w:rsidRDefault="00A1431D" w:rsidP="00E566A5">
      <w:pPr>
        <w:spacing w:after="200" w:line="276" w:lineRule="auto"/>
        <w:jc w:val="left"/>
        <w:rPr>
          <w:rFonts w:eastAsia="Calibri" w:cstheme="minorHAnsi"/>
          <w:b/>
          <w:color w:val="000000" w:themeColor="text1"/>
          <w:sz w:val="32"/>
          <w:szCs w:val="32"/>
        </w:rPr>
      </w:pPr>
      <w:r w:rsidRPr="00A1431D">
        <w:rPr>
          <w:rFonts w:eastAsia="Calibri" w:cstheme="minorHAnsi"/>
          <w:b/>
          <w:color w:val="000000" w:themeColor="text1"/>
          <w:sz w:val="32"/>
          <w:szCs w:val="32"/>
        </w:rPr>
        <w:lastRenderedPageBreak/>
        <w:t>Spis treści</w:t>
      </w:r>
    </w:p>
    <w:p w:rsidR="00A1431D" w:rsidRDefault="00A1431D" w:rsidP="00BE5D1B">
      <w:pPr>
        <w:pStyle w:val="Spistreci1"/>
        <w:tabs>
          <w:tab w:val="right" w:leader="dot" w:pos="9062"/>
        </w:tabs>
        <w:jc w:val="left"/>
        <w:rPr>
          <w:rFonts w:eastAsiaTheme="minorEastAsia"/>
          <w:b w:val="0"/>
          <w:noProof/>
          <w:color w:val="auto"/>
          <w:sz w:val="22"/>
          <w:lang w:eastAsia="pl-PL"/>
        </w:rPr>
      </w:pPr>
      <w:r>
        <w:rPr>
          <w:rFonts w:eastAsia="Calibri" w:cstheme="minorHAnsi"/>
          <w:b w:val="0"/>
          <w:sz w:val="32"/>
          <w:szCs w:val="32"/>
        </w:rPr>
        <w:fldChar w:fldCharType="begin"/>
      </w:r>
      <w:r>
        <w:rPr>
          <w:rFonts w:eastAsia="Calibri" w:cstheme="minorHAnsi"/>
          <w:b w:val="0"/>
          <w:sz w:val="32"/>
          <w:szCs w:val="32"/>
        </w:rPr>
        <w:instrText xml:space="preserve"> TOC \o "1-3" \h \z \u </w:instrText>
      </w:r>
      <w:r>
        <w:rPr>
          <w:rFonts w:eastAsia="Calibri" w:cstheme="minorHAnsi"/>
          <w:b w:val="0"/>
          <w:sz w:val="32"/>
          <w:szCs w:val="32"/>
        </w:rPr>
        <w:fldChar w:fldCharType="separate"/>
      </w:r>
      <w:hyperlink w:anchor="_Toc143673197" w:history="1">
        <w:r w:rsidRPr="00441553">
          <w:rPr>
            <w:rStyle w:val="Hipercze"/>
            <w:noProof/>
          </w:rPr>
          <w:t>Wstęp</w:t>
        </w:r>
        <w:r>
          <w:rPr>
            <w:noProof/>
            <w:webHidden/>
          </w:rPr>
          <w:tab/>
        </w:r>
        <w:r>
          <w:rPr>
            <w:noProof/>
            <w:webHidden/>
          </w:rPr>
          <w:fldChar w:fldCharType="begin"/>
        </w:r>
        <w:r>
          <w:rPr>
            <w:noProof/>
            <w:webHidden/>
          </w:rPr>
          <w:instrText xml:space="preserve"> PAGEREF _Toc143673197 \h </w:instrText>
        </w:r>
        <w:r>
          <w:rPr>
            <w:noProof/>
            <w:webHidden/>
          </w:rPr>
        </w:r>
        <w:r>
          <w:rPr>
            <w:noProof/>
            <w:webHidden/>
          </w:rPr>
          <w:fldChar w:fldCharType="separate"/>
        </w:r>
        <w:r w:rsidR="00C96A96">
          <w:rPr>
            <w:noProof/>
            <w:webHidden/>
          </w:rPr>
          <w:t>7</w:t>
        </w:r>
        <w:r>
          <w:rPr>
            <w:noProof/>
            <w:webHidden/>
          </w:rPr>
          <w:fldChar w:fldCharType="end"/>
        </w:r>
      </w:hyperlink>
    </w:p>
    <w:p w:rsidR="00A1431D" w:rsidRDefault="00C96A96" w:rsidP="00BE5D1B">
      <w:pPr>
        <w:pStyle w:val="Spistreci1"/>
        <w:tabs>
          <w:tab w:val="right" w:leader="dot" w:pos="9062"/>
        </w:tabs>
        <w:jc w:val="left"/>
        <w:rPr>
          <w:rFonts w:eastAsiaTheme="minorEastAsia"/>
          <w:b w:val="0"/>
          <w:noProof/>
          <w:color w:val="auto"/>
          <w:sz w:val="22"/>
          <w:lang w:eastAsia="pl-PL"/>
        </w:rPr>
      </w:pPr>
      <w:hyperlink w:anchor="_Toc143673198" w:history="1">
        <w:r w:rsidR="00A1431D" w:rsidRPr="00441553">
          <w:rPr>
            <w:rStyle w:val="Hipercze"/>
            <w:noProof/>
          </w:rPr>
          <w:t>I. Wprowadzenie</w:t>
        </w:r>
        <w:r w:rsidR="00A1431D">
          <w:rPr>
            <w:noProof/>
            <w:webHidden/>
          </w:rPr>
          <w:tab/>
        </w:r>
        <w:r w:rsidR="00A1431D">
          <w:rPr>
            <w:noProof/>
            <w:webHidden/>
          </w:rPr>
          <w:fldChar w:fldCharType="begin"/>
        </w:r>
        <w:r w:rsidR="00A1431D">
          <w:rPr>
            <w:noProof/>
            <w:webHidden/>
          </w:rPr>
          <w:instrText xml:space="preserve"> PAGEREF _Toc143673198 \h </w:instrText>
        </w:r>
        <w:r w:rsidR="00A1431D">
          <w:rPr>
            <w:noProof/>
            <w:webHidden/>
          </w:rPr>
        </w:r>
        <w:r w:rsidR="00A1431D">
          <w:rPr>
            <w:noProof/>
            <w:webHidden/>
          </w:rPr>
          <w:fldChar w:fldCharType="separate"/>
        </w:r>
        <w:r>
          <w:rPr>
            <w:noProof/>
            <w:webHidden/>
          </w:rPr>
          <w:t>9</w:t>
        </w:r>
        <w:r w:rsidR="00A1431D">
          <w:rPr>
            <w:noProof/>
            <w:webHidden/>
          </w:rPr>
          <w:fldChar w:fldCharType="end"/>
        </w:r>
      </w:hyperlink>
    </w:p>
    <w:p w:rsidR="00A1431D" w:rsidRDefault="00C96A96" w:rsidP="00BE5D1B">
      <w:pPr>
        <w:pStyle w:val="Spistreci2"/>
        <w:rPr>
          <w:rFonts w:eastAsiaTheme="minorEastAsia"/>
          <w:noProof/>
          <w:lang w:eastAsia="pl-PL"/>
        </w:rPr>
      </w:pPr>
      <w:hyperlink w:anchor="_Toc143673199" w:history="1">
        <w:r w:rsidR="00A1431D" w:rsidRPr="00441553">
          <w:rPr>
            <w:rStyle w:val="Hipercze"/>
            <w:noProof/>
          </w:rPr>
          <w:t>I.1 Obszar ZIT WrOF</w:t>
        </w:r>
        <w:r w:rsidR="00A1431D">
          <w:rPr>
            <w:noProof/>
            <w:webHidden/>
          </w:rPr>
          <w:tab/>
        </w:r>
        <w:r w:rsidR="00A1431D">
          <w:rPr>
            <w:noProof/>
            <w:webHidden/>
          </w:rPr>
          <w:fldChar w:fldCharType="begin"/>
        </w:r>
        <w:r w:rsidR="00A1431D">
          <w:rPr>
            <w:noProof/>
            <w:webHidden/>
          </w:rPr>
          <w:instrText xml:space="preserve"> PAGEREF _Toc143673199 \h </w:instrText>
        </w:r>
        <w:r w:rsidR="00A1431D">
          <w:rPr>
            <w:noProof/>
            <w:webHidden/>
          </w:rPr>
        </w:r>
        <w:r w:rsidR="00A1431D">
          <w:rPr>
            <w:noProof/>
            <w:webHidden/>
          </w:rPr>
          <w:fldChar w:fldCharType="separate"/>
        </w:r>
        <w:r>
          <w:rPr>
            <w:noProof/>
            <w:webHidden/>
          </w:rPr>
          <w:t>9</w:t>
        </w:r>
        <w:r w:rsidR="00A1431D">
          <w:rPr>
            <w:noProof/>
            <w:webHidden/>
          </w:rPr>
          <w:fldChar w:fldCharType="end"/>
        </w:r>
      </w:hyperlink>
    </w:p>
    <w:p w:rsidR="00A1431D" w:rsidRDefault="00C96A96" w:rsidP="00BE5D1B">
      <w:pPr>
        <w:pStyle w:val="Spistreci2"/>
        <w:rPr>
          <w:rFonts w:eastAsiaTheme="minorEastAsia"/>
          <w:noProof/>
          <w:lang w:eastAsia="pl-PL"/>
        </w:rPr>
      </w:pPr>
      <w:hyperlink w:anchor="_Toc143673200" w:history="1">
        <w:r w:rsidR="00A1431D" w:rsidRPr="00441553">
          <w:rPr>
            <w:rStyle w:val="Hipercze"/>
            <w:noProof/>
          </w:rPr>
          <w:t>I.2 Podstawa prawna</w:t>
        </w:r>
        <w:r w:rsidR="00A1431D">
          <w:rPr>
            <w:noProof/>
            <w:webHidden/>
          </w:rPr>
          <w:tab/>
        </w:r>
        <w:r w:rsidR="00A1431D">
          <w:rPr>
            <w:noProof/>
            <w:webHidden/>
          </w:rPr>
          <w:fldChar w:fldCharType="begin"/>
        </w:r>
        <w:r w:rsidR="00A1431D">
          <w:rPr>
            <w:noProof/>
            <w:webHidden/>
          </w:rPr>
          <w:instrText xml:space="preserve"> PAGEREF _Toc143673200 \h </w:instrText>
        </w:r>
        <w:r w:rsidR="00A1431D">
          <w:rPr>
            <w:noProof/>
            <w:webHidden/>
          </w:rPr>
        </w:r>
        <w:r w:rsidR="00A1431D">
          <w:rPr>
            <w:noProof/>
            <w:webHidden/>
          </w:rPr>
          <w:fldChar w:fldCharType="separate"/>
        </w:r>
        <w:r>
          <w:rPr>
            <w:noProof/>
            <w:webHidden/>
          </w:rPr>
          <w:t>10</w:t>
        </w:r>
        <w:r w:rsidR="00A1431D">
          <w:rPr>
            <w:noProof/>
            <w:webHidden/>
          </w:rPr>
          <w:fldChar w:fldCharType="end"/>
        </w:r>
      </w:hyperlink>
    </w:p>
    <w:p w:rsidR="00A1431D" w:rsidRDefault="00C96A96" w:rsidP="00BE5D1B">
      <w:pPr>
        <w:pStyle w:val="Spistreci2"/>
        <w:rPr>
          <w:rFonts w:eastAsiaTheme="minorEastAsia"/>
          <w:noProof/>
          <w:lang w:eastAsia="pl-PL"/>
        </w:rPr>
      </w:pPr>
      <w:hyperlink w:anchor="_Toc143673201" w:history="1">
        <w:r w:rsidR="00A1431D" w:rsidRPr="00441553">
          <w:rPr>
            <w:rStyle w:val="Hipercze"/>
            <w:rFonts w:cstheme="minorHAnsi"/>
            <w:noProof/>
          </w:rPr>
          <w:t>I.3 Struktura i elementy strategii</w:t>
        </w:r>
        <w:r w:rsidR="00A1431D">
          <w:rPr>
            <w:noProof/>
            <w:webHidden/>
          </w:rPr>
          <w:tab/>
        </w:r>
        <w:r w:rsidR="00A1431D">
          <w:rPr>
            <w:noProof/>
            <w:webHidden/>
          </w:rPr>
          <w:fldChar w:fldCharType="begin"/>
        </w:r>
        <w:r w:rsidR="00A1431D">
          <w:rPr>
            <w:noProof/>
            <w:webHidden/>
          </w:rPr>
          <w:instrText xml:space="preserve"> PAGEREF _Toc143673201 \h </w:instrText>
        </w:r>
        <w:r w:rsidR="00A1431D">
          <w:rPr>
            <w:noProof/>
            <w:webHidden/>
          </w:rPr>
        </w:r>
        <w:r w:rsidR="00A1431D">
          <w:rPr>
            <w:noProof/>
            <w:webHidden/>
          </w:rPr>
          <w:fldChar w:fldCharType="separate"/>
        </w:r>
        <w:r>
          <w:rPr>
            <w:noProof/>
            <w:webHidden/>
          </w:rPr>
          <w:t>12</w:t>
        </w:r>
        <w:r w:rsidR="00A1431D">
          <w:rPr>
            <w:noProof/>
            <w:webHidden/>
          </w:rPr>
          <w:fldChar w:fldCharType="end"/>
        </w:r>
      </w:hyperlink>
    </w:p>
    <w:p w:rsidR="00A1431D" w:rsidRDefault="00C96A96" w:rsidP="00BE5D1B">
      <w:pPr>
        <w:pStyle w:val="Spistreci2"/>
        <w:rPr>
          <w:rFonts w:eastAsiaTheme="minorEastAsia"/>
          <w:noProof/>
          <w:lang w:eastAsia="pl-PL"/>
        </w:rPr>
      </w:pPr>
      <w:hyperlink w:anchor="_Toc143673202" w:history="1">
        <w:r w:rsidR="00A1431D" w:rsidRPr="00441553">
          <w:rPr>
            <w:rStyle w:val="Hipercze"/>
            <w:rFonts w:cstheme="minorHAnsi"/>
            <w:noProof/>
          </w:rPr>
          <w:t>I.4 Metodyka opracowania</w:t>
        </w:r>
        <w:r w:rsidR="00A1431D">
          <w:rPr>
            <w:noProof/>
            <w:webHidden/>
          </w:rPr>
          <w:tab/>
        </w:r>
        <w:r w:rsidR="00A1431D">
          <w:rPr>
            <w:noProof/>
            <w:webHidden/>
          </w:rPr>
          <w:fldChar w:fldCharType="begin"/>
        </w:r>
        <w:r w:rsidR="00A1431D">
          <w:rPr>
            <w:noProof/>
            <w:webHidden/>
          </w:rPr>
          <w:instrText xml:space="preserve"> PAGEREF _Toc143673202 \h </w:instrText>
        </w:r>
        <w:r w:rsidR="00A1431D">
          <w:rPr>
            <w:noProof/>
            <w:webHidden/>
          </w:rPr>
        </w:r>
        <w:r w:rsidR="00A1431D">
          <w:rPr>
            <w:noProof/>
            <w:webHidden/>
          </w:rPr>
          <w:fldChar w:fldCharType="separate"/>
        </w:r>
        <w:r>
          <w:rPr>
            <w:noProof/>
            <w:webHidden/>
          </w:rPr>
          <w:t>12</w:t>
        </w:r>
        <w:r w:rsidR="00A1431D">
          <w:rPr>
            <w:noProof/>
            <w:webHidden/>
          </w:rPr>
          <w:fldChar w:fldCharType="end"/>
        </w:r>
      </w:hyperlink>
    </w:p>
    <w:p w:rsidR="00A1431D" w:rsidRDefault="00C96A96" w:rsidP="00BE5D1B">
      <w:pPr>
        <w:pStyle w:val="Spistreci1"/>
        <w:tabs>
          <w:tab w:val="right" w:leader="dot" w:pos="9062"/>
        </w:tabs>
        <w:jc w:val="left"/>
        <w:rPr>
          <w:rFonts w:eastAsiaTheme="minorEastAsia"/>
          <w:b w:val="0"/>
          <w:noProof/>
          <w:color w:val="auto"/>
          <w:sz w:val="22"/>
          <w:lang w:eastAsia="pl-PL"/>
        </w:rPr>
      </w:pPr>
      <w:hyperlink w:anchor="_Toc143673203" w:history="1">
        <w:r w:rsidR="00A1431D" w:rsidRPr="00441553">
          <w:rPr>
            <w:rStyle w:val="Hipercze"/>
            <w:noProof/>
          </w:rPr>
          <w:t>II. Synteza diagnozy strategicznej obszaru WrOF</w:t>
        </w:r>
        <w:r w:rsidR="00A1431D">
          <w:rPr>
            <w:noProof/>
            <w:webHidden/>
          </w:rPr>
          <w:tab/>
        </w:r>
        <w:r w:rsidR="00A1431D">
          <w:rPr>
            <w:noProof/>
            <w:webHidden/>
          </w:rPr>
          <w:fldChar w:fldCharType="begin"/>
        </w:r>
        <w:r w:rsidR="00A1431D">
          <w:rPr>
            <w:noProof/>
            <w:webHidden/>
          </w:rPr>
          <w:instrText xml:space="preserve"> PAGEREF _Toc143673203 \h </w:instrText>
        </w:r>
        <w:r w:rsidR="00A1431D">
          <w:rPr>
            <w:noProof/>
            <w:webHidden/>
          </w:rPr>
        </w:r>
        <w:r w:rsidR="00A1431D">
          <w:rPr>
            <w:noProof/>
            <w:webHidden/>
          </w:rPr>
          <w:fldChar w:fldCharType="separate"/>
        </w:r>
        <w:r>
          <w:rPr>
            <w:noProof/>
            <w:webHidden/>
          </w:rPr>
          <w:t>15</w:t>
        </w:r>
        <w:r w:rsidR="00A1431D">
          <w:rPr>
            <w:noProof/>
            <w:webHidden/>
          </w:rPr>
          <w:fldChar w:fldCharType="end"/>
        </w:r>
      </w:hyperlink>
    </w:p>
    <w:p w:rsidR="00A1431D" w:rsidRDefault="00C96A96" w:rsidP="00BE5D1B">
      <w:pPr>
        <w:pStyle w:val="Spistreci2"/>
        <w:rPr>
          <w:rFonts w:eastAsiaTheme="minorEastAsia"/>
          <w:noProof/>
          <w:lang w:eastAsia="pl-PL"/>
        </w:rPr>
      </w:pPr>
      <w:hyperlink w:anchor="_Toc143673204" w:history="1">
        <w:r w:rsidR="00A1431D" w:rsidRPr="00441553">
          <w:rPr>
            <w:rStyle w:val="Hipercze"/>
            <w:noProof/>
          </w:rPr>
          <w:t>II.1 Uwarunkowania wynikające z położenia geograficznego</w:t>
        </w:r>
        <w:r w:rsidR="00A1431D">
          <w:rPr>
            <w:noProof/>
            <w:webHidden/>
          </w:rPr>
          <w:tab/>
        </w:r>
        <w:r w:rsidR="00A1431D">
          <w:rPr>
            <w:noProof/>
            <w:webHidden/>
          </w:rPr>
          <w:fldChar w:fldCharType="begin"/>
        </w:r>
        <w:r w:rsidR="00A1431D">
          <w:rPr>
            <w:noProof/>
            <w:webHidden/>
          </w:rPr>
          <w:instrText xml:space="preserve"> PAGEREF _Toc143673204 \h </w:instrText>
        </w:r>
        <w:r w:rsidR="00A1431D">
          <w:rPr>
            <w:noProof/>
            <w:webHidden/>
          </w:rPr>
        </w:r>
        <w:r w:rsidR="00A1431D">
          <w:rPr>
            <w:noProof/>
            <w:webHidden/>
          </w:rPr>
          <w:fldChar w:fldCharType="separate"/>
        </w:r>
        <w:r>
          <w:rPr>
            <w:noProof/>
            <w:webHidden/>
          </w:rPr>
          <w:t>17</w:t>
        </w:r>
        <w:r w:rsidR="00A1431D">
          <w:rPr>
            <w:noProof/>
            <w:webHidden/>
          </w:rPr>
          <w:fldChar w:fldCharType="end"/>
        </w:r>
      </w:hyperlink>
    </w:p>
    <w:p w:rsidR="00A1431D" w:rsidRDefault="00C96A96" w:rsidP="00BE5D1B">
      <w:pPr>
        <w:pStyle w:val="Spistreci2"/>
        <w:rPr>
          <w:rFonts w:eastAsiaTheme="minorEastAsia"/>
          <w:noProof/>
          <w:lang w:eastAsia="pl-PL"/>
        </w:rPr>
      </w:pPr>
      <w:hyperlink w:anchor="_Toc143673205" w:history="1">
        <w:r w:rsidR="00A1431D" w:rsidRPr="00441553">
          <w:rPr>
            <w:rStyle w:val="Hipercze"/>
            <w:noProof/>
          </w:rPr>
          <w:t>II.2 Mobilność</w:t>
        </w:r>
        <w:r w:rsidR="00A1431D">
          <w:rPr>
            <w:noProof/>
            <w:webHidden/>
          </w:rPr>
          <w:tab/>
        </w:r>
        <w:r w:rsidR="00A1431D">
          <w:rPr>
            <w:noProof/>
            <w:webHidden/>
          </w:rPr>
          <w:fldChar w:fldCharType="begin"/>
        </w:r>
        <w:r w:rsidR="00A1431D">
          <w:rPr>
            <w:noProof/>
            <w:webHidden/>
          </w:rPr>
          <w:instrText xml:space="preserve"> PAGEREF _Toc143673205 \h </w:instrText>
        </w:r>
        <w:r w:rsidR="00A1431D">
          <w:rPr>
            <w:noProof/>
            <w:webHidden/>
          </w:rPr>
        </w:r>
        <w:r w:rsidR="00A1431D">
          <w:rPr>
            <w:noProof/>
            <w:webHidden/>
          </w:rPr>
          <w:fldChar w:fldCharType="separate"/>
        </w:r>
        <w:r>
          <w:rPr>
            <w:noProof/>
            <w:webHidden/>
          </w:rPr>
          <w:t>20</w:t>
        </w:r>
        <w:r w:rsidR="00A1431D">
          <w:rPr>
            <w:noProof/>
            <w:webHidden/>
          </w:rPr>
          <w:fldChar w:fldCharType="end"/>
        </w:r>
      </w:hyperlink>
    </w:p>
    <w:p w:rsidR="00A1431D" w:rsidRDefault="00C96A96" w:rsidP="00BE5D1B">
      <w:pPr>
        <w:pStyle w:val="Spistreci2"/>
        <w:rPr>
          <w:rFonts w:eastAsiaTheme="minorEastAsia"/>
          <w:noProof/>
          <w:lang w:eastAsia="pl-PL"/>
        </w:rPr>
      </w:pPr>
      <w:hyperlink w:anchor="_Toc143673206" w:history="1">
        <w:r w:rsidR="00A1431D" w:rsidRPr="00441553">
          <w:rPr>
            <w:rStyle w:val="Hipercze"/>
            <w:noProof/>
          </w:rPr>
          <w:t>II.3 Łączność i komunikacja elektroniczna</w:t>
        </w:r>
        <w:r w:rsidR="00A1431D">
          <w:rPr>
            <w:noProof/>
            <w:webHidden/>
          </w:rPr>
          <w:tab/>
        </w:r>
        <w:r w:rsidR="00A1431D">
          <w:rPr>
            <w:noProof/>
            <w:webHidden/>
          </w:rPr>
          <w:fldChar w:fldCharType="begin"/>
        </w:r>
        <w:r w:rsidR="00A1431D">
          <w:rPr>
            <w:noProof/>
            <w:webHidden/>
          </w:rPr>
          <w:instrText xml:space="preserve"> PAGEREF _Toc143673206 \h </w:instrText>
        </w:r>
        <w:r w:rsidR="00A1431D">
          <w:rPr>
            <w:noProof/>
            <w:webHidden/>
          </w:rPr>
        </w:r>
        <w:r w:rsidR="00A1431D">
          <w:rPr>
            <w:noProof/>
            <w:webHidden/>
          </w:rPr>
          <w:fldChar w:fldCharType="separate"/>
        </w:r>
        <w:r>
          <w:rPr>
            <w:noProof/>
            <w:webHidden/>
          </w:rPr>
          <w:t>31</w:t>
        </w:r>
        <w:r w:rsidR="00A1431D">
          <w:rPr>
            <w:noProof/>
            <w:webHidden/>
          </w:rPr>
          <w:fldChar w:fldCharType="end"/>
        </w:r>
      </w:hyperlink>
    </w:p>
    <w:p w:rsidR="00A1431D" w:rsidRDefault="00C96A96" w:rsidP="00BE5D1B">
      <w:pPr>
        <w:pStyle w:val="Spistreci2"/>
        <w:rPr>
          <w:rFonts w:eastAsiaTheme="minorEastAsia"/>
          <w:noProof/>
          <w:lang w:eastAsia="pl-PL"/>
        </w:rPr>
      </w:pPr>
      <w:hyperlink w:anchor="_Toc143673207" w:history="1">
        <w:r w:rsidR="00A1431D" w:rsidRPr="00441553">
          <w:rPr>
            <w:rStyle w:val="Hipercze"/>
            <w:noProof/>
          </w:rPr>
          <w:t>II.4 Ludność i procesy demograficzne</w:t>
        </w:r>
        <w:r w:rsidR="00A1431D">
          <w:rPr>
            <w:noProof/>
            <w:webHidden/>
          </w:rPr>
          <w:tab/>
        </w:r>
        <w:r w:rsidR="00A1431D">
          <w:rPr>
            <w:noProof/>
            <w:webHidden/>
          </w:rPr>
          <w:fldChar w:fldCharType="begin"/>
        </w:r>
        <w:r w:rsidR="00A1431D">
          <w:rPr>
            <w:noProof/>
            <w:webHidden/>
          </w:rPr>
          <w:instrText xml:space="preserve"> PAGEREF _Toc143673207 \h </w:instrText>
        </w:r>
        <w:r w:rsidR="00A1431D">
          <w:rPr>
            <w:noProof/>
            <w:webHidden/>
          </w:rPr>
        </w:r>
        <w:r w:rsidR="00A1431D">
          <w:rPr>
            <w:noProof/>
            <w:webHidden/>
          </w:rPr>
          <w:fldChar w:fldCharType="separate"/>
        </w:r>
        <w:r>
          <w:rPr>
            <w:noProof/>
            <w:webHidden/>
          </w:rPr>
          <w:t>34</w:t>
        </w:r>
        <w:r w:rsidR="00A1431D">
          <w:rPr>
            <w:noProof/>
            <w:webHidden/>
          </w:rPr>
          <w:fldChar w:fldCharType="end"/>
        </w:r>
      </w:hyperlink>
    </w:p>
    <w:p w:rsidR="00A1431D" w:rsidRDefault="00C96A96" w:rsidP="00BE5D1B">
      <w:pPr>
        <w:pStyle w:val="Spistreci2"/>
        <w:rPr>
          <w:rFonts w:eastAsiaTheme="minorEastAsia"/>
          <w:noProof/>
          <w:lang w:eastAsia="pl-PL"/>
        </w:rPr>
      </w:pPr>
      <w:hyperlink w:anchor="_Toc143673208" w:history="1">
        <w:r w:rsidR="00A1431D" w:rsidRPr="00441553">
          <w:rPr>
            <w:rStyle w:val="Hipercze"/>
            <w:noProof/>
          </w:rPr>
          <w:t>II.5 Gospodarka i rynek pracy</w:t>
        </w:r>
        <w:r w:rsidR="00A1431D">
          <w:rPr>
            <w:noProof/>
            <w:webHidden/>
          </w:rPr>
          <w:tab/>
        </w:r>
        <w:r w:rsidR="00A1431D">
          <w:rPr>
            <w:noProof/>
            <w:webHidden/>
          </w:rPr>
          <w:fldChar w:fldCharType="begin"/>
        </w:r>
        <w:r w:rsidR="00A1431D">
          <w:rPr>
            <w:noProof/>
            <w:webHidden/>
          </w:rPr>
          <w:instrText xml:space="preserve"> PAGEREF _Toc143673208 \h </w:instrText>
        </w:r>
        <w:r w:rsidR="00A1431D">
          <w:rPr>
            <w:noProof/>
            <w:webHidden/>
          </w:rPr>
        </w:r>
        <w:r w:rsidR="00A1431D">
          <w:rPr>
            <w:noProof/>
            <w:webHidden/>
          </w:rPr>
          <w:fldChar w:fldCharType="separate"/>
        </w:r>
        <w:r>
          <w:rPr>
            <w:noProof/>
            <w:webHidden/>
          </w:rPr>
          <w:t>39</w:t>
        </w:r>
        <w:r w:rsidR="00A1431D">
          <w:rPr>
            <w:noProof/>
            <w:webHidden/>
          </w:rPr>
          <w:fldChar w:fldCharType="end"/>
        </w:r>
      </w:hyperlink>
    </w:p>
    <w:p w:rsidR="00A1431D" w:rsidRDefault="00C96A96" w:rsidP="00BE5D1B">
      <w:pPr>
        <w:pStyle w:val="Spistreci2"/>
        <w:rPr>
          <w:rFonts w:eastAsiaTheme="minorEastAsia"/>
          <w:noProof/>
          <w:lang w:eastAsia="pl-PL"/>
        </w:rPr>
      </w:pPr>
      <w:hyperlink w:anchor="_Toc143673209" w:history="1">
        <w:r w:rsidR="00A1431D" w:rsidRPr="00441553">
          <w:rPr>
            <w:rStyle w:val="Hipercze"/>
            <w:noProof/>
          </w:rPr>
          <w:t>II.6 Środowisko naturalne</w:t>
        </w:r>
        <w:r w:rsidR="00A1431D">
          <w:rPr>
            <w:noProof/>
            <w:webHidden/>
          </w:rPr>
          <w:tab/>
        </w:r>
        <w:r w:rsidR="00A1431D">
          <w:rPr>
            <w:noProof/>
            <w:webHidden/>
          </w:rPr>
          <w:fldChar w:fldCharType="begin"/>
        </w:r>
        <w:r w:rsidR="00A1431D">
          <w:rPr>
            <w:noProof/>
            <w:webHidden/>
          </w:rPr>
          <w:instrText xml:space="preserve"> PAGEREF _Toc143673209 \h </w:instrText>
        </w:r>
        <w:r w:rsidR="00A1431D">
          <w:rPr>
            <w:noProof/>
            <w:webHidden/>
          </w:rPr>
        </w:r>
        <w:r w:rsidR="00A1431D">
          <w:rPr>
            <w:noProof/>
            <w:webHidden/>
          </w:rPr>
          <w:fldChar w:fldCharType="separate"/>
        </w:r>
        <w:r>
          <w:rPr>
            <w:noProof/>
            <w:webHidden/>
          </w:rPr>
          <w:t>44</w:t>
        </w:r>
        <w:r w:rsidR="00A1431D">
          <w:rPr>
            <w:noProof/>
            <w:webHidden/>
          </w:rPr>
          <w:fldChar w:fldCharType="end"/>
        </w:r>
      </w:hyperlink>
    </w:p>
    <w:p w:rsidR="00A1431D" w:rsidRDefault="00C96A96" w:rsidP="00BE5D1B">
      <w:pPr>
        <w:pStyle w:val="Spistreci2"/>
        <w:rPr>
          <w:rFonts w:eastAsiaTheme="minorEastAsia"/>
          <w:noProof/>
          <w:lang w:eastAsia="pl-PL"/>
        </w:rPr>
      </w:pPr>
      <w:hyperlink w:anchor="_Toc143673210" w:history="1">
        <w:r w:rsidR="00A1431D" w:rsidRPr="00441553">
          <w:rPr>
            <w:rStyle w:val="Hipercze"/>
            <w:rFonts w:cstheme="minorHAnsi"/>
            <w:noProof/>
          </w:rPr>
          <w:t>II.7 Kultura i dziedzictwo kulturowe</w:t>
        </w:r>
        <w:r w:rsidR="00A1431D">
          <w:rPr>
            <w:noProof/>
            <w:webHidden/>
          </w:rPr>
          <w:tab/>
        </w:r>
        <w:r w:rsidR="00A1431D">
          <w:rPr>
            <w:noProof/>
            <w:webHidden/>
          </w:rPr>
          <w:fldChar w:fldCharType="begin"/>
        </w:r>
        <w:r w:rsidR="00A1431D">
          <w:rPr>
            <w:noProof/>
            <w:webHidden/>
          </w:rPr>
          <w:instrText xml:space="preserve"> PAGEREF _Toc143673210 \h </w:instrText>
        </w:r>
        <w:r w:rsidR="00A1431D">
          <w:rPr>
            <w:noProof/>
            <w:webHidden/>
          </w:rPr>
        </w:r>
        <w:r w:rsidR="00A1431D">
          <w:rPr>
            <w:noProof/>
            <w:webHidden/>
          </w:rPr>
          <w:fldChar w:fldCharType="separate"/>
        </w:r>
        <w:r>
          <w:rPr>
            <w:noProof/>
            <w:webHidden/>
          </w:rPr>
          <w:t>84</w:t>
        </w:r>
        <w:r w:rsidR="00A1431D">
          <w:rPr>
            <w:noProof/>
            <w:webHidden/>
          </w:rPr>
          <w:fldChar w:fldCharType="end"/>
        </w:r>
      </w:hyperlink>
    </w:p>
    <w:p w:rsidR="00A1431D" w:rsidRDefault="00C96A96" w:rsidP="00BE5D1B">
      <w:pPr>
        <w:pStyle w:val="Spistreci2"/>
        <w:rPr>
          <w:rFonts w:eastAsiaTheme="minorEastAsia"/>
          <w:noProof/>
          <w:lang w:eastAsia="pl-PL"/>
        </w:rPr>
      </w:pPr>
      <w:hyperlink w:anchor="_Toc143673211" w:history="1">
        <w:r w:rsidR="00A1431D" w:rsidRPr="00441553">
          <w:rPr>
            <w:rStyle w:val="Hipercze"/>
            <w:noProof/>
          </w:rPr>
          <w:t>II.8 Sport, rekreacja i turystyka</w:t>
        </w:r>
        <w:r w:rsidR="00A1431D">
          <w:rPr>
            <w:noProof/>
            <w:webHidden/>
          </w:rPr>
          <w:tab/>
        </w:r>
        <w:r w:rsidR="00A1431D">
          <w:rPr>
            <w:noProof/>
            <w:webHidden/>
          </w:rPr>
          <w:fldChar w:fldCharType="begin"/>
        </w:r>
        <w:r w:rsidR="00A1431D">
          <w:rPr>
            <w:noProof/>
            <w:webHidden/>
          </w:rPr>
          <w:instrText xml:space="preserve"> PAGEREF _Toc143673211 \h </w:instrText>
        </w:r>
        <w:r w:rsidR="00A1431D">
          <w:rPr>
            <w:noProof/>
            <w:webHidden/>
          </w:rPr>
        </w:r>
        <w:r w:rsidR="00A1431D">
          <w:rPr>
            <w:noProof/>
            <w:webHidden/>
          </w:rPr>
          <w:fldChar w:fldCharType="separate"/>
        </w:r>
        <w:r>
          <w:rPr>
            <w:noProof/>
            <w:webHidden/>
          </w:rPr>
          <w:t>88</w:t>
        </w:r>
        <w:r w:rsidR="00A1431D">
          <w:rPr>
            <w:noProof/>
            <w:webHidden/>
          </w:rPr>
          <w:fldChar w:fldCharType="end"/>
        </w:r>
      </w:hyperlink>
    </w:p>
    <w:p w:rsidR="00A1431D" w:rsidRDefault="00C96A96" w:rsidP="00BE5D1B">
      <w:pPr>
        <w:pStyle w:val="Spistreci2"/>
        <w:rPr>
          <w:rFonts w:eastAsiaTheme="minorEastAsia"/>
          <w:noProof/>
          <w:lang w:eastAsia="pl-PL"/>
        </w:rPr>
      </w:pPr>
      <w:hyperlink w:anchor="_Toc143673212" w:history="1">
        <w:r w:rsidR="00A1431D" w:rsidRPr="00441553">
          <w:rPr>
            <w:rStyle w:val="Hipercze"/>
            <w:noProof/>
          </w:rPr>
          <w:t>II.9 Bezpieczeństwo i przestrzeń publiczna</w:t>
        </w:r>
        <w:r w:rsidR="00A1431D">
          <w:rPr>
            <w:noProof/>
            <w:webHidden/>
          </w:rPr>
          <w:tab/>
        </w:r>
        <w:r w:rsidR="00A1431D">
          <w:rPr>
            <w:noProof/>
            <w:webHidden/>
          </w:rPr>
          <w:fldChar w:fldCharType="begin"/>
        </w:r>
        <w:r w:rsidR="00A1431D">
          <w:rPr>
            <w:noProof/>
            <w:webHidden/>
          </w:rPr>
          <w:instrText xml:space="preserve"> PAGEREF _Toc143673212 \h </w:instrText>
        </w:r>
        <w:r w:rsidR="00A1431D">
          <w:rPr>
            <w:noProof/>
            <w:webHidden/>
          </w:rPr>
        </w:r>
        <w:r w:rsidR="00A1431D">
          <w:rPr>
            <w:noProof/>
            <w:webHidden/>
          </w:rPr>
          <w:fldChar w:fldCharType="separate"/>
        </w:r>
        <w:r>
          <w:rPr>
            <w:noProof/>
            <w:webHidden/>
          </w:rPr>
          <w:t>95</w:t>
        </w:r>
        <w:r w:rsidR="00A1431D">
          <w:rPr>
            <w:noProof/>
            <w:webHidden/>
          </w:rPr>
          <w:fldChar w:fldCharType="end"/>
        </w:r>
      </w:hyperlink>
    </w:p>
    <w:p w:rsidR="00A1431D" w:rsidRDefault="00C96A96" w:rsidP="00BE5D1B">
      <w:pPr>
        <w:pStyle w:val="Spistreci2"/>
        <w:rPr>
          <w:rFonts w:eastAsiaTheme="minorEastAsia"/>
          <w:noProof/>
          <w:lang w:eastAsia="pl-PL"/>
        </w:rPr>
      </w:pPr>
      <w:hyperlink w:anchor="_Toc143673213" w:history="1">
        <w:r w:rsidR="00A1431D" w:rsidRPr="00441553">
          <w:rPr>
            <w:rStyle w:val="Hipercze"/>
            <w:noProof/>
          </w:rPr>
          <w:t>II.10 Polityka społeczna</w:t>
        </w:r>
        <w:r w:rsidR="00A1431D">
          <w:rPr>
            <w:noProof/>
            <w:webHidden/>
          </w:rPr>
          <w:tab/>
        </w:r>
        <w:r w:rsidR="00A1431D">
          <w:rPr>
            <w:noProof/>
            <w:webHidden/>
          </w:rPr>
          <w:fldChar w:fldCharType="begin"/>
        </w:r>
        <w:r w:rsidR="00A1431D">
          <w:rPr>
            <w:noProof/>
            <w:webHidden/>
          </w:rPr>
          <w:instrText xml:space="preserve"> PAGEREF _Toc143673213 \h </w:instrText>
        </w:r>
        <w:r w:rsidR="00A1431D">
          <w:rPr>
            <w:noProof/>
            <w:webHidden/>
          </w:rPr>
        </w:r>
        <w:r w:rsidR="00A1431D">
          <w:rPr>
            <w:noProof/>
            <w:webHidden/>
          </w:rPr>
          <w:fldChar w:fldCharType="separate"/>
        </w:r>
        <w:r>
          <w:rPr>
            <w:noProof/>
            <w:webHidden/>
          </w:rPr>
          <w:t>101</w:t>
        </w:r>
        <w:r w:rsidR="00A1431D">
          <w:rPr>
            <w:noProof/>
            <w:webHidden/>
          </w:rPr>
          <w:fldChar w:fldCharType="end"/>
        </w:r>
      </w:hyperlink>
    </w:p>
    <w:p w:rsidR="00A1431D" w:rsidRDefault="00C96A96" w:rsidP="00BE5D1B">
      <w:pPr>
        <w:pStyle w:val="Spistreci2"/>
        <w:rPr>
          <w:rFonts w:eastAsiaTheme="minorEastAsia"/>
          <w:noProof/>
          <w:lang w:eastAsia="pl-PL"/>
        </w:rPr>
      </w:pPr>
      <w:hyperlink w:anchor="_Toc143673214" w:history="1">
        <w:r w:rsidR="00A1431D" w:rsidRPr="00441553">
          <w:rPr>
            <w:rStyle w:val="Hipercze"/>
            <w:noProof/>
          </w:rPr>
          <w:t>II.11 Edukacja i wychowanie</w:t>
        </w:r>
        <w:r w:rsidR="00A1431D">
          <w:rPr>
            <w:noProof/>
            <w:webHidden/>
          </w:rPr>
          <w:tab/>
        </w:r>
        <w:r w:rsidR="00A1431D">
          <w:rPr>
            <w:noProof/>
            <w:webHidden/>
          </w:rPr>
          <w:fldChar w:fldCharType="begin"/>
        </w:r>
        <w:r w:rsidR="00A1431D">
          <w:rPr>
            <w:noProof/>
            <w:webHidden/>
          </w:rPr>
          <w:instrText xml:space="preserve"> PAGEREF _Toc143673214 \h </w:instrText>
        </w:r>
        <w:r w:rsidR="00A1431D">
          <w:rPr>
            <w:noProof/>
            <w:webHidden/>
          </w:rPr>
        </w:r>
        <w:r w:rsidR="00A1431D">
          <w:rPr>
            <w:noProof/>
            <w:webHidden/>
          </w:rPr>
          <w:fldChar w:fldCharType="separate"/>
        </w:r>
        <w:r>
          <w:rPr>
            <w:noProof/>
            <w:webHidden/>
          </w:rPr>
          <w:t>110</w:t>
        </w:r>
        <w:r w:rsidR="00A1431D">
          <w:rPr>
            <w:noProof/>
            <w:webHidden/>
          </w:rPr>
          <w:fldChar w:fldCharType="end"/>
        </w:r>
      </w:hyperlink>
    </w:p>
    <w:p w:rsidR="00A1431D" w:rsidRDefault="00C96A96" w:rsidP="00BE5D1B">
      <w:pPr>
        <w:pStyle w:val="Spistreci2"/>
        <w:rPr>
          <w:rFonts w:eastAsiaTheme="minorEastAsia"/>
          <w:noProof/>
          <w:lang w:eastAsia="pl-PL"/>
        </w:rPr>
      </w:pPr>
      <w:hyperlink w:anchor="_Toc143673215" w:history="1">
        <w:r w:rsidR="00A1431D" w:rsidRPr="00441553">
          <w:rPr>
            <w:rStyle w:val="Hipercze"/>
            <w:noProof/>
          </w:rPr>
          <w:t>II.12 Kapitał społeczny</w:t>
        </w:r>
        <w:r w:rsidR="00A1431D">
          <w:rPr>
            <w:noProof/>
            <w:webHidden/>
          </w:rPr>
          <w:tab/>
        </w:r>
        <w:r w:rsidR="00A1431D">
          <w:rPr>
            <w:noProof/>
            <w:webHidden/>
          </w:rPr>
          <w:fldChar w:fldCharType="begin"/>
        </w:r>
        <w:r w:rsidR="00A1431D">
          <w:rPr>
            <w:noProof/>
            <w:webHidden/>
          </w:rPr>
          <w:instrText xml:space="preserve"> PAGEREF _Toc143673215 \h </w:instrText>
        </w:r>
        <w:r w:rsidR="00A1431D">
          <w:rPr>
            <w:noProof/>
            <w:webHidden/>
          </w:rPr>
        </w:r>
        <w:r w:rsidR="00A1431D">
          <w:rPr>
            <w:noProof/>
            <w:webHidden/>
          </w:rPr>
          <w:fldChar w:fldCharType="separate"/>
        </w:r>
        <w:r>
          <w:rPr>
            <w:noProof/>
            <w:webHidden/>
          </w:rPr>
          <w:t>119</w:t>
        </w:r>
        <w:r w:rsidR="00A1431D">
          <w:rPr>
            <w:noProof/>
            <w:webHidden/>
          </w:rPr>
          <w:fldChar w:fldCharType="end"/>
        </w:r>
      </w:hyperlink>
    </w:p>
    <w:p w:rsidR="00A1431D" w:rsidRDefault="00C96A96" w:rsidP="00BE5D1B">
      <w:pPr>
        <w:pStyle w:val="Spistreci2"/>
        <w:rPr>
          <w:rFonts w:eastAsiaTheme="minorEastAsia"/>
          <w:noProof/>
          <w:lang w:eastAsia="pl-PL"/>
        </w:rPr>
      </w:pPr>
      <w:hyperlink w:anchor="_Toc143673216" w:history="1">
        <w:r w:rsidR="00A1431D" w:rsidRPr="00441553">
          <w:rPr>
            <w:rStyle w:val="Hipercze"/>
            <w:noProof/>
          </w:rPr>
          <w:t>II.13 Finanse samorządowe</w:t>
        </w:r>
        <w:r w:rsidR="00A1431D">
          <w:rPr>
            <w:noProof/>
            <w:webHidden/>
          </w:rPr>
          <w:tab/>
        </w:r>
        <w:r w:rsidR="00A1431D">
          <w:rPr>
            <w:noProof/>
            <w:webHidden/>
          </w:rPr>
          <w:fldChar w:fldCharType="begin"/>
        </w:r>
        <w:r w:rsidR="00A1431D">
          <w:rPr>
            <w:noProof/>
            <w:webHidden/>
          </w:rPr>
          <w:instrText xml:space="preserve"> PAGEREF _Toc143673216 \h </w:instrText>
        </w:r>
        <w:r w:rsidR="00A1431D">
          <w:rPr>
            <w:noProof/>
            <w:webHidden/>
          </w:rPr>
        </w:r>
        <w:r w:rsidR="00A1431D">
          <w:rPr>
            <w:noProof/>
            <w:webHidden/>
          </w:rPr>
          <w:fldChar w:fldCharType="separate"/>
        </w:r>
        <w:r>
          <w:rPr>
            <w:noProof/>
            <w:webHidden/>
          </w:rPr>
          <w:t>122</w:t>
        </w:r>
        <w:r w:rsidR="00A1431D">
          <w:rPr>
            <w:noProof/>
            <w:webHidden/>
          </w:rPr>
          <w:fldChar w:fldCharType="end"/>
        </w:r>
      </w:hyperlink>
    </w:p>
    <w:p w:rsidR="00A1431D" w:rsidRDefault="00C96A96" w:rsidP="00BE5D1B">
      <w:pPr>
        <w:pStyle w:val="Spistreci2"/>
        <w:rPr>
          <w:rFonts w:eastAsiaTheme="minorEastAsia"/>
          <w:noProof/>
          <w:lang w:eastAsia="pl-PL"/>
        </w:rPr>
      </w:pPr>
      <w:hyperlink w:anchor="_Toc143673217" w:history="1">
        <w:r w:rsidR="00A1431D" w:rsidRPr="00441553">
          <w:rPr>
            <w:rStyle w:val="Hipercze"/>
            <w:noProof/>
          </w:rPr>
          <w:t>II.14 Analiza SWOT</w:t>
        </w:r>
        <w:r w:rsidR="00A1431D">
          <w:rPr>
            <w:noProof/>
            <w:webHidden/>
          </w:rPr>
          <w:tab/>
        </w:r>
        <w:r w:rsidR="00A1431D">
          <w:rPr>
            <w:noProof/>
            <w:webHidden/>
          </w:rPr>
          <w:fldChar w:fldCharType="begin"/>
        </w:r>
        <w:r w:rsidR="00A1431D">
          <w:rPr>
            <w:noProof/>
            <w:webHidden/>
          </w:rPr>
          <w:instrText xml:space="preserve"> PAGEREF _Toc143673217 \h </w:instrText>
        </w:r>
        <w:r w:rsidR="00A1431D">
          <w:rPr>
            <w:noProof/>
            <w:webHidden/>
          </w:rPr>
        </w:r>
        <w:r w:rsidR="00A1431D">
          <w:rPr>
            <w:noProof/>
            <w:webHidden/>
          </w:rPr>
          <w:fldChar w:fldCharType="separate"/>
        </w:r>
        <w:r>
          <w:rPr>
            <w:noProof/>
            <w:webHidden/>
          </w:rPr>
          <w:t>128</w:t>
        </w:r>
        <w:r w:rsidR="00A1431D">
          <w:rPr>
            <w:noProof/>
            <w:webHidden/>
          </w:rPr>
          <w:fldChar w:fldCharType="end"/>
        </w:r>
      </w:hyperlink>
    </w:p>
    <w:p w:rsidR="00A1431D" w:rsidRDefault="00C96A96" w:rsidP="00BE5D1B">
      <w:pPr>
        <w:pStyle w:val="Spistreci1"/>
        <w:tabs>
          <w:tab w:val="right" w:leader="dot" w:pos="9062"/>
        </w:tabs>
        <w:jc w:val="left"/>
        <w:rPr>
          <w:rFonts w:eastAsiaTheme="minorEastAsia"/>
          <w:b w:val="0"/>
          <w:noProof/>
          <w:color w:val="auto"/>
          <w:sz w:val="22"/>
          <w:lang w:eastAsia="pl-PL"/>
        </w:rPr>
      </w:pPr>
      <w:hyperlink w:anchor="_Toc143673218" w:history="1">
        <w:r w:rsidR="00A1431D" w:rsidRPr="00441553">
          <w:rPr>
            <w:rStyle w:val="Hipercze"/>
            <w:noProof/>
          </w:rPr>
          <w:t>III. Założenia strategiczne – poziom strategiczny</w:t>
        </w:r>
        <w:r w:rsidR="00A1431D">
          <w:rPr>
            <w:noProof/>
            <w:webHidden/>
          </w:rPr>
          <w:tab/>
        </w:r>
        <w:r w:rsidR="00A1431D">
          <w:rPr>
            <w:noProof/>
            <w:webHidden/>
          </w:rPr>
          <w:fldChar w:fldCharType="begin"/>
        </w:r>
        <w:r w:rsidR="00A1431D">
          <w:rPr>
            <w:noProof/>
            <w:webHidden/>
          </w:rPr>
          <w:instrText xml:space="preserve"> PAGEREF _Toc143673218 \h </w:instrText>
        </w:r>
        <w:r w:rsidR="00A1431D">
          <w:rPr>
            <w:noProof/>
            <w:webHidden/>
          </w:rPr>
        </w:r>
        <w:r w:rsidR="00A1431D">
          <w:rPr>
            <w:noProof/>
            <w:webHidden/>
          </w:rPr>
          <w:fldChar w:fldCharType="separate"/>
        </w:r>
        <w:r>
          <w:rPr>
            <w:noProof/>
            <w:webHidden/>
          </w:rPr>
          <w:t>137</w:t>
        </w:r>
        <w:r w:rsidR="00A1431D">
          <w:rPr>
            <w:noProof/>
            <w:webHidden/>
          </w:rPr>
          <w:fldChar w:fldCharType="end"/>
        </w:r>
      </w:hyperlink>
    </w:p>
    <w:p w:rsidR="00A1431D" w:rsidRDefault="00C96A96" w:rsidP="00BE5D1B">
      <w:pPr>
        <w:pStyle w:val="Spistreci2"/>
        <w:rPr>
          <w:rFonts w:eastAsiaTheme="minorEastAsia"/>
          <w:noProof/>
          <w:lang w:eastAsia="pl-PL"/>
        </w:rPr>
      </w:pPr>
      <w:hyperlink w:anchor="_Toc143673219" w:history="1">
        <w:r w:rsidR="00A1431D" w:rsidRPr="00441553">
          <w:rPr>
            <w:rStyle w:val="Hipercze"/>
            <w:noProof/>
          </w:rPr>
          <w:t>III.1 Wizja rozwoju Wrocławskiego Obszaru Funkcjonalnego</w:t>
        </w:r>
        <w:r w:rsidR="00A1431D">
          <w:rPr>
            <w:noProof/>
            <w:webHidden/>
          </w:rPr>
          <w:tab/>
        </w:r>
        <w:r w:rsidR="00A1431D">
          <w:rPr>
            <w:noProof/>
            <w:webHidden/>
          </w:rPr>
          <w:fldChar w:fldCharType="begin"/>
        </w:r>
        <w:r w:rsidR="00A1431D">
          <w:rPr>
            <w:noProof/>
            <w:webHidden/>
          </w:rPr>
          <w:instrText xml:space="preserve"> PAGEREF _Toc143673219 \h </w:instrText>
        </w:r>
        <w:r w:rsidR="00A1431D">
          <w:rPr>
            <w:noProof/>
            <w:webHidden/>
          </w:rPr>
        </w:r>
        <w:r w:rsidR="00A1431D">
          <w:rPr>
            <w:noProof/>
            <w:webHidden/>
          </w:rPr>
          <w:fldChar w:fldCharType="separate"/>
        </w:r>
        <w:r>
          <w:rPr>
            <w:noProof/>
            <w:webHidden/>
          </w:rPr>
          <w:t>138</w:t>
        </w:r>
        <w:r w:rsidR="00A1431D">
          <w:rPr>
            <w:noProof/>
            <w:webHidden/>
          </w:rPr>
          <w:fldChar w:fldCharType="end"/>
        </w:r>
      </w:hyperlink>
    </w:p>
    <w:p w:rsidR="00A1431D" w:rsidRDefault="00C96A96" w:rsidP="00BE5D1B">
      <w:pPr>
        <w:pStyle w:val="Spistreci2"/>
        <w:rPr>
          <w:rFonts w:eastAsiaTheme="minorEastAsia"/>
          <w:noProof/>
          <w:lang w:eastAsia="pl-PL"/>
        </w:rPr>
      </w:pPr>
      <w:hyperlink w:anchor="_Toc143673220" w:history="1">
        <w:r w:rsidR="00A1431D" w:rsidRPr="00441553">
          <w:rPr>
            <w:rStyle w:val="Hipercze"/>
            <w:noProof/>
          </w:rPr>
          <w:t>III.2 Wymiar, Cele strategiczne, Priorytety i Kierunki działań</w:t>
        </w:r>
        <w:r w:rsidR="00A1431D">
          <w:rPr>
            <w:noProof/>
            <w:webHidden/>
          </w:rPr>
          <w:tab/>
        </w:r>
        <w:r w:rsidR="00A1431D">
          <w:rPr>
            <w:noProof/>
            <w:webHidden/>
          </w:rPr>
          <w:fldChar w:fldCharType="begin"/>
        </w:r>
        <w:r w:rsidR="00A1431D">
          <w:rPr>
            <w:noProof/>
            <w:webHidden/>
          </w:rPr>
          <w:instrText xml:space="preserve"> PAGEREF _Toc143673220 \h </w:instrText>
        </w:r>
        <w:r w:rsidR="00A1431D">
          <w:rPr>
            <w:noProof/>
            <w:webHidden/>
          </w:rPr>
        </w:r>
        <w:r w:rsidR="00A1431D">
          <w:rPr>
            <w:noProof/>
            <w:webHidden/>
          </w:rPr>
          <w:fldChar w:fldCharType="separate"/>
        </w:r>
        <w:r>
          <w:rPr>
            <w:noProof/>
            <w:webHidden/>
          </w:rPr>
          <w:t>139</w:t>
        </w:r>
        <w:r w:rsidR="00A1431D">
          <w:rPr>
            <w:noProof/>
            <w:webHidden/>
          </w:rPr>
          <w:fldChar w:fldCharType="end"/>
        </w:r>
      </w:hyperlink>
    </w:p>
    <w:p w:rsidR="00A1431D" w:rsidRDefault="00C96A96" w:rsidP="00BE5D1B">
      <w:pPr>
        <w:pStyle w:val="Spistreci1"/>
        <w:tabs>
          <w:tab w:val="right" w:leader="dot" w:pos="9062"/>
        </w:tabs>
        <w:jc w:val="left"/>
        <w:rPr>
          <w:rFonts w:eastAsiaTheme="minorEastAsia"/>
          <w:b w:val="0"/>
          <w:noProof/>
          <w:color w:val="auto"/>
          <w:sz w:val="22"/>
          <w:lang w:eastAsia="pl-PL"/>
        </w:rPr>
      </w:pPr>
      <w:hyperlink w:anchor="_Toc143673221" w:history="1">
        <w:r w:rsidR="00A1431D" w:rsidRPr="00441553">
          <w:rPr>
            <w:rStyle w:val="Hipercze"/>
            <w:noProof/>
          </w:rPr>
          <w:t>IV Instrument ZIT – poziom operacyjny</w:t>
        </w:r>
        <w:r w:rsidR="00A1431D">
          <w:rPr>
            <w:noProof/>
            <w:webHidden/>
          </w:rPr>
          <w:tab/>
        </w:r>
        <w:r w:rsidR="00A1431D">
          <w:rPr>
            <w:noProof/>
            <w:webHidden/>
          </w:rPr>
          <w:fldChar w:fldCharType="begin"/>
        </w:r>
        <w:r w:rsidR="00A1431D">
          <w:rPr>
            <w:noProof/>
            <w:webHidden/>
          </w:rPr>
          <w:instrText xml:space="preserve"> PAGEREF _Toc143673221 \h </w:instrText>
        </w:r>
        <w:r w:rsidR="00A1431D">
          <w:rPr>
            <w:noProof/>
            <w:webHidden/>
          </w:rPr>
        </w:r>
        <w:r w:rsidR="00A1431D">
          <w:rPr>
            <w:noProof/>
            <w:webHidden/>
          </w:rPr>
          <w:fldChar w:fldCharType="separate"/>
        </w:r>
        <w:r>
          <w:rPr>
            <w:noProof/>
            <w:webHidden/>
          </w:rPr>
          <w:t>194</w:t>
        </w:r>
        <w:r w:rsidR="00A1431D">
          <w:rPr>
            <w:noProof/>
            <w:webHidden/>
          </w:rPr>
          <w:fldChar w:fldCharType="end"/>
        </w:r>
      </w:hyperlink>
    </w:p>
    <w:p w:rsidR="00A1431D" w:rsidRDefault="00C96A96" w:rsidP="00BE5D1B">
      <w:pPr>
        <w:pStyle w:val="Spistreci2"/>
        <w:rPr>
          <w:rFonts w:eastAsiaTheme="minorEastAsia"/>
          <w:noProof/>
          <w:lang w:eastAsia="pl-PL"/>
        </w:rPr>
      </w:pPr>
      <w:hyperlink w:anchor="_Toc143673222" w:history="1">
        <w:r w:rsidR="00A1431D" w:rsidRPr="00441553">
          <w:rPr>
            <w:rStyle w:val="Hipercze"/>
            <w:noProof/>
          </w:rPr>
          <w:t>IV.1 Założenia Zintegrowanych Inwestycji Terytorialnych</w:t>
        </w:r>
        <w:r w:rsidR="00A1431D">
          <w:rPr>
            <w:noProof/>
            <w:webHidden/>
          </w:rPr>
          <w:tab/>
        </w:r>
        <w:r w:rsidR="00A1431D">
          <w:rPr>
            <w:noProof/>
            <w:webHidden/>
          </w:rPr>
          <w:fldChar w:fldCharType="begin"/>
        </w:r>
        <w:r w:rsidR="00A1431D">
          <w:rPr>
            <w:noProof/>
            <w:webHidden/>
          </w:rPr>
          <w:instrText xml:space="preserve"> PAGEREF _Toc143673222 \h </w:instrText>
        </w:r>
        <w:r w:rsidR="00A1431D">
          <w:rPr>
            <w:noProof/>
            <w:webHidden/>
          </w:rPr>
        </w:r>
        <w:r w:rsidR="00A1431D">
          <w:rPr>
            <w:noProof/>
            <w:webHidden/>
          </w:rPr>
          <w:fldChar w:fldCharType="separate"/>
        </w:r>
        <w:r>
          <w:rPr>
            <w:noProof/>
            <w:webHidden/>
          </w:rPr>
          <w:t>194</w:t>
        </w:r>
        <w:r w:rsidR="00A1431D">
          <w:rPr>
            <w:noProof/>
            <w:webHidden/>
          </w:rPr>
          <w:fldChar w:fldCharType="end"/>
        </w:r>
      </w:hyperlink>
    </w:p>
    <w:p w:rsidR="00A1431D" w:rsidRDefault="00C96A96" w:rsidP="00BE5D1B">
      <w:pPr>
        <w:pStyle w:val="Spistreci2"/>
        <w:rPr>
          <w:rFonts w:eastAsiaTheme="minorEastAsia"/>
          <w:noProof/>
          <w:lang w:eastAsia="pl-PL"/>
        </w:rPr>
      </w:pPr>
      <w:hyperlink w:anchor="_Toc143673223" w:history="1">
        <w:r w:rsidR="00A1431D" w:rsidRPr="00441553">
          <w:rPr>
            <w:rStyle w:val="Hipercze"/>
            <w:noProof/>
          </w:rPr>
          <w:t>Szczegółowy plan podziału wykorzystania przyznanych alokacji jest przedstawiony w rozdziale IV.4 Plan finansowy ZIT.</w:t>
        </w:r>
        <w:r w:rsidR="00A1431D">
          <w:rPr>
            <w:noProof/>
            <w:webHidden/>
          </w:rPr>
          <w:tab/>
        </w:r>
        <w:r w:rsidR="00A1431D">
          <w:rPr>
            <w:noProof/>
            <w:webHidden/>
          </w:rPr>
          <w:fldChar w:fldCharType="begin"/>
        </w:r>
        <w:r w:rsidR="00A1431D">
          <w:rPr>
            <w:noProof/>
            <w:webHidden/>
          </w:rPr>
          <w:instrText xml:space="preserve"> PAGEREF _Toc143673223 \h </w:instrText>
        </w:r>
        <w:r w:rsidR="00A1431D">
          <w:rPr>
            <w:noProof/>
            <w:webHidden/>
          </w:rPr>
        </w:r>
        <w:r w:rsidR="00A1431D">
          <w:rPr>
            <w:noProof/>
            <w:webHidden/>
          </w:rPr>
          <w:fldChar w:fldCharType="separate"/>
        </w:r>
        <w:r>
          <w:rPr>
            <w:noProof/>
            <w:webHidden/>
          </w:rPr>
          <w:t>195</w:t>
        </w:r>
        <w:r w:rsidR="00A1431D">
          <w:rPr>
            <w:noProof/>
            <w:webHidden/>
          </w:rPr>
          <w:fldChar w:fldCharType="end"/>
        </w:r>
      </w:hyperlink>
    </w:p>
    <w:p w:rsidR="00A1431D" w:rsidRDefault="00C96A96" w:rsidP="00BE5D1B">
      <w:pPr>
        <w:pStyle w:val="Spistreci2"/>
        <w:rPr>
          <w:rFonts w:eastAsiaTheme="minorEastAsia"/>
          <w:noProof/>
          <w:lang w:eastAsia="pl-PL"/>
        </w:rPr>
      </w:pPr>
      <w:hyperlink w:anchor="_Toc143673224" w:history="1">
        <w:r w:rsidR="00A1431D" w:rsidRPr="00441553">
          <w:rPr>
            <w:rStyle w:val="Hipercze"/>
            <w:noProof/>
          </w:rPr>
          <w:t>IV.2 Opis zintegrowanego podejścia służącego zaspokojeniu zidentyfikowanych potrzeb rozwojowych i wykorzystaniu potencjału obszaru</w:t>
        </w:r>
        <w:r w:rsidR="00A1431D">
          <w:rPr>
            <w:noProof/>
            <w:webHidden/>
          </w:rPr>
          <w:tab/>
        </w:r>
        <w:r w:rsidR="00A1431D">
          <w:rPr>
            <w:noProof/>
            <w:webHidden/>
          </w:rPr>
          <w:fldChar w:fldCharType="begin"/>
        </w:r>
        <w:r w:rsidR="00A1431D">
          <w:rPr>
            <w:noProof/>
            <w:webHidden/>
          </w:rPr>
          <w:instrText xml:space="preserve"> PAGEREF _Toc143673224 \h </w:instrText>
        </w:r>
        <w:r w:rsidR="00A1431D">
          <w:rPr>
            <w:noProof/>
            <w:webHidden/>
          </w:rPr>
        </w:r>
        <w:r w:rsidR="00A1431D">
          <w:rPr>
            <w:noProof/>
            <w:webHidden/>
          </w:rPr>
          <w:fldChar w:fldCharType="separate"/>
        </w:r>
        <w:r>
          <w:rPr>
            <w:noProof/>
            <w:webHidden/>
          </w:rPr>
          <w:t>198</w:t>
        </w:r>
        <w:r w:rsidR="00A1431D">
          <w:rPr>
            <w:noProof/>
            <w:webHidden/>
          </w:rPr>
          <w:fldChar w:fldCharType="end"/>
        </w:r>
      </w:hyperlink>
    </w:p>
    <w:p w:rsidR="00A1431D" w:rsidRDefault="00C96A96" w:rsidP="00BE5D1B">
      <w:pPr>
        <w:pStyle w:val="Spistreci3"/>
        <w:tabs>
          <w:tab w:val="right" w:leader="dot" w:pos="9062"/>
        </w:tabs>
        <w:jc w:val="left"/>
        <w:rPr>
          <w:rFonts w:eastAsiaTheme="minorEastAsia"/>
          <w:noProof/>
          <w:lang w:eastAsia="pl-PL"/>
        </w:rPr>
      </w:pPr>
      <w:hyperlink w:anchor="_Toc143673225" w:history="1">
        <w:r w:rsidR="00A1431D" w:rsidRPr="00441553">
          <w:rPr>
            <w:rStyle w:val="Hipercze"/>
            <w:noProof/>
          </w:rPr>
          <w:t>IV.2.1 Wiązki projektów FEDS 2021-2027</w:t>
        </w:r>
        <w:r w:rsidR="00A1431D">
          <w:rPr>
            <w:noProof/>
            <w:webHidden/>
          </w:rPr>
          <w:tab/>
        </w:r>
        <w:r w:rsidR="00A1431D">
          <w:rPr>
            <w:noProof/>
            <w:webHidden/>
          </w:rPr>
          <w:fldChar w:fldCharType="begin"/>
        </w:r>
        <w:r w:rsidR="00A1431D">
          <w:rPr>
            <w:noProof/>
            <w:webHidden/>
          </w:rPr>
          <w:instrText xml:space="preserve"> PAGEREF _Toc143673225 \h </w:instrText>
        </w:r>
        <w:r w:rsidR="00A1431D">
          <w:rPr>
            <w:noProof/>
            <w:webHidden/>
          </w:rPr>
        </w:r>
        <w:r w:rsidR="00A1431D">
          <w:rPr>
            <w:noProof/>
            <w:webHidden/>
          </w:rPr>
          <w:fldChar w:fldCharType="separate"/>
        </w:r>
        <w:r>
          <w:rPr>
            <w:noProof/>
            <w:webHidden/>
          </w:rPr>
          <w:t>199</w:t>
        </w:r>
        <w:r w:rsidR="00A1431D">
          <w:rPr>
            <w:noProof/>
            <w:webHidden/>
          </w:rPr>
          <w:fldChar w:fldCharType="end"/>
        </w:r>
      </w:hyperlink>
    </w:p>
    <w:p w:rsidR="00A1431D" w:rsidRDefault="00C96A96" w:rsidP="00BE5D1B">
      <w:pPr>
        <w:pStyle w:val="Spistreci3"/>
        <w:tabs>
          <w:tab w:val="right" w:leader="dot" w:pos="9062"/>
        </w:tabs>
        <w:jc w:val="left"/>
        <w:rPr>
          <w:rFonts w:eastAsiaTheme="minorEastAsia"/>
          <w:noProof/>
          <w:lang w:eastAsia="pl-PL"/>
        </w:rPr>
      </w:pPr>
      <w:hyperlink w:anchor="_Toc143673226" w:history="1">
        <w:r w:rsidR="00A1431D" w:rsidRPr="00441553">
          <w:rPr>
            <w:rStyle w:val="Hipercze"/>
            <w:noProof/>
          </w:rPr>
          <w:t>IV.2.2 Wiązki projektów FEnIKS 2021-2027</w:t>
        </w:r>
        <w:r w:rsidR="00A1431D">
          <w:rPr>
            <w:noProof/>
            <w:webHidden/>
          </w:rPr>
          <w:tab/>
        </w:r>
        <w:r w:rsidR="00A1431D">
          <w:rPr>
            <w:noProof/>
            <w:webHidden/>
          </w:rPr>
          <w:fldChar w:fldCharType="begin"/>
        </w:r>
        <w:r w:rsidR="00A1431D">
          <w:rPr>
            <w:noProof/>
            <w:webHidden/>
          </w:rPr>
          <w:instrText xml:space="preserve"> PAGEREF _Toc143673226 \h </w:instrText>
        </w:r>
        <w:r w:rsidR="00A1431D">
          <w:rPr>
            <w:noProof/>
            <w:webHidden/>
          </w:rPr>
        </w:r>
        <w:r w:rsidR="00A1431D">
          <w:rPr>
            <w:noProof/>
            <w:webHidden/>
          </w:rPr>
          <w:fldChar w:fldCharType="separate"/>
        </w:r>
        <w:r>
          <w:rPr>
            <w:noProof/>
            <w:webHidden/>
          </w:rPr>
          <w:t>231</w:t>
        </w:r>
        <w:r w:rsidR="00A1431D">
          <w:rPr>
            <w:noProof/>
            <w:webHidden/>
          </w:rPr>
          <w:fldChar w:fldCharType="end"/>
        </w:r>
      </w:hyperlink>
    </w:p>
    <w:p w:rsidR="00A1431D" w:rsidRDefault="00C96A96" w:rsidP="00BE5D1B">
      <w:pPr>
        <w:pStyle w:val="Spistreci2"/>
        <w:rPr>
          <w:rFonts w:eastAsiaTheme="minorEastAsia"/>
          <w:noProof/>
          <w:lang w:eastAsia="pl-PL"/>
        </w:rPr>
      </w:pPr>
      <w:hyperlink w:anchor="_Toc143673227" w:history="1">
        <w:r w:rsidR="00A1431D" w:rsidRPr="00441553">
          <w:rPr>
            <w:rStyle w:val="Hipercze"/>
            <w:noProof/>
          </w:rPr>
          <w:t>IV.3 Lista projektów wybieranych w trybie niekonkurencyjnym</w:t>
        </w:r>
        <w:r w:rsidR="00A1431D">
          <w:rPr>
            <w:noProof/>
            <w:webHidden/>
          </w:rPr>
          <w:tab/>
        </w:r>
        <w:r w:rsidR="00A1431D">
          <w:rPr>
            <w:noProof/>
            <w:webHidden/>
          </w:rPr>
          <w:fldChar w:fldCharType="begin"/>
        </w:r>
        <w:r w:rsidR="00A1431D">
          <w:rPr>
            <w:noProof/>
            <w:webHidden/>
          </w:rPr>
          <w:instrText xml:space="preserve"> PAGEREF _Toc143673227 \h </w:instrText>
        </w:r>
        <w:r w:rsidR="00A1431D">
          <w:rPr>
            <w:noProof/>
            <w:webHidden/>
          </w:rPr>
        </w:r>
        <w:r w:rsidR="00A1431D">
          <w:rPr>
            <w:noProof/>
            <w:webHidden/>
          </w:rPr>
          <w:fldChar w:fldCharType="separate"/>
        </w:r>
        <w:r>
          <w:rPr>
            <w:noProof/>
            <w:webHidden/>
          </w:rPr>
          <w:t>240</w:t>
        </w:r>
        <w:r w:rsidR="00A1431D">
          <w:rPr>
            <w:noProof/>
            <w:webHidden/>
          </w:rPr>
          <w:fldChar w:fldCharType="end"/>
        </w:r>
      </w:hyperlink>
    </w:p>
    <w:p w:rsidR="00A1431D" w:rsidRDefault="00C96A96" w:rsidP="00BE5D1B">
      <w:pPr>
        <w:pStyle w:val="Spistreci3"/>
        <w:tabs>
          <w:tab w:val="right" w:leader="dot" w:pos="9062"/>
        </w:tabs>
        <w:jc w:val="left"/>
        <w:rPr>
          <w:rFonts w:eastAsiaTheme="minorEastAsia"/>
          <w:noProof/>
          <w:lang w:eastAsia="pl-PL"/>
        </w:rPr>
      </w:pPr>
      <w:hyperlink w:anchor="_Toc143673228" w:history="1">
        <w:r w:rsidR="00A1431D" w:rsidRPr="00441553">
          <w:rPr>
            <w:rStyle w:val="Hipercze"/>
            <w:noProof/>
          </w:rPr>
          <w:t>IV.3.1 Lista</w:t>
        </w:r>
        <w:r w:rsidR="00A1431D" w:rsidRPr="00441553">
          <w:rPr>
            <w:rStyle w:val="Hipercze"/>
            <w:noProof/>
          </w:rPr>
          <w:t xml:space="preserve"> </w:t>
        </w:r>
        <w:r w:rsidR="00A1431D" w:rsidRPr="00441553">
          <w:rPr>
            <w:rStyle w:val="Hipercze"/>
            <w:noProof/>
          </w:rPr>
          <w:t>projektów podstawowych wybieranych w trybie niekonkurencyjnym finansowanych z FEDS 2021-2027</w:t>
        </w:r>
        <w:r w:rsidR="00A1431D">
          <w:rPr>
            <w:noProof/>
            <w:webHidden/>
          </w:rPr>
          <w:tab/>
        </w:r>
        <w:r w:rsidR="00A1431D">
          <w:rPr>
            <w:noProof/>
            <w:webHidden/>
          </w:rPr>
          <w:fldChar w:fldCharType="begin"/>
        </w:r>
        <w:r w:rsidR="00A1431D">
          <w:rPr>
            <w:noProof/>
            <w:webHidden/>
          </w:rPr>
          <w:instrText xml:space="preserve"> PAGEREF _Toc143673228 \h </w:instrText>
        </w:r>
        <w:r w:rsidR="00A1431D">
          <w:rPr>
            <w:noProof/>
            <w:webHidden/>
          </w:rPr>
        </w:r>
        <w:r w:rsidR="00A1431D">
          <w:rPr>
            <w:noProof/>
            <w:webHidden/>
          </w:rPr>
          <w:fldChar w:fldCharType="separate"/>
        </w:r>
        <w:r>
          <w:rPr>
            <w:noProof/>
            <w:webHidden/>
          </w:rPr>
          <w:t>240</w:t>
        </w:r>
        <w:r w:rsidR="00A1431D">
          <w:rPr>
            <w:noProof/>
            <w:webHidden/>
          </w:rPr>
          <w:fldChar w:fldCharType="end"/>
        </w:r>
      </w:hyperlink>
    </w:p>
    <w:p w:rsidR="00A1431D" w:rsidRDefault="00C96A96" w:rsidP="00BE5D1B">
      <w:pPr>
        <w:pStyle w:val="Spistreci3"/>
        <w:tabs>
          <w:tab w:val="right" w:leader="dot" w:pos="9062"/>
        </w:tabs>
        <w:jc w:val="left"/>
        <w:rPr>
          <w:rFonts w:eastAsiaTheme="minorEastAsia"/>
          <w:noProof/>
          <w:lang w:eastAsia="pl-PL"/>
        </w:rPr>
      </w:pPr>
      <w:hyperlink w:anchor="_Toc143673229" w:history="1">
        <w:r w:rsidR="00A1431D" w:rsidRPr="00441553">
          <w:rPr>
            <w:rStyle w:val="Hipercze"/>
            <w:rFonts w:eastAsia="Calibri"/>
            <w:noProof/>
          </w:rPr>
          <w:t>IV.3.2 Lista projektów rezerwowych wybieranych w trybie niekonkurencyjnym finansowanych z FEDS 2021-2027</w:t>
        </w:r>
        <w:r w:rsidR="00A1431D">
          <w:rPr>
            <w:noProof/>
            <w:webHidden/>
          </w:rPr>
          <w:tab/>
        </w:r>
        <w:r w:rsidR="00A1431D">
          <w:rPr>
            <w:noProof/>
            <w:webHidden/>
          </w:rPr>
          <w:fldChar w:fldCharType="begin"/>
        </w:r>
        <w:r w:rsidR="00A1431D">
          <w:rPr>
            <w:noProof/>
            <w:webHidden/>
          </w:rPr>
          <w:instrText xml:space="preserve"> PAGEREF _Toc143673229 \h </w:instrText>
        </w:r>
        <w:r w:rsidR="00A1431D">
          <w:rPr>
            <w:noProof/>
            <w:webHidden/>
          </w:rPr>
        </w:r>
        <w:r w:rsidR="00A1431D">
          <w:rPr>
            <w:noProof/>
            <w:webHidden/>
          </w:rPr>
          <w:fldChar w:fldCharType="separate"/>
        </w:r>
        <w:r>
          <w:rPr>
            <w:noProof/>
            <w:webHidden/>
          </w:rPr>
          <w:t>265</w:t>
        </w:r>
        <w:r w:rsidR="00A1431D">
          <w:rPr>
            <w:noProof/>
            <w:webHidden/>
          </w:rPr>
          <w:fldChar w:fldCharType="end"/>
        </w:r>
      </w:hyperlink>
    </w:p>
    <w:p w:rsidR="00A1431D" w:rsidRDefault="00C96A96" w:rsidP="00BE5D1B">
      <w:pPr>
        <w:pStyle w:val="Spistreci3"/>
        <w:tabs>
          <w:tab w:val="right" w:leader="dot" w:pos="9062"/>
        </w:tabs>
        <w:jc w:val="left"/>
        <w:rPr>
          <w:rFonts w:eastAsiaTheme="minorEastAsia"/>
          <w:noProof/>
          <w:lang w:eastAsia="pl-PL"/>
        </w:rPr>
      </w:pPr>
      <w:hyperlink w:anchor="_Toc143673230" w:history="1">
        <w:r w:rsidR="00A1431D" w:rsidRPr="00441553">
          <w:rPr>
            <w:rStyle w:val="Hipercze"/>
            <w:noProof/>
          </w:rPr>
          <w:t>IV.3.3 Lista projektów podstawowych wybieranych w trybie niekonkurencyjnym finansowanych z FEnIKS 2021-2027</w:t>
        </w:r>
        <w:r w:rsidR="00A1431D">
          <w:rPr>
            <w:noProof/>
            <w:webHidden/>
          </w:rPr>
          <w:tab/>
        </w:r>
        <w:r w:rsidR="00A1431D">
          <w:rPr>
            <w:noProof/>
            <w:webHidden/>
          </w:rPr>
          <w:fldChar w:fldCharType="begin"/>
        </w:r>
        <w:r w:rsidR="00A1431D">
          <w:rPr>
            <w:noProof/>
            <w:webHidden/>
          </w:rPr>
          <w:instrText xml:space="preserve"> PAGEREF _Toc143673230 \h </w:instrText>
        </w:r>
        <w:r w:rsidR="00A1431D">
          <w:rPr>
            <w:noProof/>
            <w:webHidden/>
          </w:rPr>
        </w:r>
        <w:r w:rsidR="00A1431D">
          <w:rPr>
            <w:noProof/>
            <w:webHidden/>
          </w:rPr>
          <w:fldChar w:fldCharType="separate"/>
        </w:r>
        <w:r>
          <w:rPr>
            <w:noProof/>
            <w:webHidden/>
          </w:rPr>
          <w:t>274</w:t>
        </w:r>
        <w:r w:rsidR="00A1431D">
          <w:rPr>
            <w:noProof/>
            <w:webHidden/>
          </w:rPr>
          <w:fldChar w:fldCharType="end"/>
        </w:r>
      </w:hyperlink>
    </w:p>
    <w:p w:rsidR="00A1431D" w:rsidRDefault="00C96A96" w:rsidP="00BE5D1B">
      <w:pPr>
        <w:pStyle w:val="Spistreci3"/>
        <w:tabs>
          <w:tab w:val="right" w:leader="dot" w:pos="9062"/>
        </w:tabs>
        <w:jc w:val="left"/>
        <w:rPr>
          <w:rFonts w:eastAsiaTheme="minorEastAsia"/>
          <w:noProof/>
          <w:lang w:eastAsia="pl-PL"/>
        </w:rPr>
      </w:pPr>
      <w:hyperlink w:anchor="_Toc143673231" w:history="1">
        <w:r w:rsidR="00A1431D" w:rsidRPr="00441553">
          <w:rPr>
            <w:rStyle w:val="Hipercze"/>
            <w:noProof/>
          </w:rPr>
          <w:t>IV.3.4 Lista projektów rezerwowych wybieranych w trybie niekonkurencyjnym finansowanych z FEnIKS 2021-2027</w:t>
        </w:r>
        <w:r w:rsidR="00A1431D">
          <w:rPr>
            <w:noProof/>
            <w:webHidden/>
          </w:rPr>
          <w:tab/>
        </w:r>
        <w:r w:rsidR="00A1431D">
          <w:rPr>
            <w:noProof/>
            <w:webHidden/>
          </w:rPr>
          <w:fldChar w:fldCharType="begin"/>
        </w:r>
        <w:r w:rsidR="00A1431D">
          <w:rPr>
            <w:noProof/>
            <w:webHidden/>
          </w:rPr>
          <w:instrText xml:space="preserve"> PAGEREF _Toc143673231 \h </w:instrText>
        </w:r>
        <w:r w:rsidR="00A1431D">
          <w:rPr>
            <w:noProof/>
            <w:webHidden/>
          </w:rPr>
        </w:r>
        <w:r w:rsidR="00A1431D">
          <w:rPr>
            <w:noProof/>
            <w:webHidden/>
          </w:rPr>
          <w:fldChar w:fldCharType="separate"/>
        </w:r>
        <w:r>
          <w:rPr>
            <w:noProof/>
            <w:webHidden/>
          </w:rPr>
          <w:t>280</w:t>
        </w:r>
        <w:r w:rsidR="00A1431D">
          <w:rPr>
            <w:noProof/>
            <w:webHidden/>
          </w:rPr>
          <w:fldChar w:fldCharType="end"/>
        </w:r>
      </w:hyperlink>
    </w:p>
    <w:p w:rsidR="00A1431D" w:rsidRDefault="00C96A96" w:rsidP="00BE5D1B">
      <w:pPr>
        <w:pStyle w:val="Spistreci2"/>
        <w:rPr>
          <w:rFonts w:eastAsiaTheme="minorEastAsia"/>
          <w:noProof/>
          <w:lang w:eastAsia="pl-PL"/>
        </w:rPr>
      </w:pPr>
      <w:hyperlink w:anchor="_Toc143673232" w:history="1">
        <w:r w:rsidR="00A1431D" w:rsidRPr="00441553">
          <w:rPr>
            <w:rStyle w:val="Hipercze"/>
            <w:noProof/>
          </w:rPr>
          <w:t>IV.4 Plan finansowy ZIT</w:t>
        </w:r>
        <w:r w:rsidR="00A1431D">
          <w:rPr>
            <w:noProof/>
            <w:webHidden/>
          </w:rPr>
          <w:tab/>
        </w:r>
        <w:r w:rsidR="00A1431D">
          <w:rPr>
            <w:noProof/>
            <w:webHidden/>
          </w:rPr>
          <w:fldChar w:fldCharType="begin"/>
        </w:r>
        <w:r w:rsidR="00A1431D">
          <w:rPr>
            <w:noProof/>
            <w:webHidden/>
          </w:rPr>
          <w:instrText xml:space="preserve"> PAGEREF _Toc143673232 \h </w:instrText>
        </w:r>
        <w:r w:rsidR="00A1431D">
          <w:rPr>
            <w:noProof/>
            <w:webHidden/>
          </w:rPr>
        </w:r>
        <w:r w:rsidR="00A1431D">
          <w:rPr>
            <w:noProof/>
            <w:webHidden/>
          </w:rPr>
          <w:fldChar w:fldCharType="separate"/>
        </w:r>
        <w:r>
          <w:rPr>
            <w:noProof/>
            <w:webHidden/>
          </w:rPr>
          <w:t>284</w:t>
        </w:r>
        <w:r w:rsidR="00A1431D">
          <w:rPr>
            <w:noProof/>
            <w:webHidden/>
          </w:rPr>
          <w:fldChar w:fldCharType="end"/>
        </w:r>
      </w:hyperlink>
    </w:p>
    <w:p w:rsidR="00A1431D" w:rsidRDefault="00C96A96" w:rsidP="00BE5D1B">
      <w:pPr>
        <w:pStyle w:val="Spistreci1"/>
        <w:tabs>
          <w:tab w:val="right" w:leader="dot" w:pos="9062"/>
        </w:tabs>
        <w:jc w:val="left"/>
        <w:rPr>
          <w:rFonts w:eastAsiaTheme="minorEastAsia"/>
          <w:b w:val="0"/>
          <w:noProof/>
          <w:color w:val="auto"/>
          <w:sz w:val="22"/>
          <w:lang w:eastAsia="pl-PL"/>
        </w:rPr>
      </w:pPr>
      <w:hyperlink w:anchor="_Toc143673233" w:history="1">
        <w:r w:rsidR="00A1431D" w:rsidRPr="00441553">
          <w:rPr>
            <w:rStyle w:val="Hipercze"/>
            <w:noProof/>
          </w:rPr>
          <w:t>V. System realizacji</w:t>
        </w:r>
        <w:r w:rsidR="00A1431D">
          <w:rPr>
            <w:noProof/>
            <w:webHidden/>
          </w:rPr>
          <w:tab/>
        </w:r>
        <w:r w:rsidR="00A1431D">
          <w:rPr>
            <w:noProof/>
            <w:webHidden/>
          </w:rPr>
          <w:fldChar w:fldCharType="begin"/>
        </w:r>
        <w:r w:rsidR="00A1431D">
          <w:rPr>
            <w:noProof/>
            <w:webHidden/>
          </w:rPr>
          <w:instrText xml:space="preserve"> PAGEREF _Toc143673233 \h </w:instrText>
        </w:r>
        <w:r w:rsidR="00A1431D">
          <w:rPr>
            <w:noProof/>
            <w:webHidden/>
          </w:rPr>
        </w:r>
        <w:r w:rsidR="00A1431D">
          <w:rPr>
            <w:noProof/>
            <w:webHidden/>
          </w:rPr>
          <w:fldChar w:fldCharType="separate"/>
        </w:r>
        <w:r>
          <w:rPr>
            <w:noProof/>
            <w:webHidden/>
          </w:rPr>
          <w:t>289</w:t>
        </w:r>
        <w:r w:rsidR="00A1431D">
          <w:rPr>
            <w:noProof/>
            <w:webHidden/>
          </w:rPr>
          <w:fldChar w:fldCharType="end"/>
        </w:r>
      </w:hyperlink>
    </w:p>
    <w:p w:rsidR="00A1431D" w:rsidRDefault="00C96A96" w:rsidP="00BE5D1B">
      <w:pPr>
        <w:pStyle w:val="Spistreci2"/>
        <w:rPr>
          <w:rFonts w:eastAsiaTheme="minorEastAsia"/>
          <w:noProof/>
          <w:lang w:eastAsia="pl-PL"/>
        </w:rPr>
      </w:pPr>
      <w:hyperlink w:anchor="_Toc143673234" w:history="1">
        <w:r w:rsidR="00A1431D" w:rsidRPr="00441553">
          <w:rPr>
            <w:rStyle w:val="Hipercze"/>
            <w:noProof/>
          </w:rPr>
          <w:t>V.1 Warunki i procedury obowiązujące w realizacji instrumentu ZIT</w:t>
        </w:r>
        <w:r w:rsidR="00A1431D">
          <w:rPr>
            <w:noProof/>
            <w:webHidden/>
          </w:rPr>
          <w:tab/>
        </w:r>
        <w:r w:rsidR="00A1431D">
          <w:rPr>
            <w:noProof/>
            <w:webHidden/>
          </w:rPr>
          <w:fldChar w:fldCharType="begin"/>
        </w:r>
        <w:r w:rsidR="00A1431D">
          <w:rPr>
            <w:noProof/>
            <w:webHidden/>
          </w:rPr>
          <w:instrText xml:space="preserve"> PAGEREF _Toc143673234 \h </w:instrText>
        </w:r>
        <w:r w:rsidR="00A1431D">
          <w:rPr>
            <w:noProof/>
            <w:webHidden/>
          </w:rPr>
        </w:r>
        <w:r w:rsidR="00A1431D">
          <w:rPr>
            <w:noProof/>
            <w:webHidden/>
          </w:rPr>
          <w:fldChar w:fldCharType="separate"/>
        </w:r>
        <w:r>
          <w:rPr>
            <w:noProof/>
            <w:webHidden/>
          </w:rPr>
          <w:t>289</w:t>
        </w:r>
        <w:r w:rsidR="00A1431D">
          <w:rPr>
            <w:noProof/>
            <w:webHidden/>
          </w:rPr>
          <w:fldChar w:fldCharType="end"/>
        </w:r>
      </w:hyperlink>
    </w:p>
    <w:p w:rsidR="00A1431D" w:rsidRDefault="00C96A96" w:rsidP="00BE5D1B">
      <w:pPr>
        <w:pStyle w:val="Spistreci3"/>
        <w:tabs>
          <w:tab w:val="right" w:leader="dot" w:pos="9062"/>
        </w:tabs>
        <w:jc w:val="left"/>
        <w:rPr>
          <w:rFonts w:eastAsiaTheme="minorEastAsia"/>
          <w:noProof/>
          <w:lang w:eastAsia="pl-PL"/>
        </w:rPr>
      </w:pPr>
      <w:hyperlink w:anchor="_Toc143673235" w:history="1">
        <w:r w:rsidR="00A1431D" w:rsidRPr="00441553">
          <w:rPr>
            <w:rStyle w:val="Hipercze"/>
            <w:noProof/>
          </w:rPr>
          <w:t>V.1.2 Procedury obowiązujące w realizacji Strategii ZIT WrOF 2021-2027</w:t>
        </w:r>
        <w:r w:rsidR="00A1431D">
          <w:rPr>
            <w:noProof/>
            <w:webHidden/>
          </w:rPr>
          <w:tab/>
        </w:r>
        <w:r w:rsidR="00A1431D">
          <w:rPr>
            <w:noProof/>
            <w:webHidden/>
          </w:rPr>
          <w:fldChar w:fldCharType="begin"/>
        </w:r>
        <w:r w:rsidR="00A1431D">
          <w:rPr>
            <w:noProof/>
            <w:webHidden/>
          </w:rPr>
          <w:instrText xml:space="preserve"> PAGEREF _Toc143673235 \h </w:instrText>
        </w:r>
        <w:r w:rsidR="00A1431D">
          <w:rPr>
            <w:noProof/>
            <w:webHidden/>
          </w:rPr>
        </w:r>
        <w:r w:rsidR="00A1431D">
          <w:rPr>
            <w:noProof/>
            <w:webHidden/>
          </w:rPr>
          <w:fldChar w:fldCharType="separate"/>
        </w:r>
        <w:r>
          <w:rPr>
            <w:noProof/>
            <w:webHidden/>
          </w:rPr>
          <w:t>297</w:t>
        </w:r>
        <w:r w:rsidR="00A1431D">
          <w:rPr>
            <w:noProof/>
            <w:webHidden/>
          </w:rPr>
          <w:fldChar w:fldCharType="end"/>
        </w:r>
      </w:hyperlink>
    </w:p>
    <w:p w:rsidR="00A1431D" w:rsidRDefault="00C96A96" w:rsidP="00BE5D1B">
      <w:pPr>
        <w:pStyle w:val="Spistreci2"/>
        <w:rPr>
          <w:rFonts w:eastAsiaTheme="minorEastAsia"/>
          <w:noProof/>
          <w:lang w:eastAsia="pl-PL"/>
        </w:rPr>
      </w:pPr>
      <w:hyperlink w:anchor="_Toc143673236" w:history="1">
        <w:r w:rsidR="00A1431D" w:rsidRPr="00441553">
          <w:rPr>
            <w:rStyle w:val="Hipercze"/>
            <w:noProof/>
          </w:rPr>
          <w:t>V.2 Monitoring i ewaluacja</w:t>
        </w:r>
        <w:r w:rsidR="00A1431D">
          <w:rPr>
            <w:noProof/>
            <w:webHidden/>
          </w:rPr>
          <w:tab/>
        </w:r>
        <w:r w:rsidR="00A1431D">
          <w:rPr>
            <w:noProof/>
            <w:webHidden/>
          </w:rPr>
          <w:fldChar w:fldCharType="begin"/>
        </w:r>
        <w:r w:rsidR="00A1431D">
          <w:rPr>
            <w:noProof/>
            <w:webHidden/>
          </w:rPr>
          <w:instrText xml:space="preserve"> PAGEREF _Toc143673236 \h </w:instrText>
        </w:r>
        <w:r w:rsidR="00A1431D">
          <w:rPr>
            <w:noProof/>
            <w:webHidden/>
          </w:rPr>
        </w:r>
        <w:r w:rsidR="00A1431D">
          <w:rPr>
            <w:noProof/>
            <w:webHidden/>
          </w:rPr>
          <w:fldChar w:fldCharType="separate"/>
        </w:r>
        <w:r>
          <w:rPr>
            <w:noProof/>
            <w:webHidden/>
          </w:rPr>
          <w:t>301</w:t>
        </w:r>
        <w:r w:rsidR="00A1431D">
          <w:rPr>
            <w:noProof/>
            <w:webHidden/>
          </w:rPr>
          <w:fldChar w:fldCharType="end"/>
        </w:r>
      </w:hyperlink>
    </w:p>
    <w:p w:rsidR="00A1431D" w:rsidRDefault="00C96A96" w:rsidP="00BE5D1B">
      <w:pPr>
        <w:pStyle w:val="Spistreci3"/>
        <w:tabs>
          <w:tab w:val="right" w:leader="dot" w:pos="9062"/>
        </w:tabs>
        <w:jc w:val="left"/>
        <w:rPr>
          <w:rFonts w:eastAsiaTheme="minorEastAsia"/>
          <w:noProof/>
          <w:lang w:eastAsia="pl-PL"/>
        </w:rPr>
      </w:pPr>
      <w:hyperlink w:anchor="_Toc143673237" w:history="1">
        <w:r w:rsidR="00A1431D" w:rsidRPr="00441553">
          <w:rPr>
            <w:rStyle w:val="Hipercze"/>
            <w:noProof/>
          </w:rPr>
          <w:t>V.2.1 Monitoring i rezultaty planowanych działań</w:t>
        </w:r>
        <w:r w:rsidR="00A1431D">
          <w:rPr>
            <w:noProof/>
            <w:webHidden/>
          </w:rPr>
          <w:tab/>
        </w:r>
        <w:r w:rsidR="00A1431D">
          <w:rPr>
            <w:noProof/>
            <w:webHidden/>
          </w:rPr>
          <w:fldChar w:fldCharType="begin"/>
        </w:r>
        <w:r w:rsidR="00A1431D">
          <w:rPr>
            <w:noProof/>
            <w:webHidden/>
          </w:rPr>
          <w:instrText xml:space="preserve"> PAGEREF _Toc143673237 \h </w:instrText>
        </w:r>
        <w:r w:rsidR="00A1431D">
          <w:rPr>
            <w:noProof/>
            <w:webHidden/>
          </w:rPr>
        </w:r>
        <w:r w:rsidR="00A1431D">
          <w:rPr>
            <w:noProof/>
            <w:webHidden/>
          </w:rPr>
          <w:fldChar w:fldCharType="separate"/>
        </w:r>
        <w:r>
          <w:rPr>
            <w:noProof/>
            <w:webHidden/>
          </w:rPr>
          <w:t>301</w:t>
        </w:r>
        <w:r w:rsidR="00A1431D">
          <w:rPr>
            <w:noProof/>
            <w:webHidden/>
          </w:rPr>
          <w:fldChar w:fldCharType="end"/>
        </w:r>
      </w:hyperlink>
    </w:p>
    <w:p w:rsidR="00A1431D" w:rsidRDefault="00C96A96" w:rsidP="00BE5D1B">
      <w:pPr>
        <w:pStyle w:val="Spistreci3"/>
        <w:tabs>
          <w:tab w:val="right" w:leader="dot" w:pos="9062"/>
        </w:tabs>
        <w:jc w:val="left"/>
        <w:rPr>
          <w:rFonts w:eastAsiaTheme="minorEastAsia"/>
          <w:noProof/>
          <w:lang w:eastAsia="pl-PL"/>
        </w:rPr>
      </w:pPr>
      <w:hyperlink w:anchor="_Toc143673238" w:history="1">
        <w:r w:rsidR="00A1431D" w:rsidRPr="00441553">
          <w:rPr>
            <w:rStyle w:val="Hipercze"/>
            <w:noProof/>
          </w:rPr>
          <w:t>V.2.2 Ewaluacja</w:t>
        </w:r>
        <w:r w:rsidR="00A1431D">
          <w:rPr>
            <w:noProof/>
            <w:webHidden/>
          </w:rPr>
          <w:tab/>
        </w:r>
        <w:r w:rsidR="00A1431D">
          <w:rPr>
            <w:noProof/>
            <w:webHidden/>
          </w:rPr>
          <w:fldChar w:fldCharType="begin"/>
        </w:r>
        <w:r w:rsidR="00A1431D">
          <w:rPr>
            <w:noProof/>
            <w:webHidden/>
          </w:rPr>
          <w:instrText xml:space="preserve"> PAGEREF _Toc143673238 \h </w:instrText>
        </w:r>
        <w:r w:rsidR="00A1431D">
          <w:rPr>
            <w:noProof/>
            <w:webHidden/>
          </w:rPr>
        </w:r>
        <w:r w:rsidR="00A1431D">
          <w:rPr>
            <w:noProof/>
            <w:webHidden/>
          </w:rPr>
          <w:fldChar w:fldCharType="separate"/>
        </w:r>
        <w:r>
          <w:rPr>
            <w:noProof/>
            <w:webHidden/>
          </w:rPr>
          <w:t>304</w:t>
        </w:r>
        <w:r w:rsidR="00A1431D">
          <w:rPr>
            <w:noProof/>
            <w:webHidden/>
          </w:rPr>
          <w:fldChar w:fldCharType="end"/>
        </w:r>
      </w:hyperlink>
    </w:p>
    <w:p w:rsidR="00A1431D" w:rsidRDefault="00C96A96" w:rsidP="00BE5D1B">
      <w:pPr>
        <w:pStyle w:val="Spistreci2"/>
        <w:rPr>
          <w:rFonts w:eastAsiaTheme="minorEastAsia"/>
          <w:noProof/>
          <w:lang w:eastAsia="pl-PL"/>
        </w:rPr>
      </w:pPr>
      <w:hyperlink w:anchor="_Toc143673239" w:history="1">
        <w:r w:rsidR="00A1431D" w:rsidRPr="00441553">
          <w:rPr>
            <w:rStyle w:val="Hipercze"/>
            <w:noProof/>
          </w:rPr>
          <w:t>V.3 Strategiczna ocena oddziaływania na środowisko i konsultacje społeczne</w:t>
        </w:r>
        <w:r w:rsidR="00A1431D">
          <w:rPr>
            <w:noProof/>
            <w:webHidden/>
          </w:rPr>
          <w:tab/>
        </w:r>
        <w:r w:rsidR="00A1431D">
          <w:rPr>
            <w:noProof/>
            <w:webHidden/>
          </w:rPr>
          <w:fldChar w:fldCharType="begin"/>
        </w:r>
        <w:r w:rsidR="00A1431D">
          <w:rPr>
            <w:noProof/>
            <w:webHidden/>
          </w:rPr>
          <w:instrText xml:space="preserve"> PAGEREF _Toc143673239 \h </w:instrText>
        </w:r>
        <w:r w:rsidR="00A1431D">
          <w:rPr>
            <w:noProof/>
            <w:webHidden/>
          </w:rPr>
        </w:r>
        <w:r w:rsidR="00A1431D">
          <w:rPr>
            <w:noProof/>
            <w:webHidden/>
          </w:rPr>
          <w:fldChar w:fldCharType="separate"/>
        </w:r>
        <w:r>
          <w:rPr>
            <w:noProof/>
            <w:webHidden/>
          </w:rPr>
          <w:t>305</w:t>
        </w:r>
        <w:r w:rsidR="00A1431D">
          <w:rPr>
            <w:noProof/>
            <w:webHidden/>
          </w:rPr>
          <w:fldChar w:fldCharType="end"/>
        </w:r>
      </w:hyperlink>
    </w:p>
    <w:p w:rsidR="00A1431D" w:rsidRDefault="00C96A96" w:rsidP="00BE5D1B">
      <w:pPr>
        <w:pStyle w:val="Spistreci2"/>
        <w:rPr>
          <w:rFonts w:eastAsiaTheme="minorEastAsia"/>
          <w:noProof/>
          <w:lang w:eastAsia="pl-PL"/>
        </w:rPr>
      </w:pPr>
      <w:hyperlink w:anchor="_Toc143673240" w:history="1">
        <w:r w:rsidR="00A1431D" w:rsidRPr="00441553">
          <w:rPr>
            <w:rStyle w:val="Hipercze"/>
            <w:noProof/>
          </w:rPr>
          <w:t>V.4 Komplementarność opracowania</w:t>
        </w:r>
        <w:r w:rsidR="00A1431D">
          <w:rPr>
            <w:noProof/>
            <w:webHidden/>
          </w:rPr>
          <w:tab/>
        </w:r>
        <w:r w:rsidR="00A1431D">
          <w:rPr>
            <w:noProof/>
            <w:webHidden/>
          </w:rPr>
          <w:fldChar w:fldCharType="begin"/>
        </w:r>
        <w:r w:rsidR="00A1431D">
          <w:rPr>
            <w:noProof/>
            <w:webHidden/>
          </w:rPr>
          <w:instrText xml:space="preserve"> PAGEREF _Toc143673240 \h </w:instrText>
        </w:r>
        <w:r w:rsidR="00A1431D">
          <w:rPr>
            <w:noProof/>
            <w:webHidden/>
          </w:rPr>
        </w:r>
        <w:r w:rsidR="00A1431D">
          <w:rPr>
            <w:noProof/>
            <w:webHidden/>
          </w:rPr>
          <w:fldChar w:fldCharType="separate"/>
        </w:r>
        <w:r>
          <w:rPr>
            <w:noProof/>
            <w:webHidden/>
          </w:rPr>
          <w:t>308</w:t>
        </w:r>
        <w:r w:rsidR="00A1431D">
          <w:rPr>
            <w:noProof/>
            <w:webHidden/>
          </w:rPr>
          <w:fldChar w:fldCharType="end"/>
        </w:r>
      </w:hyperlink>
    </w:p>
    <w:p w:rsidR="00A1431D" w:rsidRDefault="00C96A96" w:rsidP="00BE5D1B">
      <w:pPr>
        <w:pStyle w:val="Spistreci2"/>
        <w:rPr>
          <w:rFonts w:eastAsiaTheme="minorEastAsia"/>
          <w:noProof/>
          <w:lang w:eastAsia="pl-PL"/>
        </w:rPr>
      </w:pPr>
      <w:hyperlink w:anchor="_Toc143673241" w:history="1">
        <w:r w:rsidR="00A1431D" w:rsidRPr="00441553">
          <w:rPr>
            <w:rStyle w:val="Hipercze"/>
            <w:noProof/>
          </w:rPr>
          <w:t>V.5 Budżet, ramy finansowania i źródła finansowania</w:t>
        </w:r>
        <w:r w:rsidR="00A1431D">
          <w:rPr>
            <w:noProof/>
            <w:webHidden/>
          </w:rPr>
          <w:tab/>
        </w:r>
        <w:r w:rsidR="00A1431D">
          <w:rPr>
            <w:noProof/>
            <w:webHidden/>
          </w:rPr>
          <w:fldChar w:fldCharType="begin"/>
        </w:r>
        <w:r w:rsidR="00A1431D">
          <w:rPr>
            <w:noProof/>
            <w:webHidden/>
          </w:rPr>
          <w:instrText xml:space="preserve"> PAGEREF _Toc143673241 \h </w:instrText>
        </w:r>
        <w:r w:rsidR="00A1431D">
          <w:rPr>
            <w:noProof/>
            <w:webHidden/>
          </w:rPr>
        </w:r>
        <w:r w:rsidR="00A1431D">
          <w:rPr>
            <w:noProof/>
            <w:webHidden/>
          </w:rPr>
          <w:fldChar w:fldCharType="separate"/>
        </w:r>
        <w:r>
          <w:rPr>
            <w:noProof/>
            <w:webHidden/>
          </w:rPr>
          <w:t>316</w:t>
        </w:r>
        <w:r w:rsidR="00A1431D">
          <w:rPr>
            <w:noProof/>
            <w:webHidden/>
          </w:rPr>
          <w:fldChar w:fldCharType="end"/>
        </w:r>
      </w:hyperlink>
    </w:p>
    <w:p w:rsidR="00A1431D" w:rsidRDefault="00C96A96" w:rsidP="00BE5D1B">
      <w:pPr>
        <w:pStyle w:val="Spistreci1"/>
        <w:tabs>
          <w:tab w:val="right" w:leader="dot" w:pos="9062"/>
        </w:tabs>
        <w:jc w:val="left"/>
        <w:rPr>
          <w:rFonts w:eastAsiaTheme="minorEastAsia"/>
          <w:b w:val="0"/>
          <w:noProof/>
          <w:color w:val="auto"/>
          <w:sz w:val="22"/>
          <w:lang w:eastAsia="pl-PL"/>
        </w:rPr>
      </w:pPr>
      <w:hyperlink w:anchor="_Toc143673242" w:history="1">
        <w:r w:rsidR="00A1431D" w:rsidRPr="00441553">
          <w:rPr>
            <w:rStyle w:val="Hipercze"/>
            <w:noProof/>
          </w:rPr>
          <w:t>Spis tabel, wykresów i map</w:t>
        </w:r>
        <w:r w:rsidR="00A1431D">
          <w:rPr>
            <w:noProof/>
            <w:webHidden/>
          </w:rPr>
          <w:tab/>
        </w:r>
        <w:r w:rsidR="00A1431D">
          <w:rPr>
            <w:noProof/>
            <w:webHidden/>
          </w:rPr>
          <w:fldChar w:fldCharType="begin"/>
        </w:r>
        <w:r w:rsidR="00A1431D">
          <w:rPr>
            <w:noProof/>
            <w:webHidden/>
          </w:rPr>
          <w:instrText xml:space="preserve"> PAGEREF _Toc143673242 \h </w:instrText>
        </w:r>
        <w:r w:rsidR="00A1431D">
          <w:rPr>
            <w:noProof/>
            <w:webHidden/>
          </w:rPr>
        </w:r>
        <w:r w:rsidR="00A1431D">
          <w:rPr>
            <w:noProof/>
            <w:webHidden/>
          </w:rPr>
          <w:fldChar w:fldCharType="separate"/>
        </w:r>
        <w:r>
          <w:rPr>
            <w:noProof/>
            <w:webHidden/>
          </w:rPr>
          <w:t>326</w:t>
        </w:r>
        <w:r w:rsidR="00A1431D">
          <w:rPr>
            <w:noProof/>
            <w:webHidden/>
          </w:rPr>
          <w:fldChar w:fldCharType="end"/>
        </w:r>
      </w:hyperlink>
    </w:p>
    <w:p w:rsidR="00A1431D" w:rsidRDefault="00C96A96" w:rsidP="00BE5D1B">
      <w:pPr>
        <w:pStyle w:val="Spistreci1"/>
        <w:tabs>
          <w:tab w:val="right" w:leader="dot" w:pos="9062"/>
        </w:tabs>
        <w:jc w:val="left"/>
        <w:rPr>
          <w:rFonts w:eastAsiaTheme="minorEastAsia"/>
          <w:b w:val="0"/>
          <w:noProof/>
          <w:color w:val="auto"/>
          <w:sz w:val="22"/>
          <w:lang w:eastAsia="pl-PL"/>
        </w:rPr>
      </w:pPr>
      <w:hyperlink w:anchor="_Toc143673243" w:history="1">
        <w:r w:rsidR="00A1431D" w:rsidRPr="00441553">
          <w:rPr>
            <w:rStyle w:val="Hipercze"/>
            <w:noProof/>
          </w:rPr>
          <w:t>Załącznik nr 1 Lista pozostałych projektów planowanych do realizacji przez gminy ZIT WrOF</w:t>
        </w:r>
        <w:r w:rsidR="00A1431D">
          <w:rPr>
            <w:noProof/>
            <w:webHidden/>
          </w:rPr>
          <w:tab/>
        </w:r>
        <w:r w:rsidR="00A1431D">
          <w:rPr>
            <w:noProof/>
            <w:webHidden/>
          </w:rPr>
          <w:fldChar w:fldCharType="begin"/>
        </w:r>
        <w:r w:rsidR="00A1431D">
          <w:rPr>
            <w:noProof/>
            <w:webHidden/>
          </w:rPr>
          <w:instrText xml:space="preserve"> PAGEREF _Toc143673243 \h </w:instrText>
        </w:r>
        <w:r w:rsidR="00A1431D">
          <w:rPr>
            <w:noProof/>
            <w:webHidden/>
          </w:rPr>
        </w:r>
        <w:r w:rsidR="00A1431D">
          <w:rPr>
            <w:noProof/>
            <w:webHidden/>
          </w:rPr>
          <w:fldChar w:fldCharType="separate"/>
        </w:r>
        <w:r>
          <w:rPr>
            <w:noProof/>
            <w:webHidden/>
          </w:rPr>
          <w:t>328</w:t>
        </w:r>
        <w:r w:rsidR="00A1431D">
          <w:rPr>
            <w:noProof/>
            <w:webHidden/>
          </w:rPr>
          <w:fldChar w:fldCharType="end"/>
        </w:r>
      </w:hyperlink>
    </w:p>
    <w:p w:rsidR="00A1431D" w:rsidRDefault="00A1431D" w:rsidP="00E566A5">
      <w:pPr>
        <w:spacing w:after="200" w:line="276" w:lineRule="auto"/>
        <w:jc w:val="left"/>
        <w:rPr>
          <w:rFonts w:eastAsia="Calibri" w:cstheme="minorHAnsi"/>
          <w:b/>
          <w:color w:val="000000" w:themeColor="text1"/>
          <w:sz w:val="32"/>
          <w:szCs w:val="32"/>
        </w:rPr>
      </w:pPr>
      <w:r>
        <w:rPr>
          <w:rFonts w:eastAsia="Calibri" w:cstheme="minorHAnsi"/>
          <w:b/>
          <w:color w:val="000000" w:themeColor="text1"/>
          <w:sz w:val="32"/>
          <w:szCs w:val="32"/>
        </w:rPr>
        <w:fldChar w:fldCharType="end"/>
      </w:r>
    </w:p>
    <w:p w:rsidR="00A1431D" w:rsidRDefault="00A1431D" w:rsidP="00E566A5">
      <w:pPr>
        <w:spacing w:after="200" w:line="276" w:lineRule="auto"/>
        <w:jc w:val="left"/>
        <w:rPr>
          <w:rFonts w:eastAsia="Calibri" w:cstheme="minorHAnsi"/>
          <w:b/>
          <w:color w:val="3380A3"/>
          <w:sz w:val="32"/>
          <w:szCs w:val="32"/>
        </w:rPr>
      </w:pPr>
      <w:r>
        <w:rPr>
          <w:rFonts w:eastAsia="Calibri" w:cstheme="minorHAnsi"/>
          <w:b/>
          <w:color w:val="3380A3"/>
          <w:sz w:val="32"/>
          <w:szCs w:val="32"/>
        </w:rPr>
        <w:br w:type="page"/>
      </w:r>
    </w:p>
    <w:p w:rsidR="004E3321" w:rsidRPr="00A1431D" w:rsidRDefault="004E3321" w:rsidP="00E566A5">
      <w:pPr>
        <w:spacing w:after="200" w:line="276" w:lineRule="auto"/>
        <w:jc w:val="left"/>
        <w:rPr>
          <w:rFonts w:eastAsia="Calibri" w:cstheme="minorHAnsi"/>
          <w:b/>
          <w:color w:val="000000" w:themeColor="text1"/>
          <w:sz w:val="32"/>
          <w:szCs w:val="32"/>
        </w:rPr>
      </w:pPr>
      <w:r w:rsidRPr="00A1431D">
        <w:rPr>
          <w:rFonts w:eastAsia="Calibri" w:cstheme="minorHAnsi"/>
          <w:b/>
          <w:color w:val="000000" w:themeColor="text1"/>
          <w:sz w:val="32"/>
          <w:szCs w:val="32"/>
        </w:rPr>
        <w:t>Wykaz skrótów</w:t>
      </w:r>
      <w:bookmarkEnd w:id="0"/>
      <w:bookmarkEnd w:id="1"/>
    </w:p>
    <w:tbl>
      <w:tblPr>
        <w:tblStyle w:val="Tabela-Siatka1"/>
        <w:tblW w:w="0" w:type="auto"/>
        <w:tblLook w:val="04A0" w:firstRow="1" w:lastRow="0" w:firstColumn="1" w:lastColumn="0" w:noHBand="0" w:noVBand="1"/>
        <w:tblCaption w:val="Wykaz skrótów"/>
        <w:tblDescription w:val="Wykaz skrótów"/>
      </w:tblPr>
      <w:tblGrid>
        <w:gridCol w:w="2395"/>
        <w:gridCol w:w="6655"/>
      </w:tblGrid>
      <w:tr w:rsidR="00EF02E5" w:rsidRPr="001473F1" w:rsidTr="00EF02E5">
        <w:trPr>
          <w:trHeight w:val="680"/>
          <w:tblHeader/>
        </w:trPr>
        <w:tc>
          <w:tcPr>
            <w:tcW w:w="2395" w:type="dxa"/>
            <w:vAlign w:val="center"/>
          </w:tcPr>
          <w:p w:rsidR="00EF02E5" w:rsidRPr="00EF02E5" w:rsidRDefault="00EF02E5" w:rsidP="00EF02E5">
            <w:pPr>
              <w:spacing w:line="240" w:lineRule="auto"/>
              <w:jc w:val="left"/>
              <w:rPr>
                <w:rFonts w:cstheme="minorHAnsi"/>
                <w:b/>
                <w:bCs/>
                <w:sz w:val="24"/>
                <w:szCs w:val="24"/>
              </w:rPr>
            </w:pPr>
            <w:r w:rsidRPr="00EF02E5">
              <w:rPr>
                <w:rFonts w:cstheme="minorHAnsi"/>
                <w:b/>
                <w:bCs/>
                <w:sz w:val="24"/>
                <w:szCs w:val="24"/>
              </w:rPr>
              <w:t xml:space="preserve">Skrót </w:t>
            </w:r>
          </w:p>
        </w:tc>
        <w:tc>
          <w:tcPr>
            <w:tcW w:w="6655" w:type="dxa"/>
            <w:vAlign w:val="center"/>
          </w:tcPr>
          <w:p w:rsidR="00EF02E5" w:rsidRPr="00EF02E5" w:rsidRDefault="00EF02E5" w:rsidP="00EF02E5">
            <w:pPr>
              <w:spacing w:line="240" w:lineRule="auto"/>
              <w:jc w:val="left"/>
              <w:rPr>
                <w:rFonts w:cstheme="minorHAnsi"/>
                <w:b/>
                <w:sz w:val="24"/>
                <w:szCs w:val="24"/>
              </w:rPr>
            </w:pPr>
            <w:r w:rsidRPr="00EF02E5">
              <w:rPr>
                <w:rFonts w:cstheme="minorHAnsi"/>
                <w:b/>
                <w:sz w:val="24"/>
                <w:szCs w:val="24"/>
              </w:rPr>
              <w:t>Wyjaśnienie</w:t>
            </w:r>
          </w:p>
        </w:tc>
      </w:tr>
      <w:tr w:rsidR="00EF02E5" w:rsidRPr="001473F1" w:rsidTr="00EF02E5">
        <w:trPr>
          <w:trHeight w:val="680"/>
        </w:trPr>
        <w:tc>
          <w:tcPr>
            <w:tcW w:w="2395" w:type="dxa"/>
            <w:vAlign w:val="center"/>
          </w:tcPr>
          <w:p w:rsidR="00EF02E5" w:rsidRPr="001473F1" w:rsidRDefault="00EF02E5" w:rsidP="00EF02E5">
            <w:pPr>
              <w:spacing w:line="240" w:lineRule="auto"/>
              <w:jc w:val="left"/>
              <w:rPr>
                <w:rFonts w:cstheme="minorHAnsi"/>
                <w:bCs/>
                <w:sz w:val="24"/>
                <w:szCs w:val="24"/>
              </w:rPr>
            </w:pPr>
            <w:r w:rsidRPr="001473F1">
              <w:rPr>
                <w:rFonts w:cstheme="minorHAnsi"/>
                <w:bCs/>
                <w:sz w:val="24"/>
                <w:szCs w:val="24"/>
              </w:rPr>
              <w:t>ZIT WrOF</w:t>
            </w:r>
          </w:p>
        </w:tc>
        <w:tc>
          <w:tcPr>
            <w:tcW w:w="6655" w:type="dxa"/>
            <w:vAlign w:val="center"/>
          </w:tcPr>
          <w:p w:rsidR="00EF02E5" w:rsidRPr="001473F1" w:rsidRDefault="00EF02E5" w:rsidP="00EF02E5">
            <w:pPr>
              <w:spacing w:line="240" w:lineRule="auto"/>
              <w:jc w:val="left"/>
              <w:rPr>
                <w:rFonts w:cstheme="minorHAnsi"/>
                <w:sz w:val="24"/>
                <w:szCs w:val="24"/>
              </w:rPr>
            </w:pPr>
            <w:r w:rsidRPr="001473F1">
              <w:rPr>
                <w:rFonts w:cstheme="minorHAnsi"/>
                <w:sz w:val="24"/>
                <w:szCs w:val="24"/>
              </w:rPr>
              <w:t>Zintegrowane Inwestycje Terytorialne Wrocławskiego Obszaru Funkcjonalnego</w:t>
            </w:r>
          </w:p>
        </w:tc>
      </w:tr>
      <w:tr w:rsidR="00EF02E5" w:rsidRPr="001473F1" w:rsidTr="00EF02E5">
        <w:trPr>
          <w:trHeight w:val="680"/>
        </w:trPr>
        <w:tc>
          <w:tcPr>
            <w:tcW w:w="2395" w:type="dxa"/>
            <w:vAlign w:val="center"/>
          </w:tcPr>
          <w:p w:rsidR="00EF02E5" w:rsidRPr="001473F1" w:rsidRDefault="00EF02E5" w:rsidP="00EF02E5">
            <w:pPr>
              <w:spacing w:line="240" w:lineRule="auto"/>
              <w:jc w:val="left"/>
              <w:rPr>
                <w:rFonts w:cstheme="minorHAnsi"/>
                <w:bCs/>
                <w:sz w:val="24"/>
                <w:szCs w:val="24"/>
              </w:rPr>
            </w:pPr>
            <w:r w:rsidRPr="001473F1">
              <w:rPr>
                <w:rFonts w:cstheme="minorHAnsi"/>
                <w:sz w:val="24"/>
                <w:szCs w:val="24"/>
              </w:rPr>
              <w:t>WrOF</w:t>
            </w:r>
          </w:p>
        </w:tc>
        <w:tc>
          <w:tcPr>
            <w:tcW w:w="6655" w:type="dxa"/>
            <w:vAlign w:val="center"/>
          </w:tcPr>
          <w:p w:rsidR="00EF02E5" w:rsidRPr="001473F1" w:rsidRDefault="00EF02E5" w:rsidP="00EF02E5">
            <w:pPr>
              <w:spacing w:line="240" w:lineRule="auto"/>
              <w:jc w:val="left"/>
              <w:rPr>
                <w:rFonts w:cstheme="minorHAnsi"/>
                <w:sz w:val="24"/>
                <w:szCs w:val="24"/>
              </w:rPr>
            </w:pPr>
            <w:r w:rsidRPr="001473F1">
              <w:rPr>
                <w:rFonts w:cstheme="minorHAnsi"/>
                <w:sz w:val="24"/>
                <w:szCs w:val="24"/>
              </w:rPr>
              <w:t>Wrocławski Obszar Funkcjonalny</w:t>
            </w:r>
          </w:p>
        </w:tc>
      </w:tr>
      <w:tr w:rsidR="00EF02E5" w:rsidRPr="001473F1" w:rsidTr="00EF02E5">
        <w:trPr>
          <w:trHeight w:val="907"/>
        </w:trPr>
        <w:tc>
          <w:tcPr>
            <w:tcW w:w="2395" w:type="dxa"/>
            <w:vAlign w:val="center"/>
          </w:tcPr>
          <w:p w:rsidR="00EF02E5" w:rsidRPr="001473F1" w:rsidRDefault="00EF02E5" w:rsidP="00EF02E5">
            <w:pPr>
              <w:spacing w:line="240" w:lineRule="auto"/>
              <w:jc w:val="left"/>
              <w:rPr>
                <w:rFonts w:cstheme="minorHAnsi"/>
                <w:bCs/>
                <w:sz w:val="24"/>
                <w:szCs w:val="24"/>
              </w:rPr>
            </w:pPr>
            <w:r w:rsidRPr="001473F1">
              <w:rPr>
                <w:rFonts w:cstheme="minorHAnsi"/>
                <w:bCs/>
                <w:sz w:val="24"/>
                <w:szCs w:val="24"/>
              </w:rPr>
              <w:t>Strategia ZIT WrOF 2021-2027</w:t>
            </w:r>
          </w:p>
        </w:tc>
        <w:tc>
          <w:tcPr>
            <w:tcW w:w="6655" w:type="dxa"/>
            <w:vAlign w:val="center"/>
          </w:tcPr>
          <w:p w:rsidR="00EF02E5" w:rsidRPr="001473F1" w:rsidRDefault="00EF02E5" w:rsidP="00EF02E5">
            <w:pPr>
              <w:spacing w:line="240" w:lineRule="auto"/>
              <w:jc w:val="left"/>
              <w:rPr>
                <w:rFonts w:cstheme="minorHAnsi"/>
                <w:sz w:val="24"/>
                <w:szCs w:val="24"/>
              </w:rPr>
            </w:pPr>
            <w:r w:rsidRPr="001473F1">
              <w:rPr>
                <w:rFonts w:cstheme="minorHAnsi"/>
                <w:sz w:val="24"/>
                <w:szCs w:val="24"/>
              </w:rPr>
              <w:t>Strategia Zintegrowanych Inwestycji Terytorialnych Wrocławskiego Obszaru Funkcjonalnego na lata 2021-2027</w:t>
            </w:r>
          </w:p>
        </w:tc>
      </w:tr>
      <w:tr w:rsidR="00EF02E5" w:rsidRPr="001473F1" w:rsidTr="00EF02E5">
        <w:trPr>
          <w:trHeight w:val="907"/>
        </w:trPr>
        <w:tc>
          <w:tcPr>
            <w:tcW w:w="2395" w:type="dxa"/>
            <w:vAlign w:val="center"/>
          </w:tcPr>
          <w:p w:rsidR="00EF02E5" w:rsidRPr="001473F1" w:rsidRDefault="00EF02E5" w:rsidP="00EF02E5">
            <w:pPr>
              <w:spacing w:line="240" w:lineRule="auto"/>
              <w:jc w:val="left"/>
              <w:rPr>
                <w:rFonts w:cstheme="minorHAnsi"/>
                <w:bCs/>
                <w:sz w:val="24"/>
                <w:szCs w:val="24"/>
              </w:rPr>
            </w:pPr>
            <w:r w:rsidRPr="001473F1">
              <w:rPr>
                <w:rFonts w:cstheme="minorHAnsi"/>
                <w:bCs/>
                <w:sz w:val="24"/>
                <w:szCs w:val="24"/>
              </w:rPr>
              <w:t>Strategia ZIT WrOF</w:t>
            </w:r>
          </w:p>
        </w:tc>
        <w:tc>
          <w:tcPr>
            <w:tcW w:w="6655" w:type="dxa"/>
            <w:vAlign w:val="center"/>
          </w:tcPr>
          <w:p w:rsidR="00EF02E5" w:rsidRPr="001473F1" w:rsidRDefault="00EF02E5" w:rsidP="00EF02E5">
            <w:pPr>
              <w:spacing w:line="240" w:lineRule="auto"/>
              <w:jc w:val="left"/>
              <w:rPr>
                <w:rFonts w:cstheme="minorHAnsi"/>
                <w:sz w:val="24"/>
                <w:szCs w:val="24"/>
              </w:rPr>
            </w:pPr>
            <w:r w:rsidRPr="001473F1">
              <w:rPr>
                <w:rFonts w:cstheme="minorHAnsi"/>
                <w:sz w:val="24"/>
                <w:szCs w:val="24"/>
              </w:rPr>
              <w:t>Strategia Zintegrowanych Inwestycji Terytorialnych Wrocławskiego Obszaru Funkcjonalnego (opracowana w 2015 r.)</w:t>
            </w:r>
          </w:p>
        </w:tc>
      </w:tr>
      <w:tr w:rsidR="00EF02E5" w:rsidRPr="001473F1" w:rsidTr="00EF02E5">
        <w:trPr>
          <w:trHeight w:val="907"/>
        </w:trPr>
        <w:tc>
          <w:tcPr>
            <w:tcW w:w="2395" w:type="dxa"/>
            <w:vAlign w:val="center"/>
          </w:tcPr>
          <w:p w:rsidR="00EF02E5" w:rsidRPr="001473F1" w:rsidRDefault="00EF02E5" w:rsidP="00EF02E5">
            <w:pPr>
              <w:spacing w:line="240" w:lineRule="auto"/>
              <w:jc w:val="left"/>
              <w:rPr>
                <w:rFonts w:cstheme="minorHAnsi"/>
                <w:bCs/>
                <w:sz w:val="24"/>
                <w:szCs w:val="24"/>
              </w:rPr>
            </w:pPr>
            <w:r w:rsidRPr="001473F1">
              <w:rPr>
                <w:rFonts w:cstheme="minorHAnsi"/>
                <w:bCs/>
                <w:sz w:val="24"/>
                <w:szCs w:val="24"/>
              </w:rPr>
              <w:t>Porozumienie</w:t>
            </w:r>
          </w:p>
        </w:tc>
        <w:tc>
          <w:tcPr>
            <w:tcW w:w="6655" w:type="dxa"/>
            <w:vAlign w:val="center"/>
          </w:tcPr>
          <w:p w:rsidR="00EF02E5" w:rsidRPr="001473F1" w:rsidRDefault="00EF02E5" w:rsidP="00EF02E5">
            <w:pPr>
              <w:spacing w:line="240" w:lineRule="auto"/>
              <w:jc w:val="left"/>
              <w:rPr>
                <w:rFonts w:cstheme="minorHAnsi"/>
                <w:sz w:val="24"/>
                <w:szCs w:val="24"/>
              </w:rPr>
            </w:pPr>
            <w:r w:rsidRPr="001473F1">
              <w:rPr>
                <w:rFonts w:cstheme="minorHAnsi"/>
                <w:sz w:val="24"/>
                <w:szCs w:val="24"/>
              </w:rPr>
              <w:t>Porozumienie z dnia 17 grudnia 2021 r. w sprawie zasad współpracy Stron Porozumienia przy programowaniu, wdrażaniu, finansowaniu, ewaluacji i koordynowaniu wspólnych przedsięwzięć, bieżącej obsłudze i rozliczeniach ZIT WrOF, zawarte między 19 samorządami, na okres wdrażania i rozliczania ZIT WrOF</w:t>
            </w:r>
          </w:p>
        </w:tc>
      </w:tr>
      <w:tr w:rsidR="00EF02E5" w:rsidRPr="001473F1" w:rsidTr="00EF02E5">
        <w:trPr>
          <w:trHeight w:val="680"/>
        </w:trPr>
        <w:tc>
          <w:tcPr>
            <w:tcW w:w="2395" w:type="dxa"/>
            <w:vAlign w:val="center"/>
          </w:tcPr>
          <w:p w:rsidR="00EF02E5" w:rsidRPr="001473F1" w:rsidRDefault="00EF02E5" w:rsidP="00EF02E5">
            <w:pPr>
              <w:spacing w:line="240" w:lineRule="auto"/>
              <w:jc w:val="left"/>
              <w:rPr>
                <w:rFonts w:cstheme="minorHAnsi"/>
                <w:bCs/>
                <w:sz w:val="24"/>
                <w:szCs w:val="24"/>
              </w:rPr>
            </w:pPr>
            <w:r w:rsidRPr="001473F1">
              <w:rPr>
                <w:rFonts w:cstheme="minorHAnsi"/>
                <w:bCs/>
                <w:sz w:val="24"/>
                <w:szCs w:val="24"/>
              </w:rPr>
              <w:t>ZIT</w:t>
            </w:r>
          </w:p>
        </w:tc>
        <w:tc>
          <w:tcPr>
            <w:tcW w:w="6655" w:type="dxa"/>
            <w:vAlign w:val="center"/>
          </w:tcPr>
          <w:p w:rsidR="00EF02E5" w:rsidRPr="001473F1" w:rsidRDefault="00EF02E5" w:rsidP="00EF02E5">
            <w:pPr>
              <w:spacing w:line="240" w:lineRule="auto"/>
              <w:jc w:val="left"/>
              <w:rPr>
                <w:rFonts w:cstheme="minorHAnsi"/>
                <w:sz w:val="24"/>
                <w:szCs w:val="24"/>
              </w:rPr>
            </w:pPr>
            <w:r w:rsidRPr="001473F1">
              <w:rPr>
                <w:rFonts w:cstheme="minorHAnsi"/>
                <w:sz w:val="24"/>
                <w:szCs w:val="24"/>
              </w:rPr>
              <w:t>Zintegrowane Inwestycje Terytorialne</w:t>
            </w:r>
          </w:p>
        </w:tc>
      </w:tr>
      <w:tr w:rsidR="00EF02E5" w:rsidRPr="001473F1" w:rsidTr="00EF02E5">
        <w:trPr>
          <w:trHeight w:val="680"/>
        </w:trPr>
        <w:tc>
          <w:tcPr>
            <w:tcW w:w="2395" w:type="dxa"/>
            <w:vAlign w:val="center"/>
          </w:tcPr>
          <w:p w:rsidR="00EF02E5" w:rsidRPr="001473F1" w:rsidRDefault="00EF02E5" w:rsidP="00EF02E5">
            <w:pPr>
              <w:spacing w:line="240" w:lineRule="auto"/>
              <w:jc w:val="left"/>
              <w:rPr>
                <w:rFonts w:cstheme="minorHAnsi"/>
                <w:bCs/>
                <w:sz w:val="24"/>
                <w:szCs w:val="24"/>
              </w:rPr>
            </w:pPr>
            <w:r w:rsidRPr="001473F1">
              <w:rPr>
                <w:rFonts w:cstheme="minorHAnsi"/>
                <w:bCs/>
                <w:sz w:val="24"/>
                <w:szCs w:val="24"/>
              </w:rPr>
              <w:t>PZM MOFW</w:t>
            </w:r>
          </w:p>
        </w:tc>
        <w:tc>
          <w:tcPr>
            <w:tcW w:w="6655" w:type="dxa"/>
            <w:vAlign w:val="center"/>
          </w:tcPr>
          <w:p w:rsidR="00EF02E5" w:rsidRPr="001473F1" w:rsidRDefault="00EF02E5" w:rsidP="00EF02E5">
            <w:pPr>
              <w:spacing w:line="240" w:lineRule="auto"/>
              <w:jc w:val="left"/>
              <w:rPr>
                <w:rFonts w:cstheme="minorHAnsi"/>
                <w:sz w:val="24"/>
                <w:szCs w:val="24"/>
              </w:rPr>
            </w:pPr>
            <w:r w:rsidRPr="001473F1">
              <w:rPr>
                <w:rFonts w:cstheme="minorHAnsi"/>
                <w:sz w:val="24"/>
                <w:szCs w:val="24"/>
              </w:rPr>
              <w:t>Plan Zrównoważonej Mobilności dla Miejskiego Obszaru Funkcjonalnego Wrocławia</w:t>
            </w:r>
          </w:p>
        </w:tc>
      </w:tr>
      <w:tr w:rsidR="00EF02E5" w:rsidRPr="001473F1" w:rsidTr="00EF02E5">
        <w:trPr>
          <w:trHeight w:val="680"/>
        </w:trPr>
        <w:tc>
          <w:tcPr>
            <w:tcW w:w="2395" w:type="dxa"/>
            <w:vAlign w:val="center"/>
          </w:tcPr>
          <w:p w:rsidR="00EF02E5" w:rsidRPr="001473F1" w:rsidRDefault="00EF02E5" w:rsidP="00EF02E5">
            <w:pPr>
              <w:spacing w:line="240" w:lineRule="auto"/>
              <w:jc w:val="left"/>
              <w:rPr>
                <w:rFonts w:cstheme="minorHAnsi"/>
                <w:bCs/>
                <w:sz w:val="24"/>
                <w:szCs w:val="24"/>
              </w:rPr>
            </w:pPr>
            <w:r w:rsidRPr="001473F1">
              <w:rPr>
                <w:rFonts w:cstheme="minorHAnsi"/>
                <w:bCs/>
                <w:sz w:val="24"/>
                <w:szCs w:val="24"/>
              </w:rPr>
              <w:t>KPO</w:t>
            </w:r>
          </w:p>
        </w:tc>
        <w:tc>
          <w:tcPr>
            <w:tcW w:w="6655" w:type="dxa"/>
            <w:vAlign w:val="center"/>
          </w:tcPr>
          <w:p w:rsidR="00EF02E5" w:rsidRPr="001473F1" w:rsidRDefault="00EF02E5" w:rsidP="00EF02E5">
            <w:pPr>
              <w:spacing w:line="240" w:lineRule="auto"/>
              <w:jc w:val="left"/>
              <w:rPr>
                <w:rFonts w:cstheme="minorHAnsi"/>
                <w:sz w:val="24"/>
                <w:szCs w:val="24"/>
              </w:rPr>
            </w:pPr>
            <w:r w:rsidRPr="001473F1">
              <w:rPr>
                <w:rFonts w:cstheme="minorHAnsi"/>
                <w:color w:val="000000" w:themeColor="text1"/>
                <w:sz w:val="24"/>
                <w:szCs w:val="24"/>
              </w:rPr>
              <w:t xml:space="preserve">Krajowy Plan Odbudowy </w:t>
            </w:r>
            <w:r w:rsidRPr="001473F1">
              <w:rPr>
                <w:rFonts w:cstheme="minorHAnsi"/>
                <w:color w:val="000000" w:themeColor="text1"/>
                <w:sz w:val="24"/>
                <w:szCs w:val="24"/>
                <w:shd w:val="clear" w:color="auto" w:fill="FFFFFF"/>
              </w:rPr>
              <w:t>i Zwiększania Odporności</w:t>
            </w:r>
            <w:r w:rsidRPr="001473F1">
              <w:rPr>
                <w:rFonts w:cstheme="minorHAnsi"/>
                <w:color w:val="4D5156"/>
                <w:sz w:val="24"/>
                <w:szCs w:val="24"/>
                <w:shd w:val="clear" w:color="auto" w:fill="FFFFFF"/>
              </w:rPr>
              <w:t> </w:t>
            </w:r>
          </w:p>
        </w:tc>
      </w:tr>
      <w:tr w:rsidR="00EF02E5" w:rsidRPr="001473F1" w:rsidTr="00EF02E5">
        <w:trPr>
          <w:trHeight w:val="680"/>
        </w:trPr>
        <w:tc>
          <w:tcPr>
            <w:tcW w:w="2395" w:type="dxa"/>
            <w:vAlign w:val="center"/>
          </w:tcPr>
          <w:p w:rsidR="00EF02E5" w:rsidRPr="001473F1" w:rsidRDefault="00EF02E5" w:rsidP="00EF02E5">
            <w:pPr>
              <w:spacing w:line="240" w:lineRule="auto"/>
              <w:jc w:val="left"/>
              <w:rPr>
                <w:rFonts w:cstheme="minorHAnsi"/>
                <w:bCs/>
                <w:sz w:val="24"/>
                <w:szCs w:val="24"/>
              </w:rPr>
            </w:pPr>
            <w:r w:rsidRPr="001473F1">
              <w:rPr>
                <w:rFonts w:cstheme="minorHAnsi"/>
                <w:bCs/>
                <w:sz w:val="24"/>
                <w:szCs w:val="24"/>
              </w:rPr>
              <w:t>EFRR</w:t>
            </w:r>
          </w:p>
        </w:tc>
        <w:tc>
          <w:tcPr>
            <w:tcW w:w="6655" w:type="dxa"/>
            <w:vAlign w:val="center"/>
          </w:tcPr>
          <w:p w:rsidR="00EF02E5" w:rsidRPr="001473F1" w:rsidRDefault="00EF02E5" w:rsidP="00EF02E5">
            <w:pPr>
              <w:spacing w:line="240" w:lineRule="auto"/>
              <w:jc w:val="left"/>
              <w:rPr>
                <w:rFonts w:cstheme="minorHAnsi"/>
                <w:sz w:val="24"/>
                <w:szCs w:val="24"/>
              </w:rPr>
            </w:pPr>
            <w:r w:rsidRPr="001473F1">
              <w:rPr>
                <w:rFonts w:cstheme="minorHAnsi"/>
                <w:sz w:val="24"/>
                <w:szCs w:val="24"/>
              </w:rPr>
              <w:t>Europejski Fundusz Rozwoju Regionalnego</w:t>
            </w:r>
          </w:p>
        </w:tc>
      </w:tr>
      <w:tr w:rsidR="00EF02E5" w:rsidRPr="001473F1" w:rsidTr="00EF02E5">
        <w:trPr>
          <w:trHeight w:val="680"/>
        </w:trPr>
        <w:tc>
          <w:tcPr>
            <w:tcW w:w="2395" w:type="dxa"/>
            <w:vAlign w:val="center"/>
          </w:tcPr>
          <w:p w:rsidR="00EF02E5" w:rsidRPr="001473F1" w:rsidRDefault="00EF02E5" w:rsidP="00EF02E5">
            <w:pPr>
              <w:spacing w:line="240" w:lineRule="auto"/>
              <w:jc w:val="left"/>
              <w:rPr>
                <w:rFonts w:cstheme="minorHAnsi"/>
                <w:bCs/>
                <w:sz w:val="24"/>
                <w:szCs w:val="24"/>
              </w:rPr>
            </w:pPr>
            <w:r w:rsidRPr="001473F1">
              <w:rPr>
                <w:rFonts w:cstheme="minorHAnsi"/>
                <w:bCs/>
                <w:sz w:val="24"/>
                <w:szCs w:val="24"/>
              </w:rPr>
              <w:t>FEDS 2021-2027</w:t>
            </w:r>
          </w:p>
        </w:tc>
        <w:tc>
          <w:tcPr>
            <w:tcW w:w="6655" w:type="dxa"/>
            <w:vAlign w:val="center"/>
          </w:tcPr>
          <w:p w:rsidR="00EF02E5" w:rsidRPr="001473F1" w:rsidRDefault="00EF02E5" w:rsidP="00EF02E5">
            <w:pPr>
              <w:spacing w:line="240" w:lineRule="auto"/>
              <w:jc w:val="left"/>
              <w:rPr>
                <w:rFonts w:cstheme="minorHAnsi"/>
                <w:sz w:val="24"/>
                <w:szCs w:val="24"/>
              </w:rPr>
            </w:pPr>
            <w:r w:rsidRPr="001473F1">
              <w:rPr>
                <w:rFonts w:cstheme="minorHAnsi"/>
                <w:sz w:val="24"/>
                <w:szCs w:val="24"/>
              </w:rPr>
              <w:t>Fundusze Europejskie dla Dolnego Śląska 2021-2027</w:t>
            </w:r>
          </w:p>
        </w:tc>
      </w:tr>
      <w:tr w:rsidR="00EF02E5" w:rsidRPr="001473F1" w:rsidTr="00EF02E5">
        <w:trPr>
          <w:trHeight w:val="907"/>
        </w:trPr>
        <w:tc>
          <w:tcPr>
            <w:tcW w:w="2395" w:type="dxa"/>
            <w:vAlign w:val="center"/>
          </w:tcPr>
          <w:p w:rsidR="00EF02E5" w:rsidRPr="001473F1" w:rsidRDefault="00EF02E5" w:rsidP="00EF02E5">
            <w:pPr>
              <w:spacing w:line="240" w:lineRule="auto"/>
              <w:jc w:val="left"/>
              <w:rPr>
                <w:rFonts w:cstheme="minorHAnsi"/>
                <w:bCs/>
                <w:sz w:val="24"/>
                <w:szCs w:val="24"/>
              </w:rPr>
            </w:pPr>
            <w:proofErr w:type="spellStart"/>
            <w:r w:rsidRPr="001473F1">
              <w:rPr>
                <w:rFonts w:cstheme="minorHAnsi"/>
                <w:bCs/>
                <w:sz w:val="24"/>
                <w:szCs w:val="24"/>
              </w:rPr>
              <w:t>FEnIKS</w:t>
            </w:r>
            <w:proofErr w:type="spellEnd"/>
            <w:r w:rsidRPr="001473F1">
              <w:rPr>
                <w:rFonts w:cstheme="minorHAnsi"/>
                <w:bCs/>
                <w:sz w:val="24"/>
                <w:szCs w:val="24"/>
              </w:rPr>
              <w:t xml:space="preserve"> 2021-2027</w:t>
            </w:r>
          </w:p>
        </w:tc>
        <w:tc>
          <w:tcPr>
            <w:tcW w:w="6655" w:type="dxa"/>
            <w:vAlign w:val="center"/>
          </w:tcPr>
          <w:p w:rsidR="00EF02E5" w:rsidRPr="001473F1" w:rsidRDefault="00EF02E5" w:rsidP="00EF02E5">
            <w:pPr>
              <w:spacing w:line="240" w:lineRule="auto"/>
              <w:jc w:val="left"/>
              <w:rPr>
                <w:rFonts w:cstheme="minorHAnsi"/>
                <w:sz w:val="24"/>
                <w:szCs w:val="24"/>
              </w:rPr>
            </w:pPr>
            <w:r w:rsidRPr="001473F1">
              <w:rPr>
                <w:rFonts w:cstheme="minorHAnsi"/>
                <w:sz w:val="24"/>
                <w:szCs w:val="24"/>
              </w:rPr>
              <w:t xml:space="preserve">Fundusze Europejskie na Infrastrukturę, Klimat, Środowisko </w:t>
            </w:r>
            <w:r w:rsidR="00C82C70">
              <w:rPr>
                <w:rFonts w:cstheme="minorHAnsi"/>
                <w:sz w:val="24"/>
                <w:szCs w:val="24"/>
              </w:rPr>
              <w:br/>
            </w:r>
            <w:bookmarkStart w:id="2" w:name="_GoBack"/>
            <w:bookmarkEnd w:id="2"/>
            <w:r w:rsidRPr="001473F1">
              <w:rPr>
                <w:rFonts w:cstheme="minorHAnsi"/>
                <w:sz w:val="24"/>
                <w:szCs w:val="24"/>
              </w:rPr>
              <w:t>2021-2027</w:t>
            </w:r>
          </w:p>
        </w:tc>
      </w:tr>
      <w:tr w:rsidR="00EF02E5" w:rsidRPr="001473F1" w:rsidTr="00EF02E5">
        <w:trPr>
          <w:trHeight w:val="680"/>
        </w:trPr>
        <w:tc>
          <w:tcPr>
            <w:tcW w:w="2395" w:type="dxa"/>
            <w:vAlign w:val="center"/>
          </w:tcPr>
          <w:p w:rsidR="00EF02E5" w:rsidRPr="001473F1" w:rsidRDefault="00EF02E5" w:rsidP="00EF02E5">
            <w:pPr>
              <w:spacing w:line="240" w:lineRule="auto"/>
              <w:jc w:val="left"/>
              <w:rPr>
                <w:rFonts w:cstheme="minorHAnsi"/>
                <w:bCs/>
                <w:sz w:val="24"/>
                <w:szCs w:val="24"/>
              </w:rPr>
            </w:pPr>
            <w:r w:rsidRPr="001473F1">
              <w:rPr>
                <w:rFonts w:cstheme="minorHAnsi"/>
                <w:bCs/>
                <w:sz w:val="24"/>
                <w:szCs w:val="24"/>
              </w:rPr>
              <w:t>FERS</w:t>
            </w:r>
          </w:p>
        </w:tc>
        <w:tc>
          <w:tcPr>
            <w:tcW w:w="6655" w:type="dxa"/>
            <w:vAlign w:val="center"/>
          </w:tcPr>
          <w:p w:rsidR="00EF02E5" w:rsidRPr="001473F1" w:rsidRDefault="00EF02E5" w:rsidP="00EF02E5">
            <w:pPr>
              <w:spacing w:line="240" w:lineRule="auto"/>
              <w:jc w:val="left"/>
              <w:rPr>
                <w:rFonts w:cstheme="minorHAnsi"/>
                <w:sz w:val="24"/>
                <w:szCs w:val="24"/>
              </w:rPr>
            </w:pPr>
            <w:r w:rsidRPr="001473F1">
              <w:rPr>
                <w:rFonts w:cstheme="minorHAnsi"/>
                <w:sz w:val="24"/>
                <w:szCs w:val="24"/>
              </w:rPr>
              <w:t>Fundusze Europejskie dla Rozwoju Społecznego 2021-2027</w:t>
            </w:r>
          </w:p>
        </w:tc>
      </w:tr>
      <w:tr w:rsidR="00EF02E5" w:rsidRPr="001473F1" w:rsidTr="00EF02E5">
        <w:trPr>
          <w:trHeight w:val="680"/>
        </w:trPr>
        <w:tc>
          <w:tcPr>
            <w:tcW w:w="2395" w:type="dxa"/>
            <w:vAlign w:val="center"/>
          </w:tcPr>
          <w:p w:rsidR="00EF02E5" w:rsidRPr="001473F1" w:rsidRDefault="00EF02E5" w:rsidP="00EF02E5">
            <w:pPr>
              <w:spacing w:line="240" w:lineRule="auto"/>
              <w:jc w:val="left"/>
              <w:rPr>
                <w:rFonts w:cstheme="minorHAnsi"/>
                <w:bCs/>
                <w:sz w:val="24"/>
                <w:szCs w:val="24"/>
              </w:rPr>
            </w:pPr>
            <w:r w:rsidRPr="001473F1">
              <w:rPr>
                <w:rFonts w:cstheme="minorHAnsi"/>
                <w:bCs/>
                <w:sz w:val="24"/>
                <w:szCs w:val="24"/>
              </w:rPr>
              <w:t>FENG</w:t>
            </w:r>
          </w:p>
        </w:tc>
        <w:tc>
          <w:tcPr>
            <w:tcW w:w="6655" w:type="dxa"/>
            <w:vAlign w:val="center"/>
          </w:tcPr>
          <w:p w:rsidR="00EF02E5" w:rsidRPr="001473F1" w:rsidRDefault="00EF02E5" w:rsidP="00EF02E5">
            <w:pPr>
              <w:spacing w:line="240" w:lineRule="auto"/>
              <w:jc w:val="left"/>
              <w:rPr>
                <w:rFonts w:cstheme="minorHAnsi"/>
                <w:sz w:val="24"/>
                <w:szCs w:val="24"/>
              </w:rPr>
            </w:pPr>
            <w:r w:rsidRPr="001473F1">
              <w:rPr>
                <w:rFonts w:cstheme="minorHAnsi"/>
                <w:sz w:val="24"/>
                <w:szCs w:val="24"/>
              </w:rPr>
              <w:t>Fundusze Europejskie dla Nowoczesnej Gospodarki 2021-2027</w:t>
            </w:r>
          </w:p>
        </w:tc>
      </w:tr>
      <w:tr w:rsidR="00EF02E5" w:rsidRPr="001473F1" w:rsidTr="00EF02E5">
        <w:trPr>
          <w:trHeight w:val="680"/>
        </w:trPr>
        <w:tc>
          <w:tcPr>
            <w:tcW w:w="2395" w:type="dxa"/>
            <w:vAlign w:val="center"/>
          </w:tcPr>
          <w:p w:rsidR="00EF02E5" w:rsidRPr="001473F1" w:rsidRDefault="00EF02E5" w:rsidP="00EF02E5">
            <w:pPr>
              <w:spacing w:line="240" w:lineRule="auto"/>
              <w:jc w:val="left"/>
              <w:rPr>
                <w:rFonts w:cstheme="minorHAnsi"/>
                <w:bCs/>
                <w:sz w:val="24"/>
                <w:szCs w:val="24"/>
              </w:rPr>
            </w:pPr>
            <w:r w:rsidRPr="001473F1">
              <w:rPr>
                <w:rFonts w:cstheme="minorHAnsi"/>
                <w:bCs/>
                <w:sz w:val="24"/>
                <w:szCs w:val="24"/>
              </w:rPr>
              <w:t>FERC</w:t>
            </w:r>
          </w:p>
        </w:tc>
        <w:tc>
          <w:tcPr>
            <w:tcW w:w="6655" w:type="dxa"/>
            <w:vAlign w:val="center"/>
          </w:tcPr>
          <w:p w:rsidR="00EF02E5" w:rsidRPr="001473F1" w:rsidRDefault="00EF02E5" w:rsidP="00EF02E5">
            <w:pPr>
              <w:spacing w:line="240" w:lineRule="auto"/>
              <w:jc w:val="left"/>
              <w:rPr>
                <w:rFonts w:cstheme="minorHAnsi"/>
                <w:sz w:val="24"/>
                <w:szCs w:val="24"/>
              </w:rPr>
            </w:pPr>
            <w:r w:rsidRPr="001473F1">
              <w:rPr>
                <w:rFonts w:cstheme="minorHAnsi"/>
                <w:sz w:val="24"/>
                <w:szCs w:val="24"/>
              </w:rPr>
              <w:t>Fundusze Europejskie na Rozwój Cyfrowy 2021-2027</w:t>
            </w:r>
          </w:p>
        </w:tc>
      </w:tr>
      <w:tr w:rsidR="00EF02E5" w:rsidRPr="001473F1" w:rsidTr="00EF02E5">
        <w:trPr>
          <w:trHeight w:val="680"/>
        </w:trPr>
        <w:tc>
          <w:tcPr>
            <w:tcW w:w="2395" w:type="dxa"/>
            <w:vAlign w:val="center"/>
          </w:tcPr>
          <w:p w:rsidR="00EF02E5" w:rsidRPr="001473F1" w:rsidRDefault="00EF02E5" w:rsidP="00EF02E5">
            <w:pPr>
              <w:spacing w:line="240" w:lineRule="auto"/>
              <w:jc w:val="left"/>
              <w:rPr>
                <w:rFonts w:cstheme="minorHAnsi"/>
                <w:bCs/>
                <w:sz w:val="24"/>
                <w:szCs w:val="24"/>
              </w:rPr>
            </w:pPr>
            <w:r w:rsidRPr="001473F1">
              <w:rPr>
                <w:rFonts w:cstheme="minorHAnsi"/>
                <w:bCs/>
                <w:sz w:val="24"/>
                <w:szCs w:val="24"/>
              </w:rPr>
              <w:t xml:space="preserve">PTFE </w:t>
            </w:r>
          </w:p>
        </w:tc>
        <w:tc>
          <w:tcPr>
            <w:tcW w:w="6655" w:type="dxa"/>
            <w:vAlign w:val="center"/>
          </w:tcPr>
          <w:p w:rsidR="00EF02E5" w:rsidRPr="001473F1" w:rsidRDefault="00EF02E5" w:rsidP="00EF02E5">
            <w:pPr>
              <w:spacing w:line="240" w:lineRule="auto"/>
              <w:jc w:val="left"/>
              <w:rPr>
                <w:rFonts w:cstheme="minorHAnsi"/>
                <w:sz w:val="24"/>
                <w:szCs w:val="24"/>
              </w:rPr>
            </w:pPr>
            <w:r w:rsidRPr="001473F1">
              <w:rPr>
                <w:rFonts w:cstheme="minorHAnsi"/>
                <w:sz w:val="24"/>
                <w:szCs w:val="24"/>
              </w:rPr>
              <w:t>Pomoc Techniczna dla Funduszy Europejskich 2021-2027</w:t>
            </w:r>
          </w:p>
        </w:tc>
      </w:tr>
      <w:tr w:rsidR="00EF02E5" w:rsidRPr="001473F1" w:rsidTr="00EF02E5">
        <w:trPr>
          <w:trHeight w:val="680"/>
        </w:trPr>
        <w:tc>
          <w:tcPr>
            <w:tcW w:w="2395" w:type="dxa"/>
            <w:vAlign w:val="center"/>
          </w:tcPr>
          <w:p w:rsidR="00EF02E5" w:rsidRPr="001473F1" w:rsidRDefault="00EF02E5" w:rsidP="00EF02E5">
            <w:pPr>
              <w:spacing w:line="240" w:lineRule="auto"/>
              <w:jc w:val="left"/>
              <w:rPr>
                <w:rFonts w:cstheme="minorHAnsi"/>
                <w:bCs/>
                <w:sz w:val="24"/>
                <w:szCs w:val="24"/>
              </w:rPr>
            </w:pPr>
            <w:r w:rsidRPr="001473F1">
              <w:rPr>
                <w:rFonts w:cstheme="minorHAnsi"/>
                <w:bCs/>
                <w:sz w:val="24"/>
                <w:szCs w:val="24"/>
              </w:rPr>
              <w:t>MŚP</w:t>
            </w:r>
          </w:p>
        </w:tc>
        <w:tc>
          <w:tcPr>
            <w:tcW w:w="6655" w:type="dxa"/>
            <w:vAlign w:val="center"/>
          </w:tcPr>
          <w:p w:rsidR="00EF02E5" w:rsidRPr="001473F1" w:rsidRDefault="00EF02E5" w:rsidP="00EF02E5">
            <w:pPr>
              <w:spacing w:line="240" w:lineRule="auto"/>
              <w:jc w:val="left"/>
              <w:rPr>
                <w:rFonts w:cstheme="minorHAnsi"/>
                <w:sz w:val="24"/>
                <w:szCs w:val="24"/>
              </w:rPr>
            </w:pPr>
            <w:r w:rsidRPr="001473F1">
              <w:rPr>
                <w:rFonts w:cstheme="minorHAnsi"/>
                <w:sz w:val="24"/>
                <w:szCs w:val="24"/>
              </w:rPr>
              <w:t>Sektor mikro, małych i średnich przedsiębiorstw</w:t>
            </w:r>
          </w:p>
        </w:tc>
      </w:tr>
      <w:tr w:rsidR="00EF02E5" w:rsidRPr="001473F1" w:rsidTr="00EF02E5">
        <w:trPr>
          <w:trHeight w:val="907"/>
        </w:trPr>
        <w:tc>
          <w:tcPr>
            <w:tcW w:w="2395" w:type="dxa"/>
            <w:vAlign w:val="center"/>
          </w:tcPr>
          <w:p w:rsidR="00EF02E5" w:rsidRPr="001473F1" w:rsidRDefault="00EF02E5" w:rsidP="00EF02E5">
            <w:pPr>
              <w:spacing w:line="240" w:lineRule="auto"/>
              <w:jc w:val="left"/>
              <w:rPr>
                <w:rFonts w:cstheme="minorHAnsi"/>
                <w:bCs/>
                <w:sz w:val="24"/>
                <w:szCs w:val="24"/>
              </w:rPr>
            </w:pPr>
            <w:r w:rsidRPr="001473F1">
              <w:rPr>
                <w:rFonts w:cstheme="minorHAnsi"/>
                <w:bCs/>
                <w:sz w:val="24"/>
                <w:szCs w:val="24"/>
              </w:rPr>
              <w:t>Umowa Partnerstwa</w:t>
            </w:r>
          </w:p>
        </w:tc>
        <w:tc>
          <w:tcPr>
            <w:tcW w:w="6655" w:type="dxa"/>
            <w:vAlign w:val="center"/>
          </w:tcPr>
          <w:p w:rsidR="00EF02E5" w:rsidRPr="001473F1" w:rsidRDefault="00EF02E5" w:rsidP="00EF02E5">
            <w:pPr>
              <w:spacing w:line="240" w:lineRule="auto"/>
              <w:jc w:val="left"/>
              <w:rPr>
                <w:rFonts w:cstheme="minorHAnsi"/>
                <w:sz w:val="24"/>
                <w:szCs w:val="24"/>
              </w:rPr>
            </w:pPr>
            <w:r w:rsidRPr="001473F1">
              <w:rPr>
                <w:rFonts w:cstheme="minorHAnsi"/>
                <w:sz w:val="24"/>
                <w:szCs w:val="24"/>
              </w:rPr>
              <w:t>Umowa Partnerstwa dla realizacji</w:t>
            </w:r>
            <w:r w:rsidR="00356D30">
              <w:rPr>
                <w:rFonts w:cstheme="minorHAnsi"/>
                <w:sz w:val="24"/>
                <w:szCs w:val="24"/>
              </w:rPr>
              <w:t xml:space="preserve"> Polityki Spójności 2021-2027 w </w:t>
            </w:r>
            <w:r w:rsidRPr="001473F1">
              <w:rPr>
                <w:rFonts w:cstheme="minorHAnsi"/>
                <w:sz w:val="24"/>
                <w:szCs w:val="24"/>
              </w:rPr>
              <w:t>Polsce</w:t>
            </w:r>
          </w:p>
        </w:tc>
      </w:tr>
      <w:tr w:rsidR="00EF02E5" w:rsidRPr="001473F1" w:rsidTr="00EF02E5">
        <w:trPr>
          <w:trHeight w:val="680"/>
        </w:trPr>
        <w:tc>
          <w:tcPr>
            <w:tcW w:w="2395" w:type="dxa"/>
            <w:vAlign w:val="center"/>
          </w:tcPr>
          <w:p w:rsidR="00EF02E5" w:rsidRPr="001473F1" w:rsidRDefault="00EF02E5" w:rsidP="00EF02E5">
            <w:pPr>
              <w:spacing w:line="240" w:lineRule="auto"/>
              <w:jc w:val="left"/>
              <w:rPr>
                <w:rFonts w:cstheme="minorHAnsi"/>
                <w:bCs/>
                <w:sz w:val="24"/>
                <w:szCs w:val="24"/>
              </w:rPr>
            </w:pPr>
            <w:r w:rsidRPr="001473F1">
              <w:rPr>
                <w:rFonts w:cstheme="minorHAnsi"/>
                <w:bCs/>
                <w:sz w:val="24"/>
                <w:szCs w:val="24"/>
              </w:rPr>
              <w:t>JST</w:t>
            </w:r>
          </w:p>
        </w:tc>
        <w:tc>
          <w:tcPr>
            <w:tcW w:w="6655" w:type="dxa"/>
            <w:vAlign w:val="center"/>
          </w:tcPr>
          <w:p w:rsidR="00EF02E5" w:rsidRPr="001473F1" w:rsidRDefault="00EF02E5" w:rsidP="00EF02E5">
            <w:pPr>
              <w:spacing w:line="240" w:lineRule="auto"/>
              <w:jc w:val="left"/>
              <w:rPr>
                <w:rFonts w:cstheme="minorHAnsi"/>
                <w:sz w:val="24"/>
                <w:szCs w:val="24"/>
              </w:rPr>
            </w:pPr>
            <w:r w:rsidRPr="001473F1">
              <w:rPr>
                <w:rFonts w:cstheme="minorHAnsi"/>
                <w:sz w:val="24"/>
                <w:szCs w:val="24"/>
              </w:rPr>
              <w:t>Jednostka Samorządu Terytorialnego</w:t>
            </w:r>
          </w:p>
        </w:tc>
      </w:tr>
      <w:tr w:rsidR="00EF02E5" w:rsidRPr="001473F1" w:rsidTr="00EF02E5">
        <w:trPr>
          <w:trHeight w:val="907"/>
        </w:trPr>
        <w:tc>
          <w:tcPr>
            <w:tcW w:w="2395" w:type="dxa"/>
            <w:vAlign w:val="center"/>
          </w:tcPr>
          <w:p w:rsidR="00EF02E5" w:rsidRPr="001473F1" w:rsidRDefault="00EF02E5" w:rsidP="00EF02E5">
            <w:pPr>
              <w:spacing w:line="240" w:lineRule="auto"/>
              <w:jc w:val="left"/>
              <w:rPr>
                <w:rFonts w:cstheme="minorHAnsi"/>
                <w:bCs/>
                <w:sz w:val="24"/>
                <w:szCs w:val="24"/>
              </w:rPr>
            </w:pPr>
            <w:r w:rsidRPr="001473F1">
              <w:rPr>
                <w:rFonts w:cstheme="minorHAnsi"/>
                <w:bCs/>
                <w:sz w:val="24"/>
                <w:szCs w:val="24"/>
              </w:rPr>
              <w:t>Rozporządzenie Ogólne</w:t>
            </w:r>
          </w:p>
        </w:tc>
        <w:tc>
          <w:tcPr>
            <w:tcW w:w="6655" w:type="dxa"/>
            <w:vAlign w:val="center"/>
          </w:tcPr>
          <w:p w:rsidR="00EF02E5" w:rsidRPr="001473F1" w:rsidRDefault="00EF02E5" w:rsidP="00EF02E5">
            <w:pPr>
              <w:spacing w:line="240" w:lineRule="auto"/>
              <w:jc w:val="left"/>
              <w:rPr>
                <w:rFonts w:cstheme="minorHAnsi"/>
                <w:sz w:val="24"/>
                <w:szCs w:val="24"/>
              </w:rPr>
            </w:pPr>
            <w:r w:rsidRPr="001473F1">
              <w:rPr>
                <w:rFonts w:cstheme="minorHAnsi"/>
                <w:sz w:val="24"/>
                <w:szCs w:val="24"/>
              </w:rPr>
              <w:t xml:space="preserve">Rozporządzenie Parlamentu Europejskiego i Rady (UE) 2021/1060 z dnia 24 czerwca 2021 r. ustanawiające wspólne przepisy dotyczące Europejskiego Funduszu Rozwoju Regionalnego, Europejskiego Funduszu Społecznego Plus, Funduszu Spójności, Funduszu na rzecz Sprawiedliwej Transformacji i Europejskiego Funduszu Morskiego, Rybackiego i Akwakultury, a także przepisy finansowe na potrzeby tych funduszy oraz na potrzeby Funduszu Azylu, Migracji i Integracji, Funduszu Bezpieczeństwa Wewnętrznego i Instrumentu Wsparcia Finansowego na rzecz Zarządzania Granicami i Polityki Wizowej </w:t>
            </w:r>
          </w:p>
        </w:tc>
      </w:tr>
      <w:tr w:rsidR="00EF02E5" w:rsidRPr="001473F1" w:rsidTr="00EF02E5">
        <w:trPr>
          <w:trHeight w:val="907"/>
        </w:trPr>
        <w:tc>
          <w:tcPr>
            <w:tcW w:w="2395" w:type="dxa"/>
            <w:vAlign w:val="center"/>
          </w:tcPr>
          <w:p w:rsidR="00EF02E5" w:rsidRPr="001473F1" w:rsidRDefault="00EF02E5" w:rsidP="00EF02E5">
            <w:pPr>
              <w:spacing w:line="240" w:lineRule="auto"/>
              <w:jc w:val="left"/>
              <w:rPr>
                <w:rFonts w:cstheme="minorHAnsi"/>
                <w:bCs/>
                <w:sz w:val="24"/>
                <w:szCs w:val="24"/>
              </w:rPr>
            </w:pPr>
            <w:r w:rsidRPr="001473F1">
              <w:rPr>
                <w:rFonts w:cstheme="minorHAnsi"/>
                <w:bCs/>
                <w:sz w:val="24"/>
                <w:szCs w:val="24"/>
              </w:rPr>
              <w:t>Ustawa Wdrożeniowa</w:t>
            </w:r>
          </w:p>
        </w:tc>
        <w:tc>
          <w:tcPr>
            <w:tcW w:w="6655" w:type="dxa"/>
            <w:vAlign w:val="center"/>
          </w:tcPr>
          <w:p w:rsidR="00EF02E5" w:rsidRPr="001473F1" w:rsidRDefault="00EF02E5" w:rsidP="00EF02E5">
            <w:pPr>
              <w:spacing w:line="240" w:lineRule="auto"/>
              <w:jc w:val="left"/>
              <w:rPr>
                <w:rFonts w:cstheme="minorHAnsi"/>
                <w:sz w:val="24"/>
                <w:szCs w:val="24"/>
              </w:rPr>
            </w:pPr>
            <w:r w:rsidRPr="001473F1">
              <w:rPr>
                <w:rFonts w:cstheme="minorHAnsi"/>
                <w:sz w:val="24"/>
                <w:szCs w:val="24"/>
              </w:rPr>
              <w:t>Ustawa z dnia 28 kwietnia 2022 r. o zasadach realizacji zadań finansowanych ze środków europejs</w:t>
            </w:r>
            <w:r w:rsidR="00180408">
              <w:rPr>
                <w:rFonts w:cstheme="minorHAnsi"/>
                <w:sz w:val="24"/>
                <w:szCs w:val="24"/>
              </w:rPr>
              <w:t xml:space="preserve">kich w perspektywie finansowej </w:t>
            </w:r>
            <w:r w:rsidRPr="001473F1">
              <w:rPr>
                <w:rFonts w:cstheme="minorHAnsi"/>
                <w:sz w:val="24"/>
                <w:szCs w:val="24"/>
              </w:rPr>
              <w:t>2021-2027 (Dz. U. 2022 r. poz. 1079)</w:t>
            </w:r>
          </w:p>
        </w:tc>
      </w:tr>
      <w:tr w:rsidR="00EF02E5" w:rsidRPr="001473F1" w:rsidTr="00EF02E5">
        <w:trPr>
          <w:trHeight w:val="680"/>
        </w:trPr>
        <w:tc>
          <w:tcPr>
            <w:tcW w:w="2395" w:type="dxa"/>
            <w:vAlign w:val="center"/>
          </w:tcPr>
          <w:p w:rsidR="00EF02E5" w:rsidRPr="001473F1" w:rsidRDefault="00EF02E5" w:rsidP="00EF02E5">
            <w:pPr>
              <w:spacing w:line="240" w:lineRule="auto"/>
              <w:jc w:val="left"/>
              <w:rPr>
                <w:rFonts w:cstheme="minorHAnsi"/>
                <w:bCs/>
                <w:sz w:val="24"/>
                <w:szCs w:val="24"/>
              </w:rPr>
            </w:pPr>
            <w:r w:rsidRPr="001473F1">
              <w:rPr>
                <w:rFonts w:cstheme="minorHAnsi"/>
                <w:bCs/>
                <w:sz w:val="24"/>
                <w:szCs w:val="24"/>
              </w:rPr>
              <w:t>OSI</w:t>
            </w:r>
          </w:p>
        </w:tc>
        <w:tc>
          <w:tcPr>
            <w:tcW w:w="6655" w:type="dxa"/>
            <w:vAlign w:val="center"/>
          </w:tcPr>
          <w:p w:rsidR="00EF02E5" w:rsidRPr="001473F1" w:rsidRDefault="00EF02E5" w:rsidP="00EF02E5">
            <w:pPr>
              <w:spacing w:line="240" w:lineRule="auto"/>
              <w:jc w:val="left"/>
              <w:rPr>
                <w:rFonts w:cstheme="minorHAnsi"/>
                <w:sz w:val="24"/>
                <w:szCs w:val="24"/>
              </w:rPr>
            </w:pPr>
            <w:r w:rsidRPr="001473F1">
              <w:rPr>
                <w:rFonts w:cstheme="minorHAnsi"/>
                <w:sz w:val="24"/>
                <w:szCs w:val="24"/>
              </w:rPr>
              <w:t>Obszar strategicznej interwencji</w:t>
            </w:r>
          </w:p>
        </w:tc>
      </w:tr>
      <w:tr w:rsidR="00EF02E5" w:rsidRPr="001473F1" w:rsidTr="00EF02E5">
        <w:trPr>
          <w:trHeight w:val="680"/>
        </w:trPr>
        <w:tc>
          <w:tcPr>
            <w:tcW w:w="2395" w:type="dxa"/>
            <w:vAlign w:val="center"/>
          </w:tcPr>
          <w:p w:rsidR="00EF02E5" w:rsidRPr="001473F1" w:rsidRDefault="00EF02E5" w:rsidP="00EF02E5">
            <w:pPr>
              <w:spacing w:line="240" w:lineRule="auto"/>
              <w:jc w:val="left"/>
              <w:rPr>
                <w:rFonts w:cstheme="minorHAnsi"/>
                <w:bCs/>
                <w:sz w:val="24"/>
                <w:szCs w:val="24"/>
              </w:rPr>
            </w:pPr>
            <w:r w:rsidRPr="001473F1">
              <w:rPr>
                <w:rFonts w:cstheme="minorHAnsi"/>
                <w:bCs/>
                <w:sz w:val="24"/>
                <w:szCs w:val="24"/>
              </w:rPr>
              <w:t>SOOŚ</w:t>
            </w:r>
          </w:p>
        </w:tc>
        <w:tc>
          <w:tcPr>
            <w:tcW w:w="6655" w:type="dxa"/>
            <w:vAlign w:val="center"/>
          </w:tcPr>
          <w:p w:rsidR="00EF02E5" w:rsidRPr="001473F1" w:rsidRDefault="00EF02E5" w:rsidP="00EF02E5">
            <w:pPr>
              <w:spacing w:line="240" w:lineRule="auto"/>
              <w:jc w:val="left"/>
              <w:rPr>
                <w:rFonts w:cstheme="minorHAnsi"/>
                <w:sz w:val="24"/>
                <w:szCs w:val="24"/>
              </w:rPr>
            </w:pPr>
            <w:r w:rsidRPr="001473F1">
              <w:rPr>
                <w:rFonts w:cstheme="minorHAnsi"/>
                <w:sz w:val="24"/>
                <w:szCs w:val="24"/>
              </w:rPr>
              <w:t>Strategiczna ocena oddziaływania na środowisko</w:t>
            </w:r>
          </w:p>
        </w:tc>
      </w:tr>
      <w:tr w:rsidR="00EF02E5" w:rsidRPr="001473F1" w:rsidTr="00EF02E5">
        <w:trPr>
          <w:trHeight w:val="680"/>
        </w:trPr>
        <w:tc>
          <w:tcPr>
            <w:tcW w:w="2395" w:type="dxa"/>
            <w:vAlign w:val="center"/>
          </w:tcPr>
          <w:p w:rsidR="00EF02E5" w:rsidRPr="001473F1" w:rsidRDefault="00EF02E5" w:rsidP="00EF02E5">
            <w:pPr>
              <w:spacing w:line="240" w:lineRule="auto"/>
              <w:jc w:val="left"/>
              <w:rPr>
                <w:rFonts w:cstheme="minorHAnsi"/>
                <w:bCs/>
                <w:sz w:val="24"/>
                <w:szCs w:val="24"/>
              </w:rPr>
            </w:pPr>
            <w:proofErr w:type="spellStart"/>
            <w:r w:rsidRPr="001473F1">
              <w:rPr>
                <w:rFonts w:cstheme="minorHAnsi"/>
                <w:bCs/>
                <w:sz w:val="24"/>
                <w:szCs w:val="24"/>
              </w:rPr>
              <w:t>OzN</w:t>
            </w:r>
            <w:proofErr w:type="spellEnd"/>
          </w:p>
        </w:tc>
        <w:tc>
          <w:tcPr>
            <w:tcW w:w="6655" w:type="dxa"/>
            <w:vAlign w:val="center"/>
          </w:tcPr>
          <w:p w:rsidR="00EF02E5" w:rsidRPr="001473F1" w:rsidRDefault="00EF02E5" w:rsidP="00EF02E5">
            <w:pPr>
              <w:spacing w:line="240" w:lineRule="auto"/>
              <w:jc w:val="left"/>
              <w:rPr>
                <w:rFonts w:cstheme="minorHAnsi"/>
                <w:sz w:val="24"/>
                <w:szCs w:val="24"/>
              </w:rPr>
            </w:pPr>
            <w:r w:rsidRPr="001473F1">
              <w:rPr>
                <w:rFonts w:cstheme="minorHAnsi"/>
                <w:sz w:val="24"/>
                <w:szCs w:val="24"/>
              </w:rPr>
              <w:t>Osoby z niepełnosprawnością</w:t>
            </w:r>
          </w:p>
        </w:tc>
      </w:tr>
      <w:tr w:rsidR="00EF02E5" w:rsidRPr="001473F1" w:rsidTr="00EF02E5">
        <w:trPr>
          <w:trHeight w:val="680"/>
        </w:trPr>
        <w:tc>
          <w:tcPr>
            <w:tcW w:w="2395" w:type="dxa"/>
            <w:vAlign w:val="center"/>
          </w:tcPr>
          <w:p w:rsidR="00EF02E5" w:rsidRPr="001473F1" w:rsidRDefault="00EF02E5" w:rsidP="00EF02E5">
            <w:pPr>
              <w:spacing w:line="240" w:lineRule="auto"/>
              <w:jc w:val="left"/>
              <w:rPr>
                <w:rFonts w:cstheme="minorHAnsi"/>
                <w:bCs/>
                <w:sz w:val="24"/>
                <w:szCs w:val="24"/>
              </w:rPr>
            </w:pPr>
            <w:r w:rsidRPr="001473F1">
              <w:rPr>
                <w:rFonts w:cstheme="minorHAnsi"/>
                <w:bCs/>
                <w:sz w:val="24"/>
                <w:szCs w:val="24"/>
              </w:rPr>
              <w:t>AON</w:t>
            </w:r>
          </w:p>
        </w:tc>
        <w:tc>
          <w:tcPr>
            <w:tcW w:w="6655" w:type="dxa"/>
            <w:vAlign w:val="center"/>
          </w:tcPr>
          <w:p w:rsidR="00EF02E5" w:rsidRPr="001473F1" w:rsidRDefault="00EF02E5" w:rsidP="00EF02E5">
            <w:pPr>
              <w:spacing w:line="240" w:lineRule="auto"/>
              <w:jc w:val="left"/>
              <w:rPr>
                <w:rFonts w:cstheme="minorHAnsi"/>
                <w:sz w:val="24"/>
                <w:szCs w:val="24"/>
              </w:rPr>
            </w:pPr>
            <w:r w:rsidRPr="001473F1">
              <w:rPr>
                <w:rFonts w:cstheme="minorHAnsi"/>
                <w:sz w:val="24"/>
                <w:szCs w:val="24"/>
              </w:rPr>
              <w:t>Asystent osoby niepełnosprawnej</w:t>
            </w:r>
          </w:p>
        </w:tc>
      </w:tr>
    </w:tbl>
    <w:p w:rsidR="00AC250D" w:rsidRDefault="00EF02E5" w:rsidP="00351CAC">
      <w:r>
        <w:t xml:space="preserve"> </w:t>
      </w:r>
      <w:r w:rsidR="00AC250D">
        <w:br w:type="page"/>
      </w:r>
    </w:p>
    <w:p w:rsidR="00D9109A" w:rsidRPr="00FA077A" w:rsidRDefault="00D9109A" w:rsidP="004069B4">
      <w:pPr>
        <w:pStyle w:val="Nagwek1"/>
      </w:pPr>
      <w:bookmarkStart w:id="3" w:name="_Toc143673197"/>
      <w:r w:rsidRPr="004069B4">
        <w:t>Wstęp</w:t>
      </w:r>
      <w:bookmarkEnd w:id="3"/>
    </w:p>
    <w:p w:rsidR="00CF7E78" w:rsidRPr="001473F1" w:rsidRDefault="00DA6D77" w:rsidP="001473F1">
      <w:pPr>
        <w:spacing w:after="80"/>
        <w:jc w:val="left"/>
        <w:rPr>
          <w:sz w:val="24"/>
        </w:rPr>
      </w:pPr>
      <w:r w:rsidRPr="001473F1">
        <w:rPr>
          <w:sz w:val="24"/>
        </w:rPr>
        <w:t>Spójność terytorialna</w:t>
      </w:r>
      <w:r w:rsidR="000C5D23" w:rsidRPr="001473F1">
        <w:rPr>
          <w:sz w:val="24"/>
        </w:rPr>
        <w:t xml:space="preserve"> jest istotnym elementem polityki rozwoju UE wpływającym na zwiększenie konkurencyjności obszarów. Instrument Zintegrowanych In</w:t>
      </w:r>
      <w:r w:rsidR="00122D04" w:rsidRPr="001473F1">
        <w:rPr>
          <w:sz w:val="24"/>
        </w:rPr>
        <w:t xml:space="preserve">westycji Terytorialnych (ZIT), </w:t>
      </w:r>
      <w:r w:rsidR="000C5D23" w:rsidRPr="001473F1">
        <w:rPr>
          <w:sz w:val="24"/>
        </w:rPr>
        <w:t>od okresu programowania 2014-2020</w:t>
      </w:r>
      <w:r w:rsidRPr="001473F1">
        <w:rPr>
          <w:sz w:val="24"/>
        </w:rPr>
        <w:t>,</w:t>
      </w:r>
      <w:r w:rsidR="000C5D23" w:rsidRPr="001473F1">
        <w:rPr>
          <w:sz w:val="24"/>
        </w:rPr>
        <w:t xml:space="preserve"> jest narzędziem wspierającym wdrażanie st</w:t>
      </w:r>
      <w:r w:rsidR="00C55A8D" w:rsidRPr="001473F1">
        <w:rPr>
          <w:sz w:val="24"/>
        </w:rPr>
        <w:t>rategii terytorialnych z </w:t>
      </w:r>
      <w:r w:rsidR="000C5D23" w:rsidRPr="001473F1">
        <w:rPr>
          <w:sz w:val="24"/>
        </w:rPr>
        <w:t xml:space="preserve">wykorzystaniem możliwości finansowych jakie </w:t>
      </w:r>
      <w:r w:rsidR="00122D04" w:rsidRPr="001473F1">
        <w:rPr>
          <w:sz w:val="24"/>
        </w:rPr>
        <w:t xml:space="preserve">dają nam Fundusze Europejskie. ZIT-y </w:t>
      </w:r>
      <w:r w:rsidR="000C5D23" w:rsidRPr="001473F1">
        <w:rPr>
          <w:sz w:val="24"/>
        </w:rPr>
        <w:t>służą przede wszystkim wspier</w:t>
      </w:r>
      <w:r w:rsidR="001473F1">
        <w:rPr>
          <w:sz w:val="24"/>
        </w:rPr>
        <w:t>aniu rozwoju miast i obszarów z </w:t>
      </w:r>
      <w:r w:rsidR="00CF7E78" w:rsidRPr="001473F1">
        <w:rPr>
          <w:sz w:val="24"/>
        </w:rPr>
        <w:t>nimi funkcjonalnie powiązanych.</w:t>
      </w:r>
    </w:p>
    <w:p w:rsidR="000C5D23" w:rsidRPr="001473F1" w:rsidRDefault="000C5D23" w:rsidP="001473F1">
      <w:pPr>
        <w:spacing w:after="80"/>
        <w:jc w:val="left"/>
        <w:rPr>
          <w:sz w:val="24"/>
        </w:rPr>
      </w:pPr>
      <w:r w:rsidRPr="001473F1">
        <w:rPr>
          <w:rFonts w:eastAsia="Microsoft YaHei"/>
          <w:kern w:val="1"/>
          <w:sz w:val="24"/>
        </w:rPr>
        <w:t>Formuła ta umożliwia wyjście poza sztywne granice administracyjne samorządów, co przekłada się na większe oddziaływanie realizowanych wspólnie przedsięwzięć. ZIT WrOF</w:t>
      </w:r>
      <w:r w:rsidR="004069B4" w:rsidRPr="001473F1">
        <w:rPr>
          <w:rFonts w:eastAsia="Microsoft YaHei"/>
          <w:kern w:val="1"/>
          <w:sz w:val="24"/>
        </w:rPr>
        <w:t xml:space="preserve"> od początku istnienia działa </w:t>
      </w:r>
      <w:r w:rsidR="004069B4" w:rsidRPr="001473F1">
        <w:rPr>
          <w:sz w:val="24"/>
        </w:rPr>
        <w:t>w </w:t>
      </w:r>
      <w:r w:rsidRPr="001473F1">
        <w:rPr>
          <w:sz w:val="24"/>
        </w:rPr>
        <w:t>formie</w:t>
      </w:r>
      <w:r w:rsidRPr="001473F1">
        <w:rPr>
          <w:rFonts w:eastAsia="Microsoft YaHei"/>
          <w:kern w:val="1"/>
          <w:sz w:val="24"/>
        </w:rPr>
        <w:t xml:space="preserve"> porozumienia zawartego pomiędzy JST.</w:t>
      </w:r>
      <w:r w:rsidRPr="001473F1">
        <w:rPr>
          <w:sz w:val="24"/>
        </w:rPr>
        <w:t xml:space="preserve"> W okresie programowania 2014-2020 ZIT WrOF obejmował swym zasięgiem 15 jednostek terytorialnych z Gminą Wrocław jako Li</w:t>
      </w:r>
      <w:r w:rsidR="00122D04" w:rsidRPr="001473F1">
        <w:rPr>
          <w:sz w:val="24"/>
        </w:rPr>
        <w:t xml:space="preserve">derem. </w:t>
      </w:r>
      <w:r w:rsidRPr="001473F1">
        <w:rPr>
          <w:sz w:val="24"/>
        </w:rPr>
        <w:t>Nadrzędnym dokumentem programującym tą pilotażową wówczas formę wsparcia była „Strategia Zintegrowanych Inwestycji Terytorialnych Wrocławskiego Obszaru Funkcjonalnego</w:t>
      </w:r>
      <w:r w:rsidR="00DA6D77" w:rsidRPr="001473F1">
        <w:rPr>
          <w:sz w:val="24"/>
        </w:rPr>
        <w:t>”</w:t>
      </w:r>
      <w:r w:rsidRPr="001473F1">
        <w:rPr>
          <w:sz w:val="24"/>
        </w:rPr>
        <w:t xml:space="preserve"> (zwana Strategią ZIT WrOF).</w:t>
      </w:r>
    </w:p>
    <w:p w:rsidR="000C5D23" w:rsidRPr="001473F1" w:rsidRDefault="000C5D23" w:rsidP="001473F1">
      <w:pPr>
        <w:pStyle w:val="AAAtekst"/>
        <w:spacing w:after="80" w:line="360" w:lineRule="auto"/>
        <w:ind w:firstLine="0"/>
        <w:jc w:val="left"/>
        <w:rPr>
          <w:rFonts w:asciiTheme="minorHAnsi" w:hAnsiTheme="minorHAnsi"/>
          <w:szCs w:val="22"/>
        </w:rPr>
      </w:pPr>
      <w:r w:rsidRPr="001473F1">
        <w:rPr>
          <w:rFonts w:asciiTheme="minorHAnsi" w:hAnsiTheme="minorHAnsi"/>
          <w:szCs w:val="22"/>
        </w:rPr>
        <w:t>W ramach ZIT WrOF – od 2014 r. udało się zrealizować projekty, które w istotny sposób przyczyniły się do poprawy życia mieszkańców obszaru, w tym w szczególności w zakresie: edukacji, infrastruktury technicznej i społecznej, atrakcyjności inwestycyjnej i turystyczno-rekreacyjnej, rewitalizacji, ochrony środowiska, otoczenia biznesu oraz infrastruktury dostosowanej do potrzeb osób starszych.</w:t>
      </w:r>
    </w:p>
    <w:p w:rsidR="000C5D23" w:rsidRPr="001473F1" w:rsidRDefault="000C5D23" w:rsidP="001473F1">
      <w:pPr>
        <w:pStyle w:val="AAAtekst"/>
        <w:spacing w:after="80" w:line="360" w:lineRule="auto"/>
        <w:ind w:firstLine="0"/>
        <w:jc w:val="left"/>
        <w:rPr>
          <w:rFonts w:asciiTheme="minorHAnsi" w:hAnsiTheme="minorHAnsi"/>
          <w:szCs w:val="22"/>
        </w:rPr>
      </w:pPr>
      <w:r w:rsidRPr="001473F1">
        <w:rPr>
          <w:rFonts w:asciiTheme="minorHAnsi" w:hAnsiTheme="minorHAnsi"/>
          <w:szCs w:val="22"/>
        </w:rPr>
        <w:t>Okres minionej perspektywy finansowej, pokazał jak realizacja wspóln</w:t>
      </w:r>
      <w:r w:rsidR="00E8722F" w:rsidRPr="001473F1">
        <w:rPr>
          <w:rFonts w:asciiTheme="minorHAnsi" w:hAnsiTheme="minorHAnsi"/>
          <w:szCs w:val="22"/>
        </w:rPr>
        <w:t>ych inicjatyw przyczynia się do </w:t>
      </w:r>
      <w:r w:rsidRPr="001473F1">
        <w:rPr>
          <w:rFonts w:asciiTheme="minorHAnsi" w:hAnsiTheme="minorHAnsi"/>
          <w:szCs w:val="22"/>
        </w:rPr>
        <w:t xml:space="preserve">budowy coraz silniejszego potencjału oraz przyciąga zarówno inwestorów jak i nowych mieszkańców. Tak szeroko zakrojone inwestycje i projekty wykraczające poza obszar jednej gminy możliwe były tylko dzięki współpracy i współdziałaniu. ZIT WrOF stał się platformą współpracy, wymiany doświadczeń oraz konsultacji, pozwalającą w innowacyjny sposób postrzegać politykę wspierania rozwoju </w:t>
      </w:r>
      <w:proofErr w:type="spellStart"/>
      <w:r w:rsidRPr="001473F1">
        <w:rPr>
          <w:rFonts w:asciiTheme="minorHAnsi" w:hAnsiTheme="minorHAnsi"/>
          <w:szCs w:val="22"/>
        </w:rPr>
        <w:t>subregionalnego</w:t>
      </w:r>
      <w:proofErr w:type="spellEnd"/>
      <w:r w:rsidRPr="001473F1">
        <w:rPr>
          <w:rFonts w:asciiTheme="minorHAnsi" w:hAnsiTheme="minorHAnsi"/>
          <w:szCs w:val="22"/>
        </w:rPr>
        <w:t>.</w:t>
      </w:r>
    </w:p>
    <w:p w:rsidR="000C5D23" w:rsidRPr="001473F1" w:rsidRDefault="000C5D23" w:rsidP="001473F1">
      <w:pPr>
        <w:spacing w:after="80"/>
        <w:jc w:val="left"/>
        <w:rPr>
          <w:sz w:val="24"/>
        </w:rPr>
      </w:pPr>
      <w:r w:rsidRPr="001473F1">
        <w:rPr>
          <w:rFonts w:eastAsia="Microsoft YaHei"/>
          <w:kern w:val="1"/>
          <w:sz w:val="24"/>
        </w:rPr>
        <w:t>Obecnie ZIT WrOF</w:t>
      </w:r>
      <w:r w:rsidR="005D10A3" w:rsidRPr="001473F1">
        <w:rPr>
          <w:rFonts w:eastAsia="Microsoft YaHei"/>
          <w:kern w:val="1"/>
          <w:sz w:val="24"/>
        </w:rPr>
        <w:t xml:space="preserve"> </w:t>
      </w:r>
      <w:r w:rsidR="00F6377B" w:rsidRPr="001473F1">
        <w:rPr>
          <w:rFonts w:eastAsia="Microsoft YaHei"/>
          <w:kern w:val="1"/>
          <w:sz w:val="24"/>
        </w:rPr>
        <w:t>jest</w:t>
      </w:r>
      <w:r w:rsidRPr="001473F1">
        <w:rPr>
          <w:rFonts w:eastAsia="Microsoft YaHei"/>
          <w:kern w:val="1"/>
          <w:sz w:val="24"/>
        </w:rPr>
        <w:t xml:space="preserve"> kontynuacją działań, które były realizowane w latach 2014-2020. </w:t>
      </w:r>
      <w:r w:rsidRPr="001473F1">
        <w:rPr>
          <w:sz w:val="24"/>
        </w:rPr>
        <w:t xml:space="preserve">Nadrzędnym dokumentem regulującym zasady funkcjonowania Wrocławskiego Obszaru Funkcjonalnego jest </w:t>
      </w:r>
      <w:r w:rsidRPr="001473F1">
        <w:rPr>
          <w:rFonts w:eastAsia="Microsoft YaHei"/>
          <w:kern w:val="1"/>
          <w:sz w:val="24"/>
          <w:lang w:eastAsia="pl-PL"/>
        </w:rPr>
        <w:t>Porozumienie w sprawie zasad współpracy Stron Porozumienia przy programowaniu, wdrażaniu, finansowaniu, ewaluacji, uzgadnianiu wspólnych inwestycji, bieżącej obsłudze i rozliczeniach ZIT WrOF, na perspektywę UE 2021-2027. Obszar ZIT został powiększony o 4 k</w:t>
      </w:r>
      <w:r w:rsidR="006C0F6E" w:rsidRPr="001473F1">
        <w:rPr>
          <w:rFonts w:eastAsia="Microsoft YaHei"/>
          <w:kern w:val="1"/>
          <w:sz w:val="24"/>
          <w:lang w:eastAsia="pl-PL"/>
        </w:rPr>
        <w:t>olejne Gminy. Obecnie tworzy go </w:t>
      </w:r>
      <w:r w:rsidR="00B80393" w:rsidRPr="001473F1">
        <w:rPr>
          <w:rFonts w:eastAsia="Microsoft YaHei"/>
          <w:kern w:val="1"/>
          <w:sz w:val="24"/>
          <w:lang w:eastAsia="pl-PL"/>
        </w:rPr>
        <w:t>19 </w:t>
      </w:r>
      <w:r w:rsidRPr="001473F1">
        <w:rPr>
          <w:rFonts w:eastAsia="Microsoft YaHei"/>
          <w:kern w:val="1"/>
          <w:sz w:val="24"/>
          <w:lang w:eastAsia="pl-PL"/>
        </w:rPr>
        <w:t xml:space="preserve">gmin. </w:t>
      </w:r>
    </w:p>
    <w:p w:rsidR="000C5D23" w:rsidRPr="001473F1" w:rsidRDefault="000C5D23" w:rsidP="001473F1">
      <w:pPr>
        <w:spacing w:after="80"/>
        <w:jc w:val="left"/>
        <w:rPr>
          <w:sz w:val="24"/>
        </w:rPr>
      </w:pPr>
      <w:r w:rsidRPr="001473F1">
        <w:rPr>
          <w:rFonts w:eastAsia="Microsoft YaHei"/>
          <w:kern w:val="1"/>
          <w:sz w:val="24"/>
        </w:rPr>
        <w:t xml:space="preserve">Warunkiem realizacji ZIT w latach 2021-2027 </w:t>
      </w:r>
      <w:r w:rsidRPr="001473F1">
        <w:rPr>
          <w:sz w:val="24"/>
        </w:rPr>
        <w:t>jest niniejsza Strategia Zintegrowanych Inwestycji Terytorialnych Wrocławskiego Obszaru Funkcjonalnego na lata 2021-2027 (zwana dalej Strategią ZIT WrOF 2021-2027), będąca w ujęciu formalno-prawnym strategią terytorialną. Jednocześnie należy podkreślić, że struktura dokumentu wpisuje się w definiowany kształt strategii o</w:t>
      </w:r>
      <w:r w:rsidR="005D10A3" w:rsidRPr="001473F1">
        <w:rPr>
          <w:sz w:val="24"/>
        </w:rPr>
        <w:t xml:space="preserve"> </w:t>
      </w:r>
      <w:r w:rsidRPr="001473F1">
        <w:rPr>
          <w:sz w:val="24"/>
        </w:rPr>
        <w:t xml:space="preserve">charakterze ponadlokalnym. </w:t>
      </w:r>
      <w:r w:rsidR="00D61B18" w:rsidRPr="001473F1">
        <w:rPr>
          <w:sz w:val="24"/>
          <w:lang w:eastAsia="pl-PL"/>
        </w:rPr>
        <w:t>Zgodnie z art. 34 ust. 6 pkt 3) ustawy z dnia 28 kwietnia 2022 r. o zasadach realizacji zadań finansowanych ze środków europejskich w perspektywie fin</w:t>
      </w:r>
      <w:r w:rsidR="00B80393" w:rsidRPr="001473F1">
        <w:rPr>
          <w:sz w:val="24"/>
          <w:lang w:eastAsia="pl-PL"/>
        </w:rPr>
        <w:t>ansowej 2021-2027 do końca 2025 </w:t>
      </w:r>
      <w:r w:rsidR="00D61B18" w:rsidRPr="001473F1">
        <w:rPr>
          <w:sz w:val="24"/>
          <w:lang w:eastAsia="pl-PL"/>
        </w:rPr>
        <w:t>r. ZIT WrOF (jako miejski obszar funkcjonalny) zobowiązany będzie do opracowania Strategii Ponadlokalnej, która będzie spójna ze Strategią ZIT WrO</w:t>
      </w:r>
      <w:r w:rsidR="00122D04" w:rsidRPr="001473F1">
        <w:rPr>
          <w:sz w:val="24"/>
          <w:lang w:eastAsia="pl-PL"/>
        </w:rPr>
        <w:t xml:space="preserve">F 2021-2027. </w:t>
      </w:r>
      <w:r w:rsidR="00D61B18" w:rsidRPr="001473F1">
        <w:rPr>
          <w:sz w:val="24"/>
          <w:lang w:eastAsia="pl-PL"/>
        </w:rPr>
        <w:t xml:space="preserve">W związku z tym </w:t>
      </w:r>
      <w:r w:rsidRPr="001473F1">
        <w:rPr>
          <w:sz w:val="24"/>
        </w:rPr>
        <w:t>podejście</w:t>
      </w:r>
      <w:r w:rsidR="005D10A3" w:rsidRPr="001473F1">
        <w:rPr>
          <w:sz w:val="24"/>
        </w:rPr>
        <w:t xml:space="preserve"> </w:t>
      </w:r>
      <w:r w:rsidR="00F87154" w:rsidRPr="001473F1">
        <w:rPr>
          <w:sz w:val="24"/>
        </w:rPr>
        <w:t>to</w:t>
      </w:r>
      <w:r w:rsidRPr="001473F1">
        <w:rPr>
          <w:sz w:val="24"/>
        </w:rPr>
        <w:t xml:space="preserve"> ułatwi aktualizację dokumentu w przyszłości, ograniczając ją do wypracowania modelu </w:t>
      </w:r>
      <w:proofErr w:type="spellStart"/>
      <w:r w:rsidRPr="001473F1">
        <w:rPr>
          <w:sz w:val="24"/>
        </w:rPr>
        <w:t>przestrzenno</w:t>
      </w:r>
      <w:proofErr w:type="spellEnd"/>
      <w:r w:rsidR="00B80393" w:rsidRPr="001473F1">
        <w:rPr>
          <w:sz w:val="24"/>
        </w:rPr>
        <w:br/>
      </w:r>
      <w:r w:rsidRPr="001473F1">
        <w:rPr>
          <w:sz w:val="24"/>
        </w:rPr>
        <w:t>-funkcjonalnego oraz rekomendacji dotyczących polityki przestrzennej</w:t>
      </w:r>
      <w:r w:rsidR="00CA1F0F" w:rsidRPr="001473F1">
        <w:rPr>
          <w:sz w:val="24"/>
        </w:rPr>
        <w:t>.</w:t>
      </w:r>
    </w:p>
    <w:p w:rsidR="000C5D23" w:rsidRPr="001473F1" w:rsidRDefault="008056FF" w:rsidP="001473F1">
      <w:pPr>
        <w:pStyle w:val="AAAtekst"/>
        <w:spacing w:after="80" w:line="360" w:lineRule="auto"/>
        <w:ind w:firstLine="0"/>
        <w:jc w:val="left"/>
        <w:rPr>
          <w:rFonts w:asciiTheme="minorHAnsi" w:hAnsiTheme="minorHAnsi"/>
          <w:szCs w:val="22"/>
        </w:rPr>
      </w:pPr>
      <w:r w:rsidRPr="001473F1">
        <w:rPr>
          <w:rFonts w:asciiTheme="minorHAnsi" w:hAnsiTheme="minorHAnsi"/>
          <w:szCs w:val="22"/>
        </w:rPr>
        <w:t>Opracowanie Strategii ZIT WrOF</w:t>
      </w:r>
      <w:r w:rsidR="00122D04" w:rsidRPr="001473F1">
        <w:rPr>
          <w:rFonts w:asciiTheme="minorHAnsi" w:hAnsiTheme="minorHAnsi"/>
          <w:szCs w:val="22"/>
        </w:rPr>
        <w:t xml:space="preserve"> </w:t>
      </w:r>
      <w:r w:rsidR="000C5D23" w:rsidRPr="001473F1">
        <w:rPr>
          <w:rFonts w:asciiTheme="minorHAnsi" w:hAnsiTheme="minorHAnsi"/>
          <w:szCs w:val="22"/>
        </w:rPr>
        <w:t xml:space="preserve">2021-2027 zostało poprzedzone kompleksowymi pracami diagnostycznymi i badawczymi. Na tej podstawie wskazano niezbędne </w:t>
      </w:r>
      <w:r w:rsidR="00956340">
        <w:rPr>
          <w:rFonts w:asciiTheme="minorHAnsi" w:hAnsiTheme="minorHAnsi"/>
          <w:szCs w:val="22"/>
        </w:rPr>
        <w:t xml:space="preserve">do realizacji cele, priorytety </w:t>
      </w:r>
      <w:r w:rsidR="000C5D23" w:rsidRPr="001473F1">
        <w:rPr>
          <w:rFonts w:asciiTheme="minorHAnsi" w:hAnsiTheme="minorHAnsi"/>
          <w:szCs w:val="22"/>
        </w:rPr>
        <w:t xml:space="preserve">i kierunki działań oraz listę projektów możliwych do </w:t>
      </w:r>
      <w:r w:rsidR="00180408">
        <w:rPr>
          <w:rFonts w:asciiTheme="minorHAnsi" w:hAnsiTheme="minorHAnsi"/>
          <w:szCs w:val="22"/>
        </w:rPr>
        <w:t>realizacji w formule ZIT wraz z </w:t>
      </w:r>
      <w:r w:rsidR="000C5D23" w:rsidRPr="001473F1">
        <w:rPr>
          <w:rFonts w:asciiTheme="minorHAnsi" w:hAnsiTheme="minorHAnsi"/>
          <w:szCs w:val="22"/>
        </w:rPr>
        <w:t xml:space="preserve">określeniem planu finansowego. Projekt dokumentu </w:t>
      </w:r>
      <w:r w:rsidR="00C342B2" w:rsidRPr="001473F1">
        <w:rPr>
          <w:rFonts w:asciiTheme="minorHAnsi" w:hAnsiTheme="minorHAnsi"/>
          <w:szCs w:val="22"/>
        </w:rPr>
        <w:t>podlega</w:t>
      </w:r>
      <w:r w:rsidR="000C5D23" w:rsidRPr="001473F1">
        <w:rPr>
          <w:rFonts w:asciiTheme="minorHAnsi" w:hAnsiTheme="minorHAnsi"/>
          <w:szCs w:val="22"/>
        </w:rPr>
        <w:t xml:space="preserve"> otwartym konsultacjom społecznym oraz Strategicznej Ocenie Oddziaływania na Środowisko. </w:t>
      </w:r>
    </w:p>
    <w:p w:rsidR="000C5D23" w:rsidRPr="001473F1" w:rsidRDefault="00122D04" w:rsidP="001473F1">
      <w:pPr>
        <w:pStyle w:val="AAAtekst"/>
        <w:spacing w:after="80" w:line="360" w:lineRule="auto"/>
        <w:ind w:firstLine="0"/>
        <w:jc w:val="left"/>
        <w:rPr>
          <w:rFonts w:asciiTheme="minorHAnsi" w:hAnsiTheme="minorHAnsi"/>
          <w:szCs w:val="22"/>
        </w:rPr>
      </w:pPr>
      <w:r w:rsidRPr="001473F1">
        <w:rPr>
          <w:rFonts w:asciiTheme="minorHAnsi" w:hAnsiTheme="minorHAnsi"/>
          <w:szCs w:val="22"/>
        </w:rPr>
        <w:t xml:space="preserve">Strategia ZIT WrOF 2021-2027 </w:t>
      </w:r>
      <w:r w:rsidR="000C5D23" w:rsidRPr="001473F1">
        <w:rPr>
          <w:rFonts w:asciiTheme="minorHAnsi" w:hAnsiTheme="minorHAnsi"/>
          <w:szCs w:val="22"/>
        </w:rPr>
        <w:t xml:space="preserve">została przygotowana przez pracowników Biura Zintegrowanych Inwestycji Terytorialnych Urzędu Miejskiego Wrocławia, we współpracy ze Stowarzyszeniem Wspierania Inicjatyw Gospodarczych Delta Partner </w:t>
      </w:r>
      <w:r w:rsidR="00E3719F" w:rsidRPr="001473F1">
        <w:rPr>
          <w:rFonts w:asciiTheme="minorHAnsi" w:hAnsiTheme="minorHAnsi"/>
          <w:szCs w:val="22"/>
        </w:rPr>
        <w:t>(część diagnostyczna)</w:t>
      </w:r>
      <w:r w:rsidR="000C5D23" w:rsidRPr="001473F1">
        <w:rPr>
          <w:rFonts w:asciiTheme="minorHAnsi" w:hAnsiTheme="minorHAnsi"/>
          <w:szCs w:val="22"/>
        </w:rPr>
        <w:t>. Dodatkowo w procesie opracowania Strategii ZIT WrOF 2021-2027 brali udział członkowie Rady ZIT Wr</w:t>
      </w:r>
      <w:r w:rsidR="00C55A8D" w:rsidRPr="001473F1">
        <w:rPr>
          <w:rFonts w:asciiTheme="minorHAnsi" w:hAnsiTheme="minorHAnsi"/>
          <w:szCs w:val="22"/>
        </w:rPr>
        <w:t>OF składającej się z </w:t>
      </w:r>
      <w:r w:rsidR="000C5D23" w:rsidRPr="001473F1">
        <w:rPr>
          <w:rFonts w:asciiTheme="minorHAnsi" w:hAnsiTheme="minorHAnsi"/>
          <w:szCs w:val="22"/>
        </w:rPr>
        <w:t xml:space="preserve">przedstawicieli partnerów społeczno-gospodarczych oraz Komitetu Sterującego tj. przedstawicieli jednostek samorządu terytorialnego ZIT WrOF. </w:t>
      </w:r>
    </w:p>
    <w:p w:rsidR="000C5D23" w:rsidRPr="001473F1" w:rsidRDefault="000C5D23" w:rsidP="001473F1">
      <w:pPr>
        <w:pStyle w:val="AAAtekst"/>
        <w:spacing w:after="80" w:line="360" w:lineRule="auto"/>
        <w:ind w:firstLine="0"/>
        <w:jc w:val="left"/>
        <w:rPr>
          <w:rFonts w:asciiTheme="minorHAnsi" w:hAnsiTheme="minorHAnsi"/>
          <w:szCs w:val="22"/>
        </w:rPr>
      </w:pPr>
      <w:r w:rsidRPr="001473F1">
        <w:rPr>
          <w:rFonts w:asciiTheme="minorHAnsi" w:hAnsiTheme="minorHAnsi"/>
          <w:szCs w:val="22"/>
        </w:rPr>
        <w:t>Dokument oraz określone w nim priorytety</w:t>
      </w:r>
      <w:r w:rsidR="00DA0BC9" w:rsidRPr="001473F1">
        <w:rPr>
          <w:rFonts w:asciiTheme="minorHAnsi" w:hAnsiTheme="minorHAnsi"/>
          <w:szCs w:val="22"/>
        </w:rPr>
        <w:t>,</w:t>
      </w:r>
      <w:r w:rsidRPr="001473F1">
        <w:rPr>
          <w:rFonts w:asciiTheme="minorHAnsi" w:hAnsiTheme="minorHAnsi"/>
          <w:szCs w:val="22"/>
        </w:rPr>
        <w:t xml:space="preserve"> wykorz</w:t>
      </w:r>
      <w:r w:rsidR="00180408">
        <w:rPr>
          <w:rFonts w:asciiTheme="minorHAnsi" w:hAnsiTheme="minorHAnsi"/>
          <w:szCs w:val="22"/>
        </w:rPr>
        <w:t>ystując zdobyte doświadczenia z </w:t>
      </w:r>
      <w:r w:rsidRPr="001473F1">
        <w:rPr>
          <w:rFonts w:asciiTheme="minorHAnsi" w:hAnsiTheme="minorHAnsi"/>
          <w:szCs w:val="22"/>
        </w:rPr>
        <w:t>poprzedniej perspektywy oraz kontynuując rozwój obszaru z uwzględnieniem uwarunkowań zewnętrznych oraz wewnętrznych, mają na celu umożliwienie dynamicznego rozwoju obszaru ZIT WrOF, zapewniając wyso</w:t>
      </w:r>
      <w:r w:rsidR="00913FB6" w:rsidRPr="001473F1">
        <w:rPr>
          <w:rFonts w:asciiTheme="minorHAnsi" w:hAnsiTheme="minorHAnsi"/>
          <w:szCs w:val="22"/>
        </w:rPr>
        <w:t>ką jakość życia mieszkańców</w:t>
      </w:r>
      <w:r w:rsidRPr="001473F1">
        <w:rPr>
          <w:rFonts w:asciiTheme="minorHAnsi" w:hAnsiTheme="minorHAnsi"/>
          <w:szCs w:val="22"/>
        </w:rPr>
        <w:t>.</w:t>
      </w:r>
    </w:p>
    <w:p w:rsidR="000C5D23" w:rsidRDefault="000C5D23" w:rsidP="001473F1">
      <w:pPr>
        <w:pStyle w:val="AAAtekst"/>
        <w:spacing w:after="80" w:line="360" w:lineRule="auto"/>
        <w:ind w:firstLine="0"/>
        <w:jc w:val="left"/>
      </w:pPr>
      <w:r w:rsidRPr="001473F1">
        <w:rPr>
          <w:rFonts w:asciiTheme="minorHAnsi" w:hAnsiTheme="minorHAnsi"/>
          <w:szCs w:val="22"/>
        </w:rPr>
        <w:t xml:space="preserve">Dokument jest współfinansowany ze środków Programu Operacyjnego Pomoc Techniczna na lata 2014-2020 w ramach Funduszu Spójności. </w:t>
      </w:r>
      <w:r w:rsidR="00607657">
        <w:rPr>
          <w:rFonts w:asciiTheme="minorHAnsi" w:hAnsiTheme="minorHAnsi"/>
          <w:sz w:val="22"/>
          <w:szCs w:val="22"/>
        </w:rPr>
        <w:br w:type="page"/>
      </w:r>
    </w:p>
    <w:p w:rsidR="00D9109A" w:rsidRPr="004069B4" w:rsidRDefault="00D9109A" w:rsidP="004069B4">
      <w:pPr>
        <w:pStyle w:val="Nagwek1"/>
      </w:pPr>
      <w:bookmarkStart w:id="4" w:name="_Toc143673198"/>
      <w:r w:rsidRPr="004069B4">
        <w:t>I</w:t>
      </w:r>
      <w:r w:rsidR="00062898">
        <w:t>.</w:t>
      </w:r>
      <w:r w:rsidRPr="004069B4">
        <w:t xml:space="preserve"> Wprowadzenie</w:t>
      </w:r>
      <w:bookmarkEnd w:id="4"/>
    </w:p>
    <w:p w:rsidR="00AC52E2" w:rsidRPr="004069B4" w:rsidRDefault="00A76DDB" w:rsidP="006C0174">
      <w:pPr>
        <w:pStyle w:val="Nagwek2"/>
        <w:spacing w:before="0"/>
      </w:pPr>
      <w:bookmarkStart w:id="5" w:name="_Toc143673199"/>
      <w:r w:rsidRPr="004069B4">
        <w:t>I.1</w:t>
      </w:r>
      <w:r w:rsidR="006C0F6E">
        <w:t xml:space="preserve"> </w:t>
      </w:r>
      <w:r w:rsidR="005D48FE" w:rsidRPr="00607657">
        <w:t>Obszar ZIT WrOF</w:t>
      </w:r>
      <w:bookmarkEnd w:id="5"/>
    </w:p>
    <w:p w:rsidR="00AC52E2" w:rsidRPr="001473F1" w:rsidRDefault="00AC52E2" w:rsidP="001473F1">
      <w:pPr>
        <w:pStyle w:val="AAAtekst"/>
        <w:spacing w:after="0" w:line="360" w:lineRule="auto"/>
        <w:ind w:firstLine="0"/>
        <w:jc w:val="left"/>
        <w:rPr>
          <w:rFonts w:asciiTheme="minorHAnsi" w:eastAsia="Microsoft YaHei" w:hAnsiTheme="minorHAnsi"/>
          <w:kern w:val="1"/>
          <w:szCs w:val="22"/>
        </w:rPr>
      </w:pPr>
      <w:r w:rsidRPr="001473F1">
        <w:rPr>
          <w:rFonts w:asciiTheme="minorHAnsi" w:hAnsiTheme="minorHAnsi"/>
          <w:szCs w:val="22"/>
        </w:rPr>
        <w:t>Zgodnie z Porozumieniem z dnia 17 grudnia 2021 r. w sprawie zasad współpracy Stron Porozumienia przy programowaniu, wdraż</w:t>
      </w:r>
      <w:r w:rsidR="004069B4" w:rsidRPr="001473F1">
        <w:rPr>
          <w:rFonts w:asciiTheme="minorHAnsi" w:hAnsiTheme="minorHAnsi"/>
          <w:szCs w:val="22"/>
        </w:rPr>
        <w:t>aniu, finansowaniu, ewaluacji i </w:t>
      </w:r>
      <w:r w:rsidRPr="001473F1">
        <w:rPr>
          <w:rFonts w:asciiTheme="minorHAnsi" w:hAnsiTheme="minorHAnsi"/>
          <w:szCs w:val="22"/>
        </w:rPr>
        <w:t>koordynowaniu wspólnych przedsięwzięć, bieżącej obsłudze i rozliczeniach ZIT WrOF obszar Zintegrowanych Inwestycji Terytorialnych Wrocławskiego Obszaru Funkcjonalnego tworzy 19 jednost</w:t>
      </w:r>
      <w:r w:rsidR="003525E3" w:rsidRPr="001473F1">
        <w:rPr>
          <w:rFonts w:asciiTheme="minorHAnsi" w:hAnsiTheme="minorHAnsi"/>
          <w:szCs w:val="22"/>
        </w:rPr>
        <w:t>e</w:t>
      </w:r>
      <w:r w:rsidRPr="001473F1">
        <w:rPr>
          <w:rFonts w:asciiTheme="minorHAnsi" w:hAnsiTheme="minorHAnsi"/>
          <w:szCs w:val="22"/>
        </w:rPr>
        <w:t xml:space="preserve">k samorządu terytorialnego: </w:t>
      </w:r>
      <w:r w:rsidR="00095113" w:rsidRPr="001473F1">
        <w:rPr>
          <w:rFonts w:asciiTheme="minorHAnsi" w:hAnsiTheme="minorHAnsi" w:cs="Arial"/>
          <w:szCs w:val="22"/>
          <w:shd w:val="clear" w:color="auto" w:fill="FFFFFF"/>
        </w:rPr>
        <w:t>Gmina Czernica,</w:t>
      </w:r>
      <w:r w:rsidR="005D10A3" w:rsidRPr="001473F1">
        <w:rPr>
          <w:rFonts w:asciiTheme="minorHAnsi" w:hAnsiTheme="minorHAnsi" w:cs="Arial"/>
          <w:szCs w:val="22"/>
          <w:shd w:val="clear" w:color="auto" w:fill="FFFFFF"/>
        </w:rPr>
        <w:t xml:space="preserve"> Gmina </w:t>
      </w:r>
      <w:r w:rsidR="00095113" w:rsidRPr="001473F1">
        <w:rPr>
          <w:rFonts w:asciiTheme="minorHAnsi" w:hAnsiTheme="minorHAnsi" w:cs="Arial"/>
          <w:szCs w:val="22"/>
          <w:shd w:val="clear" w:color="auto" w:fill="FFFFFF"/>
        </w:rPr>
        <w:t>Długołęka,</w:t>
      </w:r>
      <w:r w:rsidR="005D10A3" w:rsidRPr="001473F1">
        <w:rPr>
          <w:rFonts w:asciiTheme="minorHAnsi" w:hAnsiTheme="minorHAnsi" w:cs="Arial"/>
          <w:szCs w:val="22"/>
          <w:shd w:val="clear" w:color="auto" w:fill="FFFFFF"/>
        </w:rPr>
        <w:t xml:space="preserve"> </w:t>
      </w:r>
      <w:r w:rsidR="00095113" w:rsidRPr="001473F1">
        <w:rPr>
          <w:rFonts w:asciiTheme="minorHAnsi" w:hAnsiTheme="minorHAnsi" w:cs="Arial"/>
          <w:szCs w:val="22"/>
          <w:shd w:val="clear" w:color="auto" w:fill="FFFFFF"/>
        </w:rPr>
        <w:t>Gmina Dobroszyce,</w:t>
      </w:r>
      <w:r w:rsidR="005D10A3" w:rsidRPr="001473F1">
        <w:rPr>
          <w:rFonts w:asciiTheme="minorHAnsi" w:hAnsiTheme="minorHAnsi" w:cs="Arial"/>
          <w:szCs w:val="22"/>
          <w:shd w:val="clear" w:color="auto" w:fill="FFFFFF"/>
        </w:rPr>
        <w:t xml:space="preserve"> Gmina Jelcz-</w:t>
      </w:r>
      <w:r w:rsidR="00095113" w:rsidRPr="001473F1">
        <w:rPr>
          <w:rFonts w:asciiTheme="minorHAnsi" w:hAnsiTheme="minorHAnsi" w:cs="Arial"/>
          <w:szCs w:val="22"/>
          <w:shd w:val="clear" w:color="auto" w:fill="FFFFFF"/>
        </w:rPr>
        <w:t>Laskowice,</w:t>
      </w:r>
      <w:r w:rsidR="005D10A3" w:rsidRPr="001473F1">
        <w:rPr>
          <w:rFonts w:asciiTheme="minorHAnsi" w:hAnsiTheme="minorHAnsi" w:cs="Arial"/>
          <w:szCs w:val="22"/>
          <w:shd w:val="clear" w:color="auto" w:fill="FFFFFF"/>
        </w:rPr>
        <w:t xml:space="preserve"> </w:t>
      </w:r>
      <w:r w:rsidR="00095113" w:rsidRPr="001473F1">
        <w:rPr>
          <w:rFonts w:asciiTheme="minorHAnsi" w:hAnsiTheme="minorHAnsi" w:cs="Arial"/>
          <w:szCs w:val="22"/>
          <w:shd w:val="clear" w:color="auto" w:fill="FFFFFF"/>
        </w:rPr>
        <w:t>Gmina Kąty Wrocławskie,</w:t>
      </w:r>
      <w:r w:rsidR="005D10A3" w:rsidRPr="001473F1">
        <w:rPr>
          <w:rFonts w:asciiTheme="minorHAnsi" w:hAnsiTheme="minorHAnsi" w:cs="Arial"/>
          <w:szCs w:val="22"/>
          <w:shd w:val="clear" w:color="auto" w:fill="FFFFFF"/>
        </w:rPr>
        <w:t xml:space="preserve"> </w:t>
      </w:r>
      <w:r w:rsidR="00510963" w:rsidRPr="001473F1">
        <w:rPr>
          <w:rFonts w:asciiTheme="minorHAnsi" w:hAnsiTheme="minorHAnsi" w:cs="Arial"/>
          <w:szCs w:val="22"/>
          <w:shd w:val="clear" w:color="auto" w:fill="FFFFFF"/>
        </w:rPr>
        <w:t>Gmina Kobierzyce,</w:t>
      </w:r>
      <w:r w:rsidR="005D10A3" w:rsidRPr="001473F1">
        <w:rPr>
          <w:rFonts w:asciiTheme="minorHAnsi" w:hAnsiTheme="minorHAnsi" w:cs="Arial"/>
          <w:szCs w:val="22"/>
          <w:shd w:val="clear" w:color="auto" w:fill="FFFFFF"/>
        </w:rPr>
        <w:t xml:space="preserve"> </w:t>
      </w:r>
      <w:r w:rsidR="0032650A" w:rsidRPr="001473F1">
        <w:rPr>
          <w:rFonts w:asciiTheme="minorHAnsi" w:hAnsiTheme="minorHAnsi" w:cs="Arial"/>
          <w:szCs w:val="22"/>
          <w:shd w:val="clear" w:color="auto" w:fill="FFFFFF"/>
        </w:rPr>
        <w:t xml:space="preserve">Gmina Miękinia, </w:t>
      </w:r>
      <w:r w:rsidR="00E64A03" w:rsidRPr="001473F1">
        <w:rPr>
          <w:rFonts w:asciiTheme="minorHAnsi" w:hAnsiTheme="minorHAnsi" w:cs="Arial"/>
          <w:szCs w:val="22"/>
          <w:shd w:val="clear" w:color="auto" w:fill="FFFFFF"/>
        </w:rPr>
        <w:t xml:space="preserve">Gmina Oborniki Śląskie, </w:t>
      </w:r>
      <w:r w:rsidR="00276071" w:rsidRPr="001473F1">
        <w:rPr>
          <w:rFonts w:asciiTheme="minorHAnsi" w:hAnsiTheme="minorHAnsi" w:cs="Arial"/>
          <w:szCs w:val="22"/>
          <w:shd w:val="clear" w:color="auto" w:fill="FFFFFF"/>
        </w:rPr>
        <w:t xml:space="preserve">Miasto Oleśnica, </w:t>
      </w:r>
      <w:r w:rsidR="00510963" w:rsidRPr="001473F1">
        <w:rPr>
          <w:rFonts w:asciiTheme="minorHAnsi" w:hAnsiTheme="minorHAnsi" w:cs="Arial"/>
          <w:szCs w:val="22"/>
          <w:shd w:val="clear" w:color="auto" w:fill="FFFFFF"/>
        </w:rPr>
        <w:t xml:space="preserve">Gmina Oleśnica, </w:t>
      </w:r>
      <w:r w:rsidR="00276071" w:rsidRPr="001473F1">
        <w:rPr>
          <w:rFonts w:asciiTheme="minorHAnsi" w:hAnsiTheme="minorHAnsi" w:cs="Arial"/>
          <w:szCs w:val="22"/>
          <w:shd w:val="clear" w:color="auto" w:fill="FFFFFF"/>
        </w:rPr>
        <w:t>Miasto Oława,</w:t>
      </w:r>
      <w:r w:rsidR="005D10A3" w:rsidRPr="001473F1">
        <w:rPr>
          <w:rFonts w:asciiTheme="minorHAnsi" w:hAnsiTheme="minorHAnsi" w:cs="Arial"/>
          <w:szCs w:val="22"/>
          <w:shd w:val="clear" w:color="auto" w:fill="FFFFFF"/>
        </w:rPr>
        <w:t xml:space="preserve"> </w:t>
      </w:r>
      <w:r w:rsidR="00E64A03" w:rsidRPr="001473F1">
        <w:rPr>
          <w:rFonts w:asciiTheme="minorHAnsi" w:hAnsiTheme="minorHAnsi" w:cs="Arial"/>
          <w:szCs w:val="22"/>
          <w:shd w:val="clear" w:color="auto" w:fill="FFFFFF"/>
        </w:rPr>
        <w:t>Gmina Oława, Gmina Siechnice,</w:t>
      </w:r>
      <w:r w:rsidR="005D10A3" w:rsidRPr="001473F1">
        <w:rPr>
          <w:rFonts w:asciiTheme="minorHAnsi" w:hAnsiTheme="minorHAnsi" w:cs="Arial"/>
          <w:szCs w:val="22"/>
          <w:shd w:val="clear" w:color="auto" w:fill="FFFFFF"/>
        </w:rPr>
        <w:t xml:space="preserve"> </w:t>
      </w:r>
      <w:r w:rsidR="00E64A03" w:rsidRPr="001473F1">
        <w:rPr>
          <w:rFonts w:asciiTheme="minorHAnsi" w:hAnsiTheme="minorHAnsi" w:cs="Arial"/>
          <w:szCs w:val="22"/>
          <w:shd w:val="clear" w:color="auto" w:fill="FFFFFF"/>
        </w:rPr>
        <w:t>Gmina Sobótka,</w:t>
      </w:r>
      <w:r w:rsidR="005D10A3" w:rsidRPr="001473F1">
        <w:rPr>
          <w:rFonts w:asciiTheme="minorHAnsi" w:hAnsiTheme="minorHAnsi" w:cs="Arial"/>
          <w:szCs w:val="22"/>
          <w:shd w:val="clear" w:color="auto" w:fill="FFFFFF"/>
        </w:rPr>
        <w:t xml:space="preserve"> </w:t>
      </w:r>
      <w:r w:rsidR="00E64A03" w:rsidRPr="001473F1">
        <w:rPr>
          <w:rFonts w:asciiTheme="minorHAnsi" w:hAnsiTheme="minorHAnsi" w:cs="Arial"/>
          <w:szCs w:val="22"/>
          <w:shd w:val="clear" w:color="auto" w:fill="FFFFFF"/>
        </w:rPr>
        <w:t>Gmina Trzebnica,</w:t>
      </w:r>
      <w:r w:rsidR="005D10A3" w:rsidRPr="001473F1">
        <w:rPr>
          <w:rFonts w:asciiTheme="minorHAnsi" w:hAnsiTheme="minorHAnsi" w:cs="Arial"/>
          <w:szCs w:val="22"/>
          <w:shd w:val="clear" w:color="auto" w:fill="FFFFFF"/>
        </w:rPr>
        <w:t xml:space="preserve"> </w:t>
      </w:r>
      <w:r w:rsidR="0032650A" w:rsidRPr="001473F1">
        <w:rPr>
          <w:rFonts w:asciiTheme="minorHAnsi" w:hAnsiTheme="minorHAnsi" w:cs="Arial"/>
          <w:szCs w:val="22"/>
          <w:shd w:val="clear" w:color="auto" w:fill="FFFFFF"/>
        </w:rPr>
        <w:t xml:space="preserve">Gmina Wisznia Mała, </w:t>
      </w:r>
      <w:r w:rsidR="00E64A03" w:rsidRPr="001473F1">
        <w:rPr>
          <w:rFonts w:asciiTheme="minorHAnsi" w:hAnsiTheme="minorHAnsi" w:cs="Arial"/>
          <w:szCs w:val="22"/>
          <w:shd w:val="clear" w:color="auto" w:fill="FFFFFF"/>
        </w:rPr>
        <w:t>Gmina Wrocław,</w:t>
      </w:r>
      <w:r w:rsidR="005D10A3" w:rsidRPr="001473F1">
        <w:rPr>
          <w:rFonts w:asciiTheme="minorHAnsi" w:hAnsiTheme="minorHAnsi" w:cs="Arial"/>
          <w:szCs w:val="22"/>
          <w:shd w:val="clear" w:color="auto" w:fill="FFFFFF"/>
        </w:rPr>
        <w:t xml:space="preserve"> </w:t>
      </w:r>
      <w:r w:rsidR="0032650A" w:rsidRPr="001473F1">
        <w:rPr>
          <w:rFonts w:asciiTheme="minorHAnsi" w:hAnsiTheme="minorHAnsi" w:cs="Arial"/>
          <w:szCs w:val="22"/>
          <w:shd w:val="clear" w:color="auto" w:fill="FFFFFF"/>
        </w:rPr>
        <w:t>Gmina Zawonia,</w:t>
      </w:r>
      <w:r w:rsidR="005D10A3" w:rsidRPr="001473F1">
        <w:rPr>
          <w:rFonts w:asciiTheme="minorHAnsi" w:hAnsiTheme="minorHAnsi" w:cs="Arial"/>
          <w:szCs w:val="22"/>
          <w:shd w:val="clear" w:color="auto" w:fill="FFFFFF"/>
        </w:rPr>
        <w:t xml:space="preserve"> </w:t>
      </w:r>
      <w:r w:rsidR="0032650A" w:rsidRPr="001473F1">
        <w:rPr>
          <w:rFonts w:asciiTheme="minorHAnsi" w:hAnsiTheme="minorHAnsi" w:cs="Arial"/>
          <w:szCs w:val="22"/>
          <w:shd w:val="clear" w:color="auto" w:fill="FFFFFF"/>
        </w:rPr>
        <w:t>Gmina Żórawina.</w:t>
      </w:r>
    </w:p>
    <w:p w:rsidR="00AC52E2" w:rsidRPr="00D368FF" w:rsidRDefault="002F3FDC" w:rsidP="002F3FDC">
      <w:pPr>
        <w:pStyle w:val="nadWrOF"/>
      </w:pPr>
      <w:bookmarkStart w:id="6" w:name="_Toc130466207"/>
      <w:bookmarkStart w:id="7" w:name="_Toc143606990"/>
      <w:r>
        <w:t xml:space="preserve">Mapa </w:t>
      </w:r>
      <w:r w:rsidR="00C73793">
        <w:rPr>
          <w:noProof/>
        </w:rPr>
        <w:fldChar w:fldCharType="begin"/>
      </w:r>
      <w:r w:rsidR="00C244C1">
        <w:rPr>
          <w:noProof/>
        </w:rPr>
        <w:instrText xml:space="preserve"> SEQ Mapa \* ARABIC </w:instrText>
      </w:r>
      <w:r w:rsidR="00C73793">
        <w:rPr>
          <w:noProof/>
        </w:rPr>
        <w:fldChar w:fldCharType="separate"/>
      </w:r>
      <w:r w:rsidR="00C96A96">
        <w:rPr>
          <w:noProof/>
        </w:rPr>
        <w:t>1</w:t>
      </w:r>
      <w:r w:rsidR="00C73793">
        <w:rPr>
          <w:noProof/>
        </w:rPr>
        <w:fldChar w:fldCharType="end"/>
      </w:r>
      <w:r w:rsidR="00702D7A">
        <w:rPr>
          <w:noProof/>
        </w:rPr>
        <w:t xml:space="preserve"> </w:t>
      </w:r>
      <w:r w:rsidR="00AC52E2" w:rsidRPr="00C23493">
        <w:t>Struktura i położenie Wrocławskiego Obszaru Funkcjonalnego</w:t>
      </w:r>
      <w:bookmarkEnd w:id="6"/>
      <w:bookmarkEnd w:id="7"/>
    </w:p>
    <w:p w:rsidR="00AC52E2" w:rsidRPr="00D42138" w:rsidRDefault="00405DA1" w:rsidP="004069B4">
      <w:pPr>
        <w:pStyle w:val="podWrOF0"/>
      </w:pPr>
      <w:r w:rsidRPr="00D74575">
        <w:rPr>
          <w:rFonts w:eastAsia="Microsoft YaHei"/>
          <w:noProof/>
          <w:kern w:val="1"/>
          <w:lang w:eastAsia="pl-PL"/>
        </w:rPr>
        <w:drawing>
          <wp:inline distT="0" distB="0" distL="0" distR="0" wp14:anchorId="0C2EDFA2" wp14:editId="7D4606B1">
            <wp:extent cx="5760720" cy="4405784"/>
            <wp:effectExtent l="0" t="0" r="0" b="0"/>
            <wp:docPr id="72" name="Obraz 302" descr="Mapa przedstawiająca strukturę i położenie Wrocławskiego Obszaru Funkcjonalnego. " title="Struktura i położenie Wrocławskiego Obszaru Funkcjonal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an.liniany\Downloads\WrOF_położenie.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4405784"/>
                    </a:xfrm>
                    <a:prstGeom prst="rect">
                      <a:avLst/>
                    </a:prstGeom>
                    <a:noFill/>
                    <a:ln>
                      <a:noFill/>
                    </a:ln>
                  </pic:spPr>
                </pic:pic>
              </a:graphicData>
            </a:graphic>
          </wp:inline>
        </w:drawing>
      </w:r>
      <w:r w:rsidR="00AC52E2" w:rsidRPr="00B27A13">
        <w:t xml:space="preserve">Źródło: opracowanie własne na podstawie </w:t>
      </w:r>
      <w:r w:rsidR="00AC52E2" w:rsidRPr="00C23493">
        <w:t>Planu zagospodarowania przestrzennego województwa dolnośląskiego.</w:t>
      </w:r>
    </w:p>
    <w:p w:rsidR="00AC52E2" w:rsidRDefault="00AC52E2" w:rsidP="00AC52E2">
      <w:pPr>
        <w:pStyle w:val="Akapitzlist"/>
        <w:spacing w:after="0"/>
        <w:ind w:left="0"/>
        <w:rPr>
          <w:rFonts w:eastAsia="Microsoft YaHei"/>
          <w:kern w:val="1"/>
        </w:rPr>
      </w:pPr>
    </w:p>
    <w:p w:rsidR="00C55A8D" w:rsidRDefault="00C55A8D" w:rsidP="00AC52E2">
      <w:pPr>
        <w:pStyle w:val="Nagwek2"/>
        <w:rPr>
          <w:color w:val="0070C0"/>
        </w:rPr>
      </w:pPr>
      <w:r>
        <w:rPr>
          <w:color w:val="0070C0"/>
        </w:rPr>
        <w:br w:type="page"/>
      </w:r>
    </w:p>
    <w:p w:rsidR="00AC52E2" w:rsidRPr="001473F1" w:rsidRDefault="00AC52E2" w:rsidP="001473F1">
      <w:pPr>
        <w:spacing w:after="0"/>
        <w:jc w:val="left"/>
        <w:rPr>
          <w:color w:val="000000" w:themeColor="text1"/>
          <w:sz w:val="24"/>
        </w:rPr>
      </w:pPr>
      <w:r w:rsidRPr="001473F1">
        <w:rPr>
          <w:color w:val="000000" w:themeColor="text1"/>
          <w:sz w:val="24"/>
        </w:rPr>
        <w:t>Wrocławski Obszar Funkcjonalny w ujęciu regionalnym</w:t>
      </w:r>
    </w:p>
    <w:p w:rsidR="00AC52E2" w:rsidRPr="001473F1" w:rsidRDefault="00AC52E2" w:rsidP="001473F1">
      <w:pPr>
        <w:jc w:val="left"/>
        <w:rPr>
          <w:sz w:val="24"/>
        </w:rPr>
      </w:pPr>
      <w:r w:rsidRPr="001473F1">
        <w:rPr>
          <w:sz w:val="24"/>
        </w:rPr>
        <w:t xml:space="preserve">Zgodnie ze Strategią rozwoju województwa dolnośląskiego 2030, </w:t>
      </w:r>
      <w:r w:rsidR="00607657" w:rsidRPr="001473F1">
        <w:rPr>
          <w:sz w:val="24"/>
        </w:rPr>
        <w:t>ZIT tj. narzędzie zastosowane w </w:t>
      </w:r>
      <w:r w:rsidRPr="001473F1">
        <w:rPr>
          <w:sz w:val="24"/>
        </w:rPr>
        <w:t>polityce spójności w perspektywie 2014-2020, zostało z su</w:t>
      </w:r>
      <w:r w:rsidR="00607657" w:rsidRPr="001473F1">
        <w:rPr>
          <w:sz w:val="24"/>
        </w:rPr>
        <w:t>kcesami wdrożone w Polsce,</w:t>
      </w:r>
      <w:r w:rsidR="005D10A3" w:rsidRPr="001473F1">
        <w:rPr>
          <w:sz w:val="24"/>
        </w:rPr>
        <w:t xml:space="preserve"> co </w:t>
      </w:r>
      <w:r w:rsidR="00607657" w:rsidRPr="001473F1">
        <w:rPr>
          <w:sz w:val="24"/>
        </w:rPr>
        <w:t>w</w:t>
      </w:r>
      <w:r w:rsidR="00A02854" w:rsidRPr="001473F1">
        <w:rPr>
          <w:sz w:val="24"/>
        </w:rPr>
        <w:t> </w:t>
      </w:r>
      <w:r w:rsidRPr="001473F1">
        <w:rPr>
          <w:sz w:val="24"/>
        </w:rPr>
        <w:t>konsekwencji uzasadnia realizację ZIT w kolejnej perspektywie 2021-2027. Wsparcie</w:t>
      </w:r>
      <w:r w:rsidR="005D10A3" w:rsidRPr="001473F1">
        <w:rPr>
          <w:sz w:val="24"/>
        </w:rPr>
        <w:t xml:space="preserve"> </w:t>
      </w:r>
      <w:r w:rsidRPr="001473F1">
        <w:rPr>
          <w:sz w:val="24"/>
        </w:rPr>
        <w:t>z</w:t>
      </w:r>
      <w:r w:rsidR="00A02854" w:rsidRPr="001473F1">
        <w:rPr>
          <w:sz w:val="24"/>
        </w:rPr>
        <w:t> </w:t>
      </w:r>
      <w:r w:rsidRPr="001473F1">
        <w:rPr>
          <w:sz w:val="24"/>
        </w:rPr>
        <w:t>regionalnego programu operacyjnego na lata 2021-2027 powinno uwzględniać potrzeby</w:t>
      </w:r>
      <w:r w:rsidR="005D10A3" w:rsidRPr="001473F1">
        <w:rPr>
          <w:sz w:val="24"/>
        </w:rPr>
        <w:t xml:space="preserve"> i </w:t>
      </w:r>
      <w:r w:rsidRPr="001473F1">
        <w:rPr>
          <w:sz w:val="24"/>
        </w:rPr>
        <w:t xml:space="preserve">charakterystykę terytorium obszaru funkcjonalnego. </w:t>
      </w:r>
    </w:p>
    <w:p w:rsidR="00AC52E2" w:rsidRPr="00180408" w:rsidRDefault="00AC52E2" w:rsidP="001473F1">
      <w:pPr>
        <w:jc w:val="left"/>
        <w:rPr>
          <w:sz w:val="24"/>
          <w:szCs w:val="24"/>
        </w:rPr>
      </w:pPr>
      <w:r w:rsidRPr="00180408">
        <w:rPr>
          <w:sz w:val="24"/>
          <w:szCs w:val="24"/>
        </w:rPr>
        <w:t>Zakres obszarów funkcjonalnych w województwie dolnośląskim został wskazany w Planie zagospodarowania przestrzennego województwa dolnośląskiego</w:t>
      </w:r>
      <w:r w:rsidRPr="00180408">
        <w:rPr>
          <w:rStyle w:val="Odwoanieprzypisudolnego"/>
          <w:sz w:val="24"/>
          <w:szCs w:val="24"/>
        </w:rPr>
        <w:footnoteReference w:id="1"/>
      </w:r>
      <w:r w:rsidRPr="00180408">
        <w:rPr>
          <w:sz w:val="24"/>
          <w:szCs w:val="24"/>
        </w:rPr>
        <w:t>, gdzie</w:t>
      </w:r>
      <w:r w:rsidR="005D10A3" w:rsidRPr="00180408">
        <w:rPr>
          <w:sz w:val="24"/>
          <w:szCs w:val="24"/>
        </w:rPr>
        <w:t xml:space="preserve"> </w:t>
      </w:r>
      <w:r w:rsidRPr="00180408">
        <w:rPr>
          <w:sz w:val="24"/>
          <w:szCs w:val="24"/>
        </w:rPr>
        <w:t>WrOF został wskazany jako miejski obszar funkcjonalny ośrodka wojewódzkiego. Wg Planu zasięg WrOF obejmuje 27 gmin, określonych w ramach „Studium spójności funkcjonalnej we Wrocławskim Obszarze Funkcjonalnym”. Jednakże jest to obszar szerszy niż obszar ZIT WrOF ujęty w Porozumieniu oraz potwierdzony w dniu 14 listopada 2022 r.</w:t>
      </w:r>
      <w:r w:rsidRPr="00180408">
        <w:rPr>
          <w:rStyle w:val="Odwoanieprzypisudolnego"/>
          <w:sz w:val="24"/>
          <w:szCs w:val="24"/>
        </w:rPr>
        <w:footnoteReference w:id="2"/>
      </w:r>
      <w:r w:rsidRPr="00180408">
        <w:rPr>
          <w:sz w:val="24"/>
          <w:szCs w:val="24"/>
        </w:rPr>
        <w:t>, Uchwałą Zarządu Województwa Dolnośląskiego nr 6140/VI/22 w sprawie przyjęcia  projektu propozycji wyznaczenia miejskich obszarów funkcjonalnych celem realiz</w:t>
      </w:r>
      <w:r w:rsidR="00180408" w:rsidRPr="00180408">
        <w:rPr>
          <w:sz w:val="24"/>
          <w:szCs w:val="24"/>
        </w:rPr>
        <w:t>acji podejścia terytorialnego w </w:t>
      </w:r>
      <w:r w:rsidRPr="00180408">
        <w:rPr>
          <w:sz w:val="24"/>
          <w:szCs w:val="24"/>
        </w:rPr>
        <w:t>ramach projektu programu Fundusze Europejskie dla Dolnego Śląska 2</w:t>
      </w:r>
      <w:r w:rsidR="00180408" w:rsidRPr="00180408">
        <w:rPr>
          <w:sz w:val="24"/>
          <w:szCs w:val="24"/>
        </w:rPr>
        <w:t>021-2027. Zgodnie z </w:t>
      </w:r>
      <w:r w:rsidRPr="00180408">
        <w:rPr>
          <w:sz w:val="24"/>
          <w:szCs w:val="24"/>
        </w:rPr>
        <w:t>ww. Uchwałą Zintegrowane Inwestycje Terytorialne Wrocławskiego obszaru funkcjonalnego obejmują swym zasięgiem obszar 19 gmin ws</w:t>
      </w:r>
      <w:r w:rsidR="00CF7E78" w:rsidRPr="00180408">
        <w:rPr>
          <w:sz w:val="24"/>
          <w:szCs w:val="24"/>
        </w:rPr>
        <w:t xml:space="preserve">kazanych we wstępie rozdziału. </w:t>
      </w:r>
    </w:p>
    <w:p w:rsidR="00AC52E2" w:rsidRPr="00CF7E78" w:rsidRDefault="00AC52E2" w:rsidP="00607657">
      <w:pPr>
        <w:pStyle w:val="Nagwek2"/>
      </w:pPr>
      <w:bookmarkStart w:id="8" w:name="_Toc143673200"/>
      <w:r w:rsidRPr="00CF7E78">
        <w:t>I.2</w:t>
      </w:r>
      <w:r w:rsidR="006C0F6E">
        <w:t xml:space="preserve"> </w:t>
      </w:r>
      <w:r w:rsidRPr="00CF7E78">
        <w:t>Podstawa prawna</w:t>
      </w:r>
      <w:bookmarkEnd w:id="8"/>
    </w:p>
    <w:p w:rsidR="00AC52E2" w:rsidRPr="001473F1" w:rsidRDefault="00AC52E2" w:rsidP="001473F1">
      <w:pPr>
        <w:jc w:val="left"/>
        <w:rPr>
          <w:rFonts w:cstheme="minorHAnsi"/>
          <w:sz w:val="24"/>
          <w:szCs w:val="24"/>
        </w:rPr>
      </w:pPr>
      <w:r w:rsidRPr="001473F1">
        <w:rPr>
          <w:rFonts w:cstheme="minorHAnsi"/>
          <w:sz w:val="24"/>
          <w:szCs w:val="24"/>
        </w:rPr>
        <w:t>Wdrażanie zintegrowanych inwestycji terytorialnych w perspektywie unijnej 2021-2027 ma na celu przede wszystkim rozwiązanie wspólnych problemów identyfikowanych w całym obszarze funkcjonalnym, jak również wykorzystanie posiadanego potencjału rozwojowego. Strategia ZIT WrOF 2021-2027 ma w sposób kompleksowy odnosić się do potrzeb</w:t>
      </w:r>
      <w:r w:rsidR="00607657" w:rsidRPr="001473F1">
        <w:rPr>
          <w:rFonts w:cstheme="minorHAnsi"/>
          <w:sz w:val="24"/>
          <w:szCs w:val="24"/>
        </w:rPr>
        <w:t xml:space="preserve"> obszaru wraz ze wzmacnianiem i </w:t>
      </w:r>
      <w:r w:rsidRPr="001473F1">
        <w:rPr>
          <w:rFonts w:cstheme="minorHAnsi"/>
          <w:sz w:val="24"/>
          <w:szCs w:val="24"/>
        </w:rPr>
        <w:t xml:space="preserve">tworzeniem odpowiednich warunków do rozwoju współpracy oraz integracji jednostek administracyjnych budujących Wrocławski Obszar Funkcjonalny. </w:t>
      </w:r>
    </w:p>
    <w:p w:rsidR="00AC52E2" w:rsidRPr="001473F1" w:rsidRDefault="00AC52E2" w:rsidP="001473F1">
      <w:pPr>
        <w:spacing w:after="0"/>
        <w:jc w:val="left"/>
        <w:rPr>
          <w:rFonts w:cstheme="minorHAnsi"/>
          <w:sz w:val="24"/>
          <w:szCs w:val="24"/>
        </w:rPr>
      </w:pPr>
      <w:r w:rsidRPr="001473F1">
        <w:rPr>
          <w:rFonts w:cstheme="minorHAnsi"/>
          <w:sz w:val="24"/>
          <w:szCs w:val="24"/>
        </w:rPr>
        <w:t>Podstawę prawną realizacji instrumentu ZIT we Wrocławskim Obszarze Funkcjonalnym stanowią:</w:t>
      </w:r>
    </w:p>
    <w:p w:rsidR="00AC52E2" w:rsidRPr="001473F1" w:rsidRDefault="00AC52E2" w:rsidP="001473F1">
      <w:pPr>
        <w:pStyle w:val="Akapitzlist"/>
        <w:numPr>
          <w:ilvl w:val="0"/>
          <w:numId w:val="5"/>
        </w:numPr>
        <w:jc w:val="left"/>
        <w:rPr>
          <w:rFonts w:cstheme="minorHAnsi"/>
          <w:spacing w:val="-2"/>
          <w:kern w:val="22"/>
          <w:sz w:val="24"/>
          <w:szCs w:val="24"/>
        </w:rPr>
      </w:pPr>
      <w:r w:rsidRPr="001473F1">
        <w:rPr>
          <w:rFonts w:cstheme="minorHAnsi"/>
          <w:spacing w:val="-2"/>
          <w:kern w:val="22"/>
          <w:sz w:val="24"/>
          <w:szCs w:val="24"/>
        </w:rPr>
        <w:t>Umowa Partnerstwa dla realizacji Polityki Spójności 2021-2027 w Polsce</w:t>
      </w:r>
      <w:r w:rsidR="00A635CD" w:rsidRPr="001473F1">
        <w:rPr>
          <w:rFonts w:cstheme="minorHAnsi"/>
          <w:spacing w:val="-2"/>
          <w:kern w:val="22"/>
          <w:sz w:val="24"/>
          <w:szCs w:val="24"/>
        </w:rPr>
        <w:t>;</w:t>
      </w:r>
    </w:p>
    <w:p w:rsidR="00AC52E2" w:rsidRPr="001473F1" w:rsidRDefault="00AC52E2" w:rsidP="001473F1">
      <w:pPr>
        <w:pStyle w:val="Akapitzlist"/>
        <w:numPr>
          <w:ilvl w:val="0"/>
          <w:numId w:val="5"/>
        </w:numPr>
        <w:jc w:val="left"/>
        <w:rPr>
          <w:rFonts w:cstheme="minorHAnsi"/>
          <w:sz w:val="24"/>
          <w:szCs w:val="24"/>
        </w:rPr>
      </w:pPr>
      <w:r w:rsidRPr="001473F1">
        <w:rPr>
          <w:rFonts w:cstheme="minorHAnsi"/>
          <w:sz w:val="24"/>
          <w:szCs w:val="24"/>
        </w:rPr>
        <w:t>Rozporządzenie Parlamentu Europejskiego i Rady (UE) 2021/1060 z dnia 24 czerwca 2021 r. ustanawiające wspólne przepisy dotyczące Europejskiego Funduszu Rozwoju Regionalnego, Europejskiego Funduszu Społecznego Plus, Funduszu Spójności, Funduszu na rzecz Sprawiedliwej Transformacji i Europejskiego Funduszu Morskiego, Rybackiego i Akwakultury, a także przepisy finansowe na potrzeby tych funduszy oraz na potrzeby Funduszu Azylu, Migracji i Integracji, Funduszu Bezpieczeństwa Wewnętrznego i Instrumentu Wsparcia Finansowego na rzecz Zarządzania Granicami i Polityki Wizowej</w:t>
      </w:r>
      <w:r w:rsidR="00A635CD" w:rsidRPr="001473F1">
        <w:rPr>
          <w:rFonts w:cstheme="minorHAnsi"/>
          <w:sz w:val="24"/>
          <w:szCs w:val="24"/>
        </w:rPr>
        <w:t>;</w:t>
      </w:r>
    </w:p>
    <w:p w:rsidR="00AC52E2" w:rsidRPr="001473F1" w:rsidRDefault="00AC52E2" w:rsidP="001473F1">
      <w:pPr>
        <w:pStyle w:val="Akapitzlist"/>
        <w:numPr>
          <w:ilvl w:val="0"/>
          <w:numId w:val="5"/>
        </w:numPr>
        <w:jc w:val="left"/>
        <w:rPr>
          <w:rFonts w:cstheme="minorHAnsi"/>
          <w:sz w:val="24"/>
          <w:szCs w:val="24"/>
        </w:rPr>
      </w:pPr>
      <w:r w:rsidRPr="001473F1">
        <w:rPr>
          <w:rFonts w:cstheme="minorHAnsi"/>
          <w:sz w:val="24"/>
          <w:szCs w:val="24"/>
        </w:rPr>
        <w:t>Ustawa z dnia 28 kwietnia 2022 r. o zasadach realizacji zadań finansowanych ze środków europejskich w perspektywie finansowej 2021-2027 (Dz. U. 2022 r. poz. 1079)</w:t>
      </w:r>
      <w:r w:rsidR="00A635CD" w:rsidRPr="001473F1">
        <w:rPr>
          <w:rFonts w:cstheme="minorHAnsi"/>
          <w:sz w:val="24"/>
          <w:szCs w:val="24"/>
        </w:rPr>
        <w:t>;</w:t>
      </w:r>
    </w:p>
    <w:p w:rsidR="00AC52E2" w:rsidRPr="001473F1" w:rsidRDefault="00AC52E2" w:rsidP="001473F1">
      <w:pPr>
        <w:pStyle w:val="Akapitzlist"/>
        <w:numPr>
          <w:ilvl w:val="0"/>
          <w:numId w:val="5"/>
        </w:numPr>
        <w:jc w:val="left"/>
        <w:rPr>
          <w:rFonts w:cstheme="minorHAnsi"/>
          <w:sz w:val="24"/>
          <w:szCs w:val="24"/>
        </w:rPr>
      </w:pPr>
      <w:r w:rsidRPr="001473F1">
        <w:rPr>
          <w:rFonts w:cstheme="minorHAnsi"/>
          <w:sz w:val="24"/>
          <w:szCs w:val="24"/>
        </w:rPr>
        <w:t>Fundusze Europejskie dla Dolnego Śląska 2021- 2027</w:t>
      </w:r>
      <w:r w:rsidR="00A635CD" w:rsidRPr="001473F1">
        <w:rPr>
          <w:rFonts w:cstheme="minorHAnsi"/>
          <w:sz w:val="24"/>
          <w:szCs w:val="24"/>
        </w:rPr>
        <w:t>;</w:t>
      </w:r>
    </w:p>
    <w:p w:rsidR="00AC52E2" w:rsidRPr="001473F1" w:rsidRDefault="00AC52E2" w:rsidP="001473F1">
      <w:pPr>
        <w:pStyle w:val="Akapitzlist"/>
        <w:numPr>
          <w:ilvl w:val="0"/>
          <w:numId w:val="5"/>
        </w:numPr>
        <w:jc w:val="left"/>
        <w:rPr>
          <w:rFonts w:cstheme="minorHAnsi"/>
          <w:sz w:val="24"/>
          <w:szCs w:val="24"/>
        </w:rPr>
      </w:pPr>
      <w:r w:rsidRPr="001473F1">
        <w:rPr>
          <w:rFonts w:cstheme="minorHAnsi"/>
          <w:sz w:val="24"/>
          <w:szCs w:val="24"/>
        </w:rPr>
        <w:t>Strategia Rozwoju Województwa Dolnośląskiego 2030</w:t>
      </w:r>
      <w:r w:rsidR="00A635CD" w:rsidRPr="001473F1">
        <w:rPr>
          <w:rFonts w:cstheme="minorHAnsi"/>
          <w:sz w:val="24"/>
          <w:szCs w:val="24"/>
        </w:rPr>
        <w:t>;</w:t>
      </w:r>
    </w:p>
    <w:p w:rsidR="00AC52E2" w:rsidRPr="001473F1" w:rsidRDefault="00AC52E2" w:rsidP="001473F1">
      <w:pPr>
        <w:pStyle w:val="Akapitzlist"/>
        <w:numPr>
          <w:ilvl w:val="0"/>
          <w:numId w:val="5"/>
        </w:numPr>
        <w:jc w:val="left"/>
        <w:rPr>
          <w:rFonts w:cstheme="minorHAnsi"/>
          <w:sz w:val="24"/>
          <w:szCs w:val="24"/>
        </w:rPr>
      </w:pPr>
      <w:r w:rsidRPr="001473F1">
        <w:rPr>
          <w:rFonts w:cstheme="minorHAnsi"/>
          <w:sz w:val="24"/>
          <w:szCs w:val="24"/>
        </w:rPr>
        <w:t>Porozumienie z dnia 17 grudnia 2021 r. w sprawie zasad współpracy Stron Porozumienia przy programowaniu, wdraż</w:t>
      </w:r>
      <w:r w:rsidR="00180408">
        <w:rPr>
          <w:rFonts w:cstheme="minorHAnsi"/>
          <w:sz w:val="24"/>
          <w:szCs w:val="24"/>
        </w:rPr>
        <w:t>aniu, finansowaniu, ewaluacji i </w:t>
      </w:r>
      <w:r w:rsidRPr="001473F1">
        <w:rPr>
          <w:rFonts w:cstheme="minorHAnsi"/>
          <w:sz w:val="24"/>
          <w:szCs w:val="24"/>
        </w:rPr>
        <w:t>koordynowaniu wspólnych przedsięwzięć, bieżącej obsłudze i rozliczeniach ZIT WrOF</w:t>
      </w:r>
      <w:r w:rsidR="00A635CD" w:rsidRPr="001473F1">
        <w:rPr>
          <w:rFonts w:cstheme="minorHAnsi"/>
          <w:sz w:val="24"/>
          <w:szCs w:val="24"/>
        </w:rPr>
        <w:t>;</w:t>
      </w:r>
    </w:p>
    <w:p w:rsidR="00AC52E2" w:rsidRPr="001473F1" w:rsidRDefault="00AC52E2" w:rsidP="001473F1">
      <w:pPr>
        <w:pStyle w:val="Akapitzlist"/>
        <w:numPr>
          <w:ilvl w:val="0"/>
          <w:numId w:val="5"/>
        </w:numPr>
        <w:jc w:val="left"/>
        <w:rPr>
          <w:rFonts w:cstheme="minorHAnsi"/>
          <w:sz w:val="24"/>
          <w:szCs w:val="24"/>
        </w:rPr>
      </w:pPr>
      <w:r w:rsidRPr="001473F1">
        <w:rPr>
          <w:rFonts w:cstheme="minorHAnsi"/>
          <w:sz w:val="24"/>
          <w:szCs w:val="24"/>
        </w:rPr>
        <w:t xml:space="preserve">Uchwała nr 6140/VI/22Zarządu Województwa Dolnośląskiego </w:t>
      </w:r>
      <w:r w:rsidR="00607657" w:rsidRPr="001473F1">
        <w:rPr>
          <w:rFonts w:cstheme="minorHAnsi"/>
          <w:sz w:val="24"/>
          <w:szCs w:val="24"/>
        </w:rPr>
        <w:t>z dnia 14 listopada 2022 r.  w </w:t>
      </w:r>
      <w:r w:rsidR="00F6762F" w:rsidRPr="001473F1">
        <w:rPr>
          <w:rFonts w:cstheme="minorHAnsi"/>
          <w:sz w:val="24"/>
          <w:szCs w:val="24"/>
        </w:rPr>
        <w:t>sprawie przyjęcia</w:t>
      </w:r>
      <w:r w:rsidRPr="001473F1">
        <w:rPr>
          <w:rFonts w:cstheme="minorHAnsi"/>
          <w:sz w:val="24"/>
          <w:szCs w:val="24"/>
        </w:rPr>
        <w:t xml:space="preserve"> projektu propozycji wyznaczenia miejskich obszarów funkcjonalnych celem realizacji podejścia terytorialnego w ramach projektu programu Fundusze Europejskie dla Dolnego Śląska 2021-2027</w:t>
      </w:r>
      <w:r w:rsidR="00930B6C" w:rsidRPr="001473F1">
        <w:rPr>
          <w:rFonts w:cstheme="minorHAnsi"/>
          <w:sz w:val="24"/>
          <w:szCs w:val="24"/>
        </w:rPr>
        <w:t xml:space="preserve"> (ze zmianami)</w:t>
      </w:r>
      <w:r w:rsidR="00A635CD" w:rsidRPr="001473F1">
        <w:rPr>
          <w:rFonts w:cstheme="minorHAnsi"/>
          <w:sz w:val="24"/>
          <w:szCs w:val="24"/>
        </w:rPr>
        <w:t>;</w:t>
      </w:r>
    </w:p>
    <w:p w:rsidR="00E43266" w:rsidRPr="001473F1" w:rsidRDefault="00E43266" w:rsidP="001473F1">
      <w:pPr>
        <w:pStyle w:val="Akapitzlist"/>
        <w:numPr>
          <w:ilvl w:val="0"/>
          <w:numId w:val="5"/>
        </w:numPr>
        <w:jc w:val="left"/>
        <w:rPr>
          <w:rFonts w:cstheme="minorHAnsi"/>
          <w:sz w:val="24"/>
          <w:szCs w:val="24"/>
        </w:rPr>
      </w:pPr>
      <w:r w:rsidRPr="001473F1">
        <w:rPr>
          <w:rFonts w:cstheme="minorHAnsi"/>
          <w:sz w:val="24"/>
          <w:szCs w:val="24"/>
        </w:rPr>
        <w:t xml:space="preserve">Uchwała nr 6945/VI/23 Zarządu Województwa Dolnośląskiego z dnia 22 maja 2023 r. </w:t>
      </w:r>
      <w:r w:rsidR="00F6762F" w:rsidRPr="001473F1">
        <w:rPr>
          <w:rFonts w:cstheme="minorHAnsi"/>
          <w:sz w:val="24"/>
          <w:szCs w:val="24"/>
        </w:rPr>
        <w:br/>
      </w:r>
      <w:r w:rsidRPr="001473F1">
        <w:rPr>
          <w:rFonts w:cstheme="minorHAnsi"/>
          <w:sz w:val="24"/>
          <w:szCs w:val="24"/>
        </w:rPr>
        <w:t>w sprawie przyjęcia wyznaczonych obszarów celem realiz</w:t>
      </w:r>
      <w:r w:rsidR="00E8722F" w:rsidRPr="001473F1">
        <w:rPr>
          <w:rFonts w:cstheme="minorHAnsi"/>
          <w:sz w:val="24"/>
          <w:szCs w:val="24"/>
        </w:rPr>
        <w:t>acji podejścia terytorialnego w </w:t>
      </w:r>
      <w:r w:rsidRPr="001473F1">
        <w:rPr>
          <w:rFonts w:cstheme="minorHAnsi"/>
          <w:sz w:val="24"/>
          <w:szCs w:val="24"/>
        </w:rPr>
        <w:t>ramach programu Fundusze Europejskie dla Dolnego Śląska 2021-2027;</w:t>
      </w:r>
    </w:p>
    <w:p w:rsidR="00AC52E2" w:rsidRPr="001473F1" w:rsidRDefault="00AC52E2" w:rsidP="001473F1">
      <w:pPr>
        <w:pStyle w:val="Akapitzlist"/>
        <w:numPr>
          <w:ilvl w:val="0"/>
          <w:numId w:val="5"/>
        </w:numPr>
        <w:jc w:val="left"/>
        <w:rPr>
          <w:rFonts w:cstheme="minorHAnsi"/>
          <w:sz w:val="24"/>
          <w:szCs w:val="24"/>
        </w:rPr>
      </w:pPr>
      <w:r w:rsidRPr="001473F1">
        <w:rPr>
          <w:rFonts w:cstheme="minorHAnsi"/>
          <w:sz w:val="24"/>
          <w:szCs w:val="24"/>
        </w:rPr>
        <w:t xml:space="preserve">Uchwała nr 6333/VI/22Zarządu Województwa Dolnośląskiego </w:t>
      </w:r>
      <w:r w:rsidR="00607657" w:rsidRPr="001473F1">
        <w:rPr>
          <w:rFonts w:cstheme="minorHAnsi"/>
          <w:sz w:val="24"/>
          <w:szCs w:val="24"/>
        </w:rPr>
        <w:t>z dnia 27 grudnia 2022 r. w </w:t>
      </w:r>
      <w:r w:rsidRPr="001473F1">
        <w:rPr>
          <w:rFonts w:cstheme="minorHAnsi"/>
          <w:sz w:val="24"/>
          <w:szCs w:val="24"/>
        </w:rPr>
        <w:t xml:space="preserve">sprawie przyjęcia programu Fundusze Europejskie dla </w:t>
      </w:r>
      <w:r w:rsidR="00607657" w:rsidRPr="001473F1">
        <w:rPr>
          <w:rFonts w:cstheme="minorHAnsi"/>
          <w:sz w:val="24"/>
          <w:szCs w:val="24"/>
        </w:rPr>
        <w:t>Dolnego Śląska 2021-2027 wraz z </w:t>
      </w:r>
      <w:r w:rsidRPr="001473F1">
        <w:rPr>
          <w:rFonts w:cstheme="minorHAnsi"/>
          <w:sz w:val="24"/>
          <w:szCs w:val="24"/>
        </w:rPr>
        <w:t>Prognozą oddziaływania na środowisko programu Fundusze Europejskie dla Dolnego Śląska 2021-2027 wraz z załącznikiem (TPST subregion wałbrzyski) oraz podsumowaniem</w:t>
      </w:r>
      <w:r w:rsidR="00214B05" w:rsidRPr="001473F1">
        <w:rPr>
          <w:rFonts w:cstheme="minorHAnsi"/>
          <w:sz w:val="24"/>
          <w:szCs w:val="24"/>
        </w:rPr>
        <w:t>.</w:t>
      </w:r>
    </w:p>
    <w:p w:rsidR="000B6C7E" w:rsidRPr="001473F1" w:rsidRDefault="00AC52E2" w:rsidP="001473F1">
      <w:pPr>
        <w:jc w:val="left"/>
        <w:rPr>
          <w:rFonts w:cstheme="minorHAnsi"/>
          <w:sz w:val="24"/>
          <w:szCs w:val="24"/>
        </w:rPr>
      </w:pPr>
      <w:r w:rsidRPr="001473F1">
        <w:rPr>
          <w:rFonts w:cstheme="minorHAnsi"/>
          <w:sz w:val="24"/>
          <w:szCs w:val="24"/>
        </w:rPr>
        <w:t>Uzupełnieniem informacji dotyczących wspomnianego mechanizmu są</w:t>
      </w:r>
      <w:r w:rsidR="005D10A3" w:rsidRPr="001473F1">
        <w:rPr>
          <w:rFonts w:cstheme="minorHAnsi"/>
          <w:sz w:val="24"/>
          <w:szCs w:val="24"/>
        </w:rPr>
        <w:t xml:space="preserve"> </w:t>
      </w:r>
      <w:r w:rsidRPr="001473F1">
        <w:rPr>
          <w:rFonts w:cstheme="minorHAnsi"/>
          <w:sz w:val="24"/>
          <w:szCs w:val="24"/>
        </w:rPr>
        <w:t>Zasady realizacji instrumentów terytorialnych w Polsce w perspektywie finansowej UE na lata 2021-2027, których przygotowanie wynika bezpośrednio z zapisów Umowy Partnerstwa.</w:t>
      </w:r>
      <w:r w:rsidR="005D10A3" w:rsidRPr="001473F1">
        <w:rPr>
          <w:rFonts w:cstheme="minorHAnsi"/>
          <w:sz w:val="24"/>
          <w:szCs w:val="24"/>
        </w:rPr>
        <w:t xml:space="preserve"> </w:t>
      </w:r>
      <w:r w:rsidRPr="001473F1">
        <w:rPr>
          <w:rFonts w:cstheme="minorHAnsi"/>
          <w:sz w:val="24"/>
          <w:szCs w:val="24"/>
        </w:rPr>
        <w:t>Opracowanie to zawiera informacje dotyczące ZIT – celu stosowania tego instrumentu, form partnerstwa, zakresu tematycznego czy przygotowania i zatwierdzenia dokumentu strategii ZIT.</w:t>
      </w:r>
    </w:p>
    <w:p w:rsidR="00B327E6" w:rsidRPr="001473F1" w:rsidRDefault="004263DD" w:rsidP="001473F1">
      <w:pPr>
        <w:pStyle w:val="Nagwek2"/>
        <w:jc w:val="left"/>
        <w:rPr>
          <w:rFonts w:asciiTheme="minorHAnsi" w:hAnsiTheme="minorHAnsi" w:cstheme="minorHAnsi"/>
          <w:sz w:val="24"/>
          <w:szCs w:val="24"/>
        </w:rPr>
      </w:pPr>
      <w:bookmarkStart w:id="9" w:name="_Toc126329098"/>
      <w:bookmarkStart w:id="10" w:name="_Toc143673201"/>
      <w:r w:rsidRPr="001473F1">
        <w:rPr>
          <w:rFonts w:asciiTheme="minorHAnsi" w:hAnsiTheme="minorHAnsi" w:cstheme="minorHAnsi"/>
          <w:sz w:val="24"/>
          <w:szCs w:val="24"/>
        </w:rPr>
        <w:t>I.3 Struktura i elementy strategii</w:t>
      </w:r>
      <w:bookmarkEnd w:id="9"/>
      <w:bookmarkEnd w:id="10"/>
    </w:p>
    <w:p w:rsidR="00A76DDB" w:rsidRPr="001473F1" w:rsidRDefault="00A76DDB" w:rsidP="001473F1">
      <w:pPr>
        <w:spacing w:after="0"/>
        <w:jc w:val="left"/>
        <w:rPr>
          <w:rFonts w:cstheme="minorHAnsi"/>
          <w:sz w:val="24"/>
          <w:szCs w:val="24"/>
        </w:rPr>
      </w:pPr>
      <w:r w:rsidRPr="001473F1">
        <w:rPr>
          <w:rFonts w:cstheme="minorHAnsi"/>
          <w:sz w:val="24"/>
          <w:szCs w:val="24"/>
        </w:rPr>
        <w:t xml:space="preserve">Strategia ZIT </w:t>
      </w:r>
      <w:r w:rsidR="00B327E6" w:rsidRPr="001473F1">
        <w:rPr>
          <w:rFonts w:cstheme="minorHAnsi"/>
          <w:sz w:val="24"/>
          <w:szCs w:val="24"/>
        </w:rPr>
        <w:t>WrOF 2021-2027</w:t>
      </w:r>
      <w:r w:rsidR="00A36698" w:rsidRPr="001473F1">
        <w:rPr>
          <w:rFonts w:cstheme="minorHAnsi"/>
          <w:sz w:val="24"/>
          <w:szCs w:val="24"/>
        </w:rPr>
        <w:t>,</w:t>
      </w:r>
      <w:r w:rsidRPr="001473F1">
        <w:rPr>
          <w:rFonts w:cstheme="minorHAnsi"/>
          <w:sz w:val="24"/>
          <w:szCs w:val="24"/>
        </w:rPr>
        <w:t xml:space="preserve">zgodnie z </w:t>
      </w:r>
      <w:r w:rsidR="008A3740" w:rsidRPr="001473F1">
        <w:rPr>
          <w:rFonts w:cstheme="minorHAnsi"/>
          <w:sz w:val="24"/>
          <w:szCs w:val="24"/>
        </w:rPr>
        <w:t>wytycznymi zawartymi w Umowie P</w:t>
      </w:r>
      <w:r w:rsidR="00B327E6" w:rsidRPr="001473F1">
        <w:rPr>
          <w:rFonts w:cstheme="minorHAnsi"/>
          <w:sz w:val="24"/>
          <w:szCs w:val="24"/>
        </w:rPr>
        <w:t>artnerstwa</w:t>
      </w:r>
      <w:r w:rsidR="00A36698" w:rsidRPr="001473F1">
        <w:rPr>
          <w:rFonts w:cstheme="minorHAnsi"/>
          <w:sz w:val="24"/>
          <w:szCs w:val="24"/>
        </w:rPr>
        <w:t>,</w:t>
      </w:r>
      <w:r w:rsidR="005D10A3" w:rsidRPr="001473F1">
        <w:rPr>
          <w:rFonts w:cstheme="minorHAnsi"/>
          <w:sz w:val="24"/>
          <w:szCs w:val="24"/>
        </w:rPr>
        <w:t xml:space="preserve"> </w:t>
      </w:r>
      <w:r w:rsidRPr="001473F1">
        <w:rPr>
          <w:rFonts w:cstheme="minorHAnsi"/>
          <w:sz w:val="24"/>
          <w:szCs w:val="24"/>
        </w:rPr>
        <w:t>zawiera następujące elementy:</w:t>
      </w:r>
    </w:p>
    <w:p w:rsidR="00A76DDB" w:rsidRPr="001473F1" w:rsidRDefault="00A76DDB" w:rsidP="001473F1">
      <w:pPr>
        <w:pStyle w:val="Akapitzlist"/>
        <w:numPr>
          <w:ilvl w:val="0"/>
          <w:numId w:val="5"/>
        </w:numPr>
        <w:jc w:val="left"/>
        <w:rPr>
          <w:rFonts w:cstheme="minorHAnsi"/>
          <w:sz w:val="24"/>
          <w:szCs w:val="24"/>
        </w:rPr>
      </w:pPr>
      <w:r w:rsidRPr="001473F1">
        <w:rPr>
          <w:rFonts w:cstheme="minorHAnsi"/>
          <w:sz w:val="24"/>
          <w:szCs w:val="24"/>
        </w:rPr>
        <w:t>syntezę diagnozy obszaru realizacji ZIT wraz</w:t>
      </w:r>
      <w:r w:rsidR="00180408">
        <w:rPr>
          <w:rFonts w:cstheme="minorHAnsi"/>
          <w:sz w:val="24"/>
          <w:szCs w:val="24"/>
        </w:rPr>
        <w:t xml:space="preserve"> z analizą problemów, potrzeb i </w:t>
      </w:r>
      <w:r w:rsidRPr="001473F1">
        <w:rPr>
          <w:rFonts w:cstheme="minorHAnsi"/>
          <w:sz w:val="24"/>
          <w:szCs w:val="24"/>
        </w:rPr>
        <w:t>potencjałów rozwojowych, w tym wzajemnych powiązań gospodarczych, społecznych i środowiskowych;</w:t>
      </w:r>
    </w:p>
    <w:p w:rsidR="00A76DDB" w:rsidRPr="001473F1" w:rsidRDefault="00A76DDB" w:rsidP="001473F1">
      <w:pPr>
        <w:pStyle w:val="Akapitzlist"/>
        <w:numPr>
          <w:ilvl w:val="0"/>
          <w:numId w:val="5"/>
        </w:numPr>
        <w:jc w:val="left"/>
        <w:rPr>
          <w:rFonts w:cstheme="minorHAnsi"/>
          <w:sz w:val="24"/>
          <w:szCs w:val="24"/>
        </w:rPr>
      </w:pPr>
      <w:r w:rsidRPr="001473F1">
        <w:rPr>
          <w:rFonts w:cstheme="minorHAnsi"/>
          <w:sz w:val="24"/>
          <w:szCs w:val="24"/>
        </w:rPr>
        <w:t>cele, które mają być zrealizowane w ramach ZIT</w:t>
      </w:r>
      <w:r w:rsidR="00A36698" w:rsidRPr="001473F1">
        <w:rPr>
          <w:rFonts w:cstheme="minorHAnsi"/>
          <w:sz w:val="24"/>
          <w:szCs w:val="24"/>
        </w:rPr>
        <w:t>,</w:t>
      </w:r>
      <w:r w:rsidRPr="001473F1">
        <w:rPr>
          <w:rFonts w:cstheme="minorHAnsi"/>
          <w:sz w:val="24"/>
          <w:szCs w:val="24"/>
        </w:rPr>
        <w:t xml:space="preserve"> uwzględniają</w:t>
      </w:r>
      <w:r w:rsidR="00B70995" w:rsidRPr="001473F1">
        <w:rPr>
          <w:rFonts w:cstheme="minorHAnsi"/>
          <w:sz w:val="24"/>
          <w:szCs w:val="24"/>
        </w:rPr>
        <w:t>ce</w:t>
      </w:r>
      <w:r w:rsidRPr="001473F1">
        <w:rPr>
          <w:rFonts w:cstheme="minorHAnsi"/>
          <w:sz w:val="24"/>
          <w:szCs w:val="24"/>
        </w:rPr>
        <w:t xml:space="preserve"> podejście zintegrowane, oczekiwane wskaźniki rezultatu i produktu, powiązania z właściwym programem; </w:t>
      </w:r>
    </w:p>
    <w:p w:rsidR="00A76DDB" w:rsidRPr="001473F1" w:rsidRDefault="00A76DDB" w:rsidP="001473F1">
      <w:pPr>
        <w:pStyle w:val="Akapitzlist"/>
        <w:numPr>
          <w:ilvl w:val="0"/>
          <w:numId w:val="5"/>
        </w:numPr>
        <w:jc w:val="left"/>
        <w:rPr>
          <w:rFonts w:cstheme="minorHAnsi"/>
          <w:sz w:val="24"/>
          <w:szCs w:val="24"/>
        </w:rPr>
      </w:pPr>
      <w:r w:rsidRPr="001473F1">
        <w:rPr>
          <w:rFonts w:cstheme="minorHAnsi"/>
          <w:sz w:val="24"/>
          <w:szCs w:val="24"/>
        </w:rPr>
        <w:t>listę projektów wraz z informacją na temat sposo</w:t>
      </w:r>
      <w:r w:rsidR="00180408">
        <w:rPr>
          <w:rFonts w:cstheme="minorHAnsi"/>
          <w:sz w:val="24"/>
          <w:szCs w:val="24"/>
        </w:rPr>
        <w:t>bu ich wyboru oraz powiązania z </w:t>
      </w:r>
      <w:r w:rsidRPr="001473F1">
        <w:rPr>
          <w:rFonts w:cstheme="minorHAnsi"/>
          <w:sz w:val="24"/>
          <w:szCs w:val="24"/>
        </w:rPr>
        <w:t>innymi projektami;</w:t>
      </w:r>
    </w:p>
    <w:p w:rsidR="00A76DDB" w:rsidRPr="001473F1" w:rsidRDefault="00A76DDB" w:rsidP="001473F1">
      <w:pPr>
        <w:pStyle w:val="Akapitzlist"/>
        <w:numPr>
          <w:ilvl w:val="0"/>
          <w:numId w:val="5"/>
        </w:numPr>
        <w:jc w:val="left"/>
        <w:rPr>
          <w:rFonts w:cstheme="minorHAnsi"/>
          <w:sz w:val="24"/>
          <w:szCs w:val="24"/>
        </w:rPr>
      </w:pPr>
      <w:r w:rsidRPr="001473F1">
        <w:rPr>
          <w:rFonts w:cstheme="minorHAnsi"/>
          <w:sz w:val="24"/>
          <w:szCs w:val="24"/>
        </w:rPr>
        <w:t>źródła finansowania;</w:t>
      </w:r>
    </w:p>
    <w:p w:rsidR="00A76DDB" w:rsidRPr="001473F1" w:rsidRDefault="00A76DDB" w:rsidP="001473F1">
      <w:pPr>
        <w:pStyle w:val="Akapitzlist"/>
        <w:numPr>
          <w:ilvl w:val="0"/>
          <w:numId w:val="5"/>
        </w:numPr>
        <w:jc w:val="left"/>
        <w:rPr>
          <w:rFonts w:cstheme="minorHAnsi"/>
          <w:sz w:val="24"/>
          <w:szCs w:val="24"/>
        </w:rPr>
      </w:pPr>
      <w:r w:rsidRPr="001473F1">
        <w:rPr>
          <w:rFonts w:cstheme="minorHAnsi"/>
          <w:sz w:val="24"/>
          <w:szCs w:val="24"/>
        </w:rPr>
        <w:t>warunki i proce</w:t>
      </w:r>
      <w:r w:rsidR="007F784C" w:rsidRPr="001473F1">
        <w:rPr>
          <w:rFonts w:cstheme="minorHAnsi"/>
          <w:sz w:val="24"/>
          <w:szCs w:val="24"/>
        </w:rPr>
        <w:t>dury obowiązujące w realizacji s</w:t>
      </w:r>
      <w:r w:rsidRPr="001473F1">
        <w:rPr>
          <w:rFonts w:cstheme="minorHAnsi"/>
          <w:sz w:val="24"/>
          <w:szCs w:val="24"/>
        </w:rPr>
        <w:t>trategii ZIT;</w:t>
      </w:r>
    </w:p>
    <w:p w:rsidR="00DC7A4C" w:rsidRPr="001473F1" w:rsidRDefault="00A76DDB" w:rsidP="001473F1">
      <w:pPr>
        <w:pStyle w:val="Akapitzlist"/>
        <w:numPr>
          <w:ilvl w:val="0"/>
          <w:numId w:val="5"/>
        </w:numPr>
        <w:jc w:val="left"/>
        <w:rPr>
          <w:rFonts w:cstheme="minorHAnsi"/>
          <w:sz w:val="24"/>
          <w:szCs w:val="24"/>
        </w:rPr>
      </w:pPr>
      <w:r w:rsidRPr="001473F1">
        <w:rPr>
          <w:rFonts w:cstheme="minorHAnsi"/>
          <w:sz w:val="24"/>
          <w:szCs w:val="24"/>
        </w:rPr>
        <w:t>opis procesu zaangażowania partnerów społecznych i gospodarczych oraz właściwych podmiotów reprezentujących społeczeństwo obywatelskie, podmiotów działających na rzecz ochrony środowiska oraz podmiotów odpowiedzialnych za promowanie włączenia społecznego, praw podstawowych, praw osób ze specjalnymi potrzebami, równości płci i niedyskryminacji w pracach n</w:t>
      </w:r>
      <w:r w:rsidR="007F784C" w:rsidRPr="001473F1">
        <w:rPr>
          <w:rFonts w:cstheme="minorHAnsi"/>
          <w:sz w:val="24"/>
          <w:szCs w:val="24"/>
        </w:rPr>
        <w:t>ad przygotowaniem i wdrażaniem s</w:t>
      </w:r>
      <w:r w:rsidRPr="001473F1">
        <w:rPr>
          <w:rFonts w:cstheme="minorHAnsi"/>
          <w:sz w:val="24"/>
          <w:szCs w:val="24"/>
        </w:rPr>
        <w:t>trategii ZIT oraz sprawozdanie z konsultacji społecznych.</w:t>
      </w:r>
    </w:p>
    <w:p w:rsidR="006A2204" w:rsidRPr="001473F1" w:rsidRDefault="006A2204" w:rsidP="001473F1">
      <w:pPr>
        <w:pStyle w:val="Nagwek2"/>
        <w:jc w:val="left"/>
        <w:rPr>
          <w:rFonts w:asciiTheme="minorHAnsi" w:hAnsiTheme="minorHAnsi" w:cstheme="minorHAnsi"/>
          <w:sz w:val="24"/>
          <w:szCs w:val="24"/>
        </w:rPr>
      </w:pPr>
      <w:bookmarkStart w:id="11" w:name="_Toc143673202"/>
      <w:r w:rsidRPr="001473F1">
        <w:rPr>
          <w:rFonts w:asciiTheme="minorHAnsi" w:hAnsiTheme="minorHAnsi" w:cstheme="minorHAnsi"/>
          <w:sz w:val="24"/>
          <w:szCs w:val="24"/>
        </w:rPr>
        <w:t>I.4 Metodyka opracowania</w:t>
      </w:r>
      <w:bookmarkEnd w:id="11"/>
    </w:p>
    <w:p w:rsidR="006A2204" w:rsidRPr="001473F1" w:rsidRDefault="006A2204" w:rsidP="001473F1">
      <w:pPr>
        <w:jc w:val="left"/>
        <w:rPr>
          <w:rFonts w:cstheme="minorHAnsi"/>
          <w:sz w:val="24"/>
          <w:szCs w:val="24"/>
        </w:rPr>
      </w:pPr>
      <w:r w:rsidRPr="001473F1">
        <w:rPr>
          <w:rFonts w:cstheme="minorHAnsi"/>
          <w:sz w:val="24"/>
          <w:szCs w:val="24"/>
        </w:rPr>
        <w:t>Opracowanie Strategii ZIT WrOF</w:t>
      </w:r>
      <w:r w:rsidR="00806FE4" w:rsidRPr="001473F1">
        <w:rPr>
          <w:rFonts w:cstheme="minorHAnsi"/>
          <w:sz w:val="24"/>
          <w:szCs w:val="24"/>
        </w:rPr>
        <w:t xml:space="preserve"> </w:t>
      </w:r>
      <w:r w:rsidRPr="001473F1">
        <w:rPr>
          <w:rFonts w:cstheme="minorHAnsi"/>
          <w:sz w:val="24"/>
          <w:szCs w:val="24"/>
        </w:rPr>
        <w:t>2021-2027 zostało poprzedzone</w:t>
      </w:r>
      <w:r w:rsidR="005D10A3" w:rsidRPr="001473F1">
        <w:rPr>
          <w:rFonts w:cstheme="minorHAnsi"/>
          <w:sz w:val="24"/>
          <w:szCs w:val="24"/>
        </w:rPr>
        <w:t xml:space="preserve"> </w:t>
      </w:r>
      <w:r w:rsidRPr="001473F1">
        <w:rPr>
          <w:rFonts w:cstheme="minorHAnsi"/>
          <w:sz w:val="24"/>
          <w:szCs w:val="24"/>
        </w:rPr>
        <w:t>przeprowadzeniem</w:t>
      </w:r>
      <w:r w:rsidR="005D10A3" w:rsidRPr="001473F1">
        <w:rPr>
          <w:rFonts w:cstheme="minorHAnsi"/>
          <w:sz w:val="24"/>
          <w:szCs w:val="24"/>
        </w:rPr>
        <w:t xml:space="preserve"> </w:t>
      </w:r>
      <w:r w:rsidRPr="001473F1">
        <w:rPr>
          <w:rFonts w:cstheme="minorHAnsi"/>
          <w:sz w:val="24"/>
          <w:szCs w:val="24"/>
        </w:rPr>
        <w:t>k</w:t>
      </w:r>
      <w:r w:rsidRPr="001473F1">
        <w:rPr>
          <w:rFonts w:cstheme="minorHAnsi"/>
          <w:spacing w:val="-2"/>
          <w:sz w:val="24"/>
          <w:szCs w:val="24"/>
        </w:rPr>
        <w:t xml:space="preserve">ompleksowych prac diagnostyczno-badawczych. Poniżej zaprezentowano poszczególne </w:t>
      </w:r>
      <w:r w:rsidRPr="001473F1">
        <w:rPr>
          <w:rFonts w:cstheme="minorHAnsi"/>
          <w:sz w:val="24"/>
          <w:szCs w:val="24"/>
        </w:rPr>
        <w:t xml:space="preserve">elementy metodyki i etapy opracowania przedmiotowej strategii. </w:t>
      </w:r>
    </w:p>
    <w:tbl>
      <w:tblPr>
        <w:tblStyle w:val="Tabela-Siatka"/>
        <w:tblW w:w="9288" w:type="dxa"/>
        <w:tblLayout w:type="fixed"/>
        <w:tblLook w:val="04A0" w:firstRow="1" w:lastRow="0" w:firstColumn="1" w:lastColumn="0" w:noHBand="0" w:noVBand="1"/>
        <w:tblCaption w:val="Metodyka opracowania"/>
        <w:tblDescription w:val="Metodyka opracowania"/>
      </w:tblPr>
      <w:tblGrid>
        <w:gridCol w:w="1980"/>
        <w:gridCol w:w="7308"/>
      </w:tblGrid>
      <w:tr w:rsidR="001473F1" w:rsidRPr="001473F1" w:rsidTr="001473F1">
        <w:trPr>
          <w:trHeight w:val="567"/>
          <w:tblHeader/>
        </w:trPr>
        <w:tc>
          <w:tcPr>
            <w:tcW w:w="1980" w:type="dxa"/>
            <w:shd w:val="clear" w:color="auto" w:fill="auto"/>
            <w:vAlign w:val="center"/>
          </w:tcPr>
          <w:p w:rsidR="001473F1" w:rsidRPr="001473F1" w:rsidRDefault="001473F1" w:rsidP="001473F1">
            <w:pPr>
              <w:spacing w:line="240" w:lineRule="auto"/>
              <w:jc w:val="left"/>
              <w:rPr>
                <w:b/>
                <w:bCs/>
                <w:color w:val="000000" w:themeColor="text1"/>
                <w:sz w:val="24"/>
                <w:szCs w:val="24"/>
              </w:rPr>
            </w:pPr>
            <w:r w:rsidRPr="001473F1">
              <w:rPr>
                <w:b/>
                <w:bCs/>
                <w:color w:val="000000" w:themeColor="text1"/>
                <w:sz w:val="24"/>
                <w:szCs w:val="24"/>
              </w:rPr>
              <w:t>Metoda</w:t>
            </w:r>
          </w:p>
        </w:tc>
        <w:tc>
          <w:tcPr>
            <w:tcW w:w="7308" w:type="dxa"/>
            <w:vAlign w:val="center"/>
          </w:tcPr>
          <w:p w:rsidR="001473F1" w:rsidRPr="001473F1" w:rsidRDefault="001473F1" w:rsidP="001473F1">
            <w:pPr>
              <w:spacing w:line="240" w:lineRule="auto"/>
              <w:jc w:val="left"/>
              <w:rPr>
                <w:b/>
                <w:bCs/>
                <w:color w:val="000000" w:themeColor="text1"/>
                <w:sz w:val="24"/>
                <w:szCs w:val="24"/>
              </w:rPr>
            </w:pPr>
            <w:r w:rsidRPr="001473F1">
              <w:rPr>
                <w:b/>
                <w:bCs/>
                <w:color w:val="000000" w:themeColor="text1"/>
                <w:sz w:val="24"/>
                <w:szCs w:val="24"/>
              </w:rPr>
              <w:t xml:space="preserve">Opis </w:t>
            </w:r>
          </w:p>
        </w:tc>
      </w:tr>
      <w:tr w:rsidR="001473F1" w:rsidRPr="001473F1" w:rsidTr="001473F1">
        <w:trPr>
          <w:trHeight w:val="3742"/>
        </w:trPr>
        <w:tc>
          <w:tcPr>
            <w:tcW w:w="1980" w:type="dxa"/>
            <w:shd w:val="clear" w:color="auto" w:fill="auto"/>
            <w:vAlign w:val="center"/>
          </w:tcPr>
          <w:p w:rsidR="00E05B0A" w:rsidRPr="001473F1" w:rsidRDefault="00E05B0A" w:rsidP="006A2204">
            <w:pPr>
              <w:spacing w:line="240" w:lineRule="auto"/>
              <w:jc w:val="center"/>
              <w:rPr>
                <w:b/>
                <w:bCs/>
                <w:color w:val="000000" w:themeColor="text1"/>
                <w:sz w:val="24"/>
                <w:szCs w:val="24"/>
              </w:rPr>
            </w:pPr>
            <w:r w:rsidRPr="001473F1">
              <w:rPr>
                <w:b/>
                <w:bCs/>
                <w:color w:val="000000" w:themeColor="text1"/>
                <w:sz w:val="24"/>
                <w:szCs w:val="24"/>
              </w:rPr>
              <w:t xml:space="preserve">Opracowanie diagnozy sytuacji społecznej, gospodarczej </w:t>
            </w:r>
          </w:p>
          <w:p w:rsidR="00E05B0A" w:rsidRPr="001473F1" w:rsidRDefault="00E05B0A" w:rsidP="006A2204">
            <w:pPr>
              <w:spacing w:line="240" w:lineRule="auto"/>
              <w:jc w:val="center"/>
              <w:rPr>
                <w:b/>
                <w:bCs/>
                <w:color w:val="000000" w:themeColor="text1"/>
                <w:sz w:val="24"/>
                <w:szCs w:val="24"/>
              </w:rPr>
            </w:pPr>
            <w:r w:rsidRPr="001473F1">
              <w:rPr>
                <w:b/>
                <w:bCs/>
                <w:color w:val="000000" w:themeColor="text1"/>
                <w:sz w:val="24"/>
                <w:szCs w:val="24"/>
              </w:rPr>
              <w:t>i przestrzennej</w:t>
            </w:r>
          </w:p>
        </w:tc>
        <w:tc>
          <w:tcPr>
            <w:tcW w:w="7308" w:type="dxa"/>
            <w:vAlign w:val="center"/>
          </w:tcPr>
          <w:p w:rsidR="00E05B0A" w:rsidRPr="001473F1" w:rsidRDefault="00943465" w:rsidP="001473F1">
            <w:pPr>
              <w:spacing w:line="240" w:lineRule="auto"/>
              <w:jc w:val="left"/>
              <w:rPr>
                <w:color w:val="000000" w:themeColor="text1"/>
                <w:sz w:val="24"/>
                <w:szCs w:val="24"/>
              </w:rPr>
            </w:pPr>
            <w:r w:rsidRPr="001473F1">
              <w:rPr>
                <w:color w:val="000000" w:themeColor="text1"/>
                <w:sz w:val="24"/>
                <w:szCs w:val="24"/>
              </w:rPr>
              <w:t xml:space="preserve">Kluczowe znaczenie w procesie opracowania zarówno diagnozy, jak i strategii miała analiza </w:t>
            </w:r>
            <w:proofErr w:type="spellStart"/>
            <w:r w:rsidRPr="001473F1">
              <w:rPr>
                <w:i/>
                <w:iCs/>
                <w:color w:val="000000" w:themeColor="text1"/>
                <w:sz w:val="24"/>
                <w:szCs w:val="24"/>
              </w:rPr>
              <w:t>deskresearch</w:t>
            </w:r>
            <w:proofErr w:type="spellEnd"/>
            <w:r w:rsidRPr="001473F1">
              <w:rPr>
                <w:color w:val="000000" w:themeColor="text1"/>
                <w:sz w:val="24"/>
                <w:szCs w:val="24"/>
              </w:rPr>
              <w:t>. Weryfikacji poddano możliwie najszerszy katalog ogólnodostępnych opracowań, dokumentów, raportów, a także materiałów udostęp</w:t>
            </w:r>
            <w:r w:rsidR="00180408">
              <w:rPr>
                <w:color w:val="000000" w:themeColor="text1"/>
                <w:sz w:val="24"/>
                <w:szCs w:val="24"/>
              </w:rPr>
              <w:t>nionych przez Biuro ZIT WrOF. W </w:t>
            </w:r>
            <w:r w:rsidRPr="001473F1">
              <w:rPr>
                <w:color w:val="000000" w:themeColor="text1"/>
                <w:sz w:val="24"/>
                <w:szCs w:val="24"/>
              </w:rPr>
              <w:t>celu p</w:t>
            </w:r>
            <w:r w:rsidR="00176185" w:rsidRPr="001473F1">
              <w:rPr>
                <w:color w:val="000000" w:themeColor="text1"/>
                <w:sz w:val="24"/>
                <w:szCs w:val="24"/>
              </w:rPr>
              <w:t>ogłębienia analizy dotyczącej w </w:t>
            </w:r>
            <w:r w:rsidRPr="001473F1">
              <w:rPr>
                <w:color w:val="000000" w:themeColor="text1"/>
                <w:sz w:val="24"/>
                <w:szCs w:val="24"/>
              </w:rPr>
              <w:t>szczególności rynku pracy, bezpieczeństwa pub</w:t>
            </w:r>
            <w:r w:rsidR="00A53E3F" w:rsidRPr="001473F1">
              <w:rPr>
                <w:color w:val="000000" w:themeColor="text1"/>
                <w:sz w:val="24"/>
                <w:szCs w:val="24"/>
              </w:rPr>
              <w:t xml:space="preserve">licznego, </w:t>
            </w:r>
            <w:r w:rsidR="00C60FDA" w:rsidRPr="001473F1">
              <w:rPr>
                <w:color w:val="000000" w:themeColor="text1"/>
                <w:sz w:val="24"/>
                <w:szCs w:val="24"/>
              </w:rPr>
              <w:t>zapotrzebowania na </w:t>
            </w:r>
            <w:r w:rsidRPr="001473F1">
              <w:rPr>
                <w:color w:val="000000" w:themeColor="text1"/>
                <w:sz w:val="24"/>
                <w:szCs w:val="24"/>
              </w:rPr>
              <w:t>pomoc społeczną</w:t>
            </w:r>
            <w:r w:rsidR="00A53E3F" w:rsidRPr="001473F1">
              <w:rPr>
                <w:color w:val="000000" w:themeColor="text1"/>
                <w:sz w:val="24"/>
                <w:szCs w:val="24"/>
              </w:rPr>
              <w:t>, infrastruktury edukacyjnej, kwestii środowiskowych</w:t>
            </w:r>
            <w:r w:rsidR="006C6ABF" w:rsidRPr="001473F1">
              <w:rPr>
                <w:color w:val="000000" w:themeColor="text1"/>
                <w:sz w:val="24"/>
                <w:szCs w:val="24"/>
              </w:rPr>
              <w:t xml:space="preserve"> (</w:t>
            </w:r>
            <w:r w:rsidR="0094051E" w:rsidRPr="001473F1">
              <w:rPr>
                <w:color w:val="000000" w:themeColor="text1"/>
                <w:sz w:val="24"/>
                <w:szCs w:val="24"/>
              </w:rPr>
              <w:t>w</w:t>
            </w:r>
            <w:r w:rsidR="00D8013D" w:rsidRPr="001473F1">
              <w:rPr>
                <w:color w:val="000000" w:themeColor="text1"/>
                <w:sz w:val="24"/>
                <w:szCs w:val="24"/>
              </w:rPr>
              <w:t> </w:t>
            </w:r>
            <w:r w:rsidR="0094051E" w:rsidRPr="001473F1">
              <w:rPr>
                <w:color w:val="000000" w:themeColor="text1"/>
                <w:sz w:val="24"/>
                <w:szCs w:val="24"/>
              </w:rPr>
              <w:t>tym szc</w:t>
            </w:r>
            <w:r w:rsidR="00180408">
              <w:rPr>
                <w:color w:val="000000" w:themeColor="text1"/>
                <w:sz w:val="24"/>
                <w:szCs w:val="24"/>
              </w:rPr>
              <w:t>zególnie z </w:t>
            </w:r>
            <w:r w:rsidR="0094051E" w:rsidRPr="001473F1">
              <w:rPr>
                <w:color w:val="000000" w:themeColor="text1"/>
                <w:sz w:val="24"/>
                <w:szCs w:val="24"/>
              </w:rPr>
              <w:t xml:space="preserve">zakresu energetyki i gospodarowania odpadami) </w:t>
            </w:r>
            <w:r w:rsidR="00180408">
              <w:rPr>
                <w:color w:val="000000" w:themeColor="text1"/>
                <w:sz w:val="24"/>
                <w:szCs w:val="24"/>
              </w:rPr>
              <w:t>pozyskano dane z </w:t>
            </w:r>
            <w:r w:rsidRPr="001473F1">
              <w:rPr>
                <w:color w:val="000000" w:themeColor="text1"/>
                <w:sz w:val="24"/>
                <w:szCs w:val="24"/>
              </w:rPr>
              <w:t>powiatowych urzędów pracy, pow</w:t>
            </w:r>
            <w:r w:rsidR="00A53E3F" w:rsidRPr="001473F1">
              <w:rPr>
                <w:color w:val="000000" w:themeColor="text1"/>
                <w:sz w:val="24"/>
                <w:szCs w:val="24"/>
              </w:rPr>
              <w:t xml:space="preserve">iatowych komisariatów policji, </w:t>
            </w:r>
            <w:r w:rsidR="007D7F3A" w:rsidRPr="001473F1">
              <w:rPr>
                <w:color w:val="000000" w:themeColor="text1"/>
                <w:sz w:val="24"/>
                <w:szCs w:val="24"/>
              </w:rPr>
              <w:t xml:space="preserve">ośrodków pomocy społecznej, </w:t>
            </w:r>
            <w:r w:rsidR="00A53E3F" w:rsidRPr="001473F1">
              <w:rPr>
                <w:color w:val="000000" w:themeColor="text1"/>
                <w:sz w:val="24"/>
                <w:szCs w:val="24"/>
              </w:rPr>
              <w:t>gmin tworzących WrOF</w:t>
            </w:r>
            <w:r w:rsidR="007D7F3A" w:rsidRPr="001473F1">
              <w:rPr>
                <w:color w:val="000000" w:themeColor="text1"/>
                <w:sz w:val="24"/>
                <w:szCs w:val="24"/>
              </w:rPr>
              <w:t xml:space="preserve"> oraz podmiotów świadczących usługi produkcji ciepła i energii elektrycznej </w:t>
            </w:r>
            <w:r w:rsidR="0091634E" w:rsidRPr="001473F1">
              <w:rPr>
                <w:color w:val="000000" w:themeColor="text1"/>
                <w:sz w:val="24"/>
                <w:szCs w:val="24"/>
              </w:rPr>
              <w:t>oraz usług komunalnych</w:t>
            </w:r>
            <w:r w:rsidR="00A53E3F" w:rsidRPr="001473F1">
              <w:rPr>
                <w:color w:val="000000" w:themeColor="text1"/>
                <w:sz w:val="24"/>
                <w:szCs w:val="24"/>
              </w:rPr>
              <w:t>.</w:t>
            </w:r>
            <w:r w:rsidRPr="001473F1">
              <w:rPr>
                <w:color w:val="000000" w:themeColor="text1"/>
                <w:sz w:val="24"/>
                <w:szCs w:val="24"/>
              </w:rPr>
              <w:t xml:space="preserve"> Zebrane dan</w:t>
            </w:r>
            <w:r w:rsidR="004D48FE" w:rsidRPr="001473F1">
              <w:rPr>
                <w:color w:val="000000" w:themeColor="text1"/>
                <w:sz w:val="24"/>
                <w:szCs w:val="24"/>
              </w:rPr>
              <w:t>e zostały poddane weryfikacji w </w:t>
            </w:r>
            <w:r w:rsidRPr="001473F1">
              <w:rPr>
                <w:color w:val="000000" w:themeColor="text1"/>
                <w:sz w:val="24"/>
                <w:szCs w:val="24"/>
              </w:rPr>
              <w:t>celu wyselekcjonowania rzetelnych</w:t>
            </w:r>
            <w:r w:rsidR="005D10A3" w:rsidRPr="001473F1">
              <w:rPr>
                <w:color w:val="000000" w:themeColor="text1"/>
                <w:sz w:val="24"/>
                <w:szCs w:val="24"/>
              </w:rPr>
              <w:t xml:space="preserve"> </w:t>
            </w:r>
            <w:r w:rsidR="007A3F42" w:rsidRPr="001473F1">
              <w:rPr>
                <w:color w:val="000000" w:themeColor="text1"/>
                <w:sz w:val="24"/>
                <w:szCs w:val="24"/>
              </w:rPr>
              <w:t xml:space="preserve">oraz przydatnych </w:t>
            </w:r>
            <w:r w:rsidR="00DC670D" w:rsidRPr="001473F1">
              <w:rPr>
                <w:color w:val="000000" w:themeColor="text1"/>
                <w:sz w:val="24"/>
                <w:szCs w:val="24"/>
              </w:rPr>
              <w:t>informacji do </w:t>
            </w:r>
            <w:r w:rsidRPr="001473F1">
              <w:rPr>
                <w:color w:val="000000" w:themeColor="text1"/>
                <w:sz w:val="24"/>
                <w:szCs w:val="24"/>
              </w:rPr>
              <w:t xml:space="preserve">opracowania </w:t>
            </w:r>
            <w:r w:rsidR="00D8013D" w:rsidRPr="001473F1">
              <w:rPr>
                <w:color w:val="000000" w:themeColor="text1"/>
                <w:sz w:val="24"/>
                <w:szCs w:val="24"/>
              </w:rPr>
              <w:t>c</w:t>
            </w:r>
            <w:r w:rsidR="002252BE" w:rsidRPr="001473F1">
              <w:rPr>
                <w:color w:val="000000" w:themeColor="text1"/>
                <w:sz w:val="24"/>
                <w:szCs w:val="24"/>
              </w:rPr>
              <w:t xml:space="preserve">zęści </w:t>
            </w:r>
            <w:r w:rsidR="00D8013D" w:rsidRPr="001473F1">
              <w:rPr>
                <w:color w:val="000000" w:themeColor="text1"/>
                <w:sz w:val="24"/>
                <w:szCs w:val="24"/>
              </w:rPr>
              <w:t>d</w:t>
            </w:r>
            <w:r w:rsidR="002252BE" w:rsidRPr="001473F1">
              <w:rPr>
                <w:color w:val="000000" w:themeColor="text1"/>
                <w:sz w:val="24"/>
                <w:szCs w:val="24"/>
              </w:rPr>
              <w:t xml:space="preserve">iagnostycznej Strategii ZIT WrOF 2021-2027. </w:t>
            </w:r>
            <w:r w:rsidR="00EF58E1" w:rsidRPr="001473F1">
              <w:rPr>
                <w:color w:val="000000" w:themeColor="text1"/>
                <w:sz w:val="24"/>
                <w:szCs w:val="24"/>
              </w:rPr>
              <w:t>Wnioski z </w:t>
            </w:r>
            <w:r w:rsidR="002252BE" w:rsidRPr="001473F1">
              <w:rPr>
                <w:color w:val="000000" w:themeColor="text1"/>
                <w:sz w:val="24"/>
                <w:szCs w:val="24"/>
              </w:rPr>
              <w:t>opracowanego dokumentu znajdują się w rozdziale II Synteza diagnozy obszaru realizacji ZIT.</w:t>
            </w:r>
          </w:p>
        </w:tc>
      </w:tr>
      <w:tr w:rsidR="001473F1" w:rsidRPr="001473F1" w:rsidTr="001473F1">
        <w:trPr>
          <w:trHeight w:val="1928"/>
        </w:trPr>
        <w:tc>
          <w:tcPr>
            <w:tcW w:w="1980" w:type="dxa"/>
            <w:shd w:val="clear" w:color="auto" w:fill="auto"/>
            <w:vAlign w:val="center"/>
          </w:tcPr>
          <w:p w:rsidR="006A2204" w:rsidRPr="001473F1" w:rsidRDefault="006A2204" w:rsidP="006A2204">
            <w:pPr>
              <w:spacing w:line="240" w:lineRule="auto"/>
              <w:jc w:val="center"/>
              <w:rPr>
                <w:b/>
                <w:bCs/>
                <w:color w:val="000000" w:themeColor="text1"/>
                <w:sz w:val="24"/>
                <w:szCs w:val="24"/>
              </w:rPr>
            </w:pPr>
            <w:r w:rsidRPr="001473F1">
              <w:rPr>
                <w:b/>
                <w:bCs/>
                <w:color w:val="000000" w:themeColor="text1"/>
                <w:sz w:val="24"/>
                <w:szCs w:val="24"/>
              </w:rPr>
              <w:t>Przeprowadzenie badania ankietowego z mieszkańcami WrOF</w:t>
            </w:r>
          </w:p>
        </w:tc>
        <w:tc>
          <w:tcPr>
            <w:tcW w:w="7308" w:type="dxa"/>
            <w:vAlign w:val="center"/>
          </w:tcPr>
          <w:p w:rsidR="006A2204" w:rsidRPr="001473F1" w:rsidRDefault="006A2204" w:rsidP="001473F1">
            <w:pPr>
              <w:spacing w:line="240" w:lineRule="auto"/>
              <w:jc w:val="left"/>
              <w:rPr>
                <w:color w:val="000000" w:themeColor="text1"/>
                <w:sz w:val="24"/>
                <w:szCs w:val="24"/>
              </w:rPr>
            </w:pPr>
            <w:r w:rsidRPr="001473F1">
              <w:rPr>
                <w:color w:val="000000" w:themeColor="text1"/>
                <w:sz w:val="24"/>
                <w:szCs w:val="24"/>
              </w:rPr>
              <w:t>W celu poznania realnych potrzeb mieszka</w:t>
            </w:r>
            <w:r w:rsidR="00B103B8" w:rsidRPr="001473F1">
              <w:rPr>
                <w:color w:val="000000" w:themeColor="text1"/>
                <w:sz w:val="24"/>
                <w:szCs w:val="24"/>
              </w:rPr>
              <w:t>ńców oraz aktualnej sytuacji we </w:t>
            </w:r>
            <w:r w:rsidRPr="001473F1">
              <w:rPr>
                <w:color w:val="000000" w:themeColor="text1"/>
                <w:sz w:val="24"/>
                <w:szCs w:val="24"/>
              </w:rPr>
              <w:t xml:space="preserve">WrOF przeprowadzono badanie ankietowe </w:t>
            </w:r>
            <w:r w:rsidR="00582AD3" w:rsidRPr="001473F1">
              <w:rPr>
                <w:color w:val="000000" w:themeColor="text1"/>
                <w:sz w:val="24"/>
                <w:szCs w:val="24"/>
              </w:rPr>
              <w:t>– badanie ilościowe zrealizowano metodą CAWI prz</w:t>
            </w:r>
            <w:r w:rsidR="00180408">
              <w:rPr>
                <w:color w:val="000000" w:themeColor="text1"/>
                <w:sz w:val="24"/>
                <w:szCs w:val="24"/>
              </w:rPr>
              <w:t>y użyciu panelu internetowego i </w:t>
            </w:r>
            <w:r w:rsidR="00582AD3" w:rsidRPr="001473F1">
              <w:rPr>
                <w:color w:val="000000" w:themeColor="text1"/>
                <w:sz w:val="24"/>
                <w:szCs w:val="24"/>
              </w:rPr>
              <w:t>wywiadów telefonicznych CATI</w:t>
            </w:r>
            <w:r w:rsidR="00EA1AF3" w:rsidRPr="001473F1">
              <w:rPr>
                <w:color w:val="000000" w:themeColor="text1"/>
                <w:sz w:val="24"/>
                <w:szCs w:val="24"/>
              </w:rPr>
              <w:t>.</w:t>
            </w:r>
            <w:r w:rsidR="005D10A3" w:rsidRPr="001473F1">
              <w:rPr>
                <w:color w:val="000000" w:themeColor="text1"/>
                <w:sz w:val="24"/>
                <w:szCs w:val="24"/>
              </w:rPr>
              <w:t xml:space="preserve"> </w:t>
            </w:r>
            <w:r w:rsidRPr="001473F1">
              <w:rPr>
                <w:color w:val="000000" w:themeColor="text1"/>
                <w:sz w:val="24"/>
                <w:szCs w:val="24"/>
              </w:rPr>
              <w:t xml:space="preserve">Ankietowani zostali poproszeni </w:t>
            </w:r>
            <w:r w:rsidR="00180408">
              <w:rPr>
                <w:color w:val="000000" w:themeColor="text1"/>
                <w:sz w:val="24"/>
                <w:szCs w:val="24"/>
              </w:rPr>
              <w:br/>
            </w:r>
            <w:r w:rsidRPr="001473F1">
              <w:rPr>
                <w:color w:val="000000" w:themeColor="text1"/>
                <w:sz w:val="24"/>
                <w:szCs w:val="24"/>
              </w:rPr>
              <w:t xml:space="preserve">m.in. o ocenę sytuacji na rynku pracy, jakości środowiska czy dostępności do usług i infrastruktury. </w:t>
            </w:r>
            <w:r w:rsidR="00B103B8" w:rsidRPr="001473F1">
              <w:rPr>
                <w:color w:val="000000" w:themeColor="text1"/>
                <w:sz w:val="24"/>
                <w:szCs w:val="24"/>
              </w:rPr>
              <w:t>W </w:t>
            </w:r>
            <w:r w:rsidR="001A2B57" w:rsidRPr="001473F1">
              <w:rPr>
                <w:color w:val="000000" w:themeColor="text1"/>
                <w:sz w:val="24"/>
                <w:szCs w:val="24"/>
              </w:rPr>
              <w:t>badaniu ankietowym wzięło udział 1</w:t>
            </w:r>
            <w:r w:rsidR="00230880" w:rsidRPr="001473F1">
              <w:rPr>
                <w:color w:val="000000" w:themeColor="text1"/>
                <w:sz w:val="24"/>
                <w:szCs w:val="24"/>
              </w:rPr>
              <w:t> </w:t>
            </w:r>
            <w:r w:rsidR="001A2B57" w:rsidRPr="001473F1">
              <w:rPr>
                <w:color w:val="000000" w:themeColor="text1"/>
                <w:sz w:val="24"/>
                <w:szCs w:val="24"/>
              </w:rPr>
              <w:t xml:space="preserve">066 mieszkańców </w:t>
            </w:r>
            <w:r w:rsidR="00B103B8" w:rsidRPr="001473F1">
              <w:rPr>
                <w:color w:val="000000" w:themeColor="text1"/>
                <w:sz w:val="24"/>
                <w:szCs w:val="24"/>
              </w:rPr>
              <w:t>gmin wchodzących w </w:t>
            </w:r>
            <w:r w:rsidR="006D58A0" w:rsidRPr="001473F1">
              <w:rPr>
                <w:color w:val="000000" w:themeColor="text1"/>
                <w:sz w:val="24"/>
                <w:szCs w:val="24"/>
              </w:rPr>
              <w:t xml:space="preserve">skład ZIT WrOF. </w:t>
            </w:r>
            <w:r w:rsidR="00230880" w:rsidRPr="001473F1">
              <w:rPr>
                <w:color w:val="000000" w:themeColor="text1"/>
                <w:sz w:val="24"/>
                <w:szCs w:val="24"/>
              </w:rPr>
              <w:t>Badanie realizowano na przes</w:t>
            </w:r>
            <w:r w:rsidR="00B103B8" w:rsidRPr="001473F1">
              <w:rPr>
                <w:color w:val="000000" w:themeColor="text1"/>
                <w:sz w:val="24"/>
                <w:szCs w:val="24"/>
              </w:rPr>
              <w:t>trzeni sierpnia i września 2022 </w:t>
            </w:r>
            <w:r w:rsidR="00230880" w:rsidRPr="001473F1">
              <w:rPr>
                <w:color w:val="000000" w:themeColor="text1"/>
                <w:sz w:val="24"/>
                <w:szCs w:val="24"/>
              </w:rPr>
              <w:t>r.</w:t>
            </w:r>
          </w:p>
        </w:tc>
      </w:tr>
      <w:tr w:rsidR="001473F1" w:rsidRPr="001473F1" w:rsidTr="001473F1">
        <w:trPr>
          <w:trHeight w:val="1814"/>
        </w:trPr>
        <w:tc>
          <w:tcPr>
            <w:tcW w:w="1980" w:type="dxa"/>
            <w:shd w:val="clear" w:color="auto" w:fill="auto"/>
            <w:vAlign w:val="center"/>
          </w:tcPr>
          <w:p w:rsidR="006A2204" w:rsidRPr="001473F1" w:rsidRDefault="006A2204" w:rsidP="00A64076">
            <w:pPr>
              <w:spacing w:line="240" w:lineRule="auto"/>
              <w:jc w:val="center"/>
              <w:rPr>
                <w:b/>
                <w:bCs/>
                <w:color w:val="000000" w:themeColor="text1"/>
                <w:sz w:val="24"/>
                <w:szCs w:val="24"/>
              </w:rPr>
            </w:pPr>
            <w:r w:rsidRPr="001473F1">
              <w:rPr>
                <w:b/>
                <w:bCs/>
                <w:color w:val="000000" w:themeColor="text1"/>
                <w:sz w:val="24"/>
                <w:szCs w:val="24"/>
              </w:rPr>
              <w:t xml:space="preserve">Przeprowadzenie </w:t>
            </w:r>
            <w:r w:rsidR="00A64076" w:rsidRPr="001473F1">
              <w:rPr>
                <w:b/>
                <w:bCs/>
                <w:color w:val="000000" w:themeColor="text1"/>
                <w:sz w:val="24"/>
                <w:szCs w:val="24"/>
              </w:rPr>
              <w:t>szkolenia</w:t>
            </w:r>
            <w:r w:rsidR="005D10A3" w:rsidRPr="001473F1">
              <w:rPr>
                <w:b/>
                <w:bCs/>
                <w:color w:val="000000" w:themeColor="text1"/>
                <w:sz w:val="24"/>
                <w:szCs w:val="24"/>
              </w:rPr>
              <w:t xml:space="preserve"> </w:t>
            </w:r>
            <w:r w:rsidR="0043114A" w:rsidRPr="001473F1">
              <w:rPr>
                <w:b/>
                <w:bCs/>
                <w:color w:val="000000" w:themeColor="text1"/>
                <w:sz w:val="24"/>
                <w:szCs w:val="24"/>
              </w:rPr>
              <w:t>d</w:t>
            </w:r>
            <w:r w:rsidRPr="001473F1">
              <w:rPr>
                <w:b/>
                <w:bCs/>
                <w:color w:val="000000" w:themeColor="text1"/>
                <w:sz w:val="24"/>
                <w:szCs w:val="24"/>
              </w:rPr>
              <w:t xml:space="preserve">esign </w:t>
            </w:r>
            <w:proofErr w:type="spellStart"/>
            <w:r w:rsidR="0043114A" w:rsidRPr="001473F1">
              <w:rPr>
                <w:b/>
                <w:bCs/>
                <w:color w:val="000000" w:themeColor="text1"/>
                <w:sz w:val="24"/>
                <w:szCs w:val="24"/>
              </w:rPr>
              <w:t>t</w:t>
            </w:r>
            <w:r w:rsidRPr="001473F1">
              <w:rPr>
                <w:b/>
                <w:bCs/>
                <w:color w:val="000000" w:themeColor="text1"/>
                <w:sz w:val="24"/>
                <w:szCs w:val="24"/>
              </w:rPr>
              <w:t>hinking</w:t>
            </w:r>
            <w:proofErr w:type="spellEnd"/>
          </w:p>
        </w:tc>
        <w:tc>
          <w:tcPr>
            <w:tcW w:w="7308" w:type="dxa"/>
            <w:vAlign w:val="center"/>
          </w:tcPr>
          <w:p w:rsidR="006A2204" w:rsidRPr="001473F1" w:rsidRDefault="00943465" w:rsidP="001473F1">
            <w:pPr>
              <w:spacing w:line="240" w:lineRule="auto"/>
              <w:jc w:val="left"/>
              <w:rPr>
                <w:color w:val="000000" w:themeColor="text1"/>
                <w:sz w:val="24"/>
                <w:szCs w:val="24"/>
              </w:rPr>
            </w:pPr>
            <w:r w:rsidRPr="001473F1">
              <w:rPr>
                <w:color w:val="000000" w:themeColor="text1"/>
                <w:sz w:val="24"/>
                <w:szCs w:val="24"/>
              </w:rPr>
              <w:t>W celu wypracowania zarysu wizji</w:t>
            </w:r>
            <w:r w:rsidR="00D8013D" w:rsidRPr="001473F1">
              <w:rPr>
                <w:color w:val="000000" w:themeColor="text1"/>
                <w:sz w:val="24"/>
                <w:szCs w:val="24"/>
              </w:rPr>
              <w:t>,</w:t>
            </w:r>
            <w:r w:rsidRPr="001473F1">
              <w:rPr>
                <w:color w:val="000000" w:themeColor="text1"/>
                <w:sz w:val="24"/>
                <w:szCs w:val="24"/>
              </w:rPr>
              <w:t xml:space="preserve"> bazując na unikalności regionu</w:t>
            </w:r>
            <w:r w:rsidR="00D8013D" w:rsidRPr="001473F1">
              <w:rPr>
                <w:color w:val="000000" w:themeColor="text1"/>
                <w:sz w:val="24"/>
                <w:szCs w:val="24"/>
              </w:rPr>
              <w:t>,</w:t>
            </w:r>
            <w:r w:rsidRPr="001473F1">
              <w:rPr>
                <w:color w:val="000000" w:themeColor="text1"/>
                <w:sz w:val="24"/>
                <w:szCs w:val="24"/>
              </w:rPr>
              <w:t xml:space="preserve"> przeprowadzono </w:t>
            </w:r>
            <w:r w:rsidR="00E0292A" w:rsidRPr="001473F1">
              <w:rPr>
                <w:color w:val="000000" w:themeColor="text1"/>
                <w:sz w:val="24"/>
                <w:szCs w:val="24"/>
              </w:rPr>
              <w:t xml:space="preserve">szkolenie warsztatowe </w:t>
            </w:r>
            <w:r w:rsidRPr="001473F1">
              <w:rPr>
                <w:color w:val="000000" w:themeColor="text1"/>
                <w:sz w:val="24"/>
                <w:szCs w:val="24"/>
              </w:rPr>
              <w:t xml:space="preserve">metodą design </w:t>
            </w:r>
            <w:proofErr w:type="spellStart"/>
            <w:r w:rsidRPr="001473F1">
              <w:rPr>
                <w:color w:val="000000" w:themeColor="text1"/>
                <w:sz w:val="24"/>
                <w:szCs w:val="24"/>
              </w:rPr>
              <w:t>thi</w:t>
            </w:r>
            <w:r w:rsidR="00180408">
              <w:rPr>
                <w:color w:val="000000" w:themeColor="text1"/>
                <w:sz w:val="24"/>
                <w:szCs w:val="24"/>
              </w:rPr>
              <w:t>nking</w:t>
            </w:r>
            <w:proofErr w:type="spellEnd"/>
            <w:r w:rsidR="00180408">
              <w:rPr>
                <w:color w:val="000000" w:themeColor="text1"/>
                <w:sz w:val="24"/>
                <w:szCs w:val="24"/>
              </w:rPr>
              <w:t>, w </w:t>
            </w:r>
            <w:r w:rsidRPr="001473F1">
              <w:rPr>
                <w:color w:val="000000" w:themeColor="text1"/>
                <w:sz w:val="24"/>
                <w:szCs w:val="24"/>
              </w:rPr>
              <w:t xml:space="preserve">terminie 29-30 sierpnia 2022 r. Design </w:t>
            </w:r>
            <w:proofErr w:type="spellStart"/>
            <w:r w:rsidRPr="001473F1">
              <w:rPr>
                <w:color w:val="000000" w:themeColor="text1"/>
                <w:sz w:val="24"/>
                <w:szCs w:val="24"/>
              </w:rPr>
              <w:t>thinking</w:t>
            </w:r>
            <w:proofErr w:type="spellEnd"/>
            <w:r w:rsidRPr="001473F1">
              <w:rPr>
                <w:color w:val="000000" w:themeColor="text1"/>
                <w:sz w:val="24"/>
                <w:szCs w:val="24"/>
              </w:rPr>
              <w:t xml:space="preserve"> jest metod</w:t>
            </w:r>
            <w:r w:rsidR="00E0292A" w:rsidRPr="001473F1">
              <w:rPr>
                <w:color w:val="000000" w:themeColor="text1"/>
                <w:sz w:val="24"/>
                <w:szCs w:val="24"/>
              </w:rPr>
              <w:t>ą</w:t>
            </w:r>
            <w:r w:rsidRPr="001473F1">
              <w:rPr>
                <w:color w:val="000000" w:themeColor="text1"/>
                <w:sz w:val="24"/>
                <w:szCs w:val="24"/>
              </w:rPr>
              <w:t>, która służy do ro</w:t>
            </w:r>
            <w:r w:rsidR="007A3F42" w:rsidRPr="001473F1">
              <w:rPr>
                <w:color w:val="000000" w:themeColor="text1"/>
                <w:sz w:val="24"/>
                <w:szCs w:val="24"/>
              </w:rPr>
              <w:t>związywania problemów, tworzenia</w:t>
            </w:r>
            <w:r w:rsidRPr="001473F1">
              <w:rPr>
                <w:color w:val="000000" w:themeColor="text1"/>
                <w:sz w:val="24"/>
                <w:szCs w:val="24"/>
              </w:rPr>
              <w:t xml:space="preserve"> nowatorskich produktów, usług (także publicznych) i rozwiązań w oparciu o głębokie zrozumienie potrzeb użytkowników. W </w:t>
            </w:r>
            <w:r w:rsidR="00E0292A" w:rsidRPr="001473F1">
              <w:rPr>
                <w:color w:val="000000" w:themeColor="text1"/>
                <w:sz w:val="24"/>
                <w:szCs w:val="24"/>
              </w:rPr>
              <w:t xml:space="preserve">szkoleniu wzięło </w:t>
            </w:r>
            <w:r w:rsidR="0043114A" w:rsidRPr="001473F1">
              <w:rPr>
                <w:color w:val="000000" w:themeColor="text1"/>
                <w:sz w:val="24"/>
                <w:szCs w:val="24"/>
              </w:rPr>
              <w:t xml:space="preserve">udział </w:t>
            </w:r>
            <w:r w:rsidRPr="001473F1">
              <w:rPr>
                <w:color w:val="000000" w:themeColor="text1"/>
                <w:sz w:val="24"/>
                <w:szCs w:val="24"/>
              </w:rPr>
              <w:t>20 osób.</w:t>
            </w:r>
          </w:p>
        </w:tc>
      </w:tr>
      <w:tr w:rsidR="001473F1" w:rsidRPr="001473F1" w:rsidTr="001473F1">
        <w:trPr>
          <w:trHeight w:val="1531"/>
        </w:trPr>
        <w:tc>
          <w:tcPr>
            <w:tcW w:w="1980" w:type="dxa"/>
            <w:shd w:val="clear" w:color="auto" w:fill="auto"/>
            <w:vAlign w:val="center"/>
          </w:tcPr>
          <w:p w:rsidR="006A2204" w:rsidRPr="001473F1" w:rsidRDefault="006A2204" w:rsidP="006A2204">
            <w:pPr>
              <w:spacing w:line="240" w:lineRule="auto"/>
              <w:jc w:val="center"/>
              <w:rPr>
                <w:b/>
                <w:bCs/>
                <w:color w:val="000000" w:themeColor="text1"/>
                <w:sz w:val="24"/>
                <w:szCs w:val="24"/>
              </w:rPr>
            </w:pPr>
            <w:r w:rsidRPr="001473F1">
              <w:rPr>
                <w:b/>
                <w:bCs/>
                <w:color w:val="000000" w:themeColor="text1"/>
                <w:sz w:val="24"/>
                <w:szCs w:val="24"/>
              </w:rPr>
              <w:t>Przeprowadzenie warsztatów i zogniskowanych wywiadów grupowych</w:t>
            </w:r>
          </w:p>
        </w:tc>
        <w:tc>
          <w:tcPr>
            <w:tcW w:w="7308" w:type="dxa"/>
            <w:vAlign w:val="center"/>
          </w:tcPr>
          <w:p w:rsidR="006A2204" w:rsidRPr="001473F1" w:rsidRDefault="006A2204" w:rsidP="001473F1">
            <w:pPr>
              <w:spacing w:line="240" w:lineRule="auto"/>
              <w:jc w:val="left"/>
              <w:rPr>
                <w:color w:val="000000" w:themeColor="text1"/>
                <w:sz w:val="24"/>
                <w:szCs w:val="24"/>
              </w:rPr>
            </w:pPr>
            <w:r w:rsidRPr="001473F1">
              <w:rPr>
                <w:color w:val="000000" w:themeColor="text1"/>
                <w:sz w:val="24"/>
                <w:szCs w:val="24"/>
              </w:rPr>
              <w:t>Na potrzeby wypracowania założeń planistycznych w dokumencie oraz poznania opinii na temat dotychczasowej współpracy w ramach WrOF, w</w:t>
            </w:r>
            <w:r w:rsidR="00803F4D" w:rsidRPr="001473F1">
              <w:rPr>
                <w:color w:val="000000" w:themeColor="text1"/>
                <w:sz w:val="24"/>
                <w:szCs w:val="24"/>
              </w:rPr>
              <w:t> </w:t>
            </w:r>
            <w:r w:rsidRPr="001473F1">
              <w:rPr>
                <w:color w:val="000000" w:themeColor="text1"/>
                <w:sz w:val="24"/>
                <w:szCs w:val="24"/>
              </w:rPr>
              <w:t>dniach 7-8 września</w:t>
            </w:r>
            <w:r w:rsidR="004263DD" w:rsidRPr="001473F1">
              <w:rPr>
                <w:color w:val="000000" w:themeColor="text1"/>
                <w:sz w:val="24"/>
                <w:szCs w:val="24"/>
              </w:rPr>
              <w:t xml:space="preserve"> 2022 r. </w:t>
            </w:r>
            <w:r w:rsidRPr="001473F1">
              <w:rPr>
                <w:color w:val="000000" w:themeColor="text1"/>
                <w:sz w:val="24"/>
                <w:szCs w:val="24"/>
              </w:rPr>
              <w:t xml:space="preserve"> przeprowadzono zogniskowane wywiady grupowe</w:t>
            </w:r>
            <w:r w:rsidR="007E0E26" w:rsidRPr="001473F1">
              <w:rPr>
                <w:color w:val="000000" w:themeColor="text1"/>
                <w:sz w:val="24"/>
                <w:szCs w:val="24"/>
              </w:rPr>
              <w:t>, w</w:t>
            </w:r>
            <w:r w:rsidR="00803F4D" w:rsidRPr="001473F1">
              <w:rPr>
                <w:color w:val="000000" w:themeColor="text1"/>
                <w:sz w:val="24"/>
                <w:szCs w:val="24"/>
              </w:rPr>
              <w:t> </w:t>
            </w:r>
            <w:r w:rsidR="007E0E26" w:rsidRPr="001473F1">
              <w:rPr>
                <w:color w:val="000000" w:themeColor="text1"/>
                <w:sz w:val="24"/>
                <w:szCs w:val="24"/>
              </w:rPr>
              <w:t xml:space="preserve">których </w:t>
            </w:r>
            <w:r w:rsidR="00E0292A" w:rsidRPr="001473F1">
              <w:rPr>
                <w:color w:val="000000" w:themeColor="text1"/>
                <w:sz w:val="24"/>
                <w:szCs w:val="24"/>
              </w:rPr>
              <w:t xml:space="preserve">udział wzięły </w:t>
            </w:r>
            <w:r w:rsidR="007E0E26" w:rsidRPr="001473F1">
              <w:rPr>
                <w:color w:val="000000" w:themeColor="text1"/>
                <w:sz w:val="24"/>
                <w:szCs w:val="24"/>
              </w:rPr>
              <w:t>92 osoby</w:t>
            </w:r>
            <w:r w:rsidR="00390161" w:rsidRPr="001473F1">
              <w:rPr>
                <w:color w:val="000000" w:themeColor="text1"/>
                <w:sz w:val="24"/>
                <w:szCs w:val="24"/>
              </w:rPr>
              <w:t xml:space="preserve">. </w:t>
            </w:r>
            <w:r w:rsidR="00390161" w:rsidRPr="001473F1">
              <w:rPr>
                <w:color w:val="000000" w:themeColor="text1"/>
                <w:spacing w:val="-2"/>
                <w:sz w:val="24"/>
                <w:szCs w:val="24"/>
              </w:rPr>
              <w:t>Byli to partnerzy społeczno-gospodarczy oraz przedstawiciele środowiska obywatelskiego.</w:t>
            </w:r>
            <w:r w:rsidR="005D10A3" w:rsidRPr="001473F1">
              <w:rPr>
                <w:color w:val="000000" w:themeColor="text1"/>
                <w:spacing w:val="-2"/>
                <w:sz w:val="24"/>
                <w:szCs w:val="24"/>
              </w:rPr>
              <w:t xml:space="preserve"> </w:t>
            </w:r>
            <w:r w:rsidR="00390161" w:rsidRPr="001473F1">
              <w:rPr>
                <w:color w:val="000000" w:themeColor="text1"/>
                <w:sz w:val="24"/>
                <w:szCs w:val="24"/>
              </w:rPr>
              <w:t>N</w:t>
            </w:r>
            <w:r w:rsidR="00E8722F" w:rsidRPr="001473F1">
              <w:rPr>
                <w:color w:val="000000" w:themeColor="text1"/>
                <w:sz w:val="24"/>
                <w:szCs w:val="24"/>
              </w:rPr>
              <w:t>atomiast w </w:t>
            </w:r>
            <w:r w:rsidR="00922F2D" w:rsidRPr="001473F1">
              <w:rPr>
                <w:color w:val="000000" w:themeColor="text1"/>
                <w:sz w:val="24"/>
                <w:szCs w:val="24"/>
              </w:rPr>
              <w:t xml:space="preserve">dniach </w:t>
            </w:r>
            <w:r w:rsidRPr="001473F1">
              <w:rPr>
                <w:color w:val="000000" w:themeColor="text1"/>
                <w:sz w:val="24"/>
                <w:szCs w:val="24"/>
              </w:rPr>
              <w:t xml:space="preserve">13-14 września </w:t>
            </w:r>
            <w:r w:rsidR="007E0E26" w:rsidRPr="001473F1">
              <w:rPr>
                <w:color w:val="000000" w:themeColor="text1"/>
                <w:sz w:val="24"/>
                <w:szCs w:val="24"/>
              </w:rPr>
              <w:t xml:space="preserve">zorganizowano </w:t>
            </w:r>
            <w:r w:rsidRPr="001473F1">
              <w:rPr>
                <w:color w:val="000000" w:themeColor="text1"/>
                <w:sz w:val="24"/>
                <w:szCs w:val="24"/>
              </w:rPr>
              <w:t>warsztaty</w:t>
            </w:r>
            <w:r w:rsidR="007E0E26" w:rsidRPr="001473F1">
              <w:rPr>
                <w:color w:val="000000" w:themeColor="text1"/>
                <w:sz w:val="24"/>
                <w:szCs w:val="24"/>
              </w:rPr>
              <w:t>, w których wzięło udział 40 osób</w:t>
            </w:r>
            <w:r w:rsidR="0043114A" w:rsidRPr="001473F1">
              <w:rPr>
                <w:color w:val="000000" w:themeColor="text1"/>
                <w:sz w:val="24"/>
                <w:szCs w:val="24"/>
              </w:rPr>
              <w:t>. Uczestni</w:t>
            </w:r>
            <w:r w:rsidR="00390161" w:rsidRPr="001473F1">
              <w:rPr>
                <w:color w:val="000000" w:themeColor="text1"/>
                <w:sz w:val="24"/>
                <w:szCs w:val="24"/>
              </w:rPr>
              <w:t xml:space="preserve">kami byli </w:t>
            </w:r>
            <w:r w:rsidR="00EA1AF3" w:rsidRPr="001473F1">
              <w:rPr>
                <w:color w:val="000000" w:themeColor="text1"/>
                <w:sz w:val="24"/>
                <w:szCs w:val="24"/>
              </w:rPr>
              <w:t>przedstawiciel</w:t>
            </w:r>
            <w:r w:rsidR="0043114A" w:rsidRPr="001473F1">
              <w:rPr>
                <w:color w:val="000000" w:themeColor="text1"/>
                <w:sz w:val="24"/>
                <w:szCs w:val="24"/>
              </w:rPr>
              <w:t xml:space="preserve">e </w:t>
            </w:r>
            <w:r w:rsidR="00EA1AF3" w:rsidRPr="001473F1">
              <w:rPr>
                <w:color w:val="000000" w:themeColor="text1"/>
                <w:sz w:val="24"/>
                <w:szCs w:val="24"/>
              </w:rPr>
              <w:t>i przedstawicielk</w:t>
            </w:r>
            <w:r w:rsidR="0043114A" w:rsidRPr="001473F1">
              <w:rPr>
                <w:color w:val="000000" w:themeColor="text1"/>
                <w:sz w:val="24"/>
                <w:szCs w:val="24"/>
              </w:rPr>
              <w:t xml:space="preserve">i </w:t>
            </w:r>
            <w:r w:rsidR="00EA1AF3" w:rsidRPr="001473F1">
              <w:rPr>
                <w:color w:val="000000" w:themeColor="text1"/>
                <w:sz w:val="24"/>
                <w:szCs w:val="24"/>
              </w:rPr>
              <w:t xml:space="preserve">szerokiego grona interesariuszy WrOF, w tym reprezentanci podmiotów publicznych </w:t>
            </w:r>
            <w:r w:rsidR="00EA1AF3" w:rsidRPr="001473F1">
              <w:rPr>
                <w:color w:val="000000" w:themeColor="text1"/>
                <w:spacing w:val="-2"/>
                <w:sz w:val="24"/>
                <w:szCs w:val="24"/>
              </w:rPr>
              <w:t>i</w:t>
            </w:r>
            <w:r w:rsidR="00390161" w:rsidRPr="001473F1">
              <w:rPr>
                <w:color w:val="000000" w:themeColor="text1"/>
                <w:spacing w:val="-2"/>
                <w:sz w:val="24"/>
                <w:szCs w:val="24"/>
              </w:rPr>
              <w:t> </w:t>
            </w:r>
            <w:r w:rsidR="00EA1AF3" w:rsidRPr="001473F1">
              <w:rPr>
                <w:color w:val="000000" w:themeColor="text1"/>
                <w:spacing w:val="-2"/>
                <w:sz w:val="24"/>
                <w:szCs w:val="24"/>
              </w:rPr>
              <w:t>niepublicznych, a także mieszkańcy gmin WrOF</w:t>
            </w:r>
            <w:r w:rsidR="0012132D" w:rsidRPr="001473F1">
              <w:rPr>
                <w:color w:val="000000" w:themeColor="text1"/>
                <w:spacing w:val="-2"/>
                <w:sz w:val="24"/>
                <w:szCs w:val="24"/>
              </w:rPr>
              <w:t xml:space="preserve">. </w:t>
            </w:r>
            <w:r w:rsidR="00390161" w:rsidRPr="001473F1">
              <w:rPr>
                <w:color w:val="000000" w:themeColor="text1"/>
                <w:spacing w:val="-2"/>
                <w:sz w:val="24"/>
                <w:szCs w:val="24"/>
              </w:rPr>
              <w:t>C</w:t>
            </w:r>
            <w:r w:rsidRPr="001473F1">
              <w:rPr>
                <w:color w:val="000000" w:themeColor="text1"/>
                <w:spacing w:val="-2"/>
                <w:sz w:val="24"/>
                <w:szCs w:val="24"/>
              </w:rPr>
              <w:t xml:space="preserve">elem </w:t>
            </w:r>
            <w:r w:rsidR="00390161" w:rsidRPr="001473F1">
              <w:rPr>
                <w:color w:val="000000" w:themeColor="text1"/>
                <w:spacing w:val="-2"/>
                <w:sz w:val="24"/>
                <w:szCs w:val="24"/>
              </w:rPr>
              <w:t xml:space="preserve">spotkań </w:t>
            </w:r>
            <w:r w:rsidRPr="001473F1">
              <w:rPr>
                <w:color w:val="000000" w:themeColor="text1"/>
                <w:spacing w:val="-2"/>
                <w:sz w:val="24"/>
                <w:szCs w:val="24"/>
              </w:rPr>
              <w:t>było zdiagnozowanie możliwości rozwoju współpracy instytucji i podmiotów funkcjonując</w:t>
            </w:r>
            <w:r w:rsidR="00A64076" w:rsidRPr="001473F1">
              <w:rPr>
                <w:color w:val="000000" w:themeColor="text1"/>
                <w:spacing w:val="-2"/>
                <w:sz w:val="24"/>
                <w:szCs w:val="24"/>
              </w:rPr>
              <w:t xml:space="preserve">ych na terenie WrOF. </w:t>
            </w:r>
            <w:r w:rsidRPr="001473F1">
              <w:rPr>
                <w:color w:val="000000" w:themeColor="text1"/>
                <w:spacing w:val="-2"/>
                <w:sz w:val="24"/>
                <w:szCs w:val="24"/>
              </w:rPr>
              <w:t>Zakres porus</w:t>
            </w:r>
            <w:r w:rsidR="00801B43" w:rsidRPr="001473F1">
              <w:rPr>
                <w:color w:val="000000" w:themeColor="text1"/>
                <w:spacing w:val="-2"/>
                <w:sz w:val="24"/>
                <w:szCs w:val="24"/>
              </w:rPr>
              <w:t>zanych tematów na warsztatach i </w:t>
            </w:r>
            <w:r w:rsidRPr="001473F1">
              <w:rPr>
                <w:color w:val="000000" w:themeColor="text1"/>
                <w:spacing w:val="-2"/>
                <w:sz w:val="24"/>
                <w:szCs w:val="24"/>
              </w:rPr>
              <w:t>podczas wywiadów dotyc</w:t>
            </w:r>
            <w:r w:rsidR="00922F2D" w:rsidRPr="001473F1">
              <w:rPr>
                <w:color w:val="000000" w:themeColor="text1"/>
                <w:spacing w:val="-2"/>
                <w:sz w:val="24"/>
                <w:szCs w:val="24"/>
              </w:rPr>
              <w:t xml:space="preserve">zył gospodarki, infrastruktury </w:t>
            </w:r>
            <w:r w:rsidRPr="001473F1">
              <w:rPr>
                <w:color w:val="000000" w:themeColor="text1"/>
                <w:spacing w:val="-2"/>
                <w:sz w:val="24"/>
                <w:szCs w:val="24"/>
              </w:rPr>
              <w:t>i</w:t>
            </w:r>
            <w:r w:rsidR="00803F4D" w:rsidRPr="001473F1">
              <w:rPr>
                <w:color w:val="000000" w:themeColor="text1"/>
                <w:spacing w:val="-2"/>
                <w:sz w:val="24"/>
                <w:szCs w:val="24"/>
              </w:rPr>
              <w:t> </w:t>
            </w:r>
            <w:r w:rsidRPr="001473F1">
              <w:rPr>
                <w:color w:val="000000" w:themeColor="text1"/>
                <w:spacing w:val="-2"/>
                <w:sz w:val="24"/>
                <w:szCs w:val="24"/>
              </w:rPr>
              <w:t>środowiska, kultury, sportu, turystyki oraz spraw społecznych.</w:t>
            </w:r>
          </w:p>
        </w:tc>
      </w:tr>
      <w:tr w:rsidR="001473F1" w:rsidRPr="001473F1" w:rsidTr="001473F1">
        <w:trPr>
          <w:trHeight w:val="1531"/>
        </w:trPr>
        <w:tc>
          <w:tcPr>
            <w:tcW w:w="1980" w:type="dxa"/>
            <w:shd w:val="clear" w:color="auto" w:fill="auto"/>
            <w:vAlign w:val="center"/>
          </w:tcPr>
          <w:p w:rsidR="006A2204" w:rsidRPr="001473F1" w:rsidRDefault="006A2204" w:rsidP="006A2204">
            <w:pPr>
              <w:pStyle w:val="Default"/>
              <w:jc w:val="center"/>
              <w:rPr>
                <w:b/>
                <w:bCs/>
                <w:color w:val="000000" w:themeColor="text1"/>
              </w:rPr>
            </w:pPr>
            <w:r w:rsidRPr="001473F1">
              <w:rPr>
                <w:b/>
                <w:bCs/>
                <w:color w:val="000000" w:themeColor="text1"/>
              </w:rPr>
              <w:t>Opracowanie części planistycznej</w:t>
            </w:r>
          </w:p>
        </w:tc>
        <w:tc>
          <w:tcPr>
            <w:tcW w:w="7308" w:type="dxa"/>
            <w:vAlign w:val="center"/>
          </w:tcPr>
          <w:p w:rsidR="006A2204" w:rsidRPr="001473F1" w:rsidRDefault="006A2204" w:rsidP="001473F1">
            <w:pPr>
              <w:tabs>
                <w:tab w:val="left" w:pos="1980"/>
              </w:tabs>
              <w:spacing w:line="240" w:lineRule="auto"/>
              <w:jc w:val="left"/>
              <w:rPr>
                <w:color w:val="000000" w:themeColor="text1"/>
                <w:sz w:val="24"/>
                <w:szCs w:val="24"/>
              </w:rPr>
            </w:pPr>
            <w:r w:rsidRPr="001473F1">
              <w:rPr>
                <w:color w:val="000000" w:themeColor="text1"/>
                <w:sz w:val="24"/>
                <w:szCs w:val="24"/>
              </w:rPr>
              <w:t>Zarówno głos mieszkańców, jak i wnioski z przeprowa</w:t>
            </w:r>
            <w:r w:rsidR="00006FC0" w:rsidRPr="001473F1">
              <w:rPr>
                <w:color w:val="000000" w:themeColor="text1"/>
                <w:sz w:val="24"/>
                <w:szCs w:val="24"/>
              </w:rPr>
              <w:t>dzonych warsztatów pozwoliły na </w:t>
            </w:r>
            <w:r w:rsidRPr="001473F1">
              <w:rPr>
                <w:color w:val="000000" w:themeColor="text1"/>
                <w:sz w:val="24"/>
                <w:szCs w:val="24"/>
              </w:rPr>
              <w:t>opracowanie części planistycznej, zidentyfikowanie celów i</w:t>
            </w:r>
            <w:r w:rsidR="00803F4D" w:rsidRPr="001473F1">
              <w:rPr>
                <w:color w:val="000000" w:themeColor="text1"/>
                <w:sz w:val="24"/>
                <w:szCs w:val="24"/>
              </w:rPr>
              <w:t> </w:t>
            </w:r>
            <w:r w:rsidRPr="001473F1">
              <w:rPr>
                <w:color w:val="000000" w:themeColor="text1"/>
                <w:sz w:val="24"/>
                <w:szCs w:val="24"/>
              </w:rPr>
              <w:t>ki</w:t>
            </w:r>
            <w:r w:rsidR="00180408">
              <w:rPr>
                <w:color w:val="000000" w:themeColor="text1"/>
                <w:sz w:val="24"/>
                <w:szCs w:val="24"/>
              </w:rPr>
              <w:t>erunków rozwoju WrOF, zgodnie z </w:t>
            </w:r>
            <w:r w:rsidRPr="001473F1">
              <w:rPr>
                <w:color w:val="000000" w:themeColor="text1"/>
                <w:sz w:val="24"/>
                <w:szCs w:val="24"/>
              </w:rPr>
              <w:t xml:space="preserve">artykułowanymi potrzebami oraz wyzwaniami. </w:t>
            </w:r>
          </w:p>
        </w:tc>
      </w:tr>
      <w:tr w:rsidR="001473F1" w:rsidRPr="001473F1" w:rsidTr="001473F1">
        <w:trPr>
          <w:trHeight w:val="1531"/>
        </w:trPr>
        <w:tc>
          <w:tcPr>
            <w:tcW w:w="1980" w:type="dxa"/>
            <w:shd w:val="clear" w:color="auto" w:fill="auto"/>
            <w:vAlign w:val="center"/>
          </w:tcPr>
          <w:p w:rsidR="006A2204" w:rsidRPr="001473F1" w:rsidRDefault="006A2204" w:rsidP="006A2204">
            <w:pPr>
              <w:pStyle w:val="Default"/>
              <w:jc w:val="center"/>
              <w:rPr>
                <w:b/>
                <w:bCs/>
                <w:color w:val="000000" w:themeColor="text1"/>
              </w:rPr>
            </w:pPr>
            <w:r w:rsidRPr="001473F1">
              <w:rPr>
                <w:b/>
                <w:bCs/>
                <w:color w:val="000000" w:themeColor="text1"/>
              </w:rPr>
              <w:t>Opracowanie części wdrożeniowej</w:t>
            </w:r>
          </w:p>
        </w:tc>
        <w:tc>
          <w:tcPr>
            <w:tcW w:w="7308" w:type="dxa"/>
            <w:vAlign w:val="center"/>
          </w:tcPr>
          <w:p w:rsidR="006A2204" w:rsidRPr="001473F1" w:rsidRDefault="009A41AA" w:rsidP="001473F1">
            <w:pPr>
              <w:spacing w:line="240" w:lineRule="auto"/>
              <w:jc w:val="left"/>
              <w:rPr>
                <w:color w:val="000000" w:themeColor="text1"/>
                <w:sz w:val="24"/>
                <w:szCs w:val="24"/>
              </w:rPr>
            </w:pPr>
            <w:r w:rsidRPr="001473F1">
              <w:rPr>
                <w:color w:val="000000" w:themeColor="text1"/>
                <w:sz w:val="24"/>
                <w:szCs w:val="24"/>
              </w:rPr>
              <w:t>Czę</w:t>
            </w:r>
            <w:r w:rsidR="006A2204" w:rsidRPr="001473F1">
              <w:rPr>
                <w:color w:val="000000" w:themeColor="text1"/>
                <w:sz w:val="24"/>
                <w:szCs w:val="24"/>
              </w:rPr>
              <w:t>ść wdrożeniowa skupia się na opisie mechanizmu realizacji strategii, podziale zadań oraz zaangażowanych w proces opracowania podmiotów. Dodatkowo</w:t>
            </w:r>
            <w:r w:rsidR="0012132D" w:rsidRPr="001473F1">
              <w:rPr>
                <w:color w:val="000000" w:themeColor="text1"/>
                <w:sz w:val="24"/>
                <w:szCs w:val="24"/>
              </w:rPr>
              <w:t xml:space="preserve"> uwzględnia również ramy i źród</w:t>
            </w:r>
            <w:r w:rsidR="006A2204" w:rsidRPr="001473F1">
              <w:rPr>
                <w:color w:val="000000" w:themeColor="text1"/>
                <w:sz w:val="24"/>
                <w:szCs w:val="24"/>
              </w:rPr>
              <w:t>ł</w:t>
            </w:r>
            <w:r w:rsidR="0012132D" w:rsidRPr="001473F1">
              <w:rPr>
                <w:color w:val="000000" w:themeColor="text1"/>
                <w:sz w:val="24"/>
                <w:szCs w:val="24"/>
              </w:rPr>
              <w:t>a</w:t>
            </w:r>
            <w:r w:rsidR="006A2204" w:rsidRPr="001473F1">
              <w:rPr>
                <w:color w:val="000000" w:themeColor="text1"/>
                <w:sz w:val="24"/>
                <w:szCs w:val="24"/>
              </w:rPr>
              <w:t xml:space="preserve"> finansowania. </w:t>
            </w:r>
          </w:p>
        </w:tc>
      </w:tr>
      <w:tr w:rsidR="001473F1" w:rsidRPr="001473F1" w:rsidTr="001473F1">
        <w:trPr>
          <w:trHeight w:val="1531"/>
        </w:trPr>
        <w:tc>
          <w:tcPr>
            <w:tcW w:w="1980" w:type="dxa"/>
            <w:shd w:val="clear" w:color="auto" w:fill="auto"/>
            <w:vAlign w:val="center"/>
          </w:tcPr>
          <w:p w:rsidR="006A2204" w:rsidRPr="001473F1" w:rsidRDefault="006A2204" w:rsidP="00CA6BB3">
            <w:pPr>
              <w:pStyle w:val="Default"/>
              <w:jc w:val="center"/>
              <w:rPr>
                <w:b/>
                <w:bCs/>
                <w:color w:val="000000" w:themeColor="text1"/>
              </w:rPr>
            </w:pPr>
            <w:r w:rsidRPr="001473F1">
              <w:rPr>
                <w:b/>
                <w:bCs/>
                <w:color w:val="000000" w:themeColor="text1"/>
              </w:rPr>
              <w:t xml:space="preserve">Konsultacje społeczne </w:t>
            </w:r>
          </w:p>
        </w:tc>
        <w:tc>
          <w:tcPr>
            <w:tcW w:w="7308" w:type="dxa"/>
            <w:vAlign w:val="center"/>
          </w:tcPr>
          <w:p w:rsidR="006A2204" w:rsidRPr="001473F1" w:rsidRDefault="006A2204" w:rsidP="001473F1">
            <w:pPr>
              <w:pStyle w:val="Default"/>
              <w:rPr>
                <w:color w:val="000000" w:themeColor="text1"/>
              </w:rPr>
            </w:pPr>
            <w:r w:rsidRPr="001473F1">
              <w:rPr>
                <w:color w:val="000000" w:themeColor="text1"/>
              </w:rPr>
              <w:t>K</w:t>
            </w:r>
            <w:r w:rsidR="00B96178" w:rsidRPr="001473F1">
              <w:rPr>
                <w:color w:val="000000" w:themeColor="text1"/>
              </w:rPr>
              <w:t>onsultacje mają</w:t>
            </w:r>
            <w:r w:rsidRPr="001473F1">
              <w:rPr>
                <w:color w:val="000000" w:themeColor="text1"/>
              </w:rPr>
              <w:t xml:space="preserve"> na celu uzyskanie opinii </w:t>
            </w:r>
            <w:r w:rsidR="00473DF0" w:rsidRPr="001473F1">
              <w:rPr>
                <w:color w:val="000000" w:themeColor="text1"/>
              </w:rPr>
              <w:t>na temat opracowanego projektu S</w:t>
            </w:r>
            <w:r w:rsidRPr="001473F1">
              <w:rPr>
                <w:color w:val="000000" w:themeColor="text1"/>
              </w:rPr>
              <w:t>trategii</w:t>
            </w:r>
            <w:r w:rsidR="00473DF0" w:rsidRPr="001473F1">
              <w:rPr>
                <w:color w:val="000000" w:themeColor="text1"/>
              </w:rPr>
              <w:t xml:space="preserve"> ZIT WrOF 2021-2027</w:t>
            </w:r>
            <w:r w:rsidRPr="001473F1">
              <w:rPr>
                <w:color w:val="000000" w:themeColor="text1"/>
              </w:rPr>
              <w:t>. W konsultacje i op</w:t>
            </w:r>
            <w:r w:rsidR="00B96178" w:rsidRPr="001473F1">
              <w:rPr>
                <w:color w:val="000000" w:themeColor="text1"/>
              </w:rPr>
              <w:t>iniowanie dokumentu zaangażowany jest</w:t>
            </w:r>
            <w:r w:rsidRPr="001473F1">
              <w:rPr>
                <w:color w:val="000000" w:themeColor="text1"/>
              </w:rPr>
              <w:t xml:space="preserve"> szeroki katalog interesariuszy</w:t>
            </w:r>
            <w:r w:rsidR="00A64076" w:rsidRPr="001473F1">
              <w:rPr>
                <w:color w:val="000000" w:themeColor="text1"/>
              </w:rPr>
              <w:t>.</w:t>
            </w:r>
            <w:r w:rsidR="005D10A3" w:rsidRPr="001473F1">
              <w:rPr>
                <w:color w:val="000000" w:themeColor="text1"/>
              </w:rPr>
              <w:t xml:space="preserve"> </w:t>
            </w:r>
            <w:r w:rsidR="00CB4DDE" w:rsidRPr="001473F1">
              <w:rPr>
                <w:color w:val="000000" w:themeColor="text1"/>
              </w:rPr>
              <w:t xml:space="preserve">Proces konsultacji </w:t>
            </w:r>
            <w:r w:rsidR="00514AF9" w:rsidRPr="001473F1">
              <w:rPr>
                <w:color w:val="000000" w:themeColor="text1"/>
              </w:rPr>
              <w:t>jest</w:t>
            </w:r>
            <w:r w:rsidR="00CB4DDE" w:rsidRPr="001473F1">
              <w:rPr>
                <w:color w:val="000000" w:themeColor="text1"/>
              </w:rPr>
              <w:t xml:space="preserve"> zgodny z zasad</w:t>
            </w:r>
            <w:r w:rsidR="009A41AA" w:rsidRPr="001473F1">
              <w:rPr>
                <w:color w:val="000000" w:themeColor="text1"/>
              </w:rPr>
              <w:t>ą partnerstwa opisaną w art. 8 Rozporządzenia O</w:t>
            </w:r>
            <w:r w:rsidR="00CB4DDE" w:rsidRPr="001473F1">
              <w:rPr>
                <w:color w:val="000000" w:themeColor="text1"/>
              </w:rPr>
              <w:t xml:space="preserve">gólnego. </w:t>
            </w:r>
          </w:p>
          <w:p w:rsidR="00514AF9" w:rsidRPr="001473F1" w:rsidRDefault="00514AF9" w:rsidP="001473F1">
            <w:pPr>
              <w:pStyle w:val="Default"/>
              <w:rPr>
                <w:color w:val="000000" w:themeColor="text1"/>
              </w:rPr>
            </w:pPr>
            <w:r w:rsidRPr="001473F1">
              <w:rPr>
                <w:color w:val="000000" w:themeColor="text1"/>
              </w:rPr>
              <w:t xml:space="preserve">Szczegółowy opis przeprowadzonych konsultacji społecznych został przedstawiony w rozdziale </w:t>
            </w:r>
            <w:r w:rsidRPr="001473F1">
              <w:rPr>
                <w:i/>
                <w:color w:val="000000" w:themeColor="text1"/>
              </w:rPr>
              <w:t>V.3. Strategiczna ocena oddziaływania na środowisko i konsultacje społeczne.</w:t>
            </w:r>
          </w:p>
        </w:tc>
      </w:tr>
      <w:tr w:rsidR="001473F1" w:rsidRPr="001473F1" w:rsidTr="001473F1">
        <w:trPr>
          <w:trHeight w:val="3628"/>
        </w:trPr>
        <w:tc>
          <w:tcPr>
            <w:tcW w:w="1980" w:type="dxa"/>
            <w:shd w:val="clear" w:color="auto" w:fill="auto"/>
            <w:vAlign w:val="center"/>
          </w:tcPr>
          <w:p w:rsidR="006A2204" w:rsidRPr="001473F1" w:rsidRDefault="006A2204" w:rsidP="006A2204">
            <w:pPr>
              <w:pStyle w:val="Default"/>
              <w:jc w:val="center"/>
              <w:rPr>
                <w:b/>
                <w:bCs/>
                <w:color w:val="000000" w:themeColor="text1"/>
              </w:rPr>
            </w:pPr>
            <w:r w:rsidRPr="001473F1">
              <w:rPr>
                <w:b/>
                <w:bCs/>
                <w:color w:val="000000" w:themeColor="text1"/>
              </w:rPr>
              <w:t>Przeprowadzenie procedury środowiskowej</w:t>
            </w:r>
          </w:p>
        </w:tc>
        <w:tc>
          <w:tcPr>
            <w:tcW w:w="7308" w:type="dxa"/>
            <w:vAlign w:val="center"/>
          </w:tcPr>
          <w:p w:rsidR="006A2204" w:rsidRPr="001473F1" w:rsidRDefault="006A2204" w:rsidP="001473F1">
            <w:pPr>
              <w:pStyle w:val="Default"/>
              <w:rPr>
                <w:b/>
                <w:color w:val="000000" w:themeColor="text1"/>
              </w:rPr>
            </w:pPr>
            <w:r w:rsidRPr="001473F1">
              <w:rPr>
                <w:color w:val="000000" w:themeColor="text1"/>
              </w:rPr>
              <w:t xml:space="preserve">Projekt </w:t>
            </w:r>
            <w:r w:rsidR="006E2317" w:rsidRPr="001473F1">
              <w:rPr>
                <w:color w:val="000000" w:themeColor="text1"/>
              </w:rPr>
              <w:t>Strategii ZIT WrOF 2021-2027</w:t>
            </w:r>
            <w:r w:rsidRPr="001473F1">
              <w:rPr>
                <w:color w:val="000000" w:themeColor="text1"/>
              </w:rPr>
              <w:t xml:space="preserve"> zgodnie z ustawą z dnia 3 p</w:t>
            </w:r>
            <w:r w:rsidR="00A64076" w:rsidRPr="001473F1">
              <w:rPr>
                <w:color w:val="000000" w:themeColor="text1"/>
              </w:rPr>
              <w:t>aździernika 2008 r. o udostępnia</w:t>
            </w:r>
            <w:r w:rsidRPr="001473F1">
              <w:rPr>
                <w:color w:val="000000" w:themeColor="text1"/>
              </w:rPr>
              <w:t>niu informacji o środowisku i jego ochronie, udziale społeczeństwa w ochronie środowisk</w:t>
            </w:r>
            <w:r w:rsidR="00B103B8" w:rsidRPr="001473F1">
              <w:rPr>
                <w:color w:val="000000" w:themeColor="text1"/>
              </w:rPr>
              <w:t>a oraz ocenach oddziaływania na </w:t>
            </w:r>
            <w:r w:rsidRPr="001473F1">
              <w:rPr>
                <w:color w:val="000000" w:themeColor="text1"/>
              </w:rPr>
              <w:t>środowisko, podlega</w:t>
            </w:r>
            <w:r w:rsidR="00514AF9" w:rsidRPr="001473F1">
              <w:rPr>
                <w:color w:val="000000" w:themeColor="text1"/>
              </w:rPr>
              <w:t>ł</w:t>
            </w:r>
            <w:r w:rsidRPr="001473F1">
              <w:rPr>
                <w:color w:val="000000" w:themeColor="text1"/>
              </w:rPr>
              <w:t xml:space="preserve"> strategicznej ocenie oddziaływania na środowisko (SOOŚ) oraz weryfikacji przez Regionalną Dyrekcję Ochrony Środowiska we Wrocławiu i Dolnośląskiego Państwowego Wojewódzkiego </w:t>
            </w:r>
            <w:r w:rsidRPr="001473F1">
              <w:rPr>
                <w:iCs/>
                <w:color w:val="000000" w:themeColor="text1"/>
              </w:rPr>
              <w:t>Inspektora</w:t>
            </w:r>
            <w:r w:rsidRPr="001473F1">
              <w:rPr>
                <w:color w:val="000000" w:themeColor="text1"/>
              </w:rPr>
              <w:t xml:space="preserve"> Sanitarnego </w:t>
            </w:r>
            <w:r w:rsidRPr="001473F1">
              <w:rPr>
                <w:iCs/>
                <w:color w:val="000000" w:themeColor="text1"/>
              </w:rPr>
              <w:t>we Wrocławiu.</w:t>
            </w:r>
            <w:r w:rsidR="005D10A3" w:rsidRPr="001473F1">
              <w:rPr>
                <w:iCs/>
                <w:color w:val="000000" w:themeColor="text1"/>
              </w:rPr>
              <w:t xml:space="preserve"> </w:t>
            </w:r>
            <w:r w:rsidR="00514AF9" w:rsidRPr="001473F1">
              <w:rPr>
                <w:color w:val="000000" w:themeColor="text1"/>
              </w:rPr>
              <w:t xml:space="preserve">Opracowano prognozę oddziaływania na środowisko, która zawierała informacje o oddziaływaniu na </w:t>
            </w:r>
            <w:r w:rsidR="00B103B8" w:rsidRPr="001473F1">
              <w:rPr>
                <w:color w:val="000000" w:themeColor="text1"/>
              </w:rPr>
              <w:t>zaplanowanych w </w:t>
            </w:r>
            <w:r w:rsidRPr="001473F1">
              <w:rPr>
                <w:color w:val="000000" w:themeColor="text1"/>
              </w:rPr>
              <w:t>strategii działań i</w:t>
            </w:r>
            <w:r w:rsidR="00390161" w:rsidRPr="001473F1">
              <w:rPr>
                <w:color w:val="000000" w:themeColor="text1"/>
              </w:rPr>
              <w:t> </w:t>
            </w:r>
            <w:r w:rsidRPr="001473F1">
              <w:rPr>
                <w:color w:val="000000" w:themeColor="text1"/>
              </w:rPr>
              <w:t xml:space="preserve">przedsięwzięć na środowisko. </w:t>
            </w:r>
            <w:r w:rsidR="00514AF9" w:rsidRPr="001473F1">
              <w:rPr>
                <w:color w:val="000000" w:themeColor="text1"/>
              </w:rPr>
              <w:t xml:space="preserve">Szczegółowy opis przeprowadzonej procedury środowiskowej został przedstawiony w rozdziale </w:t>
            </w:r>
            <w:r w:rsidR="00514AF9" w:rsidRPr="001473F1">
              <w:rPr>
                <w:i/>
                <w:color w:val="000000" w:themeColor="text1"/>
              </w:rPr>
              <w:t>V.3. Strategiczna ocena oddziaływania na środowisko i konsultacje społeczne.</w:t>
            </w:r>
          </w:p>
        </w:tc>
      </w:tr>
    </w:tbl>
    <w:p w:rsidR="00E131BA" w:rsidRDefault="00E131BA" w:rsidP="006A2204"/>
    <w:p w:rsidR="00607657" w:rsidRDefault="00AA4C7A" w:rsidP="001473F1">
      <w:pPr>
        <w:spacing w:line="259" w:lineRule="auto"/>
        <w:jc w:val="left"/>
      </w:pPr>
      <w:r>
        <w:br w:type="page"/>
      </w:r>
      <w:bookmarkStart w:id="12" w:name="_Toc121148928"/>
      <w:bookmarkStart w:id="13" w:name="_Toc115644710"/>
      <w:bookmarkStart w:id="14" w:name="_Toc115254007"/>
      <w:bookmarkStart w:id="15" w:name="_Toc115645169"/>
    </w:p>
    <w:p w:rsidR="0034088A" w:rsidRPr="001473F1" w:rsidRDefault="0092573F" w:rsidP="001473F1">
      <w:pPr>
        <w:pStyle w:val="Nagwek1"/>
      </w:pPr>
      <w:bookmarkStart w:id="16" w:name="_Toc143673203"/>
      <w:r w:rsidRPr="001473F1">
        <w:t>I</w:t>
      </w:r>
      <w:r w:rsidR="0034088A" w:rsidRPr="001473F1">
        <w:t>I. Synteza diagnozy strategicznej obszaru WrOF</w:t>
      </w:r>
      <w:bookmarkEnd w:id="12"/>
      <w:bookmarkEnd w:id="16"/>
    </w:p>
    <w:p w:rsidR="000178B1" w:rsidRPr="001473F1" w:rsidRDefault="000178B1" w:rsidP="001473F1">
      <w:pPr>
        <w:jc w:val="left"/>
        <w:rPr>
          <w:sz w:val="24"/>
        </w:rPr>
      </w:pPr>
      <w:bookmarkStart w:id="17" w:name="_Toc119071652"/>
      <w:bookmarkStart w:id="18" w:name="_Toc124767659"/>
      <w:r w:rsidRPr="001473F1">
        <w:rPr>
          <w:sz w:val="24"/>
        </w:rPr>
        <w:t xml:space="preserve">Przedmiotowy rozdział stanowi podsumowanie prac diagnostyczno-badawczych prowadzonych </w:t>
      </w:r>
      <w:r w:rsidRPr="001473F1">
        <w:rPr>
          <w:sz w:val="24"/>
        </w:rPr>
        <w:br/>
        <w:t xml:space="preserve">na potrzeby opracowania Strategii Zintegrowanych Inwestycji Terytorialnych WrOF 2021-2027. </w:t>
      </w:r>
      <w:r w:rsidRPr="001473F1">
        <w:rPr>
          <w:color w:val="000000" w:themeColor="text1"/>
          <w:sz w:val="24"/>
        </w:rPr>
        <w:t>Struktura syntezy jest odbiciem</w:t>
      </w:r>
      <w:r w:rsidRPr="001473F1">
        <w:rPr>
          <w:sz w:val="24"/>
        </w:rPr>
        <w:t xml:space="preserve"> obszarów problemowych poruszanych w trakcie prac badawczych </w:t>
      </w:r>
      <w:r w:rsidRPr="001473F1">
        <w:rPr>
          <w:sz w:val="24"/>
        </w:rPr>
        <w:br/>
        <w:t>i diagnostycznych, jednak ograniczona została do opisu zjawisk istotnych z punktu widzenia planowanej interwencji strategicznej. Ponadto synteza uwz</w:t>
      </w:r>
      <w:r w:rsidR="00180408">
        <w:rPr>
          <w:sz w:val="24"/>
        </w:rPr>
        <w:t>ględnia najważniejsze procesy i </w:t>
      </w:r>
      <w:r w:rsidRPr="001473F1">
        <w:rPr>
          <w:sz w:val="24"/>
        </w:rPr>
        <w:t>tendencje oraz kluczowe wyzwania strategiczne, z którymi mierzyć się będą samorządy WrOF w najbliższej perspektywie. Podsumowanie to stanowi bazę do zaplanowania interwencji oraz opracowania części strategicznej w dokumencie Strategii Zintegrowanych Inwestycji Terytorialnych WrOF</w:t>
      </w:r>
      <w:r w:rsidR="001473F1">
        <w:rPr>
          <w:sz w:val="24"/>
        </w:rPr>
        <w:t xml:space="preserve"> na lata 2021</w:t>
      </w:r>
      <w:r w:rsidR="00B103B8" w:rsidRPr="001473F1">
        <w:rPr>
          <w:sz w:val="24"/>
        </w:rPr>
        <w:t>-</w:t>
      </w:r>
      <w:r w:rsidRPr="001473F1">
        <w:rPr>
          <w:sz w:val="24"/>
        </w:rPr>
        <w:t>2027.</w:t>
      </w:r>
    </w:p>
    <w:p w:rsidR="000178B1" w:rsidRPr="001473F1" w:rsidRDefault="000178B1" w:rsidP="001473F1">
      <w:pPr>
        <w:spacing w:after="0"/>
        <w:jc w:val="left"/>
        <w:rPr>
          <w:sz w:val="24"/>
        </w:rPr>
      </w:pPr>
      <w:r w:rsidRPr="001473F1">
        <w:rPr>
          <w:sz w:val="24"/>
        </w:rPr>
        <w:t xml:space="preserve">Treść syntezy stanowi wyciąg najważniejszych informacji z części diagnostycznej ZIT WrOF na lata 2021-2027. Zaprezentowane dane ilościowe i jakościowe zostały podsumowane za pomocą sformułowanych  </w:t>
      </w:r>
      <w:r w:rsidR="002630BB" w:rsidRPr="001473F1">
        <w:rPr>
          <w:sz w:val="24"/>
        </w:rPr>
        <w:t>k</w:t>
      </w:r>
      <w:r w:rsidRPr="001473F1">
        <w:rPr>
          <w:sz w:val="24"/>
        </w:rPr>
        <w:t>luc</w:t>
      </w:r>
      <w:r w:rsidR="00FC0824" w:rsidRPr="001473F1">
        <w:rPr>
          <w:sz w:val="24"/>
        </w:rPr>
        <w:t xml:space="preserve">zowych wyzwań strategicznych. </w:t>
      </w:r>
      <w:r w:rsidRPr="001473F1">
        <w:rPr>
          <w:sz w:val="24"/>
        </w:rPr>
        <w:t>Rozdział kończy kompleksowa analiza SWOT stanowiąca podstawę dla sformułowania</w:t>
      </w:r>
      <w:r w:rsidR="00263937" w:rsidRPr="001473F1">
        <w:rPr>
          <w:sz w:val="24"/>
        </w:rPr>
        <w:t xml:space="preserve"> w dalszej części opracowania</w:t>
      </w:r>
      <w:r w:rsidRPr="001473F1">
        <w:rPr>
          <w:sz w:val="24"/>
        </w:rPr>
        <w:t>:</w:t>
      </w:r>
    </w:p>
    <w:p w:rsidR="000178B1" w:rsidRPr="001473F1" w:rsidRDefault="00263937" w:rsidP="001473F1">
      <w:pPr>
        <w:pStyle w:val="Akapitzlist"/>
        <w:numPr>
          <w:ilvl w:val="0"/>
          <w:numId w:val="15"/>
        </w:numPr>
        <w:jc w:val="left"/>
        <w:rPr>
          <w:sz w:val="24"/>
        </w:rPr>
      </w:pPr>
      <w:r w:rsidRPr="001473F1">
        <w:rPr>
          <w:sz w:val="24"/>
        </w:rPr>
        <w:t>W</w:t>
      </w:r>
      <w:r w:rsidR="000178B1" w:rsidRPr="001473F1">
        <w:rPr>
          <w:sz w:val="24"/>
        </w:rPr>
        <w:t xml:space="preserve">izji rozwoju WrOF, </w:t>
      </w:r>
    </w:p>
    <w:p w:rsidR="000178B1" w:rsidRPr="001473F1" w:rsidRDefault="00263937" w:rsidP="001473F1">
      <w:pPr>
        <w:pStyle w:val="Akapitzlist"/>
        <w:numPr>
          <w:ilvl w:val="0"/>
          <w:numId w:val="15"/>
        </w:numPr>
        <w:jc w:val="left"/>
        <w:rPr>
          <w:sz w:val="24"/>
        </w:rPr>
      </w:pPr>
      <w:r w:rsidRPr="001473F1">
        <w:rPr>
          <w:sz w:val="24"/>
        </w:rPr>
        <w:t>C</w:t>
      </w:r>
      <w:r w:rsidR="000178B1" w:rsidRPr="001473F1">
        <w:rPr>
          <w:sz w:val="24"/>
        </w:rPr>
        <w:t xml:space="preserve">elów strategicznych wraz z </w:t>
      </w:r>
      <w:r w:rsidRPr="001473F1">
        <w:rPr>
          <w:sz w:val="24"/>
        </w:rPr>
        <w:t>K</w:t>
      </w:r>
      <w:r w:rsidR="000178B1" w:rsidRPr="001473F1">
        <w:rPr>
          <w:sz w:val="24"/>
        </w:rPr>
        <w:t xml:space="preserve">ierunkami działań, </w:t>
      </w:r>
    </w:p>
    <w:p w:rsidR="000178B1" w:rsidRPr="001473F1" w:rsidRDefault="00263937" w:rsidP="001473F1">
      <w:pPr>
        <w:pStyle w:val="Akapitzlist"/>
        <w:numPr>
          <w:ilvl w:val="0"/>
          <w:numId w:val="15"/>
        </w:numPr>
        <w:spacing w:after="0"/>
        <w:ind w:left="714" w:hanging="357"/>
        <w:jc w:val="left"/>
        <w:rPr>
          <w:sz w:val="24"/>
        </w:rPr>
      </w:pPr>
      <w:r w:rsidRPr="001473F1">
        <w:rPr>
          <w:sz w:val="24"/>
        </w:rPr>
        <w:t>P</w:t>
      </w:r>
      <w:r w:rsidR="000178B1" w:rsidRPr="001473F1">
        <w:rPr>
          <w:sz w:val="24"/>
        </w:rPr>
        <w:t>rojektów w ramach ZIT.</w:t>
      </w:r>
    </w:p>
    <w:p w:rsidR="001473F1" w:rsidRDefault="000178B1" w:rsidP="001473F1">
      <w:pPr>
        <w:jc w:val="left"/>
        <w:rPr>
          <w:color w:val="000000" w:themeColor="text1"/>
          <w:sz w:val="24"/>
        </w:rPr>
      </w:pPr>
      <w:r w:rsidRPr="001473F1">
        <w:rPr>
          <w:color w:val="000000" w:themeColor="text1"/>
          <w:sz w:val="24"/>
        </w:rPr>
        <w:t>Grafika poniżej prezentuje poszczególne częśc</w:t>
      </w:r>
      <w:r w:rsidR="00CF7E78" w:rsidRPr="001473F1">
        <w:rPr>
          <w:color w:val="000000" w:themeColor="text1"/>
          <w:sz w:val="24"/>
        </w:rPr>
        <w:t>i logiki planowanej interwencji</w:t>
      </w:r>
      <w:r w:rsidR="001473F1">
        <w:rPr>
          <w:color w:val="000000" w:themeColor="text1"/>
          <w:sz w:val="24"/>
        </w:rPr>
        <w:br w:type="page"/>
      </w:r>
    </w:p>
    <w:p w:rsidR="000178B1" w:rsidRPr="001473F1" w:rsidRDefault="001473F1" w:rsidP="001473F1">
      <w:pPr>
        <w:jc w:val="left"/>
        <w:rPr>
          <w:sz w:val="24"/>
        </w:rPr>
      </w:pPr>
      <w:r>
        <w:rPr>
          <w:noProof/>
          <w:lang w:eastAsia="pl-PL"/>
        </w:rPr>
        <mc:AlternateContent>
          <mc:Choice Requires="wps">
            <w:drawing>
              <wp:inline distT="0" distB="0" distL="0" distR="0" wp14:anchorId="027BA107" wp14:editId="5BDD2C3C">
                <wp:extent cx="5858510" cy="342900"/>
                <wp:effectExtent l="0" t="0" r="8890" b="0"/>
                <wp:docPr id="30" name="Pole tekstowe 30"/>
                <wp:cNvGraphicFramePr/>
                <a:graphic xmlns:a="http://schemas.openxmlformats.org/drawingml/2006/main">
                  <a:graphicData uri="http://schemas.microsoft.com/office/word/2010/wordprocessingShape">
                    <wps:wsp>
                      <wps:cNvSpPr txBox="1"/>
                      <wps:spPr>
                        <a:xfrm>
                          <a:off x="0" y="0"/>
                          <a:ext cx="5858510" cy="342900"/>
                        </a:xfrm>
                        <a:prstGeom prst="rect">
                          <a:avLst/>
                        </a:prstGeom>
                        <a:solidFill>
                          <a:prstClr val="white"/>
                        </a:solidFill>
                        <a:ln>
                          <a:noFill/>
                        </a:ln>
                        <a:effectLst/>
                      </wps:spPr>
                      <wps:txbx>
                        <w:txbxContent>
                          <w:p w:rsidR="00C96A96" w:rsidRPr="007D5055" w:rsidRDefault="00C96A96" w:rsidP="001473F1">
                            <w:pPr>
                              <w:pStyle w:val="nadWrOF"/>
                              <w:rPr>
                                <w:rFonts w:eastAsiaTheme="minorHAnsi"/>
                                <w:noProof/>
                                <w:sz w:val="24"/>
                              </w:rPr>
                            </w:pPr>
                            <w:bookmarkStart w:id="19" w:name="_Toc143607005"/>
                            <w:r>
                              <w:t xml:space="preserve">Rysunek </w:t>
                            </w:r>
                            <w:fldSimple w:instr=" SEQ Rysunek \* ARABIC ">
                              <w:r>
                                <w:rPr>
                                  <w:noProof/>
                                </w:rPr>
                                <w:t>1</w:t>
                              </w:r>
                            </w:fldSimple>
                            <w:r>
                              <w:t xml:space="preserve"> </w:t>
                            </w:r>
                            <w:r w:rsidRPr="001473F1">
                              <w:t>Logika planowanej interwencji</w:t>
                            </w:r>
                            <w:bookmarkEnd w:id="1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type w14:anchorId="027BA107" id="_x0000_t202" coordsize="21600,21600" o:spt="202" path="m,l,21600r21600,l21600,xe">
                <v:stroke joinstyle="miter"/>
                <v:path gradientshapeok="t" o:connecttype="rect"/>
              </v:shapetype>
              <v:shape id="Pole tekstowe 30" o:spid="_x0000_s1028" type="#_x0000_t202" style="width:461.3pt;height: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" stroked="f">
                <v:textbox inset="0,0,0,0">
                  <w:txbxContent>
                    <w:p w:rsidR="00C96A96" w:rsidRPr="007D5055" w:rsidRDefault="00C96A96" w:rsidP="001473F1">
                      <w:pPr>
                        <w:pStyle w:val="nadWrOF"/>
                        <w:rPr>
                          <w:rFonts w:eastAsiaTheme="minorHAnsi"/>
                          <w:noProof/>
                          <w:sz w:val="24"/>
                        </w:rPr>
                      </w:pPr>
                      <w:bookmarkStart w:id="20" w:name="_Toc143607005"/>
                      <w:r>
                        <w:t xml:space="preserve">Rysunek </w:t>
                      </w:r>
                      <w:fldSimple w:instr=" SEQ Rysunek \* ARABIC ">
                        <w:r>
                          <w:rPr>
                            <w:noProof/>
                          </w:rPr>
                          <w:t>1</w:t>
                        </w:r>
                      </w:fldSimple>
                      <w:r>
                        <w:t xml:space="preserve"> </w:t>
                      </w:r>
                      <w:r w:rsidRPr="001473F1">
                        <w:t>Logika planowanej interwencji</w:t>
                      </w:r>
                      <w:bookmarkEnd w:id="20"/>
                    </w:p>
                  </w:txbxContent>
                </v:textbox>
                <w10:anchorlock/>
              </v:shape>
            </w:pict>
          </mc:Fallback>
        </mc:AlternateContent>
      </w:r>
    </w:p>
    <w:p w:rsidR="000178B1" w:rsidRDefault="001473F1" w:rsidP="000178B1">
      <w:r w:rsidRPr="001473F1">
        <w:rPr>
          <w:noProof/>
          <w:sz w:val="24"/>
          <w:lang w:eastAsia="pl-PL"/>
        </w:rPr>
        <w:drawing>
          <wp:inline distT="0" distB="0" distL="0" distR="0" wp14:anchorId="4EF6D776" wp14:editId="6EB4964B">
            <wp:extent cx="5858510" cy="4926330"/>
            <wp:effectExtent l="0" t="0" r="8890" b="7620"/>
            <wp:docPr id="29" name="Obraz 29" descr="Logika planowanej interwencji strategicznej" title="Logika planowanej interwen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logika interwencji-01-01.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858510" cy="4926330"/>
                    </a:xfrm>
                    <a:prstGeom prst="rect">
                      <a:avLst/>
                    </a:prstGeom>
                  </pic:spPr>
                </pic:pic>
              </a:graphicData>
            </a:graphic>
          </wp:inline>
        </w:drawing>
      </w:r>
    </w:p>
    <w:p w:rsidR="001473F1" w:rsidRDefault="001473F1" w:rsidP="001473F1">
      <w:pPr>
        <w:pStyle w:val="podWrOF0"/>
      </w:pPr>
      <w:r>
        <w:t>Źródło: opracowanie własne</w:t>
      </w:r>
    </w:p>
    <w:p w:rsidR="000178B1" w:rsidRDefault="00CB2E7C" w:rsidP="000178B1">
      <w:r>
        <w:rPr>
          <w:noProof/>
          <w:lang w:eastAsia="pl-PL"/>
        </w:rPr>
        <mc:AlternateContent>
          <mc:Choice Requires="wps">
            <w:drawing>
              <wp:anchor distT="0" distB="0" distL="114300" distR="114300" simplePos="0" relativeHeight="251709440" behindDoc="1" locked="0" layoutInCell="1" allowOverlap="1" wp14:anchorId="20F69F94" wp14:editId="3054ACA2">
                <wp:simplePos x="0" y="0"/>
                <wp:positionH relativeFrom="column">
                  <wp:posOffset>105410</wp:posOffset>
                </wp:positionH>
                <wp:positionV relativeFrom="paragraph">
                  <wp:posOffset>5603240</wp:posOffset>
                </wp:positionV>
                <wp:extent cx="8999855" cy="215900"/>
                <wp:effectExtent l="0" t="0" r="0" b="0"/>
                <wp:wrapNone/>
                <wp:docPr id="1026" name="Pole tekstowe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99855" cy="215900"/>
                        </a:xfrm>
                        <a:prstGeom prst="rect">
                          <a:avLst/>
                        </a:prstGeom>
                        <a:solidFill>
                          <a:prstClr val="white"/>
                        </a:solidFill>
                        <a:ln>
                          <a:noFill/>
                        </a:ln>
                        <a:effectLst/>
                      </wps:spPr>
                      <wps:txbx>
                        <w:txbxContent>
                          <w:p w:rsidR="00C96A96" w:rsidRPr="004B0D48" w:rsidRDefault="00C96A96" w:rsidP="00801B43">
                            <w:pPr>
                              <w:pStyle w:val="nadWrOF"/>
                              <w:rPr>
                                <w:noProof/>
                              </w:rPr>
                            </w:pPr>
                            <w:r>
                              <w:t>Źródło: opracowanie własne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0F69F94" id="Pole tekstowe 232" o:spid="_x0000_s1029" type="#_x0000_t202" style="position:absolute;left:0;text-align:left;margin-left:8.3pt;margin-top:441.2pt;width:708.65pt;height:17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" stroked="f">
                <v:path arrowok="t"/>
                <v:textbox style="mso-fit-shape-to-text:t" inset="0,0,0,0">
                  <w:txbxContent>
                    <w:p w:rsidR="00C96A96" w:rsidRPr="004B0D48" w:rsidRDefault="00C96A96" w:rsidP="00801B43">
                      <w:pPr>
                        <w:pStyle w:val="nadWrOF"/>
                        <w:rPr>
                          <w:noProof/>
                        </w:rPr>
                      </w:pPr>
                      <w:r>
                        <w:t>Źródło: opracowanie własne</w:t>
                      </w:r>
                    </w:p>
                  </w:txbxContent>
                </v:textbox>
              </v:shape>
            </w:pict>
          </mc:Fallback>
        </mc:AlternateContent>
      </w:r>
    </w:p>
    <w:p w:rsidR="000178B1" w:rsidRPr="00FA7D87" w:rsidRDefault="000178B1" w:rsidP="000178B1">
      <w:pPr>
        <w:sectPr w:rsidR="000178B1" w:rsidRPr="00FA7D87" w:rsidSect="00D74575">
          <w:headerReference w:type="even" r:id="rId13"/>
          <w:headerReference w:type="default" r:id="rId14"/>
          <w:footerReference w:type="even" r:id="rId15"/>
          <w:footerReference w:type="default" r:id="rId16"/>
          <w:headerReference w:type="first" r:id="rId17"/>
          <w:pgSz w:w="11906" w:h="16838"/>
          <w:pgMar w:top="1417" w:right="1417" w:bottom="1417" w:left="1417" w:header="708" w:footer="708" w:gutter="0"/>
          <w:cols w:space="708"/>
          <w:docGrid w:linePitch="360"/>
        </w:sectPr>
      </w:pPr>
    </w:p>
    <w:p w:rsidR="000178B1" w:rsidRPr="00EB7F97" w:rsidRDefault="00CF3349" w:rsidP="00EB7F97">
      <w:pPr>
        <w:pStyle w:val="Nagwek2"/>
      </w:pPr>
      <w:bookmarkStart w:id="21" w:name="_Toc125707438"/>
      <w:bookmarkStart w:id="22" w:name="_Toc143673204"/>
      <w:r w:rsidRPr="00EB7F97">
        <w:t>II.</w:t>
      </w:r>
      <w:r w:rsidR="00C86749" w:rsidRPr="00EB7F97">
        <w:t>1</w:t>
      </w:r>
      <w:r w:rsidR="000178B1" w:rsidRPr="00EB7F97">
        <w:t xml:space="preserve"> Uwarunkowania wynikające z położenia geograficznego</w:t>
      </w:r>
      <w:bookmarkEnd w:id="17"/>
      <w:bookmarkEnd w:id="18"/>
      <w:bookmarkEnd w:id="21"/>
      <w:bookmarkEnd w:id="22"/>
    </w:p>
    <w:p w:rsidR="000178B1" w:rsidRPr="001473F1" w:rsidRDefault="000178B1" w:rsidP="001473F1">
      <w:pPr>
        <w:spacing w:line="336" w:lineRule="auto"/>
        <w:jc w:val="left"/>
        <w:rPr>
          <w:rFonts w:cstheme="minorHAnsi"/>
          <w:sz w:val="24"/>
        </w:rPr>
      </w:pPr>
      <w:r w:rsidRPr="001473F1">
        <w:rPr>
          <w:rFonts w:cstheme="minorHAnsi"/>
          <w:sz w:val="24"/>
        </w:rPr>
        <w:t>Wrocławski Obszar Funkcjonalny (WrOF) położony jest w centralnej części województwa dolnośląskiego, składa się z 19 gmin: Wrocławia (trzeciego największego miasta w Polsce pod względem liczby ludności</w:t>
      </w:r>
      <w:r w:rsidRPr="001473F1">
        <w:rPr>
          <w:rStyle w:val="Odwoanieprzypisudolnego"/>
          <w:rFonts w:cstheme="minorHAnsi"/>
          <w:sz w:val="24"/>
        </w:rPr>
        <w:footnoteReference w:id="3"/>
      </w:r>
      <w:r w:rsidRPr="001473F1">
        <w:rPr>
          <w:rFonts w:cstheme="minorHAnsi"/>
          <w:sz w:val="24"/>
        </w:rPr>
        <w:t xml:space="preserve">) oraz 18 sąsiadujących (w tym </w:t>
      </w:r>
      <w:r w:rsidR="00180408">
        <w:rPr>
          <w:rFonts w:cstheme="minorHAnsi"/>
          <w:sz w:val="24"/>
        </w:rPr>
        <w:t>9 graniczących z Wrocławiem). W </w:t>
      </w:r>
      <w:r w:rsidRPr="001473F1">
        <w:rPr>
          <w:rFonts w:cstheme="minorHAnsi"/>
          <w:sz w:val="24"/>
        </w:rPr>
        <w:t>strukturze osadniczej WrOF, poza rdzeniem, istotne funkcje pełnią również trzy ośrodki lok</w:t>
      </w:r>
      <w:r w:rsidR="002F3FDC" w:rsidRPr="001473F1">
        <w:rPr>
          <w:rFonts w:cstheme="minorHAnsi"/>
          <w:sz w:val="24"/>
        </w:rPr>
        <w:t>alne – miasta Oława, Oleśnica i </w:t>
      </w:r>
      <w:r w:rsidRPr="001473F1">
        <w:rPr>
          <w:rFonts w:cstheme="minorHAnsi"/>
          <w:sz w:val="24"/>
        </w:rPr>
        <w:t>Trzebnica, będące miastami powiatowymi. WrOF jako obszar funkcjo</w:t>
      </w:r>
      <w:r w:rsidR="002F3FDC" w:rsidRPr="001473F1">
        <w:rPr>
          <w:rFonts w:cstheme="minorHAnsi"/>
          <w:sz w:val="24"/>
        </w:rPr>
        <w:t>nalny jest ośrodkiem o randze i </w:t>
      </w:r>
      <w:r w:rsidRPr="001473F1">
        <w:rPr>
          <w:rFonts w:cstheme="minorHAnsi"/>
          <w:sz w:val="24"/>
        </w:rPr>
        <w:t>oddziaływ</w:t>
      </w:r>
      <w:r w:rsidR="00607657" w:rsidRPr="001473F1">
        <w:rPr>
          <w:rFonts w:cstheme="minorHAnsi"/>
          <w:sz w:val="24"/>
        </w:rPr>
        <w:t>aniu europejskim, szczególnie w </w:t>
      </w:r>
      <w:r w:rsidRPr="001473F1">
        <w:rPr>
          <w:rFonts w:cstheme="minorHAnsi"/>
          <w:sz w:val="24"/>
        </w:rPr>
        <w:t>kontekście Europy Centralnej.</w:t>
      </w:r>
    </w:p>
    <w:p w:rsidR="000178B1" w:rsidRDefault="000178B1" w:rsidP="00A1431D">
      <w:pPr>
        <w:pStyle w:val="nadWrOF"/>
      </w:pPr>
      <w:bookmarkStart w:id="23" w:name="_Toc121148880"/>
      <w:bookmarkStart w:id="24" w:name="_Toc130466208"/>
      <w:bookmarkStart w:id="25" w:name="_Toc143606991"/>
      <w:r>
        <w:t xml:space="preserve">Mapa </w:t>
      </w:r>
      <w:r w:rsidR="00C73793">
        <w:rPr>
          <w:noProof/>
        </w:rPr>
        <w:fldChar w:fldCharType="begin"/>
      </w:r>
      <w:r w:rsidR="00E82203">
        <w:rPr>
          <w:noProof/>
        </w:rPr>
        <w:instrText xml:space="preserve"> SEQ Mapa \* ARABIC </w:instrText>
      </w:r>
      <w:r w:rsidR="00C73793">
        <w:rPr>
          <w:noProof/>
        </w:rPr>
        <w:fldChar w:fldCharType="separate"/>
      </w:r>
      <w:r w:rsidR="00C96A96">
        <w:rPr>
          <w:noProof/>
        </w:rPr>
        <w:t>2</w:t>
      </w:r>
      <w:r w:rsidR="00C73793">
        <w:rPr>
          <w:noProof/>
        </w:rPr>
        <w:fldChar w:fldCharType="end"/>
      </w:r>
      <w:r>
        <w:t xml:space="preserve"> Położenie WrOF względem innych ośrodków w wojewódzkie dolnośląskim</w:t>
      </w:r>
      <w:bookmarkEnd w:id="23"/>
      <w:bookmarkEnd w:id="24"/>
      <w:bookmarkEnd w:id="25"/>
    </w:p>
    <w:p w:rsidR="000178B1" w:rsidRDefault="000178B1" w:rsidP="00A1431D">
      <w:pPr>
        <w:pStyle w:val="PODWrof"/>
        <w:rPr>
          <w:rStyle w:val="PODWrofZnak"/>
          <w:rFonts w:cs="font339"/>
        </w:rPr>
      </w:pPr>
      <w:r w:rsidRPr="00A840FF">
        <w:rPr>
          <w:rFonts w:cstheme="minorHAnsi"/>
          <w:iCs/>
          <w:noProof/>
          <w:color w:val="44546A"/>
          <w:lang w:eastAsia="pl-PL"/>
        </w:rPr>
        <w:drawing>
          <wp:inline distT="0" distB="0" distL="0" distR="0" wp14:anchorId="3B6FA1B6" wp14:editId="449B9B4F">
            <wp:extent cx="5760720" cy="5087739"/>
            <wp:effectExtent l="0" t="0" r="0" b="0"/>
            <wp:docPr id="301" name="Obraz 301" descr="Położenie WrOF względem innych ośrodków w wojewódzkie dolnośląskim" title="Mapa Położenie WrOF względem innych ośrodków w wojewódzkie dolnośląs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jan.liniany\Downloads\WrOF_województwo-ośrodki (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5087739"/>
                    </a:xfrm>
                    <a:prstGeom prst="rect">
                      <a:avLst/>
                    </a:prstGeom>
                    <a:noFill/>
                    <a:ln>
                      <a:noFill/>
                    </a:ln>
                  </pic:spPr>
                </pic:pic>
              </a:graphicData>
            </a:graphic>
          </wp:inline>
        </w:drawing>
      </w:r>
      <w:r>
        <w:rPr>
          <w:rFonts w:cstheme="minorHAnsi"/>
          <w:iCs/>
          <w:color w:val="44546A"/>
        </w:rPr>
        <w:br/>
      </w:r>
      <w:r w:rsidRPr="001473F1">
        <w:rPr>
          <w:rStyle w:val="podWrOFZnak0"/>
          <w:i/>
        </w:rPr>
        <w:t>Źródło: opracowanie własne opracowanie własne na podstawie Planu zagospodarowania przestrzennego województwa dolnośląskiego.</w:t>
      </w:r>
    </w:p>
    <w:p w:rsidR="000178B1" w:rsidRPr="001473F1" w:rsidRDefault="000178B1" w:rsidP="001473F1">
      <w:pPr>
        <w:spacing w:after="0"/>
        <w:jc w:val="left"/>
        <w:rPr>
          <w:rFonts w:cstheme="minorHAnsi"/>
          <w:sz w:val="24"/>
        </w:rPr>
      </w:pPr>
      <w:r w:rsidRPr="001473F1">
        <w:rPr>
          <w:rFonts w:cstheme="minorHAnsi"/>
          <w:sz w:val="24"/>
        </w:rPr>
        <w:t>Teren WrOF, oprócz Wrocławia, będącego miastem na prawach powiatu, obejmuje gminy, które wchodzą w skład następujących powiatów:</w:t>
      </w:r>
    </w:p>
    <w:p w:rsidR="000178B1" w:rsidRPr="001473F1" w:rsidRDefault="000178B1" w:rsidP="001473F1">
      <w:pPr>
        <w:pStyle w:val="Akapitzlist"/>
        <w:numPr>
          <w:ilvl w:val="0"/>
          <w:numId w:val="14"/>
        </w:numPr>
        <w:spacing w:line="256" w:lineRule="auto"/>
        <w:jc w:val="left"/>
        <w:rPr>
          <w:rFonts w:cstheme="minorHAnsi"/>
          <w:sz w:val="24"/>
        </w:rPr>
      </w:pPr>
      <w:r w:rsidRPr="001473F1">
        <w:rPr>
          <w:rFonts w:cstheme="minorHAnsi"/>
          <w:sz w:val="24"/>
        </w:rPr>
        <w:t>powiat wrocławski (Czernica, Długołęka, Kąty Wrocławskie, Kobierzyce, Siechnice, Sobótka, Żórawina)</w:t>
      </w:r>
    </w:p>
    <w:p w:rsidR="000178B1" w:rsidRPr="001473F1" w:rsidRDefault="000178B1" w:rsidP="001473F1">
      <w:pPr>
        <w:numPr>
          <w:ilvl w:val="0"/>
          <w:numId w:val="14"/>
        </w:numPr>
        <w:suppressAutoHyphens/>
        <w:contextualSpacing/>
        <w:jc w:val="left"/>
        <w:rPr>
          <w:rFonts w:cstheme="minorHAnsi"/>
          <w:sz w:val="24"/>
        </w:rPr>
      </w:pPr>
      <w:r w:rsidRPr="001473F1">
        <w:rPr>
          <w:rFonts w:cstheme="minorHAnsi"/>
          <w:sz w:val="24"/>
        </w:rPr>
        <w:t>powiat oławski (Oława (miasto), Jelcz-Laskowice, Oława (gmina wiejska))</w:t>
      </w:r>
    </w:p>
    <w:p w:rsidR="000178B1" w:rsidRPr="001473F1" w:rsidRDefault="000178B1" w:rsidP="001473F1">
      <w:pPr>
        <w:numPr>
          <w:ilvl w:val="0"/>
          <w:numId w:val="14"/>
        </w:numPr>
        <w:suppressAutoHyphens/>
        <w:contextualSpacing/>
        <w:jc w:val="left"/>
        <w:rPr>
          <w:rFonts w:cstheme="minorHAnsi"/>
          <w:sz w:val="24"/>
        </w:rPr>
      </w:pPr>
      <w:r w:rsidRPr="001473F1">
        <w:rPr>
          <w:rFonts w:cstheme="minorHAnsi"/>
          <w:sz w:val="24"/>
        </w:rPr>
        <w:t>powiat oleśnicki (Oleśnica (miasto), Dobroszyce, Oleśnica (gmina wiejska))</w:t>
      </w:r>
    </w:p>
    <w:p w:rsidR="000178B1" w:rsidRPr="001473F1" w:rsidRDefault="000178B1" w:rsidP="001473F1">
      <w:pPr>
        <w:numPr>
          <w:ilvl w:val="0"/>
          <w:numId w:val="14"/>
        </w:numPr>
        <w:suppressAutoHyphens/>
        <w:contextualSpacing/>
        <w:jc w:val="left"/>
        <w:rPr>
          <w:rFonts w:cstheme="minorHAnsi"/>
          <w:sz w:val="24"/>
        </w:rPr>
      </w:pPr>
      <w:r w:rsidRPr="001473F1">
        <w:rPr>
          <w:rFonts w:cstheme="minorHAnsi"/>
          <w:sz w:val="24"/>
        </w:rPr>
        <w:t>powiat trzebnicki (Oborniki Śląskie, Trzebnica, Wisznia Mała, Zawonia)</w:t>
      </w:r>
    </w:p>
    <w:p w:rsidR="000178B1" w:rsidRPr="001473F1" w:rsidRDefault="000178B1" w:rsidP="001473F1">
      <w:pPr>
        <w:numPr>
          <w:ilvl w:val="0"/>
          <w:numId w:val="14"/>
        </w:numPr>
        <w:suppressAutoHyphens/>
        <w:spacing w:after="240"/>
        <w:ind w:left="714" w:hanging="357"/>
        <w:contextualSpacing/>
        <w:jc w:val="left"/>
        <w:rPr>
          <w:rFonts w:cstheme="minorHAnsi"/>
          <w:sz w:val="24"/>
        </w:rPr>
      </w:pPr>
      <w:r w:rsidRPr="001473F1">
        <w:rPr>
          <w:rFonts w:cstheme="minorHAnsi"/>
          <w:sz w:val="24"/>
        </w:rPr>
        <w:t>powiat średzki (Miękinia</w:t>
      </w:r>
      <w:r w:rsidRPr="001473F1">
        <w:rPr>
          <w:rStyle w:val="Odwoanieprzypisudolnego"/>
          <w:rFonts w:cstheme="minorHAnsi"/>
          <w:sz w:val="24"/>
        </w:rPr>
        <w:footnoteReference w:id="4"/>
      </w:r>
      <w:r w:rsidRPr="001473F1">
        <w:rPr>
          <w:rFonts w:cstheme="minorHAnsi"/>
          <w:sz w:val="24"/>
        </w:rPr>
        <w:t>).</w:t>
      </w:r>
    </w:p>
    <w:p w:rsidR="000178B1" w:rsidRPr="001473F1" w:rsidRDefault="000178B1" w:rsidP="001473F1">
      <w:pPr>
        <w:spacing w:before="240" w:after="0"/>
        <w:jc w:val="left"/>
        <w:rPr>
          <w:rFonts w:cstheme="minorHAnsi"/>
          <w:sz w:val="24"/>
        </w:rPr>
      </w:pPr>
      <w:r w:rsidRPr="001473F1">
        <w:rPr>
          <w:rFonts w:cstheme="minorHAnsi"/>
          <w:sz w:val="24"/>
        </w:rPr>
        <w:t>Poniżej przedstawiono położenie Wrocławskieg</w:t>
      </w:r>
      <w:r w:rsidR="00180408">
        <w:rPr>
          <w:rFonts w:cstheme="minorHAnsi"/>
          <w:sz w:val="24"/>
        </w:rPr>
        <w:t>o Obszaru Funkcjonalnego wraz z </w:t>
      </w:r>
      <w:r w:rsidRPr="001473F1">
        <w:rPr>
          <w:rFonts w:cstheme="minorHAnsi"/>
          <w:sz w:val="24"/>
        </w:rPr>
        <w:t>oznaczeniem typów gmin – miejskie (3 jednostki), miejsko-wiejskie (7 jednostek) i wiejskie (9 jednostek).</w:t>
      </w:r>
    </w:p>
    <w:p w:rsidR="000178B1" w:rsidRDefault="000178B1" w:rsidP="000178B1">
      <w:pPr>
        <w:pStyle w:val="nadWrOF"/>
      </w:pPr>
      <w:bookmarkStart w:id="26" w:name="_Toc121148881"/>
      <w:bookmarkStart w:id="27" w:name="_Toc130466209"/>
      <w:bookmarkStart w:id="28" w:name="_Toc143606992"/>
      <w:r>
        <w:t xml:space="preserve">Mapa </w:t>
      </w:r>
      <w:r w:rsidR="00C73793">
        <w:rPr>
          <w:noProof/>
        </w:rPr>
        <w:fldChar w:fldCharType="begin"/>
      </w:r>
      <w:r w:rsidR="00E82203">
        <w:rPr>
          <w:noProof/>
        </w:rPr>
        <w:instrText xml:space="preserve"> SEQ Mapa \* ARABIC </w:instrText>
      </w:r>
      <w:r w:rsidR="00C73793">
        <w:rPr>
          <w:noProof/>
        </w:rPr>
        <w:fldChar w:fldCharType="separate"/>
      </w:r>
      <w:r w:rsidR="00C96A96">
        <w:rPr>
          <w:noProof/>
        </w:rPr>
        <w:t>3</w:t>
      </w:r>
      <w:r w:rsidR="00C73793">
        <w:rPr>
          <w:noProof/>
        </w:rPr>
        <w:fldChar w:fldCharType="end"/>
      </w:r>
      <w:r>
        <w:t xml:space="preserve"> Struktura i położenie Wrocławskiego Obszaru Funkcjonalnego</w:t>
      </w:r>
      <w:bookmarkEnd w:id="26"/>
      <w:bookmarkEnd w:id="27"/>
      <w:bookmarkEnd w:id="28"/>
    </w:p>
    <w:p w:rsidR="000178B1" w:rsidRDefault="000178B1" w:rsidP="000178B1">
      <w:pPr>
        <w:spacing w:after="0" w:line="240" w:lineRule="auto"/>
        <w:rPr>
          <w:rFonts w:cstheme="minorHAnsi"/>
          <w:i/>
          <w:sz w:val="18"/>
        </w:rPr>
      </w:pPr>
      <w:r w:rsidRPr="005D7015">
        <w:rPr>
          <w:rFonts w:cstheme="minorHAnsi"/>
          <w:i/>
          <w:noProof/>
          <w:sz w:val="18"/>
          <w:lang w:eastAsia="pl-PL"/>
        </w:rPr>
        <w:drawing>
          <wp:inline distT="0" distB="0" distL="0" distR="0" wp14:anchorId="20A1F786" wp14:editId="00A190A6">
            <wp:extent cx="5760720" cy="4405784"/>
            <wp:effectExtent l="0" t="0" r="0" b="0"/>
            <wp:docPr id="302" name="Obraz 302" descr="Struktura i położenie Wrocławskiego Obszaru Funkcjonalnego" title="Struktura i położenie Wrocławskiego Obszaru Funkcjonal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an.liniany\Downloads\WrOF_położenie.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4405784"/>
                    </a:xfrm>
                    <a:prstGeom prst="rect">
                      <a:avLst/>
                    </a:prstGeom>
                    <a:noFill/>
                    <a:ln>
                      <a:noFill/>
                    </a:ln>
                  </pic:spPr>
                </pic:pic>
              </a:graphicData>
            </a:graphic>
          </wp:inline>
        </w:drawing>
      </w:r>
    </w:p>
    <w:p w:rsidR="000178B1" w:rsidRPr="001473F1" w:rsidRDefault="000178B1" w:rsidP="001473F1">
      <w:pPr>
        <w:pStyle w:val="podWrOF0"/>
        <w:rPr>
          <w:rStyle w:val="PODWrofZnak"/>
          <w:i/>
        </w:rPr>
      </w:pPr>
      <w:r w:rsidRPr="001473F1">
        <w:rPr>
          <w:rStyle w:val="PODWrofZnak"/>
          <w:i/>
        </w:rPr>
        <w:t xml:space="preserve">Źródło: opracowanie własne opracowanie własne na podstawie Planu zagospodarowania przestrzennego województwa dolnośląskiego. </w:t>
      </w:r>
    </w:p>
    <w:p w:rsidR="000178B1" w:rsidRPr="001473F1" w:rsidRDefault="000178B1" w:rsidP="001473F1">
      <w:pPr>
        <w:spacing w:after="0"/>
        <w:jc w:val="left"/>
        <w:rPr>
          <w:rFonts w:cstheme="minorHAnsi"/>
          <w:sz w:val="24"/>
        </w:rPr>
      </w:pPr>
      <w:r w:rsidRPr="001473F1">
        <w:rPr>
          <w:rFonts w:cstheme="minorHAnsi"/>
          <w:sz w:val="24"/>
        </w:rPr>
        <w:t>Według danych BDL GUS w 2021 r. terytorium WrOF zamieszkiwało 1 006 202 mieszkańców. Powierzchnia obszaru wynosiła około 2 850 km</w:t>
      </w:r>
      <w:r w:rsidRPr="001473F1">
        <w:rPr>
          <w:rFonts w:cstheme="minorHAnsi"/>
          <w:sz w:val="24"/>
          <w:vertAlign w:val="superscript"/>
        </w:rPr>
        <w:t>2</w:t>
      </w:r>
      <w:r w:rsidRPr="001473F1">
        <w:rPr>
          <w:rFonts w:cstheme="minorHAnsi"/>
          <w:sz w:val="24"/>
        </w:rPr>
        <w:t>, co daje gęstość zaludnienia 353 os/km</w:t>
      </w:r>
      <w:r w:rsidRPr="001473F1">
        <w:rPr>
          <w:rFonts w:cstheme="minorHAnsi"/>
          <w:sz w:val="24"/>
          <w:vertAlign w:val="superscript"/>
        </w:rPr>
        <w:t>2</w:t>
      </w:r>
      <w:r w:rsidRPr="001473F1">
        <w:rPr>
          <w:rFonts w:cstheme="minorHAnsi"/>
          <w:sz w:val="24"/>
        </w:rPr>
        <w:t>. Największa pod względem powierzchni, zaraz po Wrocławiu, jest Oleśnica (gmina wiejska - 242 km</w:t>
      </w:r>
      <w:r w:rsidRPr="001473F1">
        <w:rPr>
          <w:rFonts w:cstheme="minorHAnsi"/>
          <w:sz w:val="24"/>
          <w:vertAlign w:val="superscript"/>
        </w:rPr>
        <w:t>2</w:t>
      </w:r>
      <w:r w:rsidRPr="001473F1">
        <w:rPr>
          <w:rFonts w:cstheme="minorHAnsi"/>
          <w:sz w:val="24"/>
        </w:rPr>
        <w:t>). Natomiast najmniejsza powierzchniowo jest Oleśnica (miasto), zaledwie 21 km</w:t>
      </w:r>
      <w:r w:rsidRPr="001473F1">
        <w:rPr>
          <w:rFonts w:cstheme="minorHAnsi"/>
          <w:sz w:val="24"/>
          <w:vertAlign w:val="superscript"/>
        </w:rPr>
        <w:t>2</w:t>
      </w:r>
      <w:r w:rsidRPr="001473F1">
        <w:rPr>
          <w:rFonts w:cstheme="minorHAnsi"/>
          <w:sz w:val="24"/>
        </w:rPr>
        <w:t>, będąc</w:t>
      </w:r>
      <w:r w:rsidR="00392D05" w:rsidRPr="001473F1">
        <w:rPr>
          <w:rFonts w:cstheme="minorHAnsi"/>
          <w:sz w:val="24"/>
        </w:rPr>
        <w:t>a</w:t>
      </w:r>
      <w:r w:rsidRPr="001473F1">
        <w:rPr>
          <w:rFonts w:cstheme="minorHAnsi"/>
          <w:sz w:val="24"/>
        </w:rPr>
        <w:t xml:space="preserve"> jednocześnie jednostką, którą w 2021 r. zamieszkiwało najwięcej mieszkańców (zaraz po Wrocławiu). Najmniej mieszkańców, poniżej 6 tysięcy, zamieszkuje gminę Zawonia.</w:t>
      </w:r>
    </w:p>
    <w:p w:rsidR="000178B1" w:rsidRDefault="000178B1" w:rsidP="00800D30">
      <w:pPr>
        <w:pStyle w:val="nadWrOF"/>
      </w:pPr>
      <w:bookmarkStart w:id="29" w:name="_Toc121148759"/>
      <w:bookmarkStart w:id="30" w:name="_Toc123197634"/>
      <w:bookmarkStart w:id="31" w:name="_Toc143606958"/>
      <w:r>
        <w:t xml:space="preserve">Tabela </w:t>
      </w:r>
      <w:r w:rsidR="00C73793">
        <w:fldChar w:fldCharType="begin"/>
      </w:r>
      <w:r>
        <w:rPr>
          <w:noProof/>
        </w:rPr>
        <w:instrText xml:space="preserve"> SEQ "Tabela" \* ARABIC </w:instrText>
      </w:r>
      <w:r w:rsidR="00C73793">
        <w:fldChar w:fldCharType="separate"/>
      </w:r>
      <w:r w:rsidR="00C96A96">
        <w:rPr>
          <w:noProof/>
        </w:rPr>
        <w:t>1</w:t>
      </w:r>
      <w:r w:rsidR="00C73793">
        <w:fldChar w:fldCharType="end"/>
      </w:r>
      <w:r>
        <w:t xml:space="preserve"> Liczba ludności, powierzchnia i gęstość zaludnienia gmin WrOF w 2021 r.</w:t>
      </w:r>
      <w:bookmarkEnd w:id="29"/>
      <w:bookmarkEnd w:id="30"/>
      <w:bookmarkEnd w:id="3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3"/>
        <w:gridCol w:w="2127"/>
        <w:gridCol w:w="1984"/>
        <w:gridCol w:w="2681"/>
      </w:tblGrid>
      <w:tr w:rsidR="000178B1" w:rsidRPr="001473F1" w:rsidTr="001473F1">
        <w:trPr>
          <w:trHeight w:val="340"/>
          <w:tblHeader/>
        </w:trPr>
        <w:tc>
          <w:tcPr>
            <w:tcW w:w="2263" w:type="dxa"/>
            <w:shd w:val="clear" w:color="auto" w:fill="auto"/>
            <w:vAlign w:val="center"/>
            <w:hideMark/>
          </w:tcPr>
          <w:p w:rsidR="000178B1" w:rsidRPr="001473F1" w:rsidRDefault="000178B1" w:rsidP="00CF3349">
            <w:pPr>
              <w:spacing w:after="0" w:line="240" w:lineRule="auto"/>
              <w:jc w:val="center"/>
              <w:rPr>
                <w:rFonts w:cstheme="minorHAnsi"/>
                <w:bCs/>
              </w:rPr>
            </w:pPr>
            <w:r w:rsidRPr="001473F1">
              <w:rPr>
                <w:rFonts w:cstheme="minorHAnsi"/>
                <w:bCs/>
              </w:rPr>
              <w:t>Gmina</w:t>
            </w:r>
          </w:p>
        </w:tc>
        <w:tc>
          <w:tcPr>
            <w:tcW w:w="2127" w:type="dxa"/>
            <w:shd w:val="clear" w:color="auto" w:fill="auto"/>
            <w:vAlign w:val="center"/>
            <w:hideMark/>
          </w:tcPr>
          <w:p w:rsidR="000178B1" w:rsidRPr="001473F1" w:rsidRDefault="000178B1" w:rsidP="00CF3349">
            <w:pPr>
              <w:spacing w:after="0" w:line="240" w:lineRule="auto"/>
              <w:jc w:val="center"/>
              <w:rPr>
                <w:rFonts w:cstheme="minorHAnsi"/>
                <w:bCs/>
              </w:rPr>
            </w:pPr>
            <w:r w:rsidRPr="001473F1">
              <w:rPr>
                <w:rFonts w:cstheme="minorHAnsi"/>
                <w:bCs/>
              </w:rPr>
              <w:t>Liczba ludności</w:t>
            </w:r>
          </w:p>
        </w:tc>
        <w:tc>
          <w:tcPr>
            <w:tcW w:w="1984" w:type="dxa"/>
            <w:shd w:val="clear" w:color="auto" w:fill="auto"/>
            <w:vAlign w:val="center"/>
            <w:hideMark/>
          </w:tcPr>
          <w:p w:rsidR="000178B1" w:rsidRPr="001473F1" w:rsidRDefault="000178B1" w:rsidP="00CF3349">
            <w:pPr>
              <w:spacing w:after="0" w:line="240" w:lineRule="auto"/>
              <w:jc w:val="center"/>
              <w:rPr>
                <w:rFonts w:cstheme="minorHAnsi"/>
                <w:bCs/>
              </w:rPr>
            </w:pPr>
            <w:r w:rsidRPr="001473F1">
              <w:rPr>
                <w:rFonts w:cstheme="minorHAnsi"/>
                <w:bCs/>
              </w:rPr>
              <w:t>Powierzchnia [km</w:t>
            </w:r>
            <w:r w:rsidRPr="001473F1">
              <w:rPr>
                <w:rFonts w:cstheme="minorHAnsi"/>
                <w:bCs/>
                <w:vertAlign w:val="superscript"/>
              </w:rPr>
              <w:t>2</w:t>
            </w:r>
            <w:r w:rsidRPr="001473F1">
              <w:rPr>
                <w:rFonts w:cstheme="minorHAnsi"/>
                <w:bCs/>
              </w:rPr>
              <w:t>]</w:t>
            </w:r>
          </w:p>
        </w:tc>
        <w:tc>
          <w:tcPr>
            <w:tcW w:w="2681" w:type="dxa"/>
            <w:shd w:val="clear" w:color="auto" w:fill="auto"/>
            <w:vAlign w:val="center"/>
            <w:hideMark/>
          </w:tcPr>
          <w:p w:rsidR="000178B1" w:rsidRPr="001473F1" w:rsidRDefault="000178B1" w:rsidP="00CF3349">
            <w:pPr>
              <w:spacing w:after="0" w:line="240" w:lineRule="auto"/>
              <w:jc w:val="center"/>
              <w:rPr>
                <w:rFonts w:cstheme="minorHAnsi"/>
                <w:bCs/>
              </w:rPr>
            </w:pPr>
            <w:r w:rsidRPr="001473F1">
              <w:rPr>
                <w:rFonts w:cstheme="minorHAnsi"/>
                <w:bCs/>
              </w:rPr>
              <w:t>Gęstość zaludnienia [os/km</w:t>
            </w:r>
            <w:r w:rsidRPr="001473F1">
              <w:rPr>
                <w:rFonts w:cstheme="minorHAnsi"/>
                <w:bCs/>
                <w:vertAlign w:val="superscript"/>
              </w:rPr>
              <w:t>2</w:t>
            </w:r>
            <w:r w:rsidRPr="001473F1">
              <w:rPr>
                <w:rFonts w:cstheme="minorHAnsi"/>
                <w:bCs/>
              </w:rPr>
              <w:t>]</w:t>
            </w:r>
          </w:p>
        </w:tc>
      </w:tr>
      <w:tr w:rsidR="000178B1" w:rsidRPr="001473F1" w:rsidTr="001473F1">
        <w:trPr>
          <w:trHeight w:val="340"/>
        </w:trPr>
        <w:tc>
          <w:tcPr>
            <w:tcW w:w="2263" w:type="dxa"/>
            <w:shd w:val="clear" w:color="auto" w:fill="auto"/>
            <w:vAlign w:val="center"/>
            <w:hideMark/>
          </w:tcPr>
          <w:p w:rsidR="000178B1" w:rsidRPr="001473F1" w:rsidRDefault="000178B1" w:rsidP="00EF0B7E">
            <w:pPr>
              <w:spacing w:after="0" w:line="240" w:lineRule="auto"/>
              <w:jc w:val="left"/>
              <w:rPr>
                <w:rFonts w:cstheme="minorHAnsi"/>
              </w:rPr>
            </w:pPr>
            <w:r w:rsidRPr="001473F1">
              <w:rPr>
                <w:rFonts w:cstheme="minorHAnsi"/>
              </w:rPr>
              <w:t>Czernica</w:t>
            </w:r>
          </w:p>
        </w:tc>
        <w:tc>
          <w:tcPr>
            <w:tcW w:w="2127"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18 820</w:t>
            </w:r>
          </w:p>
        </w:tc>
        <w:tc>
          <w:tcPr>
            <w:tcW w:w="1984"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84</w:t>
            </w:r>
          </w:p>
        </w:tc>
        <w:tc>
          <w:tcPr>
            <w:tcW w:w="2681"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224</w:t>
            </w:r>
          </w:p>
        </w:tc>
      </w:tr>
      <w:tr w:rsidR="000178B1" w:rsidRPr="001473F1" w:rsidTr="001473F1">
        <w:trPr>
          <w:trHeight w:val="340"/>
        </w:trPr>
        <w:tc>
          <w:tcPr>
            <w:tcW w:w="2263" w:type="dxa"/>
            <w:shd w:val="clear" w:color="auto" w:fill="auto"/>
            <w:vAlign w:val="center"/>
            <w:hideMark/>
          </w:tcPr>
          <w:p w:rsidR="000178B1" w:rsidRPr="001473F1" w:rsidRDefault="000178B1" w:rsidP="00EF0B7E">
            <w:pPr>
              <w:spacing w:after="0" w:line="240" w:lineRule="auto"/>
              <w:jc w:val="left"/>
              <w:rPr>
                <w:rFonts w:cstheme="minorHAnsi"/>
              </w:rPr>
            </w:pPr>
            <w:r w:rsidRPr="001473F1">
              <w:rPr>
                <w:rFonts w:cstheme="minorHAnsi"/>
              </w:rPr>
              <w:t>Długołęka</w:t>
            </w:r>
          </w:p>
        </w:tc>
        <w:tc>
          <w:tcPr>
            <w:tcW w:w="2127"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36 282</w:t>
            </w:r>
          </w:p>
        </w:tc>
        <w:tc>
          <w:tcPr>
            <w:tcW w:w="1984"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213</w:t>
            </w:r>
          </w:p>
        </w:tc>
        <w:tc>
          <w:tcPr>
            <w:tcW w:w="2681"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170</w:t>
            </w:r>
          </w:p>
        </w:tc>
      </w:tr>
      <w:tr w:rsidR="000178B1" w:rsidRPr="001473F1" w:rsidTr="001473F1">
        <w:trPr>
          <w:trHeight w:val="340"/>
        </w:trPr>
        <w:tc>
          <w:tcPr>
            <w:tcW w:w="2263" w:type="dxa"/>
            <w:shd w:val="clear" w:color="auto" w:fill="auto"/>
            <w:vAlign w:val="center"/>
            <w:hideMark/>
          </w:tcPr>
          <w:p w:rsidR="000178B1" w:rsidRPr="001473F1" w:rsidRDefault="000178B1" w:rsidP="00EF0B7E">
            <w:pPr>
              <w:spacing w:after="0" w:line="240" w:lineRule="auto"/>
              <w:jc w:val="left"/>
              <w:rPr>
                <w:rFonts w:cstheme="minorHAnsi"/>
              </w:rPr>
            </w:pPr>
            <w:r w:rsidRPr="001473F1">
              <w:rPr>
                <w:rFonts w:cstheme="minorHAnsi"/>
              </w:rPr>
              <w:t>Dobroszyce</w:t>
            </w:r>
          </w:p>
        </w:tc>
        <w:tc>
          <w:tcPr>
            <w:tcW w:w="2127"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6 949</w:t>
            </w:r>
          </w:p>
        </w:tc>
        <w:tc>
          <w:tcPr>
            <w:tcW w:w="1984"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132</w:t>
            </w:r>
          </w:p>
        </w:tc>
        <w:tc>
          <w:tcPr>
            <w:tcW w:w="2681"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53</w:t>
            </w:r>
          </w:p>
        </w:tc>
      </w:tr>
      <w:tr w:rsidR="000178B1" w:rsidRPr="001473F1" w:rsidTr="001473F1">
        <w:trPr>
          <w:trHeight w:val="340"/>
        </w:trPr>
        <w:tc>
          <w:tcPr>
            <w:tcW w:w="2263" w:type="dxa"/>
            <w:shd w:val="clear" w:color="auto" w:fill="auto"/>
            <w:vAlign w:val="center"/>
            <w:hideMark/>
          </w:tcPr>
          <w:p w:rsidR="000178B1" w:rsidRPr="001473F1" w:rsidRDefault="000178B1" w:rsidP="00EF0B7E">
            <w:pPr>
              <w:spacing w:after="0" w:line="240" w:lineRule="auto"/>
              <w:jc w:val="left"/>
              <w:rPr>
                <w:rFonts w:cstheme="minorHAnsi"/>
              </w:rPr>
            </w:pPr>
            <w:r w:rsidRPr="001473F1">
              <w:rPr>
                <w:rFonts w:cstheme="minorHAnsi"/>
              </w:rPr>
              <w:t>Jelcz-Laskowice</w:t>
            </w:r>
          </w:p>
        </w:tc>
        <w:tc>
          <w:tcPr>
            <w:tcW w:w="2127"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23 277</w:t>
            </w:r>
          </w:p>
        </w:tc>
        <w:tc>
          <w:tcPr>
            <w:tcW w:w="1984"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168</w:t>
            </w:r>
          </w:p>
        </w:tc>
        <w:tc>
          <w:tcPr>
            <w:tcW w:w="2681"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139</w:t>
            </w:r>
          </w:p>
        </w:tc>
      </w:tr>
      <w:tr w:rsidR="000178B1" w:rsidRPr="001473F1" w:rsidTr="001473F1">
        <w:trPr>
          <w:trHeight w:val="340"/>
        </w:trPr>
        <w:tc>
          <w:tcPr>
            <w:tcW w:w="2263" w:type="dxa"/>
            <w:shd w:val="clear" w:color="auto" w:fill="auto"/>
            <w:vAlign w:val="center"/>
            <w:hideMark/>
          </w:tcPr>
          <w:p w:rsidR="000178B1" w:rsidRPr="001473F1" w:rsidRDefault="000178B1" w:rsidP="00EF0B7E">
            <w:pPr>
              <w:spacing w:after="0" w:line="240" w:lineRule="auto"/>
              <w:jc w:val="left"/>
              <w:rPr>
                <w:rFonts w:cstheme="minorHAnsi"/>
              </w:rPr>
            </w:pPr>
            <w:r w:rsidRPr="001473F1">
              <w:rPr>
                <w:rFonts w:cstheme="minorHAnsi"/>
              </w:rPr>
              <w:t>Kąty Wrocławskie</w:t>
            </w:r>
          </w:p>
        </w:tc>
        <w:tc>
          <w:tcPr>
            <w:tcW w:w="2127"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26 665</w:t>
            </w:r>
          </w:p>
        </w:tc>
        <w:tc>
          <w:tcPr>
            <w:tcW w:w="1984"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177</w:t>
            </w:r>
          </w:p>
        </w:tc>
        <w:tc>
          <w:tcPr>
            <w:tcW w:w="2681"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151</w:t>
            </w:r>
          </w:p>
        </w:tc>
      </w:tr>
      <w:tr w:rsidR="000178B1" w:rsidRPr="001473F1" w:rsidTr="001473F1">
        <w:trPr>
          <w:trHeight w:val="340"/>
        </w:trPr>
        <w:tc>
          <w:tcPr>
            <w:tcW w:w="2263" w:type="dxa"/>
            <w:shd w:val="clear" w:color="auto" w:fill="auto"/>
            <w:vAlign w:val="center"/>
            <w:hideMark/>
          </w:tcPr>
          <w:p w:rsidR="000178B1" w:rsidRPr="001473F1" w:rsidRDefault="000178B1" w:rsidP="00EF0B7E">
            <w:pPr>
              <w:spacing w:after="0" w:line="240" w:lineRule="auto"/>
              <w:jc w:val="left"/>
              <w:rPr>
                <w:rFonts w:cstheme="minorHAnsi"/>
              </w:rPr>
            </w:pPr>
            <w:r w:rsidRPr="001473F1">
              <w:rPr>
                <w:rFonts w:cstheme="minorHAnsi"/>
              </w:rPr>
              <w:t>Kobierzyce</w:t>
            </w:r>
          </w:p>
        </w:tc>
        <w:tc>
          <w:tcPr>
            <w:tcW w:w="2127"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22 480</w:t>
            </w:r>
          </w:p>
        </w:tc>
        <w:tc>
          <w:tcPr>
            <w:tcW w:w="1984"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149</w:t>
            </w:r>
          </w:p>
        </w:tc>
        <w:tc>
          <w:tcPr>
            <w:tcW w:w="2681"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151</w:t>
            </w:r>
          </w:p>
        </w:tc>
      </w:tr>
      <w:tr w:rsidR="000178B1" w:rsidRPr="001473F1" w:rsidTr="001473F1">
        <w:trPr>
          <w:trHeight w:val="340"/>
        </w:trPr>
        <w:tc>
          <w:tcPr>
            <w:tcW w:w="2263" w:type="dxa"/>
            <w:shd w:val="clear" w:color="auto" w:fill="auto"/>
            <w:vAlign w:val="center"/>
            <w:hideMark/>
          </w:tcPr>
          <w:p w:rsidR="000178B1" w:rsidRPr="001473F1" w:rsidRDefault="000178B1" w:rsidP="00EF0B7E">
            <w:pPr>
              <w:spacing w:after="0" w:line="240" w:lineRule="auto"/>
              <w:jc w:val="left"/>
              <w:rPr>
                <w:rFonts w:cstheme="minorHAnsi"/>
              </w:rPr>
            </w:pPr>
            <w:r w:rsidRPr="001473F1">
              <w:rPr>
                <w:rFonts w:cstheme="minorHAnsi"/>
              </w:rPr>
              <w:t>Miękinia</w:t>
            </w:r>
          </w:p>
        </w:tc>
        <w:tc>
          <w:tcPr>
            <w:tcW w:w="2127"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18 374</w:t>
            </w:r>
          </w:p>
        </w:tc>
        <w:tc>
          <w:tcPr>
            <w:tcW w:w="1984"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179</w:t>
            </w:r>
          </w:p>
        </w:tc>
        <w:tc>
          <w:tcPr>
            <w:tcW w:w="2681"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103</w:t>
            </w:r>
          </w:p>
        </w:tc>
      </w:tr>
      <w:tr w:rsidR="000178B1" w:rsidRPr="001473F1" w:rsidTr="001473F1">
        <w:trPr>
          <w:trHeight w:val="340"/>
        </w:trPr>
        <w:tc>
          <w:tcPr>
            <w:tcW w:w="2263" w:type="dxa"/>
            <w:shd w:val="clear" w:color="auto" w:fill="auto"/>
            <w:vAlign w:val="center"/>
            <w:hideMark/>
          </w:tcPr>
          <w:p w:rsidR="000178B1" w:rsidRPr="001473F1" w:rsidRDefault="000178B1" w:rsidP="00EF0B7E">
            <w:pPr>
              <w:spacing w:after="0" w:line="240" w:lineRule="auto"/>
              <w:jc w:val="left"/>
              <w:rPr>
                <w:rFonts w:cstheme="minorHAnsi"/>
              </w:rPr>
            </w:pPr>
            <w:r w:rsidRPr="001473F1">
              <w:rPr>
                <w:rFonts w:cstheme="minorHAnsi"/>
              </w:rPr>
              <w:t>Oborniki Śląskie</w:t>
            </w:r>
          </w:p>
        </w:tc>
        <w:tc>
          <w:tcPr>
            <w:tcW w:w="2127"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20 386</w:t>
            </w:r>
          </w:p>
        </w:tc>
        <w:tc>
          <w:tcPr>
            <w:tcW w:w="1984"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154</w:t>
            </w:r>
          </w:p>
        </w:tc>
        <w:tc>
          <w:tcPr>
            <w:tcW w:w="2681"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132</w:t>
            </w:r>
          </w:p>
        </w:tc>
      </w:tr>
      <w:tr w:rsidR="000178B1" w:rsidRPr="001473F1" w:rsidTr="001473F1">
        <w:trPr>
          <w:trHeight w:val="340"/>
        </w:trPr>
        <w:tc>
          <w:tcPr>
            <w:tcW w:w="2263" w:type="dxa"/>
            <w:shd w:val="clear" w:color="auto" w:fill="auto"/>
            <w:vAlign w:val="center"/>
            <w:hideMark/>
          </w:tcPr>
          <w:p w:rsidR="000178B1" w:rsidRPr="001473F1" w:rsidRDefault="000178B1" w:rsidP="00EF0B7E">
            <w:pPr>
              <w:spacing w:after="0" w:line="240" w:lineRule="auto"/>
              <w:jc w:val="left"/>
              <w:rPr>
                <w:rFonts w:cstheme="minorHAnsi"/>
              </w:rPr>
            </w:pPr>
            <w:r w:rsidRPr="001473F1">
              <w:rPr>
                <w:rFonts w:cstheme="minorHAnsi"/>
              </w:rPr>
              <w:t>Oleśnica (miasto)</w:t>
            </w:r>
          </w:p>
        </w:tc>
        <w:tc>
          <w:tcPr>
            <w:tcW w:w="2127"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36 683</w:t>
            </w:r>
          </w:p>
        </w:tc>
        <w:tc>
          <w:tcPr>
            <w:tcW w:w="1984"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21</w:t>
            </w:r>
          </w:p>
        </w:tc>
        <w:tc>
          <w:tcPr>
            <w:tcW w:w="2681"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1747</w:t>
            </w:r>
          </w:p>
        </w:tc>
      </w:tr>
      <w:tr w:rsidR="000178B1" w:rsidRPr="001473F1" w:rsidTr="001473F1">
        <w:trPr>
          <w:trHeight w:val="340"/>
        </w:trPr>
        <w:tc>
          <w:tcPr>
            <w:tcW w:w="2263" w:type="dxa"/>
            <w:shd w:val="clear" w:color="auto" w:fill="auto"/>
            <w:vAlign w:val="center"/>
            <w:hideMark/>
          </w:tcPr>
          <w:p w:rsidR="000178B1" w:rsidRPr="001473F1" w:rsidRDefault="000178B1" w:rsidP="00EF0B7E">
            <w:pPr>
              <w:spacing w:after="0" w:line="240" w:lineRule="auto"/>
              <w:jc w:val="left"/>
              <w:rPr>
                <w:rFonts w:cstheme="minorHAnsi"/>
              </w:rPr>
            </w:pPr>
            <w:r w:rsidRPr="001473F1">
              <w:rPr>
                <w:rFonts w:cstheme="minorHAnsi"/>
              </w:rPr>
              <w:t>Oleśnica (gmina wiejska)</w:t>
            </w:r>
          </w:p>
        </w:tc>
        <w:tc>
          <w:tcPr>
            <w:tcW w:w="2127"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14 424</w:t>
            </w:r>
          </w:p>
        </w:tc>
        <w:tc>
          <w:tcPr>
            <w:tcW w:w="1984"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242</w:t>
            </w:r>
          </w:p>
        </w:tc>
        <w:tc>
          <w:tcPr>
            <w:tcW w:w="2681"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60</w:t>
            </w:r>
          </w:p>
        </w:tc>
      </w:tr>
      <w:tr w:rsidR="000178B1" w:rsidRPr="001473F1" w:rsidTr="001473F1">
        <w:trPr>
          <w:trHeight w:val="340"/>
        </w:trPr>
        <w:tc>
          <w:tcPr>
            <w:tcW w:w="2263" w:type="dxa"/>
            <w:shd w:val="clear" w:color="auto" w:fill="auto"/>
            <w:vAlign w:val="center"/>
            <w:hideMark/>
          </w:tcPr>
          <w:p w:rsidR="000178B1" w:rsidRPr="001473F1" w:rsidRDefault="000178B1" w:rsidP="00EF0B7E">
            <w:pPr>
              <w:spacing w:after="0" w:line="240" w:lineRule="auto"/>
              <w:jc w:val="left"/>
              <w:rPr>
                <w:rFonts w:cstheme="minorHAnsi"/>
              </w:rPr>
            </w:pPr>
            <w:r w:rsidRPr="001473F1">
              <w:rPr>
                <w:rFonts w:cstheme="minorHAnsi"/>
              </w:rPr>
              <w:t>Oława (miasto)</w:t>
            </w:r>
          </w:p>
        </w:tc>
        <w:tc>
          <w:tcPr>
            <w:tcW w:w="2127"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32 997</w:t>
            </w:r>
          </w:p>
        </w:tc>
        <w:tc>
          <w:tcPr>
            <w:tcW w:w="1984"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27</w:t>
            </w:r>
          </w:p>
        </w:tc>
        <w:tc>
          <w:tcPr>
            <w:tcW w:w="2681"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1222</w:t>
            </w:r>
          </w:p>
        </w:tc>
      </w:tr>
      <w:tr w:rsidR="000178B1" w:rsidRPr="001473F1" w:rsidTr="001473F1">
        <w:trPr>
          <w:trHeight w:val="340"/>
        </w:trPr>
        <w:tc>
          <w:tcPr>
            <w:tcW w:w="2263" w:type="dxa"/>
            <w:shd w:val="clear" w:color="auto" w:fill="auto"/>
            <w:vAlign w:val="center"/>
            <w:hideMark/>
          </w:tcPr>
          <w:p w:rsidR="000178B1" w:rsidRPr="001473F1" w:rsidRDefault="000178B1" w:rsidP="00EF0B7E">
            <w:pPr>
              <w:spacing w:after="0" w:line="240" w:lineRule="auto"/>
              <w:jc w:val="left"/>
              <w:rPr>
                <w:rFonts w:cstheme="minorHAnsi"/>
              </w:rPr>
            </w:pPr>
            <w:r w:rsidRPr="001473F1">
              <w:rPr>
                <w:rFonts w:cstheme="minorHAnsi"/>
              </w:rPr>
              <w:t>Oława (gmina wiejska)</w:t>
            </w:r>
          </w:p>
        </w:tc>
        <w:tc>
          <w:tcPr>
            <w:tcW w:w="2127"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15 318</w:t>
            </w:r>
          </w:p>
        </w:tc>
        <w:tc>
          <w:tcPr>
            <w:tcW w:w="1984"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235</w:t>
            </w:r>
          </w:p>
        </w:tc>
        <w:tc>
          <w:tcPr>
            <w:tcW w:w="2681"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65</w:t>
            </w:r>
          </w:p>
        </w:tc>
      </w:tr>
      <w:tr w:rsidR="000178B1" w:rsidRPr="001473F1" w:rsidTr="001473F1">
        <w:trPr>
          <w:trHeight w:val="340"/>
        </w:trPr>
        <w:tc>
          <w:tcPr>
            <w:tcW w:w="2263" w:type="dxa"/>
            <w:shd w:val="clear" w:color="auto" w:fill="auto"/>
            <w:vAlign w:val="center"/>
            <w:hideMark/>
          </w:tcPr>
          <w:p w:rsidR="000178B1" w:rsidRPr="001473F1" w:rsidRDefault="000178B1" w:rsidP="00EF0B7E">
            <w:pPr>
              <w:spacing w:after="0" w:line="240" w:lineRule="auto"/>
              <w:jc w:val="left"/>
              <w:rPr>
                <w:rFonts w:cstheme="minorHAnsi"/>
              </w:rPr>
            </w:pPr>
            <w:r w:rsidRPr="001473F1">
              <w:rPr>
                <w:rFonts w:cstheme="minorHAnsi"/>
              </w:rPr>
              <w:t>Siechnice</w:t>
            </w:r>
          </w:p>
        </w:tc>
        <w:tc>
          <w:tcPr>
            <w:tcW w:w="2127"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25 147</w:t>
            </w:r>
          </w:p>
        </w:tc>
        <w:tc>
          <w:tcPr>
            <w:tcW w:w="1984"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99</w:t>
            </w:r>
          </w:p>
        </w:tc>
        <w:tc>
          <w:tcPr>
            <w:tcW w:w="2681"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254</w:t>
            </w:r>
          </w:p>
        </w:tc>
      </w:tr>
      <w:tr w:rsidR="000178B1" w:rsidRPr="001473F1" w:rsidTr="001473F1">
        <w:trPr>
          <w:trHeight w:val="340"/>
        </w:trPr>
        <w:tc>
          <w:tcPr>
            <w:tcW w:w="2263" w:type="dxa"/>
            <w:shd w:val="clear" w:color="auto" w:fill="auto"/>
            <w:vAlign w:val="center"/>
            <w:hideMark/>
          </w:tcPr>
          <w:p w:rsidR="000178B1" w:rsidRPr="001473F1" w:rsidRDefault="000178B1" w:rsidP="00EF0B7E">
            <w:pPr>
              <w:spacing w:after="0" w:line="240" w:lineRule="auto"/>
              <w:jc w:val="left"/>
              <w:rPr>
                <w:rFonts w:cstheme="minorHAnsi"/>
              </w:rPr>
            </w:pPr>
            <w:r w:rsidRPr="001473F1">
              <w:rPr>
                <w:rFonts w:cstheme="minorHAnsi"/>
              </w:rPr>
              <w:t>Sobótka</w:t>
            </w:r>
          </w:p>
        </w:tc>
        <w:tc>
          <w:tcPr>
            <w:tcW w:w="2127"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12 840</w:t>
            </w:r>
          </w:p>
        </w:tc>
        <w:tc>
          <w:tcPr>
            <w:tcW w:w="1984"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136</w:t>
            </w:r>
          </w:p>
        </w:tc>
        <w:tc>
          <w:tcPr>
            <w:tcW w:w="2681"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94</w:t>
            </w:r>
          </w:p>
        </w:tc>
      </w:tr>
      <w:tr w:rsidR="000178B1" w:rsidRPr="001473F1" w:rsidTr="001473F1">
        <w:trPr>
          <w:trHeight w:val="340"/>
        </w:trPr>
        <w:tc>
          <w:tcPr>
            <w:tcW w:w="2263" w:type="dxa"/>
            <w:shd w:val="clear" w:color="auto" w:fill="auto"/>
            <w:vAlign w:val="center"/>
            <w:hideMark/>
          </w:tcPr>
          <w:p w:rsidR="000178B1" w:rsidRPr="001473F1" w:rsidRDefault="000178B1" w:rsidP="00EF0B7E">
            <w:pPr>
              <w:spacing w:after="0" w:line="240" w:lineRule="auto"/>
              <w:jc w:val="left"/>
              <w:rPr>
                <w:rFonts w:cstheme="minorHAnsi"/>
              </w:rPr>
            </w:pPr>
            <w:r w:rsidRPr="001473F1">
              <w:rPr>
                <w:rFonts w:cstheme="minorHAnsi"/>
              </w:rPr>
              <w:t>Trzebnica</w:t>
            </w:r>
          </w:p>
        </w:tc>
        <w:tc>
          <w:tcPr>
            <w:tcW w:w="2127"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24 564</w:t>
            </w:r>
          </w:p>
        </w:tc>
        <w:tc>
          <w:tcPr>
            <w:tcW w:w="1984"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200</w:t>
            </w:r>
          </w:p>
        </w:tc>
        <w:tc>
          <w:tcPr>
            <w:tcW w:w="2681"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123</w:t>
            </w:r>
          </w:p>
        </w:tc>
      </w:tr>
      <w:tr w:rsidR="000178B1" w:rsidRPr="001473F1" w:rsidTr="001473F1">
        <w:trPr>
          <w:trHeight w:val="340"/>
        </w:trPr>
        <w:tc>
          <w:tcPr>
            <w:tcW w:w="2263" w:type="dxa"/>
            <w:shd w:val="clear" w:color="auto" w:fill="auto"/>
            <w:vAlign w:val="center"/>
            <w:hideMark/>
          </w:tcPr>
          <w:p w:rsidR="000178B1" w:rsidRPr="001473F1" w:rsidRDefault="000178B1" w:rsidP="00EF0B7E">
            <w:pPr>
              <w:spacing w:after="0" w:line="240" w:lineRule="auto"/>
              <w:jc w:val="left"/>
              <w:rPr>
                <w:rFonts w:cstheme="minorHAnsi"/>
              </w:rPr>
            </w:pPr>
            <w:r w:rsidRPr="001473F1">
              <w:rPr>
                <w:rFonts w:cstheme="minorHAnsi"/>
              </w:rPr>
              <w:t>Wisznia Mała</w:t>
            </w:r>
          </w:p>
        </w:tc>
        <w:tc>
          <w:tcPr>
            <w:tcW w:w="2127"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10 698</w:t>
            </w:r>
          </w:p>
        </w:tc>
        <w:tc>
          <w:tcPr>
            <w:tcW w:w="1984"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103</w:t>
            </w:r>
          </w:p>
        </w:tc>
        <w:tc>
          <w:tcPr>
            <w:tcW w:w="2681"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104</w:t>
            </w:r>
          </w:p>
        </w:tc>
      </w:tr>
      <w:tr w:rsidR="000178B1" w:rsidRPr="001473F1" w:rsidTr="001473F1">
        <w:trPr>
          <w:trHeight w:val="340"/>
        </w:trPr>
        <w:tc>
          <w:tcPr>
            <w:tcW w:w="2263" w:type="dxa"/>
            <w:shd w:val="clear" w:color="auto" w:fill="auto"/>
            <w:vAlign w:val="center"/>
            <w:hideMark/>
          </w:tcPr>
          <w:p w:rsidR="000178B1" w:rsidRPr="001473F1" w:rsidRDefault="000178B1" w:rsidP="00EF0B7E">
            <w:pPr>
              <w:spacing w:after="0" w:line="240" w:lineRule="auto"/>
              <w:jc w:val="left"/>
              <w:rPr>
                <w:rFonts w:cstheme="minorHAnsi"/>
              </w:rPr>
            </w:pPr>
            <w:r w:rsidRPr="001473F1">
              <w:rPr>
                <w:rFonts w:cstheme="minorHAnsi"/>
              </w:rPr>
              <w:t>Wrocław</w:t>
            </w:r>
          </w:p>
        </w:tc>
        <w:tc>
          <w:tcPr>
            <w:tcW w:w="2127"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642 687</w:t>
            </w:r>
          </w:p>
        </w:tc>
        <w:tc>
          <w:tcPr>
            <w:tcW w:w="1984"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293</w:t>
            </w:r>
          </w:p>
        </w:tc>
        <w:tc>
          <w:tcPr>
            <w:tcW w:w="2681"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2 193</w:t>
            </w:r>
          </w:p>
        </w:tc>
      </w:tr>
      <w:tr w:rsidR="000178B1" w:rsidRPr="001473F1" w:rsidTr="001473F1">
        <w:trPr>
          <w:trHeight w:val="340"/>
        </w:trPr>
        <w:tc>
          <w:tcPr>
            <w:tcW w:w="2263" w:type="dxa"/>
            <w:shd w:val="clear" w:color="auto" w:fill="auto"/>
            <w:vAlign w:val="center"/>
            <w:hideMark/>
          </w:tcPr>
          <w:p w:rsidR="000178B1" w:rsidRPr="001473F1" w:rsidRDefault="000178B1" w:rsidP="00EF0B7E">
            <w:pPr>
              <w:spacing w:after="0" w:line="240" w:lineRule="auto"/>
              <w:jc w:val="left"/>
              <w:rPr>
                <w:rFonts w:cstheme="minorHAnsi"/>
              </w:rPr>
            </w:pPr>
            <w:r w:rsidRPr="001473F1">
              <w:rPr>
                <w:rFonts w:cstheme="minorHAnsi"/>
              </w:rPr>
              <w:t>Zawonia</w:t>
            </w:r>
          </w:p>
        </w:tc>
        <w:tc>
          <w:tcPr>
            <w:tcW w:w="2127"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5 889</w:t>
            </w:r>
          </w:p>
        </w:tc>
        <w:tc>
          <w:tcPr>
            <w:tcW w:w="1984"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118</w:t>
            </w:r>
          </w:p>
        </w:tc>
        <w:tc>
          <w:tcPr>
            <w:tcW w:w="2681"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50</w:t>
            </w:r>
          </w:p>
        </w:tc>
      </w:tr>
      <w:tr w:rsidR="000178B1" w:rsidRPr="001473F1" w:rsidTr="001473F1">
        <w:trPr>
          <w:trHeight w:val="340"/>
        </w:trPr>
        <w:tc>
          <w:tcPr>
            <w:tcW w:w="2263" w:type="dxa"/>
            <w:shd w:val="clear" w:color="auto" w:fill="auto"/>
            <w:vAlign w:val="center"/>
            <w:hideMark/>
          </w:tcPr>
          <w:p w:rsidR="000178B1" w:rsidRPr="001473F1" w:rsidRDefault="000178B1" w:rsidP="00EF0B7E">
            <w:pPr>
              <w:spacing w:after="0" w:line="240" w:lineRule="auto"/>
              <w:jc w:val="left"/>
              <w:rPr>
                <w:rFonts w:cstheme="minorHAnsi"/>
              </w:rPr>
            </w:pPr>
            <w:r w:rsidRPr="001473F1">
              <w:rPr>
                <w:rFonts w:cstheme="minorHAnsi"/>
              </w:rPr>
              <w:t>Żórawina</w:t>
            </w:r>
          </w:p>
        </w:tc>
        <w:tc>
          <w:tcPr>
            <w:tcW w:w="2127"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11 722</w:t>
            </w:r>
          </w:p>
        </w:tc>
        <w:tc>
          <w:tcPr>
            <w:tcW w:w="1984"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120</w:t>
            </w:r>
          </w:p>
        </w:tc>
        <w:tc>
          <w:tcPr>
            <w:tcW w:w="2681" w:type="dxa"/>
            <w:shd w:val="clear" w:color="auto" w:fill="auto"/>
            <w:vAlign w:val="center"/>
            <w:hideMark/>
          </w:tcPr>
          <w:p w:rsidR="000178B1" w:rsidRPr="001473F1" w:rsidRDefault="000178B1" w:rsidP="00CF3349">
            <w:pPr>
              <w:spacing w:after="0" w:line="240" w:lineRule="auto"/>
              <w:jc w:val="center"/>
              <w:rPr>
                <w:rFonts w:cstheme="minorHAnsi"/>
              </w:rPr>
            </w:pPr>
            <w:r w:rsidRPr="001473F1">
              <w:rPr>
                <w:rFonts w:cstheme="minorHAnsi"/>
              </w:rPr>
              <w:t>98</w:t>
            </w:r>
          </w:p>
        </w:tc>
      </w:tr>
      <w:tr w:rsidR="000178B1" w:rsidRPr="001473F1" w:rsidTr="001473F1">
        <w:trPr>
          <w:trHeight w:val="340"/>
        </w:trPr>
        <w:tc>
          <w:tcPr>
            <w:tcW w:w="2263" w:type="dxa"/>
            <w:shd w:val="clear" w:color="auto" w:fill="auto"/>
            <w:vAlign w:val="center"/>
            <w:hideMark/>
          </w:tcPr>
          <w:p w:rsidR="000178B1" w:rsidRPr="001473F1" w:rsidRDefault="000178B1" w:rsidP="00EF0B7E">
            <w:pPr>
              <w:spacing w:after="0" w:line="240" w:lineRule="auto"/>
              <w:jc w:val="left"/>
              <w:rPr>
                <w:rFonts w:cstheme="minorHAnsi"/>
                <w:b/>
              </w:rPr>
            </w:pPr>
            <w:r w:rsidRPr="001473F1">
              <w:rPr>
                <w:rFonts w:cstheme="minorHAnsi"/>
                <w:b/>
              </w:rPr>
              <w:t>WrOF</w:t>
            </w:r>
          </w:p>
        </w:tc>
        <w:tc>
          <w:tcPr>
            <w:tcW w:w="2127" w:type="dxa"/>
            <w:shd w:val="clear" w:color="auto" w:fill="auto"/>
            <w:vAlign w:val="center"/>
            <w:hideMark/>
          </w:tcPr>
          <w:p w:rsidR="000178B1" w:rsidRPr="001473F1" w:rsidRDefault="000178B1" w:rsidP="00CF3349">
            <w:pPr>
              <w:spacing w:after="0" w:line="240" w:lineRule="auto"/>
              <w:jc w:val="center"/>
              <w:rPr>
                <w:rFonts w:cstheme="minorHAnsi"/>
                <w:b/>
              </w:rPr>
            </w:pPr>
            <w:r w:rsidRPr="001473F1">
              <w:rPr>
                <w:rFonts w:cstheme="minorHAnsi"/>
                <w:b/>
              </w:rPr>
              <w:t>1 006 202</w:t>
            </w:r>
          </w:p>
        </w:tc>
        <w:tc>
          <w:tcPr>
            <w:tcW w:w="1984" w:type="dxa"/>
            <w:shd w:val="clear" w:color="auto" w:fill="auto"/>
            <w:vAlign w:val="center"/>
            <w:hideMark/>
          </w:tcPr>
          <w:p w:rsidR="000178B1" w:rsidRPr="001473F1" w:rsidRDefault="000178B1" w:rsidP="00CF3349">
            <w:pPr>
              <w:spacing w:after="0" w:line="240" w:lineRule="auto"/>
              <w:jc w:val="center"/>
              <w:rPr>
                <w:rFonts w:cstheme="minorHAnsi"/>
                <w:b/>
              </w:rPr>
            </w:pPr>
            <w:r w:rsidRPr="001473F1">
              <w:rPr>
                <w:rFonts w:cstheme="minorHAnsi"/>
                <w:b/>
              </w:rPr>
              <w:t>2 850</w:t>
            </w:r>
          </w:p>
        </w:tc>
        <w:tc>
          <w:tcPr>
            <w:tcW w:w="2681" w:type="dxa"/>
            <w:shd w:val="clear" w:color="auto" w:fill="auto"/>
            <w:vAlign w:val="center"/>
            <w:hideMark/>
          </w:tcPr>
          <w:p w:rsidR="000178B1" w:rsidRPr="001473F1" w:rsidRDefault="000178B1" w:rsidP="00CF3349">
            <w:pPr>
              <w:spacing w:after="0" w:line="240" w:lineRule="auto"/>
              <w:jc w:val="center"/>
              <w:rPr>
                <w:rFonts w:cstheme="minorHAnsi"/>
                <w:b/>
              </w:rPr>
            </w:pPr>
            <w:r w:rsidRPr="001473F1">
              <w:rPr>
                <w:rFonts w:cstheme="minorHAnsi"/>
                <w:b/>
              </w:rPr>
              <w:t>353</w:t>
            </w:r>
          </w:p>
        </w:tc>
      </w:tr>
    </w:tbl>
    <w:p w:rsidR="000178B1" w:rsidRDefault="000178B1" w:rsidP="00800D30">
      <w:pPr>
        <w:pStyle w:val="podWrOF0"/>
      </w:pPr>
      <w:r>
        <w:t>Źródło: opracowanie własne na podstawie danych BDL GUS [Stan na: 31.12.2022].</w:t>
      </w:r>
    </w:p>
    <w:p w:rsidR="000178B1" w:rsidRPr="00800D30" w:rsidRDefault="000178B1" w:rsidP="00800D30">
      <w:pPr>
        <w:spacing w:before="240" w:after="120"/>
        <w:jc w:val="left"/>
        <w:rPr>
          <w:rFonts w:cstheme="minorHAnsi"/>
          <w:sz w:val="24"/>
          <w:szCs w:val="24"/>
        </w:rPr>
      </w:pPr>
      <w:r w:rsidRPr="00800D30">
        <w:rPr>
          <w:rFonts w:cstheme="minorHAnsi"/>
          <w:sz w:val="24"/>
        </w:rPr>
        <w:t>Z przedstawionych danych wynika, że najgęściej zaludnione</w:t>
      </w:r>
      <w:r w:rsidR="00180408">
        <w:rPr>
          <w:rFonts w:cstheme="minorHAnsi"/>
          <w:sz w:val="24"/>
        </w:rPr>
        <w:t xml:space="preserve"> są miasta (Wrocław, Oleśnica i </w:t>
      </w:r>
      <w:r w:rsidRPr="00800D30">
        <w:rPr>
          <w:rFonts w:cstheme="minorHAnsi"/>
          <w:sz w:val="24"/>
        </w:rPr>
        <w:t xml:space="preserve">Oława), natomiast gminy w północno-wschodniej części obszaru (Dobroszyce, Oleśnica (gmina wiejska) i Zawonia) charakteryzują się najniższą gęstością zaludnienia. W strukturze </w:t>
      </w:r>
      <w:r w:rsidRPr="00800D30">
        <w:rPr>
          <w:rFonts w:cstheme="minorHAnsi"/>
          <w:sz w:val="24"/>
          <w:szCs w:val="24"/>
        </w:rPr>
        <w:t>WrOF obszary miejskie</w:t>
      </w:r>
      <w:r w:rsidRPr="00800D30">
        <w:rPr>
          <w:rFonts w:cstheme="minorHAnsi"/>
          <w:sz w:val="24"/>
          <w:szCs w:val="24"/>
          <w:vertAlign w:val="superscript"/>
        </w:rPr>
        <w:footnoteReference w:id="5"/>
      </w:r>
      <w:r w:rsidRPr="00800D30">
        <w:rPr>
          <w:rFonts w:cstheme="minorHAnsi"/>
          <w:sz w:val="24"/>
          <w:szCs w:val="24"/>
        </w:rPr>
        <w:t xml:space="preserve"> zajmują 451,04 km</w:t>
      </w:r>
      <w:r w:rsidRPr="00800D30">
        <w:rPr>
          <w:rFonts w:cstheme="minorHAnsi"/>
          <w:sz w:val="24"/>
          <w:szCs w:val="24"/>
          <w:vertAlign w:val="superscript"/>
        </w:rPr>
        <w:t>2</w:t>
      </w:r>
      <w:r w:rsidRPr="00800D30">
        <w:rPr>
          <w:rFonts w:cstheme="minorHAnsi"/>
          <w:sz w:val="24"/>
          <w:szCs w:val="24"/>
        </w:rPr>
        <w:t xml:space="preserve"> (15,8%), natomiast obszary wiejskie obejmują 84,2% powierzchni całego WrOF, a ich powierzchnia jest równa 2 398,96 km</w:t>
      </w:r>
      <w:r w:rsidRPr="00800D30">
        <w:rPr>
          <w:rFonts w:cstheme="minorHAnsi"/>
          <w:sz w:val="24"/>
          <w:szCs w:val="24"/>
          <w:vertAlign w:val="superscript"/>
        </w:rPr>
        <w:t>2</w:t>
      </w:r>
      <w:r w:rsidRPr="00800D30">
        <w:rPr>
          <w:rFonts w:cstheme="minorHAnsi"/>
          <w:sz w:val="24"/>
          <w:szCs w:val="24"/>
        </w:rPr>
        <w:t xml:space="preserve">. </w:t>
      </w:r>
    </w:p>
    <w:p w:rsidR="00800D30" w:rsidRDefault="000178B1" w:rsidP="00800D30">
      <w:pPr>
        <w:spacing w:after="0"/>
        <w:jc w:val="left"/>
        <w:rPr>
          <w:rFonts w:cstheme="minorHAnsi"/>
          <w:sz w:val="24"/>
          <w:szCs w:val="24"/>
        </w:rPr>
      </w:pPr>
      <w:r w:rsidRPr="00800D30">
        <w:rPr>
          <w:rFonts w:cstheme="minorHAnsi"/>
          <w:sz w:val="24"/>
          <w:szCs w:val="24"/>
        </w:rPr>
        <w:t xml:space="preserve">WrOF położony jest w </w:t>
      </w:r>
      <w:proofErr w:type="spellStart"/>
      <w:r w:rsidRPr="00800D30">
        <w:rPr>
          <w:rFonts w:cstheme="minorHAnsi"/>
          <w:sz w:val="24"/>
          <w:szCs w:val="24"/>
        </w:rPr>
        <w:t>mezoregionach</w:t>
      </w:r>
      <w:proofErr w:type="spellEnd"/>
      <w:r w:rsidRPr="00800D30">
        <w:rPr>
          <w:rFonts w:cstheme="minorHAnsi"/>
          <w:sz w:val="24"/>
          <w:szCs w:val="24"/>
        </w:rPr>
        <w:t>: Równina Wrocławska, Równina Oleśnicka, Wzgórza Trzebnickie, Kotlina Żmigrodzka, Masyw Ślęży i Pradolina W</w:t>
      </w:r>
      <w:r w:rsidR="00180408">
        <w:rPr>
          <w:rFonts w:cstheme="minorHAnsi"/>
          <w:sz w:val="24"/>
          <w:szCs w:val="24"/>
        </w:rPr>
        <w:t>rocławska. Obszar ten wchodzi w </w:t>
      </w:r>
      <w:r w:rsidRPr="00800D30">
        <w:rPr>
          <w:rFonts w:cstheme="minorHAnsi"/>
          <w:sz w:val="24"/>
          <w:szCs w:val="24"/>
        </w:rPr>
        <w:t>skład makroregionów: Niziny Śląskiej, Przedgórza Sudeckiego oraz Wału Trzebnickiego. Urozmaicenie rzeźby terenu obserwuje się w południowo-zachodniej części, na terenie Sobótki, gdzie wznosi się Masyw Ślęży, który jest najwyższym wzniesieniem Przedgórza Sudeckiego.</w:t>
      </w:r>
    </w:p>
    <w:p w:rsidR="00CF66EC" w:rsidRDefault="00CF66EC" w:rsidP="00800D30">
      <w:pPr>
        <w:pStyle w:val="Nagwek2"/>
      </w:pPr>
      <w:bookmarkStart w:id="32" w:name="_Toc143673205"/>
      <w:r w:rsidRPr="00800D30">
        <w:t>II</w:t>
      </w:r>
      <w:r w:rsidR="004F6876" w:rsidRPr="00800D30">
        <w:t>.</w:t>
      </w:r>
      <w:r w:rsidRPr="00800D30">
        <w:t>2 Mobilność</w:t>
      </w:r>
      <w:bookmarkEnd w:id="32"/>
    </w:p>
    <w:p w:rsidR="00800D30" w:rsidRPr="00800D30" w:rsidRDefault="00800D30" w:rsidP="00800D30">
      <w:pPr>
        <w:spacing w:after="0"/>
        <w:jc w:val="left"/>
        <w:rPr>
          <w:rFonts w:cstheme="minorHAnsi"/>
          <w:sz w:val="24"/>
          <w:szCs w:val="24"/>
        </w:rPr>
      </w:pPr>
      <w:r w:rsidRPr="00800D30">
        <w:rPr>
          <w:rFonts w:cstheme="minorHAnsi"/>
          <w:sz w:val="24"/>
          <w:szCs w:val="24"/>
        </w:rPr>
        <w:t xml:space="preserve">Dostępność spójnej sieci komunikacyjnej, zapewniającej zrównoważoną mobilność, jest jednym z czynników wpływających na rozwój społeczno-gospodarczy obszaru ZIT,  przyczyniając się do rozwoju i wzmacniania powiązań między gminami. Poniżej, na schemacie, przedstawiono dostępność komunikacyjną terytorium WrOF uwzględniając główne ciągi komunikacyjne, linie kolejowe oraz obecność portu lotniczego. Nadmienić należy, że pomimo  dostępności komunikacyjnej obszaru  </w:t>
      </w:r>
      <w:r w:rsidRPr="00800D30">
        <w:rPr>
          <w:rFonts w:cstheme="minorHAnsi"/>
          <w:sz w:val="24"/>
          <w:szCs w:val="24"/>
        </w:rPr>
        <w:br/>
        <w:t>(z uwagi na obecność wielu systemów transportu: drogowego, kolejowego, tramwajowego,  lotniczego i rowerowego)nadal występuje problem niedostatecznego poziomu skomunikowania wewnątrz gmin WrOF.</w:t>
      </w:r>
    </w:p>
    <w:p w:rsidR="00800D30" w:rsidRPr="00800D30" w:rsidRDefault="00800D30" w:rsidP="00800D30"/>
    <w:p w:rsidR="000178B1" w:rsidRDefault="000178B1" w:rsidP="00180408">
      <w:pPr>
        <w:pStyle w:val="nadWrOF"/>
      </w:pPr>
      <w:bookmarkStart w:id="33" w:name="_Toc121148882"/>
      <w:bookmarkStart w:id="34" w:name="_Toc130466210"/>
      <w:bookmarkStart w:id="35" w:name="_Toc143606993"/>
      <w:r>
        <w:t xml:space="preserve">Mapa </w:t>
      </w:r>
      <w:r w:rsidR="00C73793">
        <w:rPr>
          <w:noProof/>
        </w:rPr>
        <w:fldChar w:fldCharType="begin"/>
      </w:r>
      <w:r w:rsidR="00E82203">
        <w:rPr>
          <w:noProof/>
        </w:rPr>
        <w:instrText xml:space="preserve"> SEQ Mapa \* ARABIC </w:instrText>
      </w:r>
      <w:r w:rsidR="00C73793">
        <w:rPr>
          <w:noProof/>
        </w:rPr>
        <w:fldChar w:fldCharType="separate"/>
      </w:r>
      <w:r w:rsidR="00C96A96">
        <w:rPr>
          <w:noProof/>
        </w:rPr>
        <w:t>4</w:t>
      </w:r>
      <w:r w:rsidR="00C73793">
        <w:rPr>
          <w:noProof/>
        </w:rPr>
        <w:fldChar w:fldCharType="end"/>
      </w:r>
      <w:r>
        <w:t xml:space="preserve"> Wewnętrzna i zewnętrzna dostępność komunikacyjna oraz planowane inwestycje celu publicznego</w:t>
      </w:r>
      <w:bookmarkEnd w:id="33"/>
      <w:bookmarkEnd w:id="34"/>
      <w:bookmarkEnd w:id="35"/>
    </w:p>
    <w:p w:rsidR="000178B1" w:rsidRPr="00A02854" w:rsidRDefault="0077224A" w:rsidP="000178B1">
      <w:pPr>
        <w:pStyle w:val="PODWrof"/>
      </w:pPr>
      <w:r>
        <w:rPr>
          <w:rFonts w:asciiTheme="minorHAnsi" w:hAnsiTheme="minorHAnsi" w:cstheme="minorHAnsi"/>
          <w:noProof/>
          <w:lang w:eastAsia="pl-PL"/>
        </w:rPr>
        <w:drawing>
          <wp:inline distT="0" distB="0" distL="0" distR="0" wp14:anchorId="5136CFEC" wp14:editId="3ED3839A">
            <wp:extent cx="5753100" cy="4400550"/>
            <wp:effectExtent l="0" t="0" r="0" b="0"/>
            <wp:docPr id="1" name="Obraz 19" descr="Wewnętrzna i zewnętrzna dostępność komunikacyjna oraz planowane inwestycje celu publicznego" title="Wewnętrzna i zewnętrzna dostępność komunikacyjna oraz planowane inwestycje celu publicz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rOF_komunikacja (1)"/>
                    <pic:cNvPicPr>
                      <a:picLocks noChangeAspect="1" noChangeArrowheads="1"/>
                    </pic:cNvPicPr>
                  </pic:nvPicPr>
                  <pic:blipFill>
                    <a:blip r:embed="rId19" cstate="print"/>
                    <a:srcRect/>
                    <a:stretch>
                      <a:fillRect/>
                    </a:stretch>
                  </pic:blipFill>
                  <pic:spPr bwMode="auto">
                    <a:xfrm>
                      <a:off x="0" y="0"/>
                      <a:ext cx="5753100" cy="4400550"/>
                    </a:xfrm>
                    <a:prstGeom prst="rect">
                      <a:avLst/>
                    </a:prstGeom>
                    <a:noFill/>
                    <a:ln w="9525">
                      <a:noFill/>
                      <a:miter lim="800000"/>
                      <a:headEnd/>
                      <a:tailEnd/>
                    </a:ln>
                  </pic:spPr>
                </pic:pic>
              </a:graphicData>
            </a:graphic>
          </wp:inline>
        </w:drawing>
      </w:r>
      <w:r w:rsidR="00C55A8D">
        <w:br/>
      </w:r>
      <w:r w:rsidR="000178B1" w:rsidRPr="00A02854">
        <w:t>Źródło: opracowanie własne na podstawie Planu zagospodarowania przestrzen</w:t>
      </w:r>
      <w:r w:rsidR="00C244C1" w:rsidRPr="00A02854">
        <w:t>nego województwa dolno</w:t>
      </w:r>
      <w:r w:rsidR="00326417">
        <w:t xml:space="preserve">śląskiego [Stan na: 31.12.2021] z uwzględnieniem aktualizacji statusu zakończonej inwestycji dot. DW 342. </w:t>
      </w:r>
    </w:p>
    <w:p w:rsidR="00CF66EC" w:rsidRPr="00800D30" w:rsidRDefault="00C301C4" w:rsidP="00800D30">
      <w:pPr>
        <w:spacing w:before="240" w:after="0"/>
        <w:jc w:val="left"/>
        <w:rPr>
          <w:rFonts w:cstheme="minorHAnsi"/>
          <w:b/>
          <w:color w:val="000000" w:themeColor="text1"/>
          <w:sz w:val="24"/>
        </w:rPr>
      </w:pPr>
      <w:r w:rsidRPr="00800D30">
        <w:rPr>
          <w:rFonts w:cstheme="minorHAnsi"/>
          <w:b/>
          <w:color w:val="000000" w:themeColor="text1"/>
          <w:sz w:val="24"/>
        </w:rPr>
        <w:t>Sieć drogowa</w:t>
      </w:r>
    </w:p>
    <w:p w:rsidR="00CF66EC" w:rsidRPr="00800D30" w:rsidRDefault="00CF66EC" w:rsidP="00800D30">
      <w:pPr>
        <w:jc w:val="left"/>
        <w:rPr>
          <w:rFonts w:cstheme="minorHAnsi"/>
          <w:sz w:val="24"/>
        </w:rPr>
      </w:pPr>
      <w:r w:rsidRPr="00800D30">
        <w:rPr>
          <w:rFonts w:cstheme="minorHAnsi"/>
          <w:sz w:val="24"/>
        </w:rPr>
        <w:t>Przez terytorium WrOF przebiegają cztery drogi będące elementami tras włączonych w europejską sieć dróg: autostrada A4 i A8 (stanowi Autostradową Obwodnicę Wrocławia) oraz drogi ekspresowe S8</w:t>
      </w:r>
      <w:r w:rsidRPr="00800D30">
        <w:rPr>
          <w:rStyle w:val="Odwoanieprzypisudolnego"/>
          <w:rFonts w:cstheme="minorHAnsi"/>
          <w:sz w:val="24"/>
        </w:rPr>
        <w:footnoteReference w:id="6"/>
      </w:r>
      <w:r w:rsidRPr="00800D30">
        <w:rPr>
          <w:rFonts w:cstheme="minorHAnsi"/>
          <w:sz w:val="24"/>
        </w:rPr>
        <w:t xml:space="preserve"> i S5</w:t>
      </w:r>
      <w:r w:rsidRPr="00800D30">
        <w:rPr>
          <w:rStyle w:val="Odwoanieprzypisudolnego"/>
          <w:rFonts w:cstheme="minorHAnsi"/>
          <w:sz w:val="24"/>
        </w:rPr>
        <w:footnoteReference w:id="7"/>
      </w:r>
      <w:r w:rsidRPr="00800D30">
        <w:rPr>
          <w:rFonts w:cstheme="minorHAnsi"/>
          <w:sz w:val="24"/>
        </w:rPr>
        <w:t>. Uzupełnieniem europejskiej sieci drogowej są drogi krajowe,  wojewódzkie, powiatowe i gminne. Łączna długość dróg krajowych, w tym również autostrad i dróg ekspresowych na obszarze gmin ZIT WrOF, wynosi niecałe 299 km. Analizując kwestie związane z siecią dróg można zauważyć</w:t>
      </w:r>
      <w:r w:rsidR="00D9388D" w:rsidRPr="00800D30">
        <w:rPr>
          <w:rFonts w:cstheme="minorHAnsi"/>
          <w:sz w:val="24"/>
        </w:rPr>
        <w:t>,</w:t>
      </w:r>
      <w:r w:rsidR="005D10A3" w:rsidRPr="00800D30">
        <w:rPr>
          <w:rFonts w:cstheme="minorHAnsi"/>
          <w:sz w:val="24"/>
        </w:rPr>
        <w:t xml:space="preserve"> </w:t>
      </w:r>
      <w:r w:rsidR="000178B1" w:rsidRPr="00800D30">
        <w:rPr>
          <w:rFonts w:cstheme="minorHAnsi"/>
          <w:sz w:val="24"/>
        </w:rPr>
        <w:t>że 11 gmin współtworzących obszar funkcjonalny ma połączenie z autostradą lub drogą ekspresową (Dobroszyce, Długołęka, Kąty Wrocławskie, Kobierzyce, Oleśnica (miasto), Oleśnica (gmina wiejska), Oława (gmina wiejska), Trzebnica, Wisznia Mała, Wrocław, Żórawina). Tylko przez cztery gminy (Czernica, Jelcz</w:t>
      </w:r>
      <w:r w:rsidR="00B103B8" w:rsidRPr="00800D30">
        <w:rPr>
          <w:rFonts w:cstheme="minorHAnsi"/>
          <w:sz w:val="24"/>
        </w:rPr>
        <w:br/>
      </w:r>
      <w:r w:rsidR="000178B1" w:rsidRPr="00800D30">
        <w:rPr>
          <w:rFonts w:cstheme="minorHAnsi"/>
          <w:sz w:val="24"/>
        </w:rPr>
        <w:t>-Laskowice, Oborniki Śląskie i Zawonia) nie przebiegają drogi krajowe, ekspresowe lub autostrady, natomiast Sobótka jest jedyną gminą, na terenie której nie przebiega żadna droga wojewódzka. Przedstawione dane świadczą o stosunkowo wysokim poziomie dostępności i rozwiniętej infrastrukturze drogowej WrOF.</w:t>
      </w:r>
      <w:r w:rsidR="005D10A3" w:rsidRPr="00800D30">
        <w:rPr>
          <w:rFonts w:cstheme="minorHAnsi"/>
          <w:sz w:val="24"/>
        </w:rPr>
        <w:t xml:space="preserve"> </w:t>
      </w:r>
      <w:r w:rsidRPr="00800D30">
        <w:rPr>
          <w:rFonts w:cstheme="minorHAnsi"/>
          <w:sz w:val="24"/>
        </w:rPr>
        <w:t>Problemami, któr</w:t>
      </w:r>
      <w:r w:rsidR="006757DF" w:rsidRPr="00800D30">
        <w:rPr>
          <w:rFonts w:cstheme="minorHAnsi"/>
          <w:sz w:val="24"/>
        </w:rPr>
        <w:t>e</w:t>
      </w:r>
      <w:r w:rsidRPr="00800D30">
        <w:rPr>
          <w:rFonts w:cstheme="minorHAnsi"/>
          <w:sz w:val="24"/>
        </w:rPr>
        <w:t xml:space="preserve"> występują na obszarze (mimo ponoszonych nakładów na infrastrukturę drogową) są: miejscowa</w:t>
      </w:r>
      <w:r w:rsidR="005D10A3" w:rsidRPr="00800D30">
        <w:rPr>
          <w:rFonts w:cstheme="minorHAnsi"/>
          <w:sz w:val="24"/>
        </w:rPr>
        <w:t xml:space="preserve"> </w:t>
      </w:r>
      <w:r w:rsidRPr="00800D30">
        <w:rPr>
          <w:rFonts w:cstheme="minorHAnsi"/>
          <w:sz w:val="24"/>
        </w:rPr>
        <w:t>degradacją nawierzchni,  wąskie, często pozbawione pobocza drogi, brak dróg dojazdowych do stacji i przystanków kolejowych, widoczny szczególnie na terenach wiejski</w:t>
      </w:r>
      <w:r w:rsidR="00E554C1" w:rsidRPr="00800D30">
        <w:rPr>
          <w:rFonts w:cstheme="minorHAnsi"/>
          <w:sz w:val="24"/>
        </w:rPr>
        <w:t xml:space="preserve">ch </w:t>
      </w:r>
      <w:r w:rsidRPr="00800D30">
        <w:rPr>
          <w:rFonts w:cstheme="minorHAnsi"/>
          <w:sz w:val="24"/>
        </w:rPr>
        <w:t>oraz występowanie odcinków dróg o dużym natężeniu ruchu samochodowego,</w:t>
      </w:r>
      <w:r w:rsidR="00607657" w:rsidRPr="00800D30">
        <w:rPr>
          <w:rFonts w:cstheme="minorHAnsi"/>
          <w:sz w:val="24"/>
        </w:rPr>
        <w:t xml:space="preserve"> przede wszystkim w </w:t>
      </w:r>
      <w:r w:rsidRPr="00800D30">
        <w:rPr>
          <w:rFonts w:cstheme="minorHAnsi"/>
          <w:sz w:val="24"/>
        </w:rPr>
        <w:t xml:space="preserve">centrach miast i gmin, w sąsiedztwie obiektów użyteczności publicznej oraz na trasach wjazdowych do Wrocławia. Wszystkie te problemy stanowią niebezpieczeństwo szczególnie dla niechronionych uczestników ruchu, wpływają negatywnie na tabor i realizację przewozów transportem publicznym oraz przyczyniają się do powstania </w:t>
      </w:r>
      <w:r w:rsidR="00E8722F" w:rsidRPr="00800D30">
        <w:rPr>
          <w:color w:val="000000"/>
          <w:sz w:val="24"/>
        </w:rPr>
        <w:t>niskiej emisji i </w:t>
      </w:r>
      <w:r w:rsidRPr="00800D30">
        <w:rPr>
          <w:color w:val="000000"/>
          <w:sz w:val="24"/>
        </w:rPr>
        <w:t xml:space="preserve">zanieczyszczeń powietrza. </w:t>
      </w:r>
      <w:r w:rsidRPr="00800D30">
        <w:rPr>
          <w:rFonts w:cstheme="minorHAnsi"/>
          <w:sz w:val="24"/>
        </w:rPr>
        <w:t>Uniemożliwiają równie</w:t>
      </w:r>
      <w:r w:rsidR="00180408">
        <w:rPr>
          <w:rFonts w:cstheme="minorHAnsi"/>
          <w:sz w:val="24"/>
        </w:rPr>
        <w:t>ż odbywanie podróży łączonych z </w:t>
      </w:r>
      <w:r w:rsidRPr="00800D30">
        <w:rPr>
          <w:rFonts w:cstheme="minorHAnsi"/>
          <w:sz w:val="24"/>
        </w:rPr>
        <w:t xml:space="preserve">wykorzystaniem </w:t>
      </w:r>
      <w:r w:rsidR="00D9388D" w:rsidRPr="00800D30">
        <w:rPr>
          <w:rFonts w:cstheme="minorHAnsi"/>
          <w:sz w:val="24"/>
        </w:rPr>
        <w:t xml:space="preserve">np. </w:t>
      </w:r>
      <w:r w:rsidRPr="00800D30">
        <w:rPr>
          <w:rFonts w:cstheme="minorHAnsi"/>
          <w:sz w:val="24"/>
        </w:rPr>
        <w:t xml:space="preserve">transportu kolejowego, autobusowego, rowerowego. Dlatego konieczne jest </w:t>
      </w:r>
      <w:r w:rsidR="00E554C1" w:rsidRPr="00800D30">
        <w:rPr>
          <w:rFonts w:cstheme="minorHAnsi"/>
          <w:sz w:val="24"/>
        </w:rPr>
        <w:t>podjęcie</w:t>
      </w:r>
      <w:r w:rsidRPr="00800D30">
        <w:rPr>
          <w:rFonts w:cstheme="minorHAnsi"/>
          <w:sz w:val="24"/>
        </w:rPr>
        <w:t xml:space="preserve"> zintegrowanych działań w zakresie </w:t>
      </w:r>
      <w:r w:rsidR="009C6627" w:rsidRPr="00800D30">
        <w:rPr>
          <w:rFonts w:cstheme="minorHAnsi"/>
          <w:sz w:val="24"/>
        </w:rPr>
        <w:t xml:space="preserve">poprawy jakości i </w:t>
      </w:r>
      <w:r w:rsidRPr="00800D30">
        <w:rPr>
          <w:rFonts w:cstheme="minorHAnsi"/>
          <w:sz w:val="24"/>
        </w:rPr>
        <w:t>rozwoju sieci komunikacyjnej obszaru</w:t>
      </w:r>
      <w:r w:rsidR="009C6627" w:rsidRPr="00800D30">
        <w:rPr>
          <w:rFonts w:cstheme="minorHAnsi"/>
          <w:sz w:val="24"/>
        </w:rPr>
        <w:t>.</w:t>
      </w:r>
    </w:p>
    <w:p w:rsidR="006B7A3C" w:rsidRDefault="000178B1" w:rsidP="002F7A05">
      <w:pPr>
        <w:pStyle w:val="nadWrOF"/>
      </w:pPr>
      <w:bookmarkStart w:id="36" w:name="_Toc130466211"/>
      <w:bookmarkStart w:id="37" w:name="_Toc143606994"/>
      <w:r w:rsidRPr="00E613ED">
        <w:t xml:space="preserve">Mapa </w:t>
      </w:r>
      <w:r w:rsidR="00C73793">
        <w:fldChar w:fldCharType="begin"/>
      </w:r>
      <w:r w:rsidR="00E82203">
        <w:instrText xml:space="preserve"> SEQ Mapa \* ARABIC </w:instrText>
      </w:r>
      <w:r w:rsidR="00C73793">
        <w:fldChar w:fldCharType="separate"/>
      </w:r>
      <w:r w:rsidR="00C96A96">
        <w:rPr>
          <w:noProof/>
        </w:rPr>
        <w:t>5</w:t>
      </w:r>
      <w:r w:rsidR="00C73793">
        <w:fldChar w:fldCharType="end"/>
      </w:r>
      <w:r w:rsidRPr="00E613ED">
        <w:t xml:space="preserve"> Postulowane</w:t>
      </w:r>
      <w:r w:rsidR="00E8722F">
        <w:t xml:space="preserve"> </w:t>
      </w:r>
      <w:r w:rsidRPr="00E613ED">
        <w:t>w Planie zagospodaro</w:t>
      </w:r>
      <w:r w:rsidR="00750A76">
        <w:t>wania przestrzennego woj.</w:t>
      </w:r>
      <w:r w:rsidRPr="00E613ED">
        <w:t xml:space="preserve"> dolnośląskiego inwestycje komunikacyjne</w:t>
      </w:r>
      <w:bookmarkEnd w:id="36"/>
      <w:bookmarkEnd w:id="37"/>
    </w:p>
    <w:p w:rsidR="006B7A3C" w:rsidRDefault="006B7A3C" w:rsidP="00AB54CB">
      <w:pPr>
        <w:pStyle w:val="nadWrOF"/>
        <w:spacing w:before="0"/>
      </w:pPr>
      <w:r>
        <w:rPr>
          <w:noProof/>
          <w:lang w:eastAsia="pl-PL"/>
        </w:rPr>
        <w:drawing>
          <wp:inline distT="0" distB="0" distL="0" distR="0" wp14:anchorId="536C7B58" wp14:editId="03C4B4FE">
            <wp:extent cx="5753100" cy="4400550"/>
            <wp:effectExtent l="0" t="0" r="0" b="0"/>
            <wp:docPr id="3" name="Obraz 22" descr="Postulowane w Planie zagospodarowania przestrzennego woj. dolnośląskiego inwestycje komunikacyjne" title="Postulowane w Planie zagospodarowania przestrzennego woj. dolnośląskiego inwestycje komunikacyj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WrOF_komunikacja_postulaty"/>
                    <pic:cNvPicPr>
                      <a:picLocks noChangeAspect="1" noChangeArrowheads="1"/>
                    </pic:cNvPicPr>
                  </pic:nvPicPr>
                  <pic:blipFill>
                    <a:blip r:embed="rId20" cstate="print"/>
                    <a:srcRect/>
                    <a:stretch>
                      <a:fillRect/>
                    </a:stretch>
                  </pic:blipFill>
                  <pic:spPr bwMode="auto">
                    <a:xfrm>
                      <a:off x="0" y="0"/>
                      <a:ext cx="5753100" cy="4400550"/>
                    </a:xfrm>
                    <a:prstGeom prst="rect">
                      <a:avLst/>
                    </a:prstGeom>
                    <a:noFill/>
                    <a:ln w="9525">
                      <a:noFill/>
                      <a:miter lim="800000"/>
                      <a:headEnd/>
                      <a:tailEnd/>
                    </a:ln>
                  </pic:spPr>
                </pic:pic>
              </a:graphicData>
            </a:graphic>
          </wp:inline>
        </w:drawing>
      </w:r>
    </w:p>
    <w:p w:rsidR="000178B1" w:rsidRPr="00E613ED" w:rsidRDefault="000178B1" w:rsidP="00800D30">
      <w:pPr>
        <w:pStyle w:val="nadWrOF"/>
      </w:pPr>
      <w:r w:rsidRPr="00E613ED">
        <w:t>Źródło: opracowanie własne na podstawie uchwały nr XIX/482/20 Sejmiku Województwa Dolnośląskiego z dnia 16 czerwca 2020 r</w:t>
      </w:r>
      <w:r w:rsidR="00B5036C">
        <w:t>.</w:t>
      </w:r>
      <w:r w:rsidR="00E8722F">
        <w:t xml:space="preserve"> </w:t>
      </w:r>
      <w:r w:rsidR="00B03815">
        <w:t xml:space="preserve">W zakresie KDP mapa jest zgodna z  danymi z sierpnia 2022r.  - </w:t>
      </w:r>
      <w:r w:rsidR="00B03815" w:rsidRPr="005A1A96">
        <w:t>Centralny Port Komunikacyjny wskazał  wybrany wariant inwestorski https://www.cpk.pl/pl/aktualnosci-2/nowa-linia-kolejowa-lodz-sieradz-wroclaw-cpk-przedstawia-wariant-inwestorski</w:t>
      </w:r>
    </w:p>
    <w:p w:rsidR="00A47A14" w:rsidRPr="00800D30" w:rsidRDefault="00C301C4" w:rsidP="00800D30">
      <w:pPr>
        <w:spacing w:before="240" w:after="0"/>
        <w:jc w:val="left"/>
        <w:rPr>
          <w:rFonts w:cstheme="minorHAnsi"/>
          <w:b/>
          <w:color w:val="000000" w:themeColor="text1"/>
          <w:sz w:val="24"/>
        </w:rPr>
      </w:pPr>
      <w:r w:rsidRPr="00800D30">
        <w:rPr>
          <w:rFonts w:cstheme="minorHAnsi"/>
          <w:b/>
          <w:color w:val="000000" w:themeColor="text1"/>
          <w:sz w:val="24"/>
        </w:rPr>
        <w:t>Sieć kolejowa</w:t>
      </w:r>
    </w:p>
    <w:p w:rsidR="0077224A" w:rsidRPr="00800D30" w:rsidRDefault="00B76684" w:rsidP="00800D30">
      <w:pPr>
        <w:jc w:val="left"/>
        <w:rPr>
          <w:rFonts w:cstheme="minorHAnsi"/>
          <w:color w:val="000000" w:themeColor="text1"/>
          <w:sz w:val="24"/>
        </w:rPr>
      </w:pPr>
      <w:r w:rsidRPr="00800D30">
        <w:rPr>
          <w:rFonts w:cstheme="minorHAnsi"/>
          <w:color w:val="000000" w:themeColor="text1"/>
          <w:sz w:val="24"/>
        </w:rPr>
        <w:t>Sieć połączeń kolejowych na terenie WrOF stanowią linie rangi międzynarod</w:t>
      </w:r>
      <w:r w:rsidR="00800D30">
        <w:rPr>
          <w:rFonts w:cstheme="minorHAnsi"/>
          <w:color w:val="000000" w:themeColor="text1"/>
          <w:sz w:val="24"/>
        </w:rPr>
        <w:t xml:space="preserve">owej, państwowej </w:t>
      </w:r>
      <w:r w:rsidRPr="00800D30">
        <w:rPr>
          <w:rFonts w:cstheme="minorHAnsi"/>
          <w:color w:val="000000" w:themeColor="text1"/>
          <w:sz w:val="24"/>
        </w:rPr>
        <w:t>i lokalnej. Największa liczba linii kolejowych przebiega przez Wrocław (12 linii), Siechnic</w:t>
      </w:r>
      <w:r w:rsidR="001B4A09" w:rsidRPr="00800D30">
        <w:rPr>
          <w:rFonts w:cstheme="minorHAnsi"/>
          <w:color w:val="000000" w:themeColor="text1"/>
          <w:sz w:val="24"/>
        </w:rPr>
        <w:t>e</w:t>
      </w:r>
      <w:r w:rsidRPr="00800D30">
        <w:rPr>
          <w:rFonts w:cstheme="minorHAnsi"/>
          <w:color w:val="000000" w:themeColor="text1"/>
          <w:sz w:val="24"/>
        </w:rPr>
        <w:t xml:space="preserve"> (4 linie), Oleśnic</w:t>
      </w:r>
      <w:r w:rsidR="001B4A09" w:rsidRPr="00800D30">
        <w:rPr>
          <w:rFonts w:cstheme="minorHAnsi"/>
          <w:color w:val="000000" w:themeColor="text1"/>
          <w:sz w:val="24"/>
        </w:rPr>
        <w:t>ę</w:t>
      </w:r>
      <w:r w:rsidRPr="00800D30">
        <w:rPr>
          <w:rFonts w:cstheme="minorHAnsi"/>
          <w:color w:val="000000" w:themeColor="text1"/>
          <w:sz w:val="24"/>
        </w:rPr>
        <w:t xml:space="preserve"> (gmina miejska i wiejska – 3 linie łącznie), pozostałe gminy posiadają dwie lub jedną linie kolejową. Wyjątek stanowi Zawonia, na terenie której nie ma infrastruktury kolejowej. Przez teren WrOF przebiegają następujące linie kolejowe: 132, 143, 181, 271, 273, 274, 275, 276, 277, 281, 285, 292, 326 i 349, z czego większość z nich (wyjątek stanowią linie o numerach: 181 i 281) rozpoczyna się lub kończy we Wrocławiu oraz wchodzi w skład Wrocławskiego Węzła Kolejowego. Wrocławski Węzeł Kolejow</w:t>
      </w:r>
      <w:r w:rsidR="00180408">
        <w:rPr>
          <w:rFonts w:cstheme="minorHAnsi"/>
          <w:color w:val="000000" w:themeColor="text1"/>
          <w:sz w:val="24"/>
        </w:rPr>
        <w:t>y jest punktem, w </w:t>
      </w:r>
      <w:r w:rsidRPr="00800D30">
        <w:rPr>
          <w:rFonts w:cstheme="minorHAnsi"/>
          <w:color w:val="000000" w:themeColor="text1"/>
          <w:sz w:val="24"/>
        </w:rPr>
        <w:t xml:space="preserve">którym skupiają się linie kolejowe z kierunku m.in. Kobierzyc, Legnicy, Głogowa, Oleśnicy czy Opola. Ponadto linie kolejowe nr 132, 271, 273, 275, 276 i 277 przebiegające przez WrOF wchodzą w skład Transeuropejskiej Sieci Transportowej (TEN-T), która poza liniami kolejowymi obejmuje również szlaki drogowe, lotnicze, morskie i rzeczne, jak również porty (morskie, lotnicze, śródlądowe) oraz terminale drogowo-kolejowe. Rozwijanie sieci TEN-T przyczyni się do wzrostu gospodarczego regionu oraz zwiększenia spójności terytorialnej, również w ujęciu europejskim. </w:t>
      </w:r>
      <w:r w:rsidR="0077224A" w:rsidRPr="00800D30">
        <w:rPr>
          <w:rFonts w:cstheme="minorHAnsi"/>
          <w:color w:val="000000" w:themeColor="text1"/>
          <w:sz w:val="24"/>
        </w:rPr>
        <w:t>Dla obszaru WrOF niezwykle istotne są wdrażane plany związane z powstaniem kolei dużych prędkości.  Centralny Port Komunikacyjny planuje wprowadzenie KDP jako część swojego projektu "igrek", który ma na celu poprawę połączeń kolejowych na terenie całego kraju. Nowa linia kolejowa łącząca Łódź, Sieradz i Wrocław pozwoli pociągom osiągać prędkości aż do 350 km/h. Wynika to z oczekiwanej zmiany części ruchu pasażerskiego z samochodów na bardziej ekologiczny transport kolejowy (głównie na trasie Wrocław – Warszawa, gdzie obecnie ruch odbywa się głównie przez drogę S8 – A1 –A2 ze względu na konkurencyjny czas przejazdu drogowego</w:t>
      </w:r>
      <w:r w:rsidR="00B103B8" w:rsidRPr="00800D30">
        <w:rPr>
          <w:rFonts w:cstheme="minorHAnsi"/>
          <w:color w:val="000000" w:themeColor="text1"/>
          <w:sz w:val="24"/>
        </w:rPr>
        <w:t xml:space="preserve"> w porównaniu do kolejowego), a </w:t>
      </w:r>
      <w:r w:rsidR="0077224A" w:rsidRPr="00800D30">
        <w:rPr>
          <w:rFonts w:cstheme="minorHAnsi"/>
          <w:color w:val="000000" w:themeColor="text1"/>
          <w:sz w:val="24"/>
        </w:rPr>
        <w:t>także z przewidywanego przeniesienia znacznej części transportu to</w:t>
      </w:r>
      <w:r w:rsidR="00320A03">
        <w:rPr>
          <w:rFonts w:cstheme="minorHAnsi"/>
          <w:color w:val="000000" w:themeColor="text1"/>
          <w:sz w:val="24"/>
        </w:rPr>
        <w:t>warowego z </w:t>
      </w:r>
      <w:r w:rsidR="00B103B8" w:rsidRPr="00800D30">
        <w:rPr>
          <w:rFonts w:cstheme="minorHAnsi"/>
          <w:color w:val="000000" w:themeColor="text1"/>
          <w:sz w:val="24"/>
        </w:rPr>
        <w:t>samochodów na </w:t>
      </w:r>
      <w:r w:rsidR="0077224A" w:rsidRPr="00800D30">
        <w:rPr>
          <w:rFonts w:cstheme="minorHAnsi"/>
          <w:color w:val="000000" w:themeColor="text1"/>
          <w:sz w:val="24"/>
        </w:rPr>
        <w:t>koleje. W tym kontekście, linia kolejowa nr 86 powinna umożli</w:t>
      </w:r>
      <w:r w:rsidR="00B103B8" w:rsidRPr="00800D30">
        <w:rPr>
          <w:rFonts w:cstheme="minorHAnsi"/>
          <w:color w:val="000000" w:themeColor="text1"/>
          <w:sz w:val="24"/>
        </w:rPr>
        <w:t>wić przewóz towarów pociągami z </w:t>
      </w:r>
      <w:r w:rsidR="0077224A" w:rsidRPr="00800D30">
        <w:rPr>
          <w:rFonts w:cstheme="minorHAnsi"/>
          <w:color w:val="000000" w:themeColor="text1"/>
          <w:sz w:val="24"/>
        </w:rPr>
        <w:t>większą prędkością niż dotychczas.</w:t>
      </w:r>
    </w:p>
    <w:p w:rsidR="00C17F87" w:rsidRPr="00800D30" w:rsidRDefault="00C17F87" w:rsidP="00800D30">
      <w:pPr>
        <w:spacing w:after="0"/>
        <w:jc w:val="left"/>
        <w:rPr>
          <w:rFonts w:cstheme="minorHAnsi"/>
          <w:b/>
          <w:color w:val="000000" w:themeColor="text1"/>
          <w:sz w:val="24"/>
        </w:rPr>
      </w:pPr>
      <w:r w:rsidRPr="00800D30">
        <w:rPr>
          <w:rFonts w:cstheme="minorHAnsi"/>
          <w:b/>
          <w:color w:val="000000" w:themeColor="text1"/>
          <w:sz w:val="24"/>
        </w:rPr>
        <w:t>Infrastruktura przesiadkowa i parkingowa</w:t>
      </w:r>
    </w:p>
    <w:p w:rsidR="00A47A14" w:rsidRPr="00800D30" w:rsidRDefault="00B76684" w:rsidP="00800D30">
      <w:pPr>
        <w:pStyle w:val="wyrsynt"/>
        <w:spacing w:before="0"/>
        <w:jc w:val="left"/>
        <w:rPr>
          <w:color w:val="000000" w:themeColor="text1"/>
          <w:sz w:val="24"/>
        </w:rPr>
      </w:pPr>
      <w:r w:rsidRPr="00800D30">
        <w:rPr>
          <w:b w:val="0"/>
          <w:color w:val="000000" w:themeColor="text1"/>
          <w:sz w:val="24"/>
        </w:rPr>
        <w:t>Ważnym elementem związanym z dostępnością komunikacyjną jest infrastruktura przesiadkowa i parkingowa. Stacje kolejowe i przystanki osobowe należą do podstawowych elementów infrastruktury kolejowej w ruchu pasażerskim. Na terenie gmin WrOF znajduje się łącznie 80 punktów wykorzystywanych w prowadzeniu ruchu pasażerskiego, w tym 28 stacji kolejowych oraz 52 przystanki osobowe</w:t>
      </w:r>
      <w:r w:rsidRPr="00800D30">
        <w:rPr>
          <w:b w:val="0"/>
          <w:color w:val="000000" w:themeColor="text1"/>
          <w:sz w:val="24"/>
          <w:vertAlign w:val="superscript"/>
        </w:rPr>
        <w:footnoteReference w:id="8"/>
      </w:r>
      <w:r w:rsidRPr="00800D30">
        <w:rPr>
          <w:b w:val="0"/>
          <w:color w:val="000000" w:themeColor="text1"/>
          <w:sz w:val="24"/>
        </w:rPr>
        <w:t>.</w:t>
      </w:r>
      <w:r w:rsidR="009C6627" w:rsidRPr="00800D30">
        <w:rPr>
          <w:b w:val="0"/>
          <w:color w:val="000000" w:themeColor="text1"/>
          <w:sz w:val="24"/>
        </w:rPr>
        <w:t>Rozwój obszaru powinien opierać się na rozwoju system</w:t>
      </w:r>
      <w:r w:rsidR="00607657" w:rsidRPr="00800D30">
        <w:rPr>
          <w:b w:val="0"/>
          <w:color w:val="000000" w:themeColor="text1"/>
          <w:sz w:val="24"/>
        </w:rPr>
        <w:t>u szynowego i jego integracji z </w:t>
      </w:r>
      <w:r w:rsidR="009C6627" w:rsidRPr="00800D30">
        <w:rPr>
          <w:b w:val="0"/>
          <w:color w:val="000000" w:themeColor="text1"/>
          <w:sz w:val="24"/>
        </w:rPr>
        <w:t xml:space="preserve">pozostałymi systemami transportowymi. </w:t>
      </w:r>
      <w:r w:rsidR="000178B1" w:rsidRPr="00800D30">
        <w:rPr>
          <w:b w:val="0"/>
          <w:color w:val="000000" w:themeColor="text1"/>
          <w:sz w:val="24"/>
        </w:rPr>
        <w:t>Zintegrowany rozwój systemu komunikacyjnego ściśle związany jest</w:t>
      </w:r>
      <w:r w:rsidR="00BD447D" w:rsidRPr="00800D30">
        <w:rPr>
          <w:b w:val="0"/>
          <w:color w:val="000000" w:themeColor="text1"/>
          <w:sz w:val="24"/>
        </w:rPr>
        <w:t xml:space="preserve"> także</w:t>
      </w:r>
      <w:r w:rsidR="000178B1" w:rsidRPr="00800D30">
        <w:rPr>
          <w:b w:val="0"/>
          <w:color w:val="000000" w:themeColor="text1"/>
          <w:sz w:val="24"/>
        </w:rPr>
        <w:t xml:space="preserve"> z występowaniem na obszarze parkingów Park&amp;Ride oraz Bike&amp;Ride. W połączeniu z funkcjonującymi centrami przesiadkowymi umożliwiają one łączenie podróży realizowanych środkami transportu indywidualnego (samochód, rower) z komunikacją zbiorową</w:t>
      </w:r>
      <w:r w:rsidR="000178B1" w:rsidRPr="00800D30">
        <w:rPr>
          <w:color w:val="000000" w:themeColor="text1"/>
          <w:sz w:val="24"/>
        </w:rPr>
        <w:t>.</w:t>
      </w:r>
    </w:p>
    <w:p w:rsidR="000178B1" w:rsidRPr="00B27A13" w:rsidRDefault="005B6A34" w:rsidP="005B6A34">
      <w:pPr>
        <w:pStyle w:val="nadWrOF"/>
      </w:pPr>
      <w:bookmarkStart w:id="38" w:name="_Toc125960040"/>
      <w:bookmarkStart w:id="39" w:name="_Toc143606959"/>
      <w:r>
        <w:t xml:space="preserve">Tabela </w:t>
      </w:r>
      <w:r w:rsidR="00C73793">
        <w:rPr>
          <w:noProof/>
        </w:rPr>
        <w:fldChar w:fldCharType="begin"/>
      </w:r>
      <w:r w:rsidR="00E82203">
        <w:rPr>
          <w:noProof/>
        </w:rPr>
        <w:instrText xml:space="preserve"> SEQ Tabela \* ARABIC </w:instrText>
      </w:r>
      <w:r w:rsidR="00C73793">
        <w:rPr>
          <w:noProof/>
        </w:rPr>
        <w:fldChar w:fldCharType="separate"/>
      </w:r>
      <w:r w:rsidR="00C96A96">
        <w:rPr>
          <w:noProof/>
        </w:rPr>
        <w:t>2</w:t>
      </w:r>
      <w:r w:rsidR="00C73793">
        <w:rPr>
          <w:noProof/>
        </w:rPr>
        <w:fldChar w:fldCharType="end"/>
      </w:r>
      <w:r w:rsidR="00702D7A">
        <w:rPr>
          <w:noProof/>
        </w:rPr>
        <w:t xml:space="preserve"> </w:t>
      </w:r>
      <w:r w:rsidR="000178B1" w:rsidRPr="00B27A13">
        <w:t>Nasycenie gmin WrOF miejscami postojowymi Park&amp;Ride oraz Bike&amp;Ride</w:t>
      </w:r>
      <w:bookmarkEnd w:id="38"/>
      <w:bookmarkEnd w:id="39"/>
    </w:p>
    <w:tbl>
      <w:tblPr>
        <w:tblW w:w="5015" w:type="pct"/>
        <w:tblInd w:w="-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Nasycenie gmin WrOF miejscami postojowymi Park&amp;Ride oraz Bike&amp;Ride"/>
        <w:tblDescription w:val="Nasycenie gmin WrOF miejscami postojowymi Park&amp;Ride oraz Bike&amp;Ride"/>
      </w:tblPr>
      <w:tblGrid>
        <w:gridCol w:w="2569"/>
        <w:gridCol w:w="1565"/>
        <w:gridCol w:w="1563"/>
        <w:gridCol w:w="1694"/>
        <w:gridCol w:w="1698"/>
      </w:tblGrid>
      <w:tr w:rsidR="00800D30" w:rsidRPr="00800D30" w:rsidTr="00800D30">
        <w:trPr>
          <w:trHeight w:val="20"/>
          <w:tblHeader/>
        </w:trPr>
        <w:tc>
          <w:tcPr>
            <w:tcW w:w="1413" w:type="pct"/>
            <w:vMerge w:val="restart"/>
            <w:shd w:val="clear" w:color="auto" w:fill="auto"/>
            <w:noWrap/>
            <w:vAlign w:val="center"/>
          </w:tcPr>
          <w:p w:rsidR="00800D30" w:rsidRPr="00800D30" w:rsidRDefault="00800D30" w:rsidP="00800D30">
            <w:pPr>
              <w:spacing w:after="0" w:line="240" w:lineRule="auto"/>
              <w:jc w:val="left"/>
              <w:rPr>
                <w:rFonts w:eastAsia="Times New Roman" w:cstheme="minorHAnsi"/>
                <w:lang w:eastAsia="pl-PL"/>
              </w:rPr>
            </w:pPr>
            <w:r w:rsidRPr="00800D30">
              <w:rPr>
                <w:rFonts w:eastAsia="Times New Roman" w:cstheme="minorHAnsi"/>
                <w:lang w:eastAsia="pl-PL"/>
              </w:rPr>
              <w:t>Gmina</w:t>
            </w:r>
          </w:p>
        </w:tc>
        <w:tc>
          <w:tcPr>
            <w:tcW w:w="861" w:type="pct"/>
            <w:shd w:val="clear" w:color="auto" w:fill="auto"/>
            <w:vAlign w:val="center"/>
          </w:tcPr>
          <w:p w:rsidR="00800D30" w:rsidRPr="00800D30" w:rsidRDefault="00800D30" w:rsidP="00800D30">
            <w:pPr>
              <w:tabs>
                <w:tab w:val="left" w:pos="2070"/>
                <w:tab w:val="center" w:pos="3459"/>
              </w:tabs>
              <w:spacing w:after="0" w:line="240" w:lineRule="auto"/>
              <w:jc w:val="left"/>
              <w:rPr>
                <w:rFonts w:eastAsia="Times New Roman" w:cstheme="minorHAnsi"/>
                <w:lang w:eastAsia="pl-PL"/>
              </w:rPr>
            </w:pPr>
            <w:r w:rsidRPr="00800D30">
              <w:rPr>
                <w:rFonts w:eastAsia="Times New Roman" w:cstheme="minorHAnsi"/>
                <w:lang w:eastAsia="pl-PL"/>
              </w:rPr>
              <w:t>Rodzaj infrastruktury</w:t>
            </w:r>
          </w:p>
        </w:tc>
        <w:tc>
          <w:tcPr>
            <w:tcW w:w="860" w:type="pct"/>
            <w:shd w:val="clear" w:color="auto" w:fill="auto"/>
            <w:vAlign w:val="center"/>
          </w:tcPr>
          <w:p w:rsidR="00800D30" w:rsidRPr="00800D30" w:rsidRDefault="00800D30" w:rsidP="00800D30">
            <w:pPr>
              <w:tabs>
                <w:tab w:val="left" w:pos="2070"/>
                <w:tab w:val="center" w:pos="3459"/>
              </w:tabs>
              <w:spacing w:after="0" w:line="240" w:lineRule="auto"/>
              <w:jc w:val="left"/>
              <w:rPr>
                <w:rFonts w:eastAsia="Times New Roman" w:cstheme="minorHAnsi"/>
                <w:lang w:eastAsia="pl-PL"/>
              </w:rPr>
            </w:pPr>
            <w:r w:rsidRPr="00800D30">
              <w:rPr>
                <w:rFonts w:eastAsia="Times New Roman" w:cstheme="minorHAnsi"/>
                <w:lang w:eastAsia="pl-PL"/>
              </w:rPr>
              <w:t>Rodzaj infrastruktury</w:t>
            </w:r>
          </w:p>
        </w:tc>
        <w:tc>
          <w:tcPr>
            <w:tcW w:w="932" w:type="pct"/>
            <w:shd w:val="clear" w:color="auto" w:fill="auto"/>
            <w:vAlign w:val="center"/>
          </w:tcPr>
          <w:p w:rsidR="00800D30" w:rsidRPr="00800D30" w:rsidRDefault="00800D30" w:rsidP="00800D30">
            <w:pPr>
              <w:tabs>
                <w:tab w:val="left" w:pos="2070"/>
                <w:tab w:val="center" w:pos="3459"/>
              </w:tabs>
              <w:spacing w:after="0" w:line="240" w:lineRule="auto"/>
              <w:jc w:val="left"/>
              <w:rPr>
                <w:rFonts w:eastAsia="Times New Roman" w:cstheme="minorHAnsi"/>
                <w:lang w:eastAsia="pl-PL"/>
              </w:rPr>
            </w:pPr>
            <w:r w:rsidRPr="00800D30">
              <w:rPr>
                <w:rFonts w:eastAsia="Times New Roman" w:cstheme="minorHAnsi"/>
                <w:lang w:eastAsia="pl-PL"/>
              </w:rPr>
              <w:t>Rodzaj infrastruktury</w:t>
            </w:r>
          </w:p>
        </w:tc>
        <w:tc>
          <w:tcPr>
            <w:tcW w:w="934" w:type="pct"/>
            <w:shd w:val="clear" w:color="auto" w:fill="auto"/>
            <w:vAlign w:val="center"/>
          </w:tcPr>
          <w:p w:rsidR="00800D30" w:rsidRPr="00800D30" w:rsidRDefault="00800D30" w:rsidP="00800D30">
            <w:pPr>
              <w:tabs>
                <w:tab w:val="left" w:pos="2070"/>
                <w:tab w:val="center" w:pos="3459"/>
              </w:tabs>
              <w:spacing w:after="0" w:line="240" w:lineRule="auto"/>
              <w:jc w:val="left"/>
              <w:rPr>
                <w:rFonts w:eastAsia="Times New Roman" w:cstheme="minorHAnsi"/>
                <w:lang w:eastAsia="pl-PL"/>
              </w:rPr>
            </w:pPr>
            <w:r w:rsidRPr="00800D30">
              <w:rPr>
                <w:rFonts w:eastAsia="Times New Roman" w:cstheme="minorHAnsi"/>
                <w:lang w:eastAsia="pl-PL"/>
              </w:rPr>
              <w:t>Rodzaj infrastruktury</w:t>
            </w:r>
          </w:p>
        </w:tc>
      </w:tr>
      <w:tr w:rsidR="00800D30" w:rsidRPr="00800D30" w:rsidTr="00800D30">
        <w:trPr>
          <w:trHeight w:val="20"/>
          <w:tblHeader/>
        </w:trPr>
        <w:tc>
          <w:tcPr>
            <w:tcW w:w="1413" w:type="pct"/>
            <w:vMerge/>
            <w:shd w:val="clear" w:color="auto" w:fill="auto"/>
            <w:noWrap/>
            <w:vAlign w:val="center"/>
          </w:tcPr>
          <w:p w:rsidR="00800D30" w:rsidRPr="00800D30" w:rsidRDefault="00800D30" w:rsidP="00800D30">
            <w:pPr>
              <w:spacing w:after="0" w:line="240" w:lineRule="auto"/>
              <w:jc w:val="left"/>
              <w:rPr>
                <w:rFonts w:eastAsia="Times New Roman" w:cstheme="minorHAnsi"/>
                <w:lang w:eastAsia="pl-PL"/>
              </w:rPr>
            </w:pPr>
          </w:p>
        </w:tc>
        <w:tc>
          <w:tcPr>
            <w:tcW w:w="861" w:type="pct"/>
            <w:shd w:val="clear" w:color="auto" w:fill="auto"/>
            <w:vAlign w:val="center"/>
          </w:tcPr>
          <w:p w:rsidR="00800D30" w:rsidRPr="00800D30" w:rsidRDefault="00800D30" w:rsidP="00800D30">
            <w:pPr>
              <w:spacing w:after="0" w:line="240" w:lineRule="auto"/>
              <w:jc w:val="left"/>
              <w:rPr>
                <w:rFonts w:eastAsia="Times New Roman" w:cstheme="minorHAnsi"/>
                <w:lang w:eastAsia="pl-PL"/>
              </w:rPr>
            </w:pPr>
            <w:r w:rsidRPr="00800D30">
              <w:rPr>
                <w:rFonts w:eastAsia="Times New Roman" w:cstheme="minorHAnsi"/>
                <w:lang w:eastAsia="pl-PL"/>
              </w:rPr>
              <w:t>Park&amp;Ride</w:t>
            </w:r>
          </w:p>
        </w:tc>
        <w:tc>
          <w:tcPr>
            <w:tcW w:w="860" w:type="pct"/>
            <w:shd w:val="clear" w:color="auto" w:fill="auto"/>
            <w:vAlign w:val="center"/>
          </w:tcPr>
          <w:p w:rsidR="00800D30" w:rsidRPr="00800D30" w:rsidRDefault="00800D30" w:rsidP="00800D30">
            <w:pPr>
              <w:spacing w:after="0" w:line="240" w:lineRule="auto"/>
              <w:jc w:val="left"/>
              <w:rPr>
                <w:rFonts w:eastAsia="Times New Roman" w:cstheme="minorHAnsi"/>
                <w:lang w:eastAsia="pl-PL"/>
              </w:rPr>
            </w:pPr>
            <w:r w:rsidRPr="00800D30">
              <w:rPr>
                <w:rFonts w:eastAsia="Times New Roman" w:cstheme="minorHAnsi"/>
                <w:lang w:eastAsia="pl-PL"/>
              </w:rPr>
              <w:t>Park&amp;Ride</w:t>
            </w:r>
          </w:p>
        </w:tc>
        <w:tc>
          <w:tcPr>
            <w:tcW w:w="932" w:type="pct"/>
            <w:shd w:val="clear" w:color="auto" w:fill="auto"/>
            <w:vAlign w:val="center"/>
          </w:tcPr>
          <w:p w:rsidR="00800D30" w:rsidRPr="00800D30" w:rsidRDefault="00800D30" w:rsidP="00800D30">
            <w:pPr>
              <w:spacing w:after="0" w:line="240" w:lineRule="auto"/>
              <w:jc w:val="left"/>
              <w:rPr>
                <w:rFonts w:eastAsia="Times New Roman" w:cstheme="minorHAnsi"/>
                <w:lang w:eastAsia="pl-PL"/>
              </w:rPr>
            </w:pPr>
            <w:r w:rsidRPr="00800D30">
              <w:rPr>
                <w:rFonts w:eastAsia="Times New Roman" w:cstheme="minorHAnsi"/>
                <w:lang w:eastAsia="pl-PL"/>
              </w:rPr>
              <w:t>Bike&amp;Ride</w:t>
            </w:r>
          </w:p>
        </w:tc>
        <w:tc>
          <w:tcPr>
            <w:tcW w:w="934" w:type="pct"/>
            <w:shd w:val="clear" w:color="auto" w:fill="auto"/>
            <w:vAlign w:val="center"/>
          </w:tcPr>
          <w:p w:rsidR="00800D30" w:rsidRPr="00800D30" w:rsidRDefault="00800D30" w:rsidP="00800D30">
            <w:pPr>
              <w:spacing w:after="0" w:line="240" w:lineRule="auto"/>
              <w:jc w:val="left"/>
              <w:rPr>
                <w:rFonts w:eastAsia="Times New Roman" w:cstheme="minorHAnsi"/>
                <w:lang w:eastAsia="pl-PL"/>
              </w:rPr>
            </w:pPr>
            <w:r w:rsidRPr="00800D30">
              <w:rPr>
                <w:rFonts w:eastAsia="Times New Roman" w:cstheme="minorHAnsi"/>
                <w:lang w:eastAsia="pl-PL"/>
              </w:rPr>
              <w:t>Bike&amp;Ride</w:t>
            </w:r>
          </w:p>
        </w:tc>
      </w:tr>
      <w:tr w:rsidR="000178B1" w:rsidRPr="00800D30" w:rsidTr="00800D30">
        <w:trPr>
          <w:trHeight w:val="20"/>
          <w:tblHeader/>
        </w:trPr>
        <w:tc>
          <w:tcPr>
            <w:tcW w:w="1413" w:type="pct"/>
            <w:vMerge/>
            <w:shd w:val="clear" w:color="auto" w:fill="auto"/>
            <w:noWrap/>
            <w:vAlign w:val="center"/>
            <w:hideMark/>
          </w:tcPr>
          <w:p w:rsidR="000178B1" w:rsidRPr="00800D30" w:rsidRDefault="000178B1" w:rsidP="00800D30">
            <w:pPr>
              <w:spacing w:after="0" w:line="240" w:lineRule="auto"/>
              <w:jc w:val="left"/>
              <w:rPr>
                <w:rFonts w:eastAsia="Times New Roman" w:cstheme="minorHAnsi"/>
                <w:lang w:eastAsia="pl-PL"/>
              </w:rPr>
            </w:pPr>
          </w:p>
        </w:tc>
        <w:tc>
          <w:tcPr>
            <w:tcW w:w="861" w:type="pct"/>
            <w:shd w:val="clear" w:color="auto" w:fill="auto"/>
            <w:noWrap/>
            <w:vAlign w:val="center"/>
            <w:hideMark/>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Liczba parkingów</w:t>
            </w:r>
          </w:p>
        </w:tc>
        <w:tc>
          <w:tcPr>
            <w:tcW w:w="860" w:type="pct"/>
            <w:shd w:val="clear" w:color="auto" w:fill="auto"/>
            <w:noWrap/>
            <w:vAlign w:val="center"/>
            <w:hideMark/>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Liczba miejsc postojowych</w:t>
            </w:r>
          </w:p>
        </w:tc>
        <w:tc>
          <w:tcPr>
            <w:tcW w:w="932" w:type="pct"/>
            <w:shd w:val="clear" w:color="auto" w:fill="auto"/>
            <w:noWrap/>
            <w:vAlign w:val="center"/>
            <w:hideMark/>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Liczba parkingów</w:t>
            </w:r>
          </w:p>
        </w:tc>
        <w:tc>
          <w:tcPr>
            <w:tcW w:w="934" w:type="pct"/>
            <w:shd w:val="clear" w:color="auto" w:fill="auto"/>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Liczba miejsc postojowych</w:t>
            </w:r>
          </w:p>
        </w:tc>
      </w:tr>
      <w:tr w:rsidR="000178B1" w:rsidRPr="00800D30" w:rsidTr="00800D30">
        <w:trPr>
          <w:trHeight w:val="227"/>
        </w:trPr>
        <w:tc>
          <w:tcPr>
            <w:tcW w:w="1413"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Czernica</w:t>
            </w:r>
          </w:p>
        </w:tc>
        <w:tc>
          <w:tcPr>
            <w:tcW w:w="861"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4</w:t>
            </w:r>
          </w:p>
        </w:tc>
        <w:tc>
          <w:tcPr>
            <w:tcW w:w="860"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90</w:t>
            </w:r>
          </w:p>
        </w:tc>
        <w:tc>
          <w:tcPr>
            <w:tcW w:w="932"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3</w:t>
            </w:r>
          </w:p>
        </w:tc>
        <w:tc>
          <w:tcPr>
            <w:tcW w:w="934" w:type="pct"/>
            <w:shd w:val="clear" w:color="auto" w:fill="auto"/>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90</w:t>
            </w:r>
          </w:p>
        </w:tc>
      </w:tr>
      <w:tr w:rsidR="000178B1" w:rsidRPr="00800D30" w:rsidTr="00800D30">
        <w:trPr>
          <w:trHeight w:val="227"/>
        </w:trPr>
        <w:tc>
          <w:tcPr>
            <w:tcW w:w="1413"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Długołęka</w:t>
            </w:r>
          </w:p>
        </w:tc>
        <w:tc>
          <w:tcPr>
            <w:tcW w:w="861"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0</w:t>
            </w:r>
          </w:p>
        </w:tc>
        <w:tc>
          <w:tcPr>
            <w:tcW w:w="860"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0</w:t>
            </w:r>
          </w:p>
        </w:tc>
        <w:tc>
          <w:tcPr>
            <w:tcW w:w="932"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0</w:t>
            </w:r>
          </w:p>
        </w:tc>
        <w:tc>
          <w:tcPr>
            <w:tcW w:w="934" w:type="pct"/>
            <w:shd w:val="clear" w:color="auto" w:fill="auto"/>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0</w:t>
            </w:r>
          </w:p>
        </w:tc>
      </w:tr>
      <w:tr w:rsidR="000178B1" w:rsidRPr="00800D30" w:rsidTr="00800D30">
        <w:trPr>
          <w:trHeight w:val="227"/>
        </w:trPr>
        <w:tc>
          <w:tcPr>
            <w:tcW w:w="1413"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Dobroszyce</w:t>
            </w:r>
          </w:p>
        </w:tc>
        <w:tc>
          <w:tcPr>
            <w:tcW w:w="861"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0</w:t>
            </w:r>
          </w:p>
        </w:tc>
        <w:tc>
          <w:tcPr>
            <w:tcW w:w="860"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0</w:t>
            </w:r>
          </w:p>
        </w:tc>
        <w:tc>
          <w:tcPr>
            <w:tcW w:w="932"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0</w:t>
            </w:r>
          </w:p>
        </w:tc>
        <w:tc>
          <w:tcPr>
            <w:tcW w:w="934" w:type="pct"/>
            <w:shd w:val="clear" w:color="auto" w:fill="auto"/>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0</w:t>
            </w:r>
          </w:p>
        </w:tc>
      </w:tr>
      <w:tr w:rsidR="000178B1" w:rsidRPr="00800D30" w:rsidTr="00800D30">
        <w:trPr>
          <w:trHeight w:val="227"/>
        </w:trPr>
        <w:tc>
          <w:tcPr>
            <w:tcW w:w="1413"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Jelcz-Laskowice</w:t>
            </w:r>
          </w:p>
        </w:tc>
        <w:tc>
          <w:tcPr>
            <w:tcW w:w="861"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2</w:t>
            </w:r>
          </w:p>
        </w:tc>
        <w:tc>
          <w:tcPr>
            <w:tcW w:w="860"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59</w:t>
            </w:r>
          </w:p>
        </w:tc>
        <w:tc>
          <w:tcPr>
            <w:tcW w:w="932"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2</w:t>
            </w:r>
          </w:p>
        </w:tc>
        <w:tc>
          <w:tcPr>
            <w:tcW w:w="934" w:type="pct"/>
            <w:shd w:val="clear" w:color="auto" w:fill="auto"/>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40</w:t>
            </w:r>
          </w:p>
        </w:tc>
      </w:tr>
      <w:tr w:rsidR="000178B1" w:rsidRPr="00800D30" w:rsidTr="00800D30">
        <w:trPr>
          <w:trHeight w:val="227"/>
        </w:trPr>
        <w:tc>
          <w:tcPr>
            <w:tcW w:w="1413"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Kąty Wrocławskie</w:t>
            </w:r>
          </w:p>
        </w:tc>
        <w:tc>
          <w:tcPr>
            <w:tcW w:w="861"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2</w:t>
            </w:r>
          </w:p>
        </w:tc>
        <w:tc>
          <w:tcPr>
            <w:tcW w:w="860"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130</w:t>
            </w:r>
          </w:p>
        </w:tc>
        <w:tc>
          <w:tcPr>
            <w:tcW w:w="932"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2</w:t>
            </w:r>
          </w:p>
        </w:tc>
        <w:tc>
          <w:tcPr>
            <w:tcW w:w="934" w:type="pct"/>
            <w:shd w:val="clear" w:color="auto" w:fill="auto"/>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30</w:t>
            </w:r>
          </w:p>
        </w:tc>
      </w:tr>
      <w:tr w:rsidR="000178B1" w:rsidRPr="00800D30" w:rsidTr="00800D30">
        <w:trPr>
          <w:trHeight w:val="227"/>
        </w:trPr>
        <w:tc>
          <w:tcPr>
            <w:tcW w:w="1413"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Kobierzyce</w:t>
            </w:r>
          </w:p>
        </w:tc>
        <w:tc>
          <w:tcPr>
            <w:tcW w:w="861"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1</w:t>
            </w:r>
          </w:p>
        </w:tc>
        <w:tc>
          <w:tcPr>
            <w:tcW w:w="860"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22</w:t>
            </w:r>
          </w:p>
        </w:tc>
        <w:tc>
          <w:tcPr>
            <w:tcW w:w="932"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1</w:t>
            </w:r>
          </w:p>
        </w:tc>
        <w:tc>
          <w:tcPr>
            <w:tcW w:w="934" w:type="pct"/>
            <w:shd w:val="clear" w:color="auto" w:fill="auto"/>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20</w:t>
            </w:r>
          </w:p>
        </w:tc>
      </w:tr>
      <w:tr w:rsidR="000178B1" w:rsidRPr="00800D30" w:rsidTr="00800D30">
        <w:trPr>
          <w:trHeight w:val="227"/>
        </w:trPr>
        <w:tc>
          <w:tcPr>
            <w:tcW w:w="1413"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Miękinia</w:t>
            </w:r>
          </w:p>
        </w:tc>
        <w:tc>
          <w:tcPr>
            <w:tcW w:w="861"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4</w:t>
            </w:r>
          </w:p>
        </w:tc>
        <w:tc>
          <w:tcPr>
            <w:tcW w:w="860"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144</w:t>
            </w:r>
          </w:p>
        </w:tc>
        <w:tc>
          <w:tcPr>
            <w:tcW w:w="932"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0</w:t>
            </w:r>
          </w:p>
        </w:tc>
        <w:tc>
          <w:tcPr>
            <w:tcW w:w="934" w:type="pct"/>
            <w:shd w:val="clear" w:color="auto" w:fill="auto"/>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0</w:t>
            </w:r>
          </w:p>
        </w:tc>
      </w:tr>
      <w:tr w:rsidR="000178B1" w:rsidRPr="00800D30" w:rsidTr="00800D30">
        <w:trPr>
          <w:trHeight w:val="227"/>
        </w:trPr>
        <w:tc>
          <w:tcPr>
            <w:tcW w:w="1413"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Oborniki Śląskie</w:t>
            </w:r>
          </w:p>
        </w:tc>
        <w:tc>
          <w:tcPr>
            <w:tcW w:w="861"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3</w:t>
            </w:r>
          </w:p>
        </w:tc>
        <w:tc>
          <w:tcPr>
            <w:tcW w:w="860"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115</w:t>
            </w:r>
          </w:p>
        </w:tc>
        <w:tc>
          <w:tcPr>
            <w:tcW w:w="932"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0</w:t>
            </w:r>
          </w:p>
        </w:tc>
        <w:tc>
          <w:tcPr>
            <w:tcW w:w="934" w:type="pct"/>
            <w:shd w:val="clear" w:color="auto" w:fill="auto"/>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0</w:t>
            </w:r>
          </w:p>
        </w:tc>
      </w:tr>
      <w:tr w:rsidR="000178B1" w:rsidRPr="00800D30" w:rsidTr="00800D30">
        <w:trPr>
          <w:trHeight w:val="227"/>
        </w:trPr>
        <w:tc>
          <w:tcPr>
            <w:tcW w:w="1413"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Oleśnica (miasto)</w:t>
            </w:r>
          </w:p>
        </w:tc>
        <w:tc>
          <w:tcPr>
            <w:tcW w:w="861"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4</w:t>
            </w:r>
          </w:p>
        </w:tc>
        <w:tc>
          <w:tcPr>
            <w:tcW w:w="860"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195</w:t>
            </w:r>
          </w:p>
        </w:tc>
        <w:tc>
          <w:tcPr>
            <w:tcW w:w="932"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4</w:t>
            </w:r>
          </w:p>
        </w:tc>
        <w:tc>
          <w:tcPr>
            <w:tcW w:w="934" w:type="pct"/>
            <w:shd w:val="clear" w:color="auto" w:fill="auto"/>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60</w:t>
            </w:r>
          </w:p>
        </w:tc>
      </w:tr>
      <w:tr w:rsidR="000178B1" w:rsidRPr="00800D30" w:rsidTr="00800D30">
        <w:trPr>
          <w:trHeight w:val="227"/>
        </w:trPr>
        <w:tc>
          <w:tcPr>
            <w:tcW w:w="1413"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Oleśni</w:t>
            </w:r>
            <w:r w:rsidR="00AB54CB" w:rsidRPr="00800D30">
              <w:rPr>
                <w:rFonts w:eastAsia="Times New Roman" w:cstheme="minorHAnsi"/>
                <w:lang w:eastAsia="pl-PL"/>
              </w:rPr>
              <w:t xml:space="preserve">ca </w:t>
            </w:r>
            <w:r w:rsidRPr="00800D30">
              <w:rPr>
                <w:rFonts w:eastAsia="Times New Roman" w:cstheme="minorHAnsi"/>
                <w:lang w:eastAsia="pl-PL"/>
              </w:rPr>
              <w:t>(gmina wiejska)</w:t>
            </w:r>
          </w:p>
        </w:tc>
        <w:tc>
          <w:tcPr>
            <w:tcW w:w="861"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0</w:t>
            </w:r>
          </w:p>
        </w:tc>
        <w:tc>
          <w:tcPr>
            <w:tcW w:w="860"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0</w:t>
            </w:r>
          </w:p>
        </w:tc>
        <w:tc>
          <w:tcPr>
            <w:tcW w:w="932"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0</w:t>
            </w:r>
          </w:p>
        </w:tc>
        <w:tc>
          <w:tcPr>
            <w:tcW w:w="934" w:type="pct"/>
            <w:shd w:val="clear" w:color="auto" w:fill="auto"/>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0</w:t>
            </w:r>
          </w:p>
        </w:tc>
      </w:tr>
      <w:tr w:rsidR="000178B1" w:rsidRPr="00800D30" w:rsidTr="00800D30">
        <w:trPr>
          <w:trHeight w:val="227"/>
        </w:trPr>
        <w:tc>
          <w:tcPr>
            <w:tcW w:w="1413"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Oława (miasto)</w:t>
            </w:r>
          </w:p>
        </w:tc>
        <w:tc>
          <w:tcPr>
            <w:tcW w:w="861"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1</w:t>
            </w:r>
          </w:p>
        </w:tc>
        <w:tc>
          <w:tcPr>
            <w:tcW w:w="860"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108</w:t>
            </w:r>
          </w:p>
        </w:tc>
        <w:tc>
          <w:tcPr>
            <w:tcW w:w="932"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1</w:t>
            </w:r>
          </w:p>
        </w:tc>
        <w:tc>
          <w:tcPr>
            <w:tcW w:w="934" w:type="pct"/>
            <w:shd w:val="clear" w:color="auto" w:fill="auto"/>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130</w:t>
            </w:r>
          </w:p>
        </w:tc>
      </w:tr>
      <w:tr w:rsidR="000178B1" w:rsidRPr="00800D30" w:rsidTr="00800D30">
        <w:trPr>
          <w:trHeight w:val="227"/>
        </w:trPr>
        <w:tc>
          <w:tcPr>
            <w:tcW w:w="1413"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Oława (gmina wiejska)</w:t>
            </w:r>
          </w:p>
        </w:tc>
        <w:tc>
          <w:tcPr>
            <w:tcW w:w="861"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0</w:t>
            </w:r>
          </w:p>
        </w:tc>
        <w:tc>
          <w:tcPr>
            <w:tcW w:w="860"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0</w:t>
            </w:r>
          </w:p>
        </w:tc>
        <w:tc>
          <w:tcPr>
            <w:tcW w:w="932"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0</w:t>
            </w:r>
          </w:p>
        </w:tc>
        <w:tc>
          <w:tcPr>
            <w:tcW w:w="934" w:type="pct"/>
            <w:shd w:val="clear" w:color="auto" w:fill="auto"/>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0</w:t>
            </w:r>
          </w:p>
        </w:tc>
      </w:tr>
      <w:tr w:rsidR="000178B1" w:rsidRPr="00800D30" w:rsidTr="00800D30">
        <w:trPr>
          <w:trHeight w:val="227"/>
        </w:trPr>
        <w:tc>
          <w:tcPr>
            <w:tcW w:w="1413"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Siechnice</w:t>
            </w:r>
          </w:p>
        </w:tc>
        <w:tc>
          <w:tcPr>
            <w:tcW w:w="861"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2</w:t>
            </w:r>
          </w:p>
        </w:tc>
        <w:tc>
          <w:tcPr>
            <w:tcW w:w="860"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159</w:t>
            </w:r>
          </w:p>
        </w:tc>
        <w:tc>
          <w:tcPr>
            <w:tcW w:w="932"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2</w:t>
            </w:r>
          </w:p>
        </w:tc>
        <w:tc>
          <w:tcPr>
            <w:tcW w:w="934" w:type="pct"/>
            <w:shd w:val="clear" w:color="auto" w:fill="auto"/>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102</w:t>
            </w:r>
          </w:p>
        </w:tc>
      </w:tr>
      <w:tr w:rsidR="000178B1" w:rsidRPr="00800D30" w:rsidTr="00800D30">
        <w:trPr>
          <w:trHeight w:val="227"/>
        </w:trPr>
        <w:tc>
          <w:tcPr>
            <w:tcW w:w="1413"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Sobótka</w:t>
            </w:r>
          </w:p>
        </w:tc>
        <w:tc>
          <w:tcPr>
            <w:tcW w:w="861"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0</w:t>
            </w:r>
          </w:p>
        </w:tc>
        <w:tc>
          <w:tcPr>
            <w:tcW w:w="860"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0</w:t>
            </w:r>
          </w:p>
        </w:tc>
        <w:tc>
          <w:tcPr>
            <w:tcW w:w="932"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0</w:t>
            </w:r>
          </w:p>
        </w:tc>
        <w:tc>
          <w:tcPr>
            <w:tcW w:w="934" w:type="pct"/>
            <w:shd w:val="clear" w:color="auto" w:fill="auto"/>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0</w:t>
            </w:r>
          </w:p>
        </w:tc>
      </w:tr>
      <w:tr w:rsidR="000178B1" w:rsidRPr="00800D30" w:rsidTr="00800D30">
        <w:trPr>
          <w:trHeight w:val="227"/>
        </w:trPr>
        <w:tc>
          <w:tcPr>
            <w:tcW w:w="1413"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Trzebnica</w:t>
            </w:r>
          </w:p>
        </w:tc>
        <w:tc>
          <w:tcPr>
            <w:tcW w:w="861"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3</w:t>
            </w:r>
          </w:p>
        </w:tc>
        <w:tc>
          <w:tcPr>
            <w:tcW w:w="860"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79</w:t>
            </w:r>
          </w:p>
        </w:tc>
        <w:tc>
          <w:tcPr>
            <w:tcW w:w="932"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3</w:t>
            </w:r>
          </w:p>
        </w:tc>
        <w:tc>
          <w:tcPr>
            <w:tcW w:w="934" w:type="pct"/>
            <w:shd w:val="clear" w:color="auto" w:fill="auto"/>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51</w:t>
            </w:r>
          </w:p>
        </w:tc>
      </w:tr>
      <w:tr w:rsidR="000178B1" w:rsidRPr="00800D30" w:rsidTr="00800D30">
        <w:trPr>
          <w:trHeight w:val="227"/>
        </w:trPr>
        <w:tc>
          <w:tcPr>
            <w:tcW w:w="1413"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Wisznia Mała</w:t>
            </w:r>
          </w:p>
        </w:tc>
        <w:tc>
          <w:tcPr>
            <w:tcW w:w="861"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0</w:t>
            </w:r>
          </w:p>
        </w:tc>
        <w:tc>
          <w:tcPr>
            <w:tcW w:w="860"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0</w:t>
            </w:r>
          </w:p>
        </w:tc>
        <w:tc>
          <w:tcPr>
            <w:tcW w:w="932"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0</w:t>
            </w:r>
          </w:p>
        </w:tc>
        <w:tc>
          <w:tcPr>
            <w:tcW w:w="934" w:type="pct"/>
            <w:shd w:val="clear" w:color="auto" w:fill="auto"/>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0</w:t>
            </w:r>
          </w:p>
        </w:tc>
      </w:tr>
      <w:tr w:rsidR="000178B1" w:rsidRPr="00800D30" w:rsidTr="00800D30">
        <w:trPr>
          <w:trHeight w:val="227"/>
        </w:trPr>
        <w:tc>
          <w:tcPr>
            <w:tcW w:w="1413"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Wrocław</w:t>
            </w:r>
          </w:p>
        </w:tc>
        <w:tc>
          <w:tcPr>
            <w:tcW w:w="861"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27</w:t>
            </w:r>
          </w:p>
        </w:tc>
        <w:tc>
          <w:tcPr>
            <w:tcW w:w="860"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2566</w:t>
            </w:r>
          </w:p>
        </w:tc>
        <w:tc>
          <w:tcPr>
            <w:tcW w:w="932"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28</w:t>
            </w:r>
          </w:p>
        </w:tc>
        <w:tc>
          <w:tcPr>
            <w:tcW w:w="934" w:type="pct"/>
            <w:shd w:val="clear" w:color="auto" w:fill="auto"/>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928</w:t>
            </w:r>
          </w:p>
        </w:tc>
      </w:tr>
      <w:tr w:rsidR="000178B1" w:rsidRPr="00800D30" w:rsidTr="00800D30">
        <w:trPr>
          <w:trHeight w:val="227"/>
        </w:trPr>
        <w:tc>
          <w:tcPr>
            <w:tcW w:w="1413"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Zawonia</w:t>
            </w:r>
          </w:p>
        </w:tc>
        <w:tc>
          <w:tcPr>
            <w:tcW w:w="861"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0</w:t>
            </w:r>
          </w:p>
        </w:tc>
        <w:tc>
          <w:tcPr>
            <w:tcW w:w="860"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0</w:t>
            </w:r>
          </w:p>
        </w:tc>
        <w:tc>
          <w:tcPr>
            <w:tcW w:w="932"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0</w:t>
            </w:r>
          </w:p>
        </w:tc>
        <w:tc>
          <w:tcPr>
            <w:tcW w:w="934" w:type="pct"/>
            <w:shd w:val="clear" w:color="auto" w:fill="auto"/>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0</w:t>
            </w:r>
          </w:p>
        </w:tc>
      </w:tr>
      <w:tr w:rsidR="000178B1" w:rsidRPr="00800D30" w:rsidTr="00800D30">
        <w:trPr>
          <w:trHeight w:val="227"/>
        </w:trPr>
        <w:tc>
          <w:tcPr>
            <w:tcW w:w="1413" w:type="pct"/>
            <w:shd w:val="clear" w:color="auto" w:fill="auto"/>
            <w:noWrap/>
            <w:vAlign w:val="center"/>
          </w:tcPr>
          <w:p w:rsidR="000178B1" w:rsidRPr="00800D30" w:rsidRDefault="000178B1" w:rsidP="00800D30">
            <w:pPr>
              <w:spacing w:after="0" w:line="240" w:lineRule="auto"/>
              <w:jc w:val="left"/>
              <w:rPr>
                <w:rFonts w:eastAsia="Times New Roman" w:cstheme="minorHAnsi"/>
                <w:lang w:eastAsia="pl-PL"/>
              </w:rPr>
            </w:pPr>
            <w:r w:rsidRPr="00800D30">
              <w:rPr>
                <w:rFonts w:eastAsia="Times New Roman" w:cstheme="minorHAnsi"/>
                <w:lang w:eastAsia="pl-PL"/>
              </w:rPr>
              <w:t>Żórawina</w:t>
            </w:r>
          </w:p>
        </w:tc>
        <w:tc>
          <w:tcPr>
            <w:tcW w:w="861" w:type="pct"/>
            <w:shd w:val="clear" w:color="auto" w:fill="auto"/>
            <w:noWrap/>
            <w:vAlign w:val="center"/>
          </w:tcPr>
          <w:p w:rsidR="000178B1" w:rsidRPr="00800D30" w:rsidRDefault="00A31ECC" w:rsidP="00800D30">
            <w:pPr>
              <w:spacing w:after="0" w:line="240" w:lineRule="auto"/>
              <w:jc w:val="left"/>
              <w:rPr>
                <w:rFonts w:eastAsia="Times New Roman" w:cstheme="minorHAnsi"/>
                <w:lang w:eastAsia="pl-PL"/>
              </w:rPr>
            </w:pPr>
            <w:r w:rsidRPr="00800D30">
              <w:rPr>
                <w:rFonts w:eastAsia="Times New Roman" w:cstheme="minorHAnsi"/>
                <w:lang w:eastAsia="pl-PL"/>
              </w:rPr>
              <w:t>1</w:t>
            </w:r>
          </w:p>
        </w:tc>
        <w:tc>
          <w:tcPr>
            <w:tcW w:w="860" w:type="pct"/>
            <w:shd w:val="clear" w:color="auto" w:fill="auto"/>
            <w:noWrap/>
            <w:vAlign w:val="center"/>
          </w:tcPr>
          <w:p w:rsidR="000178B1" w:rsidRPr="00800D30" w:rsidRDefault="00A31ECC" w:rsidP="00800D30">
            <w:pPr>
              <w:spacing w:after="0" w:line="240" w:lineRule="auto"/>
              <w:jc w:val="left"/>
              <w:rPr>
                <w:rFonts w:eastAsia="Times New Roman" w:cstheme="minorHAnsi"/>
                <w:lang w:eastAsia="pl-PL"/>
              </w:rPr>
            </w:pPr>
            <w:r w:rsidRPr="00800D30">
              <w:rPr>
                <w:rFonts w:eastAsia="Times New Roman" w:cstheme="minorHAnsi"/>
                <w:lang w:eastAsia="pl-PL"/>
              </w:rPr>
              <w:t>15</w:t>
            </w:r>
          </w:p>
        </w:tc>
        <w:tc>
          <w:tcPr>
            <w:tcW w:w="932" w:type="pct"/>
            <w:shd w:val="clear" w:color="auto" w:fill="auto"/>
            <w:noWrap/>
            <w:vAlign w:val="center"/>
          </w:tcPr>
          <w:p w:rsidR="000178B1" w:rsidRPr="00800D30" w:rsidRDefault="00A31ECC" w:rsidP="00800D30">
            <w:pPr>
              <w:spacing w:after="0" w:line="240" w:lineRule="auto"/>
              <w:jc w:val="left"/>
              <w:rPr>
                <w:rFonts w:eastAsia="Times New Roman" w:cstheme="minorHAnsi"/>
                <w:lang w:eastAsia="pl-PL"/>
              </w:rPr>
            </w:pPr>
            <w:r w:rsidRPr="00800D30">
              <w:rPr>
                <w:rFonts w:eastAsia="Times New Roman" w:cstheme="minorHAnsi"/>
                <w:lang w:eastAsia="pl-PL"/>
              </w:rPr>
              <w:t>1</w:t>
            </w:r>
          </w:p>
        </w:tc>
        <w:tc>
          <w:tcPr>
            <w:tcW w:w="934" w:type="pct"/>
            <w:shd w:val="clear" w:color="auto" w:fill="auto"/>
            <w:vAlign w:val="center"/>
          </w:tcPr>
          <w:p w:rsidR="000178B1" w:rsidRPr="00800D30" w:rsidRDefault="00A31ECC" w:rsidP="00800D30">
            <w:pPr>
              <w:spacing w:after="0" w:line="240" w:lineRule="auto"/>
              <w:jc w:val="left"/>
              <w:rPr>
                <w:rFonts w:eastAsia="Times New Roman" w:cstheme="minorHAnsi"/>
                <w:lang w:eastAsia="pl-PL"/>
              </w:rPr>
            </w:pPr>
            <w:r w:rsidRPr="00800D30">
              <w:rPr>
                <w:rFonts w:eastAsia="Times New Roman" w:cstheme="minorHAnsi"/>
                <w:lang w:eastAsia="pl-PL"/>
              </w:rPr>
              <w:t>12</w:t>
            </w:r>
          </w:p>
        </w:tc>
      </w:tr>
    </w:tbl>
    <w:p w:rsidR="000178B1" w:rsidRPr="00B27A13" w:rsidRDefault="000178B1" w:rsidP="000178B1">
      <w:pPr>
        <w:pStyle w:val="PODWrof"/>
      </w:pPr>
      <w:r w:rsidRPr="00B27A13">
        <w:t xml:space="preserve">Źródło: </w:t>
      </w:r>
      <w:r w:rsidRPr="00753F6A">
        <w:t>opracowanie własne na podstawie danych udostępnionych przez gminy</w:t>
      </w:r>
      <w:r w:rsidR="009424DC">
        <w:t xml:space="preserve"> [stan na 31.12.2022]</w:t>
      </w:r>
    </w:p>
    <w:p w:rsidR="008B5689" w:rsidRPr="00800D30" w:rsidRDefault="00BD447D" w:rsidP="00800D30">
      <w:pPr>
        <w:jc w:val="left"/>
        <w:rPr>
          <w:rFonts w:cstheme="minorHAnsi"/>
          <w:sz w:val="24"/>
          <w:szCs w:val="24"/>
        </w:rPr>
      </w:pPr>
      <w:r w:rsidRPr="00800D30">
        <w:rPr>
          <w:rFonts w:cstheme="minorHAnsi"/>
          <w:sz w:val="24"/>
          <w:szCs w:val="24"/>
        </w:rPr>
        <w:t xml:space="preserve">System parkingów P&amp;R, B&amp;R, węzłów i centrów </w:t>
      </w:r>
      <w:r w:rsidR="008B5689" w:rsidRPr="00800D30">
        <w:rPr>
          <w:rFonts w:cstheme="minorHAnsi"/>
          <w:sz w:val="24"/>
          <w:szCs w:val="24"/>
        </w:rPr>
        <w:t xml:space="preserve"> przesiadkowych ma zachęcać do korzystania z </w:t>
      </w:r>
      <w:r w:rsidRPr="00800D30">
        <w:rPr>
          <w:rFonts w:cstheme="minorHAnsi"/>
          <w:sz w:val="24"/>
          <w:szCs w:val="24"/>
        </w:rPr>
        <w:t>transportu zbiorowego</w:t>
      </w:r>
      <w:r w:rsidR="008B5689" w:rsidRPr="00800D30">
        <w:rPr>
          <w:rFonts w:cstheme="minorHAnsi"/>
          <w:sz w:val="24"/>
          <w:szCs w:val="24"/>
        </w:rPr>
        <w:t>, co przełoży się na ograniczenie ruchu samochodowego oraz zmniejszenie nadmiernej emisji zanieczyszczeń do atmosfery. Jednym ze zidentyfikowanych</w:t>
      </w:r>
      <w:r w:rsidR="00AA395D" w:rsidRPr="00800D30">
        <w:rPr>
          <w:rFonts w:cstheme="minorHAnsi"/>
          <w:sz w:val="24"/>
          <w:szCs w:val="24"/>
        </w:rPr>
        <w:t xml:space="preserve"> </w:t>
      </w:r>
      <w:r w:rsidR="008B5689" w:rsidRPr="00800D30">
        <w:rPr>
          <w:rFonts w:cstheme="minorHAnsi"/>
          <w:sz w:val="24"/>
          <w:szCs w:val="24"/>
        </w:rPr>
        <w:t>wyzwań komunikacyjnych obszaru ZIT jest zmniejszenie codziennej, samochodowej migra</w:t>
      </w:r>
      <w:r w:rsidRPr="00800D30">
        <w:rPr>
          <w:rFonts w:cstheme="minorHAnsi"/>
          <w:sz w:val="24"/>
          <w:szCs w:val="24"/>
        </w:rPr>
        <w:t>cj</w:t>
      </w:r>
      <w:r w:rsidR="008B5689" w:rsidRPr="00800D30">
        <w:rPr>
          <w:rFonts w:cstheme="minorHAnsi"/>
          <w:sz w:val="24"/>
          <w:szCs w:val="24"/>
        </w:rPr>
        <w:t>i mieszkańców gmin ościennych do Wrocławia w godzinach porannych i pop</w:t>
      </w:r>
      <w:r w:rsidR="000F308F" w:rsidRPr="00800D30">
        <w:rPr>
          <w:rFonts w:cstheme="minorHAnsi"/>
          <w:sz w:val="24"/>
          <w:szCs w:val="24"/>
        </w:rPr>
        <w:t>o</w:t>
      </w:r>
      <w:r w:rsidR="008B5689" w:rsidRPr="00800D30">
        <w:rPr>
          <w:rFonts w:cstheme="minorHAnsi"/>
          <w:sz w:val="24"/>
          <w:szCs w:val="24"/>
        </w:rPr>
        <w:t xml:space="preserve">łudniowych  związana z dojazdem do i z pracy i placówek edukacyjnych. </w:t>
      </w:r>
      <w:r w:rsidR="00825BF1" w:rsidRPr="00800D30">
        <w:rPr>
          <w:rFonts w:cstheme="minorHAnsi"/>
          <w:sz w:val="24"/>
          <w:szCs w:val="24"/>
        </w:rPr>
        <w:t xml:space="preserve">Ponadto, </w:t>
      </w:r>
      <w:r w:rsidR="007B0621" w:rsidRPr="00800D30">
        <w:rPr>
          <w:rFonts w:cstheme="minorHAnsi"/>
          <w:sz w:val="24"/>
          <w:szCs w:val="24"/>
        </w:rPr>
        <w:t>wzrost znaczenia</w:t>
      </w:r>
      <w:r w:rsidR="00E8722F" w:rsidRPr="00800D30">
        <w:rPr>
          <w:rFonts w:cstheme="minorHAnsi"/>
          <w:sz w:val="24"/>
          <w:szCs w:val="24"/>
        </w:rPr>
        <w:t xml:space="preserve"> </w:t>
      </w:r>
      <w:r w:rsidR="00825BF1" w:rsidRPr="00800D30">
        <w:rPr>
          <w:rFonts w:cstheme="minorHAnsi"/>
          <w:sz w:val="24"/>
          <w:szCs w:val="24"/>
        </w:rPr>
        <w:t>podróży wykonywanych pieszo, rowerem, czy też urządzeniami transportu osobistego (UTO), przekłada się  na ciągły rozwój i doskonalenie infrastruktury</w:t>
      </w:r>
      <w:r w:rsidR="00E8722F" w:rsidRPr="00800D30">
        <w:rPr>
          <w:rFonts w:cstheme="minorHAnsi"/>
          <w:sz w:val="24"/>
          <w:szCs w:val="24"/>
        </w:rPr>
        <w:t xml:space="preserve"> </w:t>
      </w:r>
      <w:r w:rsidR="00825BF1" w:rsidRPr="00800D30">
        <w:rPr>
          <w:rFonts w:cstheme="minorHAnsi"/>
          <w:sz w:val="24"/>
          <w:szCs w:val="24"/>
        </w:rPr>
        <w:t xml:space="preserve">związanej z tymi środkami transportu.  </w:t>
      </w:r>
      <w:r w:rsidR="008B5689" w:rsidRPr="00800D30">
        <w:rPr>
          <w:rFonts w:cstheme="minorHAnsi"/>
          <w:sz w:val="24"/>
          <w:szCs w:val="24"/>
        </w:rPr>
        <w:t xml:space="preserve"> Mając na uwadze powyższe</w:t>
      </w:r>
      <w:r w:rsidR="004A2018" w:rsidRPr="00800D30">
        <w:rPr>
          <w:rFonts w:cstheme="minorHAnsi"/>
          <w:sz w:val="24"/>
          <w:szCs w:val="24"/>
        </w:rPr>
        <w:t>,</w:t>
      </w:r>
      <w:r w:rsidR="008B5689" w:rsidRPr="00800D30">
        <w:rPr>
          <w:rFonts w:cstheme="minorHAnsi"/>
          <w:sz w:val="24"/>
          <w:szCs w:val="24"/>
        </w:rPr>
        <w:t xml:space="preserve"> kluczowe </w:t>
      </w:r>
      <w:r w:rsidRPr="00800D30">
        <w:rPr>
          <w:rFonts w:cstheme="minorHAnsi"/>
          <w:sz w:val="24"/>
          <w:szCs w:val="24"/>
        </w:rPr>
        <w:t xml:space="preserve">dla </w:t>
      </w:r>
      <w:r w:rsidR="00A47A14" w:rsidRPr="00800D30">
        <w:rPr>
          <w:rFonts w:cstheme="minorHAnsi"/>
          <w:sz w:val="24"/>
          <w:szCs w:val="24"/>
        </w:rPr>
        <w:t>WrOF</w:t>
      </w:r>
      <w:r w:rsidR="008B5689" w:rsidRPr="00800D30">
        <w:rPr>
          <w:rFonts w:cstheme="minorHAnsi"/>
          <w:sz w:val="24"/>
          <w:szCs w:val="24"/>
        </w:rPr>
        <w:t xml:space="preserve"> jest zwiększenie liczby miejsc B&amp;R oraz P&amp;R oraz budowa i rozbudowa</w:t>
      </w:r>
      <w:r w:rsidR="00E8722F" w:rsidRPr="00800D30">
        <w:rPr>
          <w:rFonts w:cstheme="minorHAnsi"/>
          <w:sz w:val="24"/>
          <w:szCs w:val="24"/>
        </w:rPr>
        <w:t xml:space="preserve"> </w:t>
      </w:r>
      <w:r w:rsidRPr="00800D30">
        <w:rPr>
          <w:rFonts w:cstheme="minorHAnsi"/>
          <w:sz w:val="24"/>
          <w:szCs w:val="24"/>
        </w:rPr>
        <w:t>centrów/węzłów przesiadkowych. Kierunek ten jest zgodny</w:t>
      </w:r>
      <w:r w:rsidR="00E8722F" w:rsidRPr="00800D30">
        <w:rPr>
          <w:rFonts w:cstheme="minorHAnsi"/>
          <w:sz w:val="24"/>
          <w:szCs w:val="24"/>
        </w:rPr>
        <w:t xml:space="preserve"> </w:t>
      </w:r>
      <w:r w:rsidR="008B5689" w:rsidRPr="00800D30">
        <w:rPr>
          <w:rFonts w:cstheme="minorHAnsi"/>
          <w:sz w:val="24"/>
          <w:szCs w:val="24"/>
        </w:rPr>
        <w:t>z  </w:t>
      </w:r>
      <w:r w:rsidR="00DA27C5" w:rsidRPr="00800D30">
        <w:rPr>
          <w:rFonts w:cstheme="minorHAnsi"/>
          <w:sz w:val="24"/>
          <w:szCs w:val="24"/>
        </w:rPr>
        <w:t>r</w:t>
      </w:r>
      <w:r w:rsidR="008B5689" w:rsidRPr="00800D30">
        <w:rPr>
          <w:rFonts w:cstheme="minorHAnsi"/>
          <w:sz w:val="24"/>
          <w:szCs w:val="24"/>
        </w:rPr>
        <w:t xml:space="preserve">ekomendacjami </w:t>
      </w:r>
      <w:r w:rsidR="000F308F" w:rsidRPr="00800D30">
        <w:rPr>
          <w:rFonts w:cstheme="minorHAnsi"/>
          <w:sz w:val="24"/>
          <w:szCs w:val="24"/>
        </w:rPr>
        <w:t xml:space="preserve">zawartymi w </w:t>
      </w:r>
      <w:r w:rsidR="008B5689" w:rsidRPr="00800D30">
        <w:rPr>
          <w:rFonts w:cstheme="minorHAnsi"/>
          <w:sz w:val="24"/>
          <w:szCs w:val="24"/>
        </w:rPr>
        <w:t>Plan</w:t>
      </w:r>
      <w:r w:rsidR="00BC3424" w:rsidRPr="00800D30">
        <w:rPr>
          <w:rFonts w:cstheme="minorHAnsi"/>
          <w:sz w:val="24"/>
          <w:szCs w:val="24"/>
        </w:rPr>
        <w:t>ie</w:t>
      </w:r>
      <w:r w:rsidR="008B5689" w:rsidRPr="00800D30">
        <w:rPr>
          <w:rFonts w:cstheme="minorHAnsi"/>
          <w:sz w:val="24"/>
          <w:szCs w:val="24"/>
        </w:rPr>
        <w:t xml:space="preserve"> Zrównoważonej Mobilności dla M</w:t>
      </w:r>
      <w:r w:rsidR="00DA27C5" w:rsidRPr="00800D30">
        <w:rPr>
          <w:rFonts w:cstheme="minorHAnsi"/>
          <w:sz w:val="24"/>
          <w:szCs w:val="24"/>
        </w:rPr>
        <w:t>iejskiego Obszaru Funkcjonalnego Wrocławia (PZM MOFW)</w:t>
      </w:r>
      <w:r w:rsidR="008B5689" w:rsidRPr="00800D30">
        <w:rPr>
          <w:rFonts w:cstheme="minorHAnsi"/>
          <w:sz w:val="24"/>
          <w:szCs w:val="24"/>
        </w:rPr>
        <w:t>.</w:t>
      </w:r>
    </w:p>
    <w:p w:rsidR="00180408" w:rsidRDefault="00180408" w:rsidP="00800D30">
      <w:pPr>
        <w:spacing w:after="0"/>
        <w:jc w:val="left"/>
        <w:rPr>
          <w:rFonts w:cstheme="minorHAnsi"/>
          <w:b/>
          <w:color w:val="276E8B"/>
          <w:sz w:val="24"/>
          <w:szCs w:val="24"/>
        </w:rPr>
      </w:pPr>
      <w:r>
        <w:rPr>
          <w:rFonts w:cstheme="minorHAnsi"/>
          <w:b/>
          <w:color w:val="276E8B"/>
          <w:sz w:val="24"/>
          <w:szCs w:val="24"/>
        </w:rPr>
        <w:br w:type="page"/>
      </w:r>
    </w:p>
    <w:p w:rsidR="000178B1" w:rsidRPr="00180408" w:rsidRDefault="00B76684" w:rsidP="00800D30">
      <w:pPr>
        <w:spacing w:after="0"/>
        <w:jc w:val="left"/>
        <w:rPr>
          <w:rFonts w:cstheme="minorHAnsi"/>
          <w:b/>
          <w:color w:val="000000" w:themeColor="text1"/>
          <w:sz w:val="24"/>
          <w:szCs w:val="24"/>
        </w:rPr>
      </w:pPr>
      <w:r w:rsidRPr="00180408">
        <w:rPr>
          <w:rFonts w:cstheme="minorHAnsi"/>
          <w:b/>
          <w:color w:val="000000" w:themeColor="text1"/>
          <w:sz w:val="24"/>
          <w:szCs w:val="24"/>
        </w:rPr>
        <w:t>Cyfryzacja transportu</w:t>
      </w:r>
    </w:p>
    <w:p w:rsidR="008B5689" w:rsidRPr="00A47A14" w:rsidRDefault="008B5689" w:rsidP="00800D30">
      <w:pPr>
        <w:jc w:val="left"/>
      </w:pPr>
      <w:r w:rsidRPr="00800D30">
        <w:rPr>
          <w:sz w:val="24"/>
          <w:szCs w:val="24"/>
        </w:rPr>
        <w:t xml:space="preserve">Kolejnym aspektem związanym z rozwojem i integracją systemu transportu zbiorowego jest wykorzystanie </w:t>
      </w:r>
      <w:r w:rsidR="00A47A14" w:rsidRPr="00800D30">
        <w:rPr>
          <w:sz w:val="24"/>
          <w:szCs w:val="24"/>
        </w:rPr>
        <w:t xml:space="preserve">nowoczesnych narzędzi cyfrowych </w:t>
      </w:r>
      <w:r w:rsidRPr="00800D30">
        <w:rPr>
          <w:sz w:val="24"/>
          <w:szCs w:val="24"/>
        </w:rPr>
        <w:t xml:space="preserve">do m.in.  sterowania ruchem, zarządzania komunikacją zbiorową oraz </w:t>
      </w:r>
      <w:proofErr w:type="spellStart"/>
      <w:r w:rsidRPr="00800D30">
        <w:rPr>
          <w:sz w:val="24"/>
          <w:szCs w:val="24"/>
        </w:rPr>
        <w:t>uspójnienia</w:t>
      </w:r>
      <w:proofErr w:type="spellEnd"/>
      <w:r w:rsidRPr="00800D30">
        <w:rPr>
          <w:sz w:val="24"/>
          <w:szCs w:val="24"/>
        </w:rPr>
        <w:t xml:space="preserve"> systemu opłat za przejazd komunikacją publiczną (m.in. inteligentne systemy transportowe, jednolity system opłat, aplikacje do planowania podróży, monitoring i pomiary ruchu). Implementacja systemów zarządzania ruchem zoptymalizuje wykorzystanie sieci transportowych, jednocześnie przyczyniając się do zwiększenia poziomu bezpieczeństwa wszystkich uczestników ruchu, a stworzenie jednolitego i zintegrowanego systemu informacji pasażerskiej poprawi komfort podróży. Cyfryzacja pozwoli zoptymalizować poziom wykorzystania transportu publicznego oraz pomoże w identyfikacji obszarów problemowych</w:t>
      </w:r>
      <w:r w:rsidR="002F3FDC" w:rsidRPr="00800D30">
        <w:rPr>
          <w:sz w:val="24"/>
          <w:szCs w:val="24"/>
        </w:rPr>
        <w:t xml:space="preserve"> i </w:t>
      </w:r>
      <w:r w:rsidRPr="00800D30">
        <w:rPr>
          <w:sz w:val="24"/>
          <w:szCs w:val="24"/>
        </w:rPr>
        <w:t>preferencji mieszkańców, co przełoży się na sprawne zarządzanie ruchem. W kontekście rozwoju Inteligentnego Systemu Transportowe</w:t>
      </w:r>
      <w:r w:rsidR="00A47A14" w:rsidRPr="00800D30">
        <w:rPr>
          <w:sz w:val="24"/>
          <w:szCs w:val="24"/>
        </w:rPr>
        <w:t xml:space="preserve">go </w:t>
      </w:r>
      <w:r w:rsidR="005D3BF1" w:rsidRPr="00800D30">
        <w:rPr>
          <w:sz w:val="24"/>
          <w:szCs w:val="24"/>
        </w:rPr>
        <w:t>(ITS</w:t>
      </w:r>
      <w:r w:rsidR="004A2018" w:rsidRPr="00800D30">
        <w:rPr>
          <w:sz w:val="24"/>
          <w:szCs w:val="24"/>
        </w:rPr>
        <w:t xml:space="preserve">) </w:t>
      </w:r>
      <w:r w:rsidR="005D3BF1" w:rsidRPr="00800D30">
        <w:rPr>
          <w:sz w:val="24"/>
          <w:szCs w:val="24"/>
        </w:rPr>
        <w:t xml:space="preserve">należy m.in. </w:t>
      </w:r>
      <w:r w:rsidR="00A47A14" w:rsidRPr="00800D30">
        <w:rPr>
          <w:sz w:val="24"/>
          <w:szCs w:val="24"/>
        </w:rPr>
        <w:t xml:space="preserve">dążyć do agregacji i </w:t>
      </w:r>
      <w:r w:rsidRPr="00800D30">
        <w:rPr>
          <w:sz w:val="24"/>
          <w:szCs w:val="24"/>
        </w:rPr>
        <w:t>wykorzystania danych z systemów prowadzonych prz</w:t>
      </w:r>
      <w:r w:rsidR="00A47A14" w:rsidRPr="00800D30">
        <w:rPr>
          <w:sz w:val="24"/>
          <w:szCs w:val="24"/>
        </w:rPr>
        <w:t xml:space="preserve">ez interesariuszy zewnętrznych </w:t>
      </w:r>
      <w:r w:rsidRPr="00800D30">
        <w:rPr>
          <w:sz w:val="24"/>
          <w:szCs w:val="24"/>
        </w:rPr>
        <w:t>(np. Krajowy System Zarządzania Ruchem)</w:t>
      </w:r>
      <w:r w:rsidRPr="00800D30">
        <w:rPr>
          <w:rStyle w:val="Odwoanieprzypisudolnego"/>
          <w:sz w:val="24"/>
          <w:szCs w:val="24"/>
        </w:rPr>
        <w:footnoteReference w:id="9"/>
      </w:r>
      <w:r w:rsidRPr="00800D30">
        <w:rPr>
          <w:sz w:val="24"/>
          <w:szCs w:val="24"/>
        </w:rPr>
        <w:t>.</w:t>
      </w:r>
    </w:p>
    <w:p w:rsidR="00A47A14" w:rsidRPr="00800D30" w:rsidRDefault="000178B1" w:rsidP="00800D30">
      <w:pPr>
        <w:spacing w:before="240" w:after="0"/>
        <w:jc w:val="left"/>
        <w:rPr>
          <w:rFonts w:cstheme="minorHAnsi"/>
          <w:b/>
          <w:color w:val="000000" w:themeColor="text1"/>
          <w:sz w:val="36"/>
          <w:szCs w:val="32"/>
        </w:rPr>
      </w:pPr>
      <w:r w:rsidRPr="00800D30">
        <w:rPr>
          <w:rFonts w:cstheme="minorHAnsi"/>
          <w:b/>
          <w:color w:val="000000" w:themeColor="text1"/>
          <w:sz w:val="36"/>
          <w:szCs w:val="32"/>
        </w:rPr>
        <w:t xml:space="preserve">Transport </w:t>
      </w:r>
      <w:r w:rsidR="00C17F87" w:rsidRPr="00800D30">
        <w:rPr>
          <w:rFonts w:cstheme="minorHAnsi"/>
          <w:b/>
          <w:color w:val="000000" w:themeColor="text1"/>
          <w:sz w:val="36"/>
          <w:szCs w:val="32"/>
        </w:rPr>
        <w:t xml:space="preserve">zbiorowy </w:t>
      </w:r>
    </w:p>
    <w:p w:rsidR="00A47A14" w:rsidRPr="00800D30" w:rsidRDefault="004E738A" w:rsidP="00800D30">
      <w:pPr>
        <w:spacing w:after="0"/>
        <w:jc w:val="left"/>
        <w:rPr>
          <w:rFonts w:cstheme="minorHAnsi"/>
          <w:b/>
          <w:color w:val="000000" w:themeColor="text1"/>
          <w:sz w:val="24"/>
        </w:rPr>
      </w:pPr>
      <w:r w:rsidRPr="00800D30">
        <w:rPr>
          <w:rFonts w:cstheme="minorHAnsi"/>
          <w:b/>
          <w:color w:val="000000" w:themeColor="text1"/>
          <w:sz w:val="24"/>
        </w:rPr>
        <w:t xml:space="preserve">Komunikacja szynowa </w:t>
      </w:r>
    </w:p>
    <w:p w:rsidR="007D07F9" w:rsidRPr="00800D30" w:rsidRDefault="000178B1" w:rsidP="00800D30">
      <w:pPr>
        <w:jc w:val="left"/>
        <w:rPr>
          <w:rFonts w:cstheme="minorHAnsi"/>
          <w:b/>
          <w:color w:val="000000" w:themeColor="text1"/>
          <w:sz w:val="24"/>
        </w:rPr>
      </w:pPr>
      <w:r w:rsidRPr="00800D30">
        <w:rPr>
          <w:color w:val="000000" w:themeColor="text1"/>
          <w:sz w:val="24"/>
        </w:rPr>
        <w:t>Dostępność oferty transportu kolejowego w poszczególnych gminach WrOF jest zróżnicowana. Największa liczba połączeń do Wrocławia jest</w:t>
      </w:r>
      <w:r w:rsidR="00180408">
        <w:rPr>
          <w:color w:val="000000" w:themeColor="text1"/>
          <w:sz w:val="24"/>
        </w:rPr>
        <w:t xml:space="preserve"> z Oławy (miasto) – 47 kursów w </w:t>
      </w:r>
      <w:r w:rsidRPr="00800D30">
        <w:rPr>
          <w:color w:val="000000" w:themeColor="text1"/>
          <w:sz w:val="24"/>
        </w:rPr>
        <w:t>dni robocze, najniższa natomiast z Oleśnicy (gmina wiejska) – 4 kursy w dni robocze. Najkrótsz</w:t>
      </w:r>
      <w:r w:rsidR="00800D30">
        <w:rPr>
          <w:color w:val="000000" w:themeColor="text1"/>
          <w:sz w:val="24"/>
        </w:rPr>
        <w:t xml:space="preserve">y czas przejazdu </w:t>
      </w:r>
      <w:r w:rsidRPr="00800D30">
        <w:rPr>
          <w:color w:val="000000" w:themeColor="text1"/>
          <w:sz w:val="24"/>
        </w:rPr>
        <w:t xml:space="preserve">z poszczególnych gmin do rdzenia obszaru, waha się od 11 minut (Siechnice) do 52 minut (Sobótka). </w:t>
      </w:r>
      <w:r w:rsidRPr="00800D30">
        <w:rPr>
          <w:color w:val="000000" w:themeColor="text1"/>
          <w:sz w:val="24"/>
        </w:rPr>
        <w:br/>
        <w:t xml:space="preserve">W czerwcu 2022 roku otwarto (przywrócono) połączenie </w:t>
      </w:r>
      <w:r w:rsidR="00180408">
        <w:rPr>
          <w:color w:val="000000" w:themeColor="text1"/>
          <w:sz w:val="24"/>
        </w:rPr>
        <w:t>kolejowe z gminami Kobierzyce i </w:t>
      </w:r>
      <w:r w:rsidRPr="00800D30">
        <w:rPr>
          <w:color w:val="000000" w:themeColor="text1"/>
          <w:sz w:val="24"/>
        </w:rPr>
        <w:t>Sobótka</w:t>
      </w:r>
      <w:r w:rsidR="003F4EF9" w:rsidRPr="00800D30">
        <w:rPr>
          <w:color w:val="000000" w:themeColor="text1"/>
          <w:sz w:val="24"/>
        </w:rPr>
        <w:t>,</w:t>
      </w:r>
      <w:r w:rsidRPr="00800D30">
        <w:rPr>
          <w:color w:val="000000" w:themeColor="text1"/>
          <w:sz w:val="24"/>
        </w:rPr>
        <w:t xml:space="preserve"> oferując kilkanaście połączeń dziennie. Transport kolejowy na obszarze WrOF charakteryzuje także zróżnicowanie ze względu </w:t>
      </w:r>
      <w:r w:rsidR="00016FF2" w:rsidRPr="00800D30">
        <w:rPr>
          <w:color w:val="000000" w:themeColor="text1"/>
          <w:sz w:val="24"/>
        </w:rPr>
        <w:t xml:space="preserve">na </w:t>
      </w:r>
      <w:r w:rsidRPr="00800D30">
        <w:rPr>
          <w:color w:val="000000" w:themeColor="text1"/>
          <w:sz w:val="24"/>
        </w:rPr>
        <w:t>atr</w:t>
      </w:r>
      <w:r w:rsidR="00180408">
        <w:rPr>
          <w:color w:val="000000" w:themeColor="text1"/>
          <w:sz w:val="24"/>
        </w:rPr>
        <w:t>akcyjność oferty przewozowej. W </w:t>
      </w:r>
      <w:r w:rsidRPr="00800D30">
        <w:rPr>
          <w:color w:val="000000" w:themeColor="text1"/>
          <w:sz w:val="24"/>
        </w:rPr>
        <w:t>gminach, w których połączeń kolejowych jest dużo</w:t>
      </w:r>
      <w:r w:rsidR="003E6306" w:rsidRPr="00800D30">
        <w:rPr>
          <w:color w:val="000000" w:themeColor="text1"/>
          <w:sz w:val="24"/>
        </w:rPr>
        <w:t xml:space="preserve">, </w:t>
      </w:r>
      <w:r w:rsidRPr="00800D30">
        <w:rPr>
          <w:color w:val="000000" w:themeColor="text1"/>
          <w:sz w:val="24"/>
        </w:rPr>
        <w:t xml:space="preserve">godziny odjazdów są dostosowane do potrzeb </w:t>
      </w:r>
      <w:r w:rsidR="008B5689" w:rsidRPr="00800D30">
        <w:rPr>
          <w:color w:val="000000" w:themeColor="text1"/>
          <w:sz w:val="24"/>
        </w:rPr>
        <w:t>mieszkańców</w:t>
      </w:r>
      <w:r w:rsidR="003E6306" w:rsidRPr="00800D30">
        <w:rPr>
          <w:color w:val="000000" w:themeColor="text1"/>
          <w:sz w:val="24"/>
        </w:rPr>
        <w:t xml:space="preserve"> oraz</w:t>
      </w:r>
      <w:r w:rsidR="008B5689" w:rsidRPr="00800D30">
        <w:rPr>
          <w:color w:val="000000" w:themeColor="text1"/>
          <w:sz w:val="24"/>
        </w:rPr>
        <w:t xml:space="preserve"> czas przejazdu  trasy jest krótszy niż samochodem</w:t>
      </w:r>
      <w:r w:rsidR="003E6306" w:rsidRPr="00800D30">
        <w:rPr>
          <w:color w:val="000000" w:themeColor="text1"/>
          <w:sz w:val="24"/>
        </w:rPr>
        <w:t>,</w:t>
      </w:r>
      <w:r w:rsidR="008B5689" w:rsidRPr="00800D30">
        <w:rPr>
          <w:color w:val="000000" w:themeColor="text1"/>
          <w:sz w:val="24"/>
        </w:rPr>
        <w:t xml:space="preserve">  transport kolejowy jest chętnie wybierany przez pasażerów. </w:t>
      </w:r>
    </w:p>
    <w:p w:rsidR="000178B1" w:rsidRPr="00800D30" w:rsidRDefault="000178B1" w:rsidP="00800D30">
      <w:pPr>
        <w:jc w:val="left"/>
        <w:rPr>
          <w:rFonts w:cstheme="minorHAnsi"/>
          <w:color w:val="000000" w:themeColor="text1"/>
          <w:sz w:val="24"/>
        </w:rPr>
      </w:pPr>
      <w:r w:rsidRPr="00800D30">
        <w:rPr>
          <w:rFonts w:cstheme="minorHAnsi"/>
          <w:color w:val="000000" w:themeColor="text1"/>
          <w:sz w:val="24"/>
        </w:rPr>
        <w:t>Komunikacja zbiorowa we WrOF obejmuje także przewozy tramwajowe</w:t>
      </w:r>
      <w:r w:rsidR="002F7E6E" w:rsidRPr="00800D30">
        <w:rPr>
          <w:rFonts w:cstheme="minorHAnsi"/>
          <w:color w:val="000000" w:themeColor="text1"/>
          <w:sz w:val="24"/>
        </w:rPr>
        <w:t>,</w:t>
      </w:r>
      <w:r w:rsidRPr="00800D30">
        <w:rPr>
          <w:rFonts w:cstheme="minorHAnsi"/>
          <w:color w:val="000000" w:themeColor="text1"/>
          <w:sz w:val="24"/>
        </w:rPr>
        <w:t xml:space="preserve"> realizowane </w:t>
      </w:r>
      <w:r w:rsidR="00AA395D" w:rsidRPr="00800D30">
        <w:rPr>
          <w:rFonts w:cstheme="minorHAnsi"/>
          <w:color w:val="000000" w:themeColor="text1"/>
          <w:sz w:val="24"/>
        </w:rPr>
        <w:t>jedynie we </w:t>
      </w:r>
      <w:r w:rsidR="00857429" w:rsidRPr="00800D30">
        <w:rPr>
          <w:rFonts w:cstheme="minorHAnsi"/>
          <w:color w:val="000000" w:themeColor="text1"/>
          <w:sz w:val="24"/>
        </w:rPr>
        <w:t xml:space="preserve">Wrocławiu, </w:t>
      </w:r>
      <w:r w:rsidRPr="00800D30">
        <w:rPr>
          <w:rFonts w:cstheme="minorHAnsi"/>
          <w:color w:val="000000" w:themeColor="text1"/>
          <w:sz w:val="24"/>
        </w:rPr>
        <w:t>przez Miejskie Przedsiębiorstwo Komunikacyjne Sp. z o.o. we Wrocławiu</w:t>
      </w:r>
      <w:r w:rsidR="005662C2" w:rsidRPr="00800D30">
        <w:rPr>
          <w:rFonts w:cstheme="minorHAnsi"/>
          <w:color w:val="000000" w:themeColor="text1"/>
          <w:sz w:val="24"/>
        </w:rPr>
        <w:t xml:space="preserve"> (MPK Wrocław)</w:t>
      </w:r>
      <w:r w:rsidRPr="00800D30">
        <w:rPr>
          <w:rFonts w:cstheme="minorHAnsi"/>
          <w:color w:val="000000" w:themeColor="text1"/>
          <w:sz w:val="24"/>
        </w:rPr>
        <w:t>. Sieć tramwajową tworzą 23 linie komunikacyjne. M</w:t>
      </w:r>
      <w:r w:rsidR="00287BC8" w:rsidRPr="00800D30">
        <w:rPr>
          <w:rFonts w:cstheme="minorHAnsi"/>
          <w:color w:val="000000" w:themeColor="text1"/>
          <w:sz w:val="24"/>
        </w:rPr>
        <w:t>PK Wrocław</w:t>
      </w:r>
      <w:r w:rsidRPr="00800D30">
        <w:rPr>
          <w:rFonts w:cstheme="minorHAnsi"/>
          <w:color w:val="000000" w:themeColor="text1"/>
          <w:sz w:val="24"/>
        </w:rPr>
        <w:t xml:space="preserve"> dysponuje łącznie 336 wagonami (240 tramwajami). Aktualnie trwa proces modernizacji infrastruktury szynowej</w:t>
      </w:r>
      <w:r w:rsidR="00E03177" w:rsidRPr="00800D30">
        <w:rPr>
          <w:rFonts w:cstheme="minorHAnsi"/>
          <w:color w:val="000000" w:themeColor="text1"/>
          <w:sz w:val="24"/>
        </w:rPr>
        <w:t xml:space="preserve"> zwany </w:t>
      </w:r>
      <w:proofErr w:type="spellStart"/>
      <w:r w:rsidR="00E03177" w:rsidRPr="00800D30">
        <w:rPr>
          <w:rFonts w:cstheme="minorHAnsi"/>
          <w:color w:val="000000" w:themeColor="text1"/>
          <w:sz w:val="24"/>
        </w:rPr>
        <w:t>TORYwolucją</w:t>
      </w:r>
      <w:proofErr w:type="spellEnd"/>
      <w:r w:rsidRPr="00800D30">
        <w:rPr>
          <w:rStyle w:val="Odwoanieprzypisudolnego"/>
          <w:rFonts w:cstheme="minorHAnsi"/>
          <w:color w:val="000000" w:themeColor="text1"/>
          <w:sz w:val="24"/>
        </w:rPr>
        <w:footnoteReference w:id="10"/>
      </w:r>
      <w:r w:rsidRPr="00800D30">
        <w:rPr>
          <w:rFonts w:cstheme="minorHAnsi"/>
          <w:color w:val="000000" w:themeColor="text1"/>
          <w:sz w:val="24"/>
        </w:rPr>
        <w:t>.</w:t>
      </w:r>
    </w:p>
    <w:p w:rsidR="00794B7D" w:rsidRPr="00800D30" w:rsidRDefault="00794B7D" w:rsidP="00800D30">
      <w:pPr>
        <w:jc w:val="left"/>
        <w:rPr>
          <w:rFonts w:cstheme="minorHAnsi"/>
          <w:color w:val="000000" w:themeColor="text1"/>
          <w:sz w:val="24"/>
        </w:rPr>
      </w:pPr>
      <w:r w:rsidRPr="00800D30">
        <w:rPr>
          <w:rFonts w:cstheme="minorHAnsi"/>
          <w:color w:val="000000" w:themeColor="text1"/>
          <w:sz w:val="24"/>
        </w:rPr>
        <w:t>Obecnie system komunikacji tramwajowej we Wrocławiu cechuje się dwoma kluczowymi elementami. Po pierwsze, centrum miasta i większość peryferyjnych dzielnic są efe</w:t>
      </w:r>
      <w:r w:rsidR="00F258FA" w:rsidRPr="00800D30">
        <w:rPr>
          <w:rFonts w:cstheme="minorHAnsi"/>
          <w:color w:val="000000" w:themeColor="text1"/>
          <w:sz w:val="24"/>
        </w:rPr>
        <w:t>ktywnie połączone przez gęstą i </w:t>
      </w:r>
      <w:r w:rsidRPr="00800D30">
        <w:rPr>
          <w:rFonts w:cstheme="minorHAnsi"/>
          <w:color w:val="000000" w:themeColor="text1"/>
          <w:sz w:val="24"/>
        </w:rPr>
        <w:t>dobrze rozbudowaną sieć tramwajową. Po drugie, pomimo braku pętli tramwajowych na obrzeżach miasta, istnieje potencjał do stworzenia centrów przesiadkowych d</w:t>
      </w:r>
      <w:r w:rsidR="00F258FA" w:rsidRPr="00800D30">
        <w:rPr>
          <w:rFonts w:cstheme="minorHAnsi"/>
          <w:color w:val="000000" w:themeColor="text1"/>
          <w:sz w:val="24"/>
        </w:rPr>
        <w:t>la komunikacji podmiejskiej. Te </w:t>
      </w:r>
      <w:r w:rsidRPr="00800D30">
        <w:rPr>
          <w:rFonts w:cstheme="minorHAnsi"/>
          <w:color w:val="000000" w:themeColor="text1"/>
          <w:sz w:val="24"/>
        </w:rPr>
        <w:t>centra przesiadkowe mogłyby służyć do integracji różnych form transportu publicznego, w tym tramwajowego.</w:t>
      </w:r>
      <w:r w:rsidR="00AA395D" w:rsidRPr="00800D30">
        <w:rPr>
          <w:rFonts w:cstheme="minorHAnsi"/>
          <w:color w:val="000000" w:themeColor="text1"/>
          <w:sz w:val="24"/>
        </w:rPr>
        <w:t xml:space="preserve"> </w:t>
      </w:r>
      <w:r w:rsidR="00975A4B" w:rsidRPr="00800D30">
        <w:rPr>
          <w:rFonts w:cstheme="minorHAnsi"/>
          <w:color w:val="000000" w:themeColor="text1"/>
          <w:sz w:val="24"/>
        </w:rPr>
        <w:t>W ramach nowego planu inwestycyjnego</w:t>
      </w:r>
      <w:r w:rsidR="00923A4E" w:rsidRPr="00800D30">
        <w:rPr>
          <w:rFonts w:cstheme="minorHAnsi"/>
          <w:color w:val="000000" w:themeColor="text1"/>
          <w:sz w:val="24"/>
        </w:rPr>
        <w:t xml:space="preserve"> pn.</w:t>
      </w:r>
      <w:r w:rsidR="00975A4B" w:rsidRPr="00800D30">
        <w:rPr>
          <w:rFonts w:cstheme="minorHAnsi"/>
          <w:color w:val="000000" w:themeColor="text1"/>
          <w:sz w:val="24"/>
        </w:rPr>
        <w:t xml:space="preserve"> Wrocławski Program Tramwajowy</w:t>
      </w:r>
      <w:r w:rsidR="00180408">
        <w:rPr>
          <w:rFonts w:cstheme="minorHAnsi"/>
          <w:color w:val="000000" w:themeColor="text1"/>
          <w:sz w:val="24"/>
        </w:rPr>
        <w:t xml:space="preserve"> 2.0, planowane są inwestycje w </w:t>
      </w:r>
      <w:r w:rsidR="00975A4B" w:rsidRPr="00800D30">
        <w:rPr>
          <w:rFonts w:cstheme="minorHAnsi"/>
          <w:color w:val="000000" w:themeColor="text1"/>
          <w:sz w:val="24"/>
        </w:rPr>
        <w:t>zakresie nowych tras tramwajowych. Zrealizowanie Pl</w:t>
      </w:r>
      <w:r w:rsidR="00180408">
        <w:rPr>
          <w:rFonts w:cstheme="minorHAnsi"/>
          <w:color w:val="000000" w:themeColor="text1"/>
          <w:sz w:val="24"/>
        </w:rPr>
        <w:t>anu  wydłuży sieć tramwajową, a </w:t>
      </w:r>
      <w:r w:rsidR="00975A4B" w:rsidRPr="00800D30">
        <w:rPr>
          <w:rFonts w:cstheme="minorHAnsi"/>
          <w:color w:val="000000" w:themeColor="text1"/>
          <w:sz w:val="24"/>
        </w:rPr>
        <w:t>mieszkańcy osiedli zyskają dostępność do kolejnych przystanków, co stanowić będzie dla nich  nową ofertą podróżowania transportem zbiorowym.</w:t>
      </w:r>
      <w:r w:rsidR="00975A4B" w:rsidRPr="00800D30">
        <w:rPr>
          <w:rStyle w:val="Odwoanieprzypisudolnego"/>
          <w:rFonts w:cstheme="minorHAnsi"/>
          <w:color w:val="000000" w:themeColor="text1"/>
          <w:sz w:val="24"/>
        </w:rPr>
        <w:footnoteReference w:id="11"/>
      </w:r>
    </w:p>
    <w:p w:rsidR="00C301C4" w:rsidRPr="00800D30" w:rsidRDefault="004E738A" w:rsidP="00800D30">
      <w:pPr>
        <w:spacing w:before="240" w:after="0"/>
        <w:jc w:val="left"/>
        <w:rPr>
          <w:rFonts w:cstheme="minorHAnsi"/>
          <w:b/>
          <w:color w:val="000000" w:themeColor="text1"/>
          <w:sz w:val="24"/>
        </w:rPr>
      </w:pPr>
      <w:r w:rsidRPr="00800D30">
        <w:rPr>
          <w:rFonts w:cstheme="minorHAnsi"/>
          <w:b/>
          <w:color w:val="000000" w:themeColor="text1"/>
          <w:sz w:val="24"/>
        </w:rPr>
        <w:t xml:space="preserve">Komunikacja kołowa </w:t>
      </w:r>
    </w:p>
    <w:p w:rsidR="00FA04D6" w:rsidRPr="00800D30" w:rsidRDefault="00831754" w:rsidP="00800D30">
      <w:pPr>
        <w:jc w:val="left"/>
        <w:rPr>
          <w:color w:val="000000" w:themeColor="text1"/>
          <w:sz w:val="24"/>
        </w:rPr>
      </w:pPr>
      <w:r w:rsidRPr="00800D30">
        <w:rPr>
          <w:color w:val="000000" w:themeColor="text1"/>
          <w:sz w:val="24"/>
        </w:rPr>
        <w:t>Kolejnym analizowanym obszarem był transport autobusowy.</w:t>
      </w:r>
      <w:r w:rsidR="00AA395D" w:rsidRPr="00800D30">
        <w:rPr>
          <w:color w:val="000000" w:themeColor="text1"/>
          <w:sz w:val="24"/>
        </w:rPr>
        <w:t xml:space="preserve"> </w:t>
      </w:r>
      <w:r w:rsidRPr="00800D30">
        <w:rPr>
          <w:color w:val="000000" w:themeColor="text1"/>
          <w:sz w:val="24"/>
        </w:rPr>
        <w:t xml:space="preserve">Najmniejszą </w:t>
      </w:r>
      <w:r w:rsidR="00FA04D6" w:rsidRPr="00800D30">
        <w:rPr>
          <w:color w:val="000000" w:themeColor="text1"/>
          <w:sz w:val="24"/>
        </w:rPr>
        <w:t xml:space="preserve">dostępnością, rozumianą jako liczba połączeń autobusowych charakteryzują się </w:t>
      </w:r>
      <w:r w:rsidR="001224FF" w:rsidRPr="00800D30">
        <w:rPr>
          <w:color w:val="000000" w:themeColor="text1"/>
          <w:sz w:val="24"/>
        </w:rPr>
        <w:t xml:space="preserve">gminy: </w:t>
      </w:r>
      <w:r w:rsidR="00180408">
        <w:rPr>
          <w:color w:val="000000" w:themeColor="text1"/>
          <w:sz w:val="24"/>
        </w:rPr>
        <w:t>Oborniki Śląskie i </w:t>
      </w:r>
      <w:r w:rsidR="00FA04D6" w:rsidRPr="00800D30">
        <w:rPr>
          <w:color w:val="000000" w:themeColor="text1"/>
          <w:sz w:val="24"/>
        </w:rPr>
        <w:t>Zawonia. Liczba kursów organizowanych na ich obszarze zarówno w dni szkolne, jak i w dni robocze wolne od nauki szkolnej wynosiła mniej niż 25. Ponadto we wskazanych gminach oraz w</w:t>
      </w:r>
      <w:r w:rsidR="001224FF" w:rsidRPr="00800D30">
        <w:rPr>
          <w:color w:val="000000" w:themeColor="text1"/>
          <w:sz w:val="24"/>
        </w:rPr>
        <w:t xml:space="preserve"> gminie</w:t>
      </w:r>
      <w:r w:rsidR="00FA04D6" w:rsidRPr="00800D30">
        <w:rPr>
          <w:color w:val="000000" w:themeColor="text1"/>
          <w:sz w:val="24"/>
        </w:rPr>
        <w:t xml:space="preserve"> Dobroszyc</w:t>
      </w:r>
      <w:r w:rsidR="001224FF" w:rsidRPr="00800D30">
        <w:rPr>
          <w:color w:val="000000" w:themeColor="text1"/>
          <w:sz w:val="24"/>
        </w:rPr>
        <w:t>e</w:t>
      </w:r>
      <w:r w:rsidR="00AA395D" w:rsidRPr="00800D30">
        <w:rPr>
          <w:color w:val="000000" w:themeColor="text1"/>
          <w:sz w:val="24"/>
        </w:rPr>
        <w:t xml:space="preserve"> w </w:t>
      </w:r>
      <w:r w:rsidR="00FA04D6" w:rsidRPr="00800D30">
        <w:rPr>
          <w:color w:val="000000" w:themeColor="text1"/>
          <w:sz w:val="24"/>
        </w:rPr>
        <w:t xml:space="preserve">weekendy nie kursują żadne autobusy. </w:t>
      </w:r>
      <w:r w:rsidR="00FA04D6" w:rsidRPr="00800D30">
        <w:rPr>
          <w:rFonts w:cstheme="minorHAnsi"/>
          <w:color w:val="000000" w:themeColor="text1"/>
          <w:sz w:val="24"/>
        </w:rPr>
        <w:t xml:space="preserve">W wielu gminach liczba </w:t>
      </w:r>
      <w:r w:rsidR="00AA395D" w:rsidRPr="00800D30">
        <w:rPr>
          <w:rFonts w:cstheme="minorHAnsi"/>
          <w:color w:val="000000" w:themeColor="text1"/>
          <w:sz w:val="24"/>
        </w:rPr>
        <w:t>kursów jest niewielka, przez co </w:t>
      </w:r>
      <w:r w:rsidR="00FA04D6" w:rsidRPr="00800D30">
        <w:rPr>
          <w:rFonts w:cstheme="minorHAnsi"/>
          <w:color w:val="000000" w:themeColor="text1"/>
          <w:sz w:val="24"/>
        </w:rPr>
        <w:t>oferta przewozowa staje się nieatrakcyjna. Bardzo mała liczba lini</w:t>
      </w:r>
      <w:r w:rsidR="00AA395D" w:rsidRPr="00800D30">
        <w:rPr>
          <w:rFonts w:cstheme="minorHAnsi"/>
          <w:color w:val="000000" w:themeColor="text1"/>
          <w:sz w:val="24"/>
        </w:rPr>
        <w:t>i komunikacyjnych kursujących w </w:t>
      </w:r>
      <w:r w:rsidR="00FA04D6" w:rsidRPr="00800D30">
        <w:rPr>
          <w:rFonts w:cstheme="minorHAnsi"/>
          <w:color w:val="000000" w:themeColor="text1"/>
          <w:sz w:val="24"/>
        </w:rPr>
        <w:t>obrębie gminy połączona z niską częstotliwością kursowania i niedostosowanymi godzinami odjazdów uniemożliwia dojazd do miejsc pracy</w:t>
      </w:r>
      <w:r w:rsidR="005659C6" w:rsidRPr="00800D30">
        <w:rPr>
          <w:rFonts w:cstheme="minorHAnsi"/>
          <w:color w:val="000000" w:themeColor="text1"/>
          <w:sz w:val="24"/>
        </w:rPr>
        <w:t>,</w:t>
      </w:r>
      <w:r w:rsidR="00FA04D6" w:rsidRPr="00800D30">
        <w:rPr>
          <w:rFonts w:cstheme="minorHAnsi"/>
          <w:color w:val="000000" w:themeColor="text1"/>
          <w:sz w:val="24"/>
        </w:rPr>
        <w:t xml:space="preserve"> nauki, urzędów gmin, ośrodków zdrowia, placówek handlowych, innych punktów wymiany pasażerów (np. stacji kolejowych).</w:t>
      </w:r>
    </w:p>
    <w:p w:rsidR="00FA04D6" w:rsidRPr="00800D30" w:rsidRDefault="000178B1" w:rsidP="00800D30">
      <w:pPr>
        <w:jc w:val="left"/>
        <w:rPr>
          <w:color w:val="000000" w:themeColor="text1"/>
          <w:sz w:val="24"/>
        </w:rPr>
      </w:pPr>
      <w:r w:rsidRPr="00800D30">
        <w:rPr>
          <w:rFonts w:cstheme="minorHAnsi"/>
          <w:color w:val="000000" w:themeColor="text1"/>
          <w:sz w:val="24"/>
        </w:rPr>
        <w:t>Z uwagi na intensywny rozwój urbanistyczny, w tym procesy suburbanizacji, kluczowy jest rozwój komunikacji zbiorowej, w szczególności na obszarach wiejskich, a także dostosowanie godzin kursowania i częstotliwości do potrzeb oraz oczekiwań mieszkańców. Główny rodzaj transportu zbiorowego na obszarze WrOF powinny tworzyć połączenia szynowe, tzn. kolejowe oraz dodatkowo na terenie Wrocławia tramwajowe. Zgodnie z możliwościami inwestycyjnymi, linie komunikacyjne tramwajowe we Wrocławiu powinny być wydłużone do granic miasta. Ze względu m.in. na aspekty środowiskowe, komunikacja autobusowa powinna stanowić uzupełnienie linii komunikacji szynowej, czyli docierać do tych miejsc, gdzie transport szynowy dotrzeć już nie może. W gminach, w których brak jest transportu szynowego, to transport autobusowy powinien być głównym środkiem transportu</w:t>
      </w:r>
      <w:r w:rsidRPr="00800D30">
        <w:rPr>
          <w:rStyle w:val="Odwoanieprzypisudolnego"/>
          <w:rFonts w:cstheme="minorHAnsi"/>
          <w:color w:val="000000" w:themeColor="text1"/>
          <w:sz w:val="24"/>
        </w:rPr>
        <w:footnoteReference w:id="12"/>
      </w:r>
      <w:r w:rsidRPr="00800D30">
        <w:rPr>
          <w:rFonts w:cstheme="minorHAnsi"/>
          <w:color w:val="000000" w:themeColor="text1"/>
          <w:sz w:val="24"/>
        </w:rPr>
        <w:t>.</w:t>
      </w:r>
      <w:r w:rsidR="00FA04D6" w:rsidRPr="00800D30">
        <w:rPr>
          <w:color w:val="000000" w:themeColor="text1"/>
          <w:sz w:val="24"/>
        </w:rPr>
        <w:t xml:space="preserve"> Zoptymalizowanie siatk</w:t>
      </w:r>
      <w:r w:rsidR="00923A4E" w:rsidRPr="00800D30">
        <w:rPr>
          <w:color w:val="000000" w:themeColor="text1"/>
          <w:sz w:val="24"/>
        </w:rPr>
        <w:t>i połączeń transportu szynowego</w:t>
      </w:r>
      <w:r w:rsidR="00FA04D6" w:rsidRPr="00800D30">
        <w:rPr>
          <w:color w:val="000000" w:themeColor="text1"/>
          <w:sz w:val="24"/>
        </w:rPr>
        <w:t xml:space="preserve"> i autobusowego</w:t>
      </w:r>
      <w:r w:rsidR="00923A4E" w:rsidRPr="00800D30">
        <w:rPr>
          <w:color w:val="000000" w:themeColor="text1"/>
          <w:sz w:val="24"/>
        </w:rPr>
        <w:t>,</w:t>
      </w:r>
      <w:r w:rsidR="00FA04D6" w:rsidRPr="00800D30">
        <w:rPr>
          <w:color w:val="000000" w:themeColor="text1"/>
          <w:sz w:val="24"/>
        </w:rPr>
        <w:t xml:space="preserve"> przełożenie jej na </w:t>
      </w:r>
      <w:r w:rsidR="00331AC9" w:rsidRPr="00800D30">
        <w:rPr>
          <w:color w:val="000000" w:themeColor="text1"/>
          <w:sz w:val="24"/>
        </w:rPr>
        <w:t xml:space="preserve">zintegrowany </w:t>
      </w:r>
      <w:r w:rsidR="00FA04D6" w:rsidRPr="00800D30">
        <w:rPr>
          <w:color w:val="000000" w:themeColor="text1"/>
          <w:sz w:val="24"/>
        </w:rPr>
        <w:t>schemat komunikacji jest jednym z ważnych ki</w:t>
      </w:r>
      <w:r w:rsidR="00AA395D" w:rsidRPr="00800D30">
        <w:rPr>
          <w:color w:val="000000" w:themeColor="text1"/>
          <w:sz w:val="24"/>
        </w:rPr>
        <w:t>erunków działań na obszarze ZIT</w:t>
      </w:r>
      <w:r w:rsidR="00FA04D6" w:rsidRPr="00800D30">
        <w:rPr>
          <w:color w:val="000000" w:themeColor="text1"/>
          <w:sz w:val="24"/>
        </w:rPr>
        <w:t xml:space="preserve">.  </w:t>
      </w:r>
    </w:p>
    <w:p w:rsidR="008E70A9" w:rsidRPr="00800D30" w:rsidRDefault="008E70A9" w:rsidP="00800D30">
      <w:pPr>
        <w:spacing w:before="240" w:after="0"/>
        <w:jc w:val="left"/>
        <w:rPr>
          <w:rFonts w:cstheme="minorHAnsi"/>
          <w:b/>
          <w:color w:val="000000" w:themeColor="text1"/>
          <w:sz w:val="24"/>
        </w:rPr>
      </w:pPr>
      <w:r w:rsidRPr="00800D30">
        <w:rPr>
          <w:rFonts w:cstheme="minorHAnsi"/>
          <w:b/>
          <w:color w:val="000000" w:themeColor="text1"/>
          <w:sz w:val="24"/>
        </w:rPr>
        <w:t xml:space="preserve">Transport lotniczy </w:t>
      </w:r>
    </w:p>
    <w:p w:rsidR="008E70A9" w:rsidRPr="00800D30" w:rsidRDefault="008E70A9" w:rsidP="00800D30">
      <w:pPr>
        <w:jc w:val="left"/>
        <w:rPr>
          <w:color w:val="000000" w:themeColor="text1"/>
          <w:sz w:val="24"/>
        </w:rPr>
      </w:pPr>
      <w:r w:rsidRPr="00800D30">
        <w:rPr>
          <w:rFonts w:cs="Calibri"/>
          <w:color w:val="000000" w:themeColor="text1"/>
          <w:sz w:val="24"/>
        </w:rPr>
        <w:t xml:space="preserve">Wpływ na dostępność zewnętrzną obszaru ma obecność międzynarodowego portu lotniczego (Port </w:t>
      </w:r>
      <w:r w:rsidR="00E6548D" w:rsidRPr="00800D30">
        <w:rPr>
          <w:rFonts w:cs="Calibri"/>
          <w:color w:val="000000" w:themeColor="text1"/>
          <w:sz w:val="24"/>
        </w:rPr>
        <w:t>L</w:t>
      </w:r>
      <w:r w:rsidRPr="00800D30">
        <w:rPr>
          <w:rFonts w:cs="Calibri"/>
          <w:color w:val="000000" w:themeColor="text1"/>
          <w:sz w:val="24"/>
        </w:rPr>
        <w:t>otniczy Wrocław S.A.). Znajduje się on w południowo-zachodniej części Wrocławia. Dojazd do lotniska możliwy jest dzięki Auto</w:t>
      </w:r>
      <w:r w:rsidR="00180408">
        <w:rPr>
          <w:rFonts w:cs="Calibri"/>
          <w:color w:val="000000" w:themeColor="text1"/>
          <w:sz w:val="24"/>
        </w:rPr>
        <w:t>stradowej Obwodnicy Wrocławia w </w:t>
      </w:r>
      <w:r w:rsidRPr="00800D30">
        <w:rPr>
          <w:rFonts w:cs="Calibri"/>
          <w:color w:val="000000" w:themeColor="text1"/>
          <w:sz w:val="24"/>
        </w:rPr>
        <w:t>ciągu drogi A8, która posiada połączenie z drogami S5</w:t>
      </w:r>
      <w:r w:rsidRPr="00800D30">
        <w:rPr>
          <w:rStyle w:val="Odwoanieprzypisudolnego"/>
          <w:rFonts w:cs="Calibri"/>
          <w:color w:val="000000" w:themeColor="text1"/>
          <w:sz w:val="24"/>
        </w:rPr>
        <w:footnoteReference w:id="13"/>
      </w:r>
      <w:r w:rsidR="00E6548D" w:rsidRPr="00800D30">
        <w:rPr>
          <w:rFonts w:cs="Calibri"/>
          <w:color w:val="000000" w:themeColor="text1"/>
          <w:sz w:val="24"/>
        </w:rPr>
        <w:t xml:space="preserve">, </w:t>
      </w:r>
      <w:r w:rsidRPr="00800D30">
        <w:rPr>
          <w:rFonts w:cs="Calibri"/>
          <w:color w:val="000000" w:themeColor="text1"/>
          <w:sz w:val="24"/>
        </w:rPr>
        <w:t>S8</w:t>
      </w:r>
      <w:r w:rsidRPr="00800D30">
        <w:rPr>
          <w:rStyle w:val="Odwoanieprzypisudolnego"/>
          <w:rFonts w:cs="Calibri"/>
          <w:color w:val="000000" w:themeColor="text1"/>
          <w:sz w:val="24"/>
        </w:rPr>
        <w:footnoteReference w:id="14"/>
      </w:r>
      <w:r w:rsidRPr="00800D30">
        <w:rPr>
          <w:rFonts w:cs="Calibri"/>
          <w:color w:val="000000" w:themeColor="text1"/>
          <w:sz w:val="24"/>
        </w:rPr>
        <w:t>, autostradą A4 oraz DK8. Ponadto dotarcie do portu lotniczego możliwe jest również przy wykorzystaniu autobusów komunikacji miejskiej, które obsługiwane są przez Miejskie Przedsiębiorstwo Komunikacji we Wrocławiu Sp. z o.o. Obecność lotniska stanowi istotny zasób i potencjał dla WrOF oraz wpływa na wzmocnienie jego rangi w strukturze osadniczej kraju.</w:t>
      </w:r>
    </w:p>
    <w:p w:rsidR="000178B1" w:rsidRPr="00800D30" w:rsidRDefault="000178B1" w:rsidP="00800D30">
      <w:pPr>
        <w:spacing w:before="240" w:after="0"/>
        <w:jc w:val="left"/>
        <w:rPr>
          <w:rFonts w:cstheme="minorHAnsi"/>
          <w:b/>
          <w:color w:val="000000" w:themeColor="text1"/>
          <w:sz w:val="24"/>
        </w:rPr>
      </w:pPr>
      <w:r w:rsidRPr="00800D30">
        <w:rPr>
          <w:rFonts w:cstheme="minorHAnsi"/>
          <w:b/>
          <w:color w:val="000000" w:themeColor="text1"/>
          <w:sz w:val="24"/>
        </w:rPr>
        <w:t>Transport wodny</w:t>
      </w:r>
    </w:p>
    <w:p w:rsidR="00522D0C" w:rsidRPr="00800D30" w:rsidRDefault="000178B1" w:rsidP="00800D30">
      <w:pPr>
        <w:jc w:val="left"/>
        <w:rPr>
          <w:color w:val="000000" w:themeColor="text1"/>
          <w:sz w:val="24"/>
        </w:rPr>
      </w:pPr>
      <w:r w:rsidRPr="00800D30">
        <w:rPr>
          <w:color w:val="000000" w:themeColor="text1"/>
          <w:sz w:val="24"/>
        </w:rPr>
        <w:t xml:space="preserve">Elementem wodnej sieci transportowej we WrOF jest Odrzańska Droga Wodna, będąca śródlądowym szlakiem żeglugowym. W jej granicach, na terenie Wrocławia, w obrębie Wrocławskiego Węzła Wodnego, przebiegają trzy drogi wodne: Wrocławski Szlak Główny, Miejska Droga Wodna </w:t>
      </w:r>
      <w:r w:rsidRPr="00800D30">
        <w:rPr>
          <w:color w:val="000000" w:themeColor="text1"/>
          <w:sz w:val="24"/>
        </w:rPr>
        <w:br/>
        <w:t>i Mieszczańska Droga Wodna. Wrocławski Węzeł Wodny jest systemem dróg wodnych, który tworzą sztuczne kanały, dopływy Odry oraz budowle i urządzenia hydrotechniczne. Jest największym w Polsce i jednym z największych w Europie systemem dróg wodnych. Drogi wodne na obszarze WrOF wchodzą w skład Europejskiej Drogi Wodnej E–30 łączącej Morze Bałtyckie w Świnoujściu z Dunajem</w:t>
      </w:r>
      <w:r w:rsidRPr="00800D30">
        <w:rPr>
          <w:color w:val="000000" w:themeColor="text1"/>
          <w:sz w:val="24"/>
        </w:rPr>
        <w:br/>
        <w:t xml:space="preserve">w Bratysławie. Wśród znaczących przedsięwzięć wskazuje się utworzenie korytarza wodnego </w:t>
      </w:r>
      <w:r w:rsidRPr="00800D30">
        <w:rPr>
          <w:color w:val="000000" w:themeColor="text1"/>
          <w:sz w:val="24"/>
        </w:rPr>
        <w:br/>
        <w:t xml:space="preserve">o długości około 550 km łączącego Odrę, Dunaj i Łabę, przebiegającego przez Polskę, Czechy, Słowację i Austrię. Rzeka Odra we Wrocławiu pełni różne funkcje </w:t>
      </w:r>
      <w:r w:rsidR="00FA04D6" w:rsidRPr="00800D30">
        <w:rPr>
          <w:color w:val="000000" w:themeColor="text1"/>
          <w:sz w:val="24"/>
        </w:rPr>
        <w:t>m.in.</w:t>
      </w:r>
      <w:r w:rsidRPr="00800D30">
        <w:rPr>
          <w:color w:val="000000" w:themeColor="text1"/>
          <w:sz w:val="24"/>
        </w:rPr>
        <w:t xml:space="preserve"> transportową</w:t>
      </w:r>
      <w:r w:rsidR="00FA04D6" w:rsidRPr="00800D30">
        <w:rPr>
          <w:color w:val="000000" w:themeColor="text1"/>
          <w:sz w:val="24"/>
        </w:rPr>
        <w:t xml:space="preserve"> i</w:t>
      </w:r>
      <w:r w:rsidR="00180408">
        <w:rPr>
          <w:color w:val="000000" w:themeColor="text1"/>
          <w:sz w:val="24"/>
        </w:rPr>
        <w:t> </w:t>
      </w:r>
      <w:r w:rsidRPr="00800D30">
        <w:rPr>
          <w:color w:val="000000" w:themeColor="text1"/>
          <w:sz w:val="24"/>
        </w:rPr>
        <w:t xml:space="preserve">rekreacyjną . </w:t>
      </w:r>
      <w:r w:rsidR="00607657" w:rsidRPr="00800D30">
        <w:rPr>
          <w:color w:val="000000" w:themeColor="text1"/>
          <w:sz w:val="24"/>
        </w:rPr>
        <w:t>Obecnie w </w:t>
      </w:r>
      <w:r w:rsidR="00FA04D6" w:rsidRPr="00800D30">
        <w:rPr>
          <w:color w:val="000000" w:themeColor="text1"/>
          <w:sz w:val="24"/>
        </w:rPr>
        <w:t xml:space="preserve">fazie koncepcyjnej jest </w:t>
      </w:r>
      <w:r w:rsidR="00E554C1" w:rsidRPr="00800D30">
        <w:rPr>
          <w:color w:val="000000" w:themeColor="text1"/>
          <w:sz w:val="24"/>
        </w:rPr>
        <w:t>uru</w:t>
      </w:r>
      <w:r w:rsidR="00FA04D6" w:rsidRPr="00800D30">
        <w:rPr>
          <w:color w:val="000000" w:themeColor="text1"/>
          <w:sz w:val="24"/>
        </w:rPr>
        <w:t>chomienie na Odrze tramwaju wodnego na terenie Wrocławia, z opcją przedłużenia do sąsiednich gmin. Rozbudowa Odrzańskiej Drogi Wodnej stanowi istotny potencjał rozwojowy dla obszaru</w:t>
      </w:r>
      <w:r w:rsidR="00A47A14" w:rsidRPr="00800D30">
        <w:rPr>
          <w:color w:val="000000" w:themeColor="text1"/>
          <w:sz w:val="24"/>
        </w:rPr>
        <w:t xml:space="preserve"> ZIT</w:t>
      </w:r>
      <w:r w:rsidR="00256121" w:rsidRPr="00800D30">
        <w:rPr>
          <w:color w:val="000000" w:themeColor="text1"/>
          <w:sz w:val="24"/>
        </w:rPr>
        <w:t>.</w:t>
      </w:r>
    </w:p>
    <w:p w:rsidR="000178B1" w:rsidRPr="00800D30" w:rsidRDefault="000178B1" w:rsidP="00800D30">
      <w:pPr>
        <w:spacing w:before="240" w:after="0"/>
        <w:jc w:val="left"/>
        <w:rPr>
          <w:rFonts w:cstheme="minorHAnsi"/>
          <w:b/>
          <w:color w:val="000000" w:themeColor="text1"/>
          <w:sz w:val="24"/>
        </w:rPr>
      </w:pPr>
      <w:r w:rsidRPr="00800D30">
        <w:rPr>
          <w:rFonts w:cstheme="minorHAnsi"/>
          <w:b/>
          <w:color w:val="000000" w:themeColor="text1"/>
          <w:sz w:val="24"/>
        </w:rPr>
        <w:t>Transport rowerowy</w:t>
      </w:r>
    </w:p>
    <w:p w:rsidR="00FA04D6" w:rsidRPr="00800D30" w:rsidRDefault="000178B1" w:rsidP="00800D30">
      <w:pPr>
        <w:jc w:val="left"/>
        <w:rPr>
          <w:color w:val="000000" w:themeColor="text1"/>
          <w:sz w:val="24"/>
        </w:rPr>
      </w:pPr>
      <w:r w:rsidRPr="00800D30">
        <w:rPr>
          <w:color w:val="000000" w:themeColor="text1"/>
          <w:sz w:val="24"/>
        </w:rPr>
        <w:t>Transport rowerowy na obszarze WrOF pełni funkcję komunikacyjną, związaną z przejazdami realizowanymi m.in. do miejsc pracy lub placówek oświaty oraz rekreacyjną, która obejmuje przejazdy w celach turystycznych. Długość dróg rowerowych</w:t>
      </w:r>
      <w:r w:rsidRPr="00800D30">
        <w:rPr>
          <w:rStyle w:val="Odwoanieprzypisudolnego"/>
          <w:rFonts w:cstheme="minorHAnsi"/>
          <w:color w:val="000000" w:themeColor="text1"/>
          <w:sz w:val="24"/>
        </w:rPr>
        <w:footnoteReference w:id="15"/>
      </w:r>
      <w:r w:rsidRPr="00800D30">
        <w:rPr>
          <w:color w:val="000000" w:themeColor="text1"/>
          <w:sz w:val="24"/>
        </w:rPr>
        <w:t xml:space="preserve">  na terenie WrO</w:t>
      </w:r>
      <w:r w:rsidR="00E554C1" w:rsidRPr="00800D30">
        <w:rPr>
          <w:color w:val="000000" w:themeColor="text1"/>
          <w:sz w:val="24"/>
        </w:rPr>
        <w:t xml:space="preserve">F w 2021 r. wynosiła 417,7 km. </w:t>
      </w:r>
      <w:r w:rsidRPr="00800D30">
        <w:rPr>
          <w:color w:val="000000" w:themeColor="text1"/>
          <w:sz w:val="24"/>
        </w:rPr>
        <w:t>W</w:t>
      </w:r>
      <w:r w:rsidR="00607657" w:rsidRPr="00800D30">
        <w:rPr>
          <w:color w:val="000000" w:themeColor="text1"/>
          <w:sz w:val="24"/>
        </w:rPr>
        <w:t> </w:t>
      </w:r>
      <w:r w:rsidRPr="00800D30">
        <w:rPr>
          <w:color w:val="000000" w:themeColor="text1"/>
          <w:sz w:val="24"/>
        </w:rPr>
        <w:t>porównaniu do 2017 r. (319,9 km) odnotowano wzrost o blisko 31%. Drogi rowerowe nie występują na terenie gmin: Dobroszyce, Oława</w:t>
      </w:r>
      <w:r w:rsidR="00180408">
        <w:rPr>
          <w:color w:val="000000" w:themeColor="text1"/>
          <w:sz w:val="24"/>
        </w:rPr>
        <w:t xml:space="preserve"> (gmina wiejska) i </w:t>
      </w:r>
      <w:r w:rsidRPr="00800D30">
        <w:rPr>
          <w:color w:val="000000" w:themeColor="text1"/>
          <w:sz w:val="24"/>
        </w:rPr>
        <w:t>Zawonia. Najdłuższą sieć dróg rowerowych (ponad 280 km</w:t>
      </w:r>
      <w:r w:rsidR="00FA04D6" w:rsidRPr="00800D30">
        <w:rPr>
          <w:color w:val="000000" w:themeColor="text1"/>
          <w:sz w:val="24"/>
        </w:rPr>
        <w:t>)</w:t>
      </w:r>
      <w:r w:rsidRPr="00800D30">
        <w:rPr>
          <w:color w:val="000000" w:themeColor="text1"/>
          <w:sz w:val="24"/>
        </w:rPr>
        <w:t xml:space="preserve"> wybudowano we Wrocławiu. Spośród pozostałych gmin w obszarze funkcjonalnym najbardziej rozwinięta sieć dróg rowerowych znajduje się w: Oleśnicy (miasto – 26,9km), Siechnicach (17,2 km), Trzebnicy (16,4 km), Oławie (miasto</w:t>
      </w:r>
      <w:r w:rsidR="00AA395D" w:rsidRPr="00800D30">
        <w:rPr>
          <w:color w:val="000000" w:themeColor="text1"/>
          <w:sz w:val="24"/>
        </w:rPr>
        <w:t xml:space="preserve"> – 13,4 km</w:t>
      </w:r>
      <w:r w:rsidRPr="00800D30">
        <w:rPr>
          <w:color w:val="000000" w:themeColor="text1"/>
          <w:sz w:val="24"/>
        </w:rPr>
        <w:t xml:space="preserve">) oraz Kobierzycach </w:t>
      </w:r>
      <w:r w:rsidR="00E554C1" w:rsidRPr="00800D30">
        <w:rPr>
          <w:color w:val="000000" w:themeColor="text1"/>
          <w:sz w:val="24"/>
        </w:rPr>
        <w:t>(10,8</w:t>
      </w:r>
      <w:r w:rsidR="00AA395D" w:rsidRPr="00800D30">
        <w:rPr>
          <w:color w:val="000000" w:themeColor="text1"/>
          <w:sz w:val="24"/>
        </w:rPr>
        <w:t xml:space="preserve"> </w:t>
      </w:r>
      <w:r w:rsidR="00E554C1" w:rsidRPr="00800D30">
        <w:rPr>
          <w:color w:val="000000" w:themeColor="text1"/>
          <w:sz w:val="24"/>
        </w:rPr>
        <w:t xml:space="preserve">km). Średnia długość dróg </w:t>
      </w:r>
      <w:r w:rsidRPr="00800D30">
        <w:rPr>
          <w:color w:val="000000" w:themeColor="text1"/>
          <w:sz w:val="24"/>
        </w:rPr>
        <w:t>we WrOF na 100 km</w:t>
      </w:r>
      <w:r w:rsidRPr="00800D30">
        <w:rPr>
          <w:color w:val="000000" w:themeColor="text1"/>
          <w:sz w:val="24"/>
          <w:vertAlign w:val="superscript"/>
        </w:rPr>
        <w:t>2</w:t>
      </w:r>
      <w:r w:rsidRPr="00800D30">
        <w:rPr>
          <w:color w:val="000000" w:themeColor="text1"/>
          <w:sz w:val="24"/>
        </w:rPr>
        <w:t xml:space="preserve"> w 2021 r. wynos</w:t>
      </w:r>
      <w:r w:rsidR="00AA395D" w:rsidRPr="00800D30">
        <w:rPr>
          <w:color w:val="000000" w:themeColor="text1"/>
          <w:sz w:val="24"/>
        </w:rPr>
        <w:t>iła 14,7 km (o 3,5 więcej niż w </w:t>
      </w:r>
      <w:r w:rsidRPr="00800D30">
        <w:rPr>
          <w:color w:val="000000" w:themeColor="text1"/>
          <w:sz w:val="24"/>
        </w:rPr>
        <w:t>2017 r.).</w:t>
      </w:r>
    </w:p>
    <w:p w:rsidR="00FA04D6" w:rsidRPr="00800D30" w:rsidRDefault="00FA04D6" w:rsidP="00800D30">
      <w:pPr>
        <w:jc w:val="left"/>
        <w:rPr>
          <w:color w:val="000000" w:themeColor="text1"/>
          <w:sz w:val="24"/>
        </w:rPr>
      </w:pPr>
      <w:r w:rsidRPr="00800D30">
        <w:rPr>
          <w:color w:val="000000" w:themeColor="text1"/>
          <w:sz w:val="24"/>
        </w:rPr>
        <w:t>Analiza systemu infrastruktury row</w:t>
      </w:r>
      <w:r w:rsidR="006367DC" w:rsidRPr="00800D30">
        <w:rPr>
          <w:color w:val="000000" w:themeColor="text1"/>
          <w:sz w:val="24"/>
        </w:rPr>
        <w:t>e</w:t>
      </w:r>
      <w:r w:rsidRPr="00800D30">
        <w:rPr>
          <w:color w:val="000000" w:themeColor="text1"/>
          <w:sz w:val="24"/>
        </w:rPr>
        <w:t xml:space="preserve">rowej wykazała </w:t>
      </w:r>
      <w:r w:rsidR="006367DC" w:rsidRPr="00800D30">
        <w:rPr>
          <w:color w:val="000000" w:themeColor="text1"/>
          <w:sz w:val="24"/>
        </w:rPr>
        <w:t xml:space="preserve">m.in. </w:t>
      </w:r>
      <w:r w:rsidRPr="00800D30">
        <w:rPr>
          <w:color w:val="000000" w:themeColor="text1"/>
          <w:sz w:val="24"/>
        </w:rPr>
        <w:t>k</w:t>
      </w:r>
      <w:r w:rsidR="000178B1" w:rsidRPr="00800D30">
        <w:rPr>
          <w:color w:val="000000" w:themeColor="text1"/>
          <w:sz w:val="24"/>
        </w:rPr>
        <w:t xml:space="preserve">onieczność </w:t>
      </w:r>
      <w:r w:rsidR="006367DC" w:rsidRPr="00800D30">
        <w:rPr>
          <w:color w:val="000000" w:themeColor="text1"/>
          <w:sz w:val="24"/>
        </w:rPr>
        <w:t xml:space="preserve">kontynuacji </w:t>
      </w:r>
      <w:r w:rsidR="00FE7D81" w:rsidRPr="00800D30">
        <w:rPr>
          <w:color w:val="000000" w:themeColor="text1"/>
          <w:sz w:val="24"/>
        </w:rPr>
        <w:t>rozwoju</w:t>
      </w:r>
      <w:r w:rsidR="00AA395D" w:rsidRPr="00800D30">
        <w:rPr>
          <w:color w:val="000000" w:themeColor="text1"/>
          <w:sz w:val="24"/>
        </w:rPr>
        <w:t xml:space="preserve"> </w:t>
      </w:r>
      <w:r w:rsidR="000178B1" w:rsidRPr="00800D30">
        <w:rPr>
          <w:color w:val="000000" w:themeColor="text1"/>
          <w:sz w:val="24"/>
        </w:rPr>
        <w:t>ciągów pieszo-rowerowych</w:t>
      </w:r>
      <w:r w:rsidRPr="00800D30">
        <w:rPr>
          <w:color w:val="000000" w:themeColor="text1"/>
          <w:sz w:val="24"/>
        </w:rPr>
        <w:t xml:space="preserve"> oraz dróg i tras dla rowerów</w:t>
      </w:r>
      <w:r w:rsidR="00AA395D" w:rsidRPr="00800D30">
        <w:rPr>
          <w:color w:val="000000" w:themeColor="text1"/>
          <w:sz w:val="24"/>
        </w:rPr>
        <w:t xml:space="preserve"> </w:t>
      </w:r>
      <w:r w:rsidR="006450AD" w:rsidRPr="00800D30">
        <w:rPr>
          <w:color w:val="000000" w:themeColor="text1"/>
          <w:sz w:val="24"/>
        </w:rPr>
        <w:t xml:space="preserve">wraz z </w:t>
      </w:r>
      <w:r w:rsidR="00447650" w:rsidRPr="00800D30">
        <w:rPr>
          <w:color w:val="000000" w:themeColor="text1"/>
          <w:sz w:val="24"/>
        </w:rPr>
        <w:t>niezbędną infrastrukturą</w:t>
      </w:r>
      <w:r w:rsidR="00607657" w:rsidRPr="00800D30">
        <w:rPr>
          <w:color w:val="000000" w:themeColor="text1"/>
          <w:sz w:val="24"/>
        </w:rPr>
        <w:t xml:space="preserve"> np. parkingami, w </w:t>
      </w:r>
      <w:r w:rsidR="006450AD" w:rsidRPr="00800D30">
        <w:rPr>
          <w:color w:val="000000" w:themeColor="text1"/>
          <w:sz w:val="24"/>
        </w:rPr>
        <w:t>tym  B&amp;R.</w:t>
      </w:r>
      <w:r w:rsidR="000178B1" w:rsidRPr="00800D30">
        <w:rPr>
          <w:color w:val="000000" w:themeColor="text1"/>
          <w:sz w:val="24"/>
        </w:rPr>
        <w:t xml:space="preserve"> Rozwój </w:t>
      </w:r>
      <w:r w:rsidR="006367DC" w:rsidRPr="00800D30">
        <w:rPr>
          <w:color w:val="000000" w:themeColor="text1"/>
          <w:sz w:val="24"/>
        </w:rPr>
        <w:t xml:space="preserve">ciągów pieszo-rowerowych </w:t>
      </w:r>
      <w:r w:rsidR="000178B1" w:rsidRPr="00800D30">
        <w:rPr>
          <w:color w:val="000000" w:themeColor="text1"/>
          <w:sz w:val="24"/>
        </w:rPr>
        <w:t>jest konieczny z uwagi na występowaniu we WrOF wielu odcinków dróg o jednoczesnym wzmożonym ruchu pieszych i</w:t>
      </w:r>
      <w:r w:rsidR="00180408">
        <w:rPr>
          <w:color w:val="000000" w:themeColor="text1"/>
          <w:sz w:val="24"/>
        </w:rPr>
        <w:t> </w:t>
      </w:r>
      <w:r w:rsidR="000178B1" w:rsidRPr="00800D30">
        <w:rPr>
          <w:color w:val="000000" w:themeColor="text1"/>
          <w:sz w:val="24"/>
        </w:rPr>
        <w:t>rowerzystów, a warunki przestrzenne uniemożliwiają wybudowa</w:t>
      </w:r>
      <w:r w:rsidR="00AA395D" w:rsidRPr="00800D30">
        <w:rPr>
          <w:color w:val="000000" w:themeColor="text1"/>
          <w:sz w:val="24"/>
        </w:rPr>
        <w:t>nie wydzielonej drogi rowerowej</w:t>
      </w:r>
      <w:r w:rsidRPr="00800D30">
        <w:rPr>
          <w:color w:val="000000" w:themeColor="text1"/>
          <w:sz w:val="24"/>
        </w:rPr>
        <w:t>.</w:t>
      </w:r>
    </w:p>
    <w:p w:rsidR="000178B1" w:rsidRPr="00800D30" w:rsidRDefault="006367DC" w:rsidP="00800D30">
      <w:pPr>
        <w:jc w:val="left"/>
        <w:rPr>
          <w:color w:val="000000" w:themeColor="text1"/>
          <w:sz w:val="24"/>
        </w:rPr>
      </w:pPr>
      <w:r w:rsidRPr="00800D30">
        <w:rPr>
          <w:color w:val="000000" w:themeColor="text1"/>
          <w:sz w:val="24"/>
        </w:rPr>
        <w:t>K</w:t>
      </w:r>
      <w:r w:rsidR="00447650" w:rsidRPr="00800D30">
        <w:rPr>
          <w:color w:val="000000" w:themeColor="text1"/>
          <w:sz w:val="24"/>
        </w:rPr>
        <w:t>o</w:t>
      </w:r>
      <w:r w:rsidRPr="00800D30">
        <w:rPr>
          <w:color w:val="000000" w:themeColor="text1"/>
          <w:sz w:val="24"/>
        </w:rPr>
        <w:t xml:space="preserve">lejnym aspektem </w:t>
      </w:r>
      <w:r w:rsidR="00D806C8" w:rsidRPr="00800D30">
        <w:rPr>
          <w:color w:val="000000" w:themeColor="text1"/>
          <w:sz w:val="24"/>
        </w:rPr>
        <w:t>jest</w:t>
      </w:r>
      <w:r w:rsidR="00AA395D" w:rsidRPr="00800D30">
        <w:rPr>
          <w:color w:val="000000" w:themeColor="text1"/>
          <w:sz w:val="24"/>
        </w:rPr>
        <w:t xml:space="preserve"> </w:t>
      </w:r>
      <w:r w:rsidR="000178B1" w:rsidRPr="00800D30">
        <w:rPr>
          <w:color w:val="000000" w:themeColor="text1"/>
          <w:sz w:val="24"/>
        </w:rPr>
        <w:t>brak spójności istniejącej infrastruktury, niezadowalający stan nawierzchni oraz niskie poczucie bezpieczeństwa rowerzystów, będące wynikiem m.in. przecinania tras rowerowych przez główne szlaki komunikacyj</w:t>
      </w:r>
      <w:r w:rsidR="00607657" w:rsidRPr="00800D30">
        <w:rPr>
          <w:color w:val="000000" w:themeColor="text1"/>
          <w:sz w:val="24"/>
        </w:rPr>
        <w:t xml:space="preserve">ne i konieczność włączania się </w:t>
      </w:r>
      <w:r w:rsidR="000178B1" w:rsidRPr="00800D30">
        <w:rPr>
          <w:color w:val="000000" w:themeColor="text1"/>
          <w:sz w:val="24"/>
        </w:rPr>
        <w:t xml:space="preserve">do ruchu ogólnego. </w:t>
      </w:r>
    </w:p>
    <w:p w:rsidR="000178B1" w:rsidRPr="00800D30" w:rsidRDefault="000178B1" w:rsidP="00800D30">
      <w:pPr>
        <w:jc w:val="left"/>
        <w:rPr>
          <w:rFonts w:cstheme="minorHAnsi"/>
          <w:color w:val="000000" w:themeColor="text1"/>
          <w:sz w:val="24"/>
        </w:rPr>
      </w:pPr>
      <w:r w:rsidRPr="00800D30">
        <w:rPr>
          <w:rFonts w:cstheme="minorHAnsi"/>
          <w:color w:val="000000" w:themeColor="text1"/>
          <w:sz w:val="24"/>
        </w:rPr>
        <w:t xml:space="preserve">Na transport rowerowy składają się również systemy rowerów publicznych, które we WrOF działają na terenie Wrocławia oraz w Oleśnicy (miasto) i obsługiwane są dzięki aplikacji mobilnej. Wrocławski system uwzględnia osoby ze szczególnymi potrzebami, które mają do dyspozycji rowery elektryczne oraz rowery typu </w:t>
      </w:r>
      <w:proofErr w:type="spellStart"/>
      <w:r w:rsidRPr="00800D30">
        <w:rPr>
          <w:rFonts w:cstheme="minorHAnsi"/>
          <w:color w:val="000000" w:themeColor="text1"/>
          <w:sz w:val="24"/>
        </w:rPr>
        <w:t>handbike</w:t>
      </w:r>
      <w:proofErr w:type="spellEnd"/>
      <w:r w:rsidR="00BA7CF9" w:rsidRPr="00800D30">
        <w:rPr>
          <w:rFonts w:cstheme="minorHAnsi"/>
          <w:color w:val="000000" w:themeColor="text1"/>
          <w:sz w:val="24"/>
        </w:rPr>
        <w:t xml:space="preserve">. </w:t>
      </w:r>
      <w:r w:rsidRPr="00800D30">
        <w:rPr>
          <w:rFonts w:cstheme="minorHAnsi"/>
          <w:color w:val="000000" w:themeColor="text1"/>
          <w:sz w:val="24"/>
        </w:rPr>
        <w:t>W 2022 roku zakończyła się procedura wyboru operatora Wrocławskiego Roweru Miejskiego</w:t>
      </w:r>
      <w:r w:rsidR="00E554C1" w:rsidRPr="00800D30">
        <w:rPr>
          <w:rFonts w:cstheme="minorHAnsi"/>
          <w:color w:val="000000" w:themeColor="text1"/>
          <w:sz w:val="24"/>
        </w:rPr>
        <w:t xml:space="preserve">. </w:t>
      </w:r>
      <w:r w:rsidR="000E5450" w:rsidRPr="00800D30">
        <w:rPr>
          <w:rFonts w:cstheme="minorHAnsi"/>
          <w:color w:val="000000" w:themeColor="text1"/>
          <w:sz w:val="24"/>
        </w:rPr>
        <w:t>System ruszył 1 marca 2023</w:t>
      </w:r>
      <w:r w:rsidR="004C5C27" w:rsidRPr="00800D30">
        <w:rPr>
          <w:rFonts w:cstheme="minorHAnsi"/>
          <w:color w:val="000000" w:themeColor="text1"/>
          <w:sz w:val="24"/>
        </w:rPr>
        <w:t xml:space="preserve">, </w:t>
      </w:r>
      <w:r w:rsidR="007B5904" w:rsidRPr="00800D30">
        <w:rPr>
          <w:rFonts w:cstheme="minorHAnsi"/>
          <w:color w:val="000000" w:themeColor="text1"/>
          <w:sz w:val="24"/>
        </w:rPr>
        <w:t xml:space="preserve">dostępnych </w:t>
      </w:r>
      <w:r w:rsidR="00526EE9" w:rsidRPr="00800D30">
        <w:rPr>
          <w:rFonts w:cstheme="minorHAnsi"/>
          <w:color w:val="000000" w:themeColor="text1"/>
          <w:sz w:val="24"/>
        </w:rPr>
        <w:t xml:space="preserve">jest </w:t>
      </w:r>
      <w:r w:rsidR="007B5904" w:rsidRPr="00800D30">
        <w:rPr>
          <w:rFonts w:cstheme="minorHAnsi"/>
          <w:color w:val="000000" w:themeColor="text1"/>
          <w:sz w:val="24"/>
        </w:rPr>
        <w:t xml:space="preserve"> 230 stacji, 2300 standardowych rowerów, 100 elektrycznych i 34 niestandardowe (cargo, dziecięce, tandemy i </w:t>
      </w:r>
      <w:proofErr w:type="spellStart"/>
      <w:r w:rsidR="007B5904" w:rsidRPr="00800D30">
        <w:rPr>
          <w:rFonts w:cstheme="minorHAnsi"/>
          <w:color w:val="000000" w:themeColor="text1"/>
          <w:sz w:val="24"/>
        </w:rPr>
        <w:t>handbike</w:t>
      </w:r>
      <w:proofErr w:type="spellEnd"/>
      <w:r w:rsidR="007B5904" w:rsidRPr="00800D30">
        <w:rPr>
          <w:rFonts w:cstheme="minorHAnsi"/>
          <w:color w:val="000000" w:themeColor="text1"/>
          <w:sz w:val="24"/>
        </w:rPr>
        <w:t>)</w:t>
      </w:r>
      <w:r w:rsidR="00D25246" w:rsidRPr="00800D30">
        <w:rPr>
          <w:rFonts w:cstheme="minorHAnsi"/>
          <w:color w:val="000000" w:themeColor="text1"/>
          <w:sz w:val="24"/>
        </w:rPr>
        <w:t>.</w:t>
      </w:r>
      <w:r w:rsidR="00AA395D" w:rsidRPr="00800D30">
        <w:rPr>
          <w:rFonts w:cstheme="minorHAnsi"/>
          <w:color w:val="000000" w:themeColor="text1"/>
          <w:sz w:val="24"/>
        </w:rPr>
        <w:t xml:space="preserve"> </w:t>
      </w:r>
      <w:r w:rsidR="00180408">
        <w:rPr>
          <w:rFonts w:cstheme="minorHAnsi"/>
          <w:color w:val="000000" w:themeColor="text1"/>
          <w:sz w:val="24"/>
        </w:rPr>
        <w:t>System będzie działał w zimie a </w:t>
      </w:r>
      <w:r w:rsidR="000E5450" w:rsidRPr="00800D30">
        <w:rPr>
          <w:rFonts w:cstheme="minorHAnsi"/>
          <w:color w:val="000000" w:themeColor="text1"/>
          <w:sz w:val="24"/>
        </w:rPr>
        <w:t>rowery będą jeździć do 30.11.2024</w:t>
      </w:r>
      <w:r w:rsidR="00AA395D" w:rsidRPr="00800D30">
        <w:rPr>
          <w:rFonts w:cstheme="minorHAnsi"/>
          <w:color w:val="000000" w:themeColor="text1"/>
          <w:sz w:val="24"/>
        </w:rPr>
        <w:t xml:space="preserve"> </w:t>
      </w:r>
      <w:r w:rsidR="007B5904" w:rsidRPr="00800D30">
        <w:rPr>
          <w:rFonts w:cstheme="minorHAnsi"/>
          <w:color w:val="000000" w:themeColor="text1"/>
          <w:sz w:val="24"/>
        </w:rPr>
        <w:t xml:space="preserve">r. </w:t>
      </w:r>
    </w:p>
    <w:p w:rsidR="00D806C8" w:rsidRPr="00800D30" w:rsidRDefault="00D806C8" w:rsidP="00800D30">
      <w:pPr>
        <w:jc w:val="left"/>
        <w:rPr>
          <w:color w:val="000000" w:themeColor="text1"/>
          <w:sz w:val="24"/>
        </w:rPr>
      </w:pPr>
      <w:r w:rsidRPr="00800D30">
        <w:rPr>
          <w:color w:val="000000" w:themeColor="text1"/>
          <w:sz w:val="24"/>
        </w:rPr>
        <w:t>Rozwój sieci</w:t>
      </w:r>
      <w:r w:rsidR="00AA395D" w:rsidRPr="00800D30">
        <w:rPr>
          <w:color w:val="000000" w:themeColor="text1"/>
          <w:sz w:val="24"/>
        </w:rPr>
        <w:t xml:space="preserve"> dróg rowerowych, ciągów pieszo</w:t>
      </w:r>
      <w:r w:rsidRPr="00800D30">
        <w:rPr>
          <w:color w:val="000000" w:themeColor="text1"/>
          <w:sz w:val="24"/>
        </w:rPr>
        <w:t>–rowerowych, ścieżek rowerowych</w:t>
      </w:r>
      <w:r w:rsidR="00D56A0B" w:rsidRPr="00800D30">
        <w:rPr>
          <w:color w:val="000000" w:themeColor="text1"/>
          <w:sz w:val="24"/>
        </w:rPr>
        <w:t xml:space="preserve">, </w:t>
      </w:r>
      <w:r w:rsidRPr="00800D30">
        <w:rPr>
          <w:color w:val="000000" w:themeColor="text1"/>
          <w:sz w:val="24"/>
        </w:rPr>
        <w:t xml:space="preserve">systemów rowerów publicznych </w:t>
      </w:r>
      <w:r w:rsidR="0024043E" w:rsidRPr="00800D30">
        <w:rPr>
          <w:color w:val="000000" w:themeColor="text1"/>
          <w:sz w:val="24"/>
        </w:rPr>
        <w:t>wraz z niezbędną</w:t>
      </w:r>
      <w:r w:rsidR="00D56A0B" w:rsidRPr="00800D30">
        <w:rPr>
          <w:color w:val="000000" w:themeColor="text1"/>
          <w:sz w:val="24"/>
        </w:rPr>
        <w:t xml:space="preserve"> infrastrukturą </w:t>
      </w:r>
      <w:r w:rsidRPr="00800D30">
        <w:rPr>
          <w:color w:val="000000" w:themeColor="text1"/>
          <w:sz w:val="24"/>
        </w:rPr>
        <w:t xml:space="preserve">pozwoli na wzmocnienie i rozwój powiązań funkcjonalnych </w:t>
      </w:r>
      <w:r w:rsidR="00D25246" w:rsidRPr="00800D30">
        <w:rPr>
          <w:color w:val="000000" w:themeColor="text1"/>
          <w:sz w:val="24"/>
        </w:rPr>
        <w:t>oraz</w:t>
      </w:r>
      <w:r w:rsidRPr="00800D30">
        <w:rPr>
          <w:color w:val="000000" w:themeColor="text1"/>
          <w:sz w:val="24"/>
        </w:rPr>
        <w:t xml:space="preserve"> integracji przestrzennej obszaru.</w:t>
      </w:r>
    </w:p>
    <w:p w:rsidR="000178B1" w:rsidRPr="00800D30" w:rsidRDefault="000178B1" w:rsidP="00800D30">
      <w:pPr>
        <w:spacing w:before="240" w:after="0"/>
        <w:jc w:val="left"/>
        <w:rPr>
          <w:rFonts w:cstheme="minorHAnsi"/>
          <w:b/>
          <w:color w:val="000000" w:themeColor="text1"/>
          <w:sz w:val="24"/>
        </w:rPr>
      </w:pPr>
      <w:proofErr w:type="spellStart"/>
      <w:r w:rsidRPr="00800D30">
        <w:rPr>
          <w:rFonts w:cstheme="minorHAnsi"/>
          <w:b/>
          <w:color w:val="000000" w:themeColor="text1"/>
          <w:sz w:val="24"/>
        </w:rPr>
        <w:t>Elektromobilność</w:t>
      </w:r>
      <w:proofErr w:type="spellEnd"/>
    </w:p>
    <w:p w:rsidR="00D806C8" w:rsidRPr="00800D30" w:rsidRDefault="00D806C8" w:rsidP="00800D30">
      <w:pPr>
        <w:jc w:val="left"/>
        <w:rPr>
          <w:color w:val="000000" w:themeColor="text1"/>
          <w:sz w:val="24"/>
        </w:rPr>
      </w:pPr>
      <w:r w:rsidRPr="00800D30">
        <w:rPr>
          <w:color w:val="000000" w:themeColor="text1"/>
          <w:sz w:val="24"/>
        </w:rPr>
        <w:t>Poziom rozwoju elektromobilności na obszarze WrOF jest w znacznym stopniu zróżnicowany. Jednostką przodującą we wdrażaniu rozwiązań niskoemisyjnych jest Wrocław, przy czym związane jest to również z ustawowymi obowiązkami samorządów liczących ponad 50 tys. mieszkańców</w:t>
      </w:r>
      <w:r w:rsidR="007B3A58" w:rsidRPr="00800D30">
        <w:rPr>
          <w:rStyle w:val="Odwoanieprzypisudolnego"/>
          <w:color w:val="000000" w:themeColor="text1"/>
          <w:sz w:val="24"/>
        </w:rPr>
        <w:footnoteReference w:id="16"/>
      </w:r>
      <w:r w:rsidR="00C14E89" w:rsidRPr="00800D30">
        <w:rPr>
          <w:color w:val="000000" w:themeColor="text1"/>
          <w:sz w:val="24"/>
        </w:rPr>
        <w:t>. W </w:t>
      </w:r>
      <w:r w:rsidRPr="00800D30">
        <w:rPr>
          <w:color w:val="000000" w:themeColor="text1"/>
          <w:sz w:val="24"/>
        </w:rPr>
        <w:t>zakresie infrastruktury ładowania pojazdów elektrycznych na koniec 2021 roku we Wrocławiu funkcjonowało 150 punktów, rozmie</w:t>
      </w:r>
      <w:r w:rsidR="00180408">
        <w:rPr>
          <w:color w:val="000000" w:themeColor="text1"/>
          <w:sz w:val="24"/>
        </w:rPr>
        <w:t>szczonych w 45 lokalizacjach. W </w:t>
      </w:r>
      <w:r w:rsidRPr="00800D30">
        <w:rPr>
          <w:color w:val="000000" w:themeColor="text1"/>
          <w:sz w:val="24"/>
        </w:rPr>
        <w:t>latach 2015-2021 na terenie samego Wrocławia liczba zarejestrowanych pojazdów elektrycznych wzrosła z 8 do 818 sztuk (dodatkowo 510 pojazdów stanowią skutery)</w:t>
      </w:r>
      <w:r w:rsidR="00A47A14" w:rsidRPr="00800D30">
        <w:rPr>
          <w:color w:val="000000" w:themeColor="text1"/>
          <w:sz w:val="24"/>
        </w:rPr>
        <w:t>.</w:t>
      </w:r>
      <w:r w:rsidR="00AA395D" w:rsidRPr="00800D30">
        <w:rPr>
          <w:color w:val="000000" w:themeColor="text1"/>
          <w:sz w:val="24"/>
        </w:rPr>
        <w:t xml:space="preserve"> </w:t>
      </w:r>
      <w:r w:rsidRPr="00800D30">
        <w:rPr>
          <w:color w:val="000000" w:themeColor="text1"/>
          <w:sz w:val="24"/>
        </w:rPr>
        <w:t>Rozwój infrastruktury ładowania stanie się niebawem koniecznością.</w:t>
      </w:r>
      <w:r w:rsidR="00AA395D" w:rsidRPr="00800D30">
        <w:rPr>
          <w:color w:val="000000" w:themeColor="text1"/>
          <w:sz w:val="24"/>
        </w:rPr>
        <w:t xml:space="preserve"> </w:t>
      </w:r>
      <w:r w:rsidRPr="00800D30">
        <w:rPr>
          <w:color w:val="000000" w:themeColor="text1"/>
          <w:sz w:val="24"/>
        </w:rPr>
        <w:t xml:space="preserve">Aby eksploatacja pojazdów </w:t>
      </w:r>
      <w:proofErr w:type="spellStart"/>
      <w:r w:rsidR="005764A6" w:rsidRPr="00800D30">
        <w:rPr>
          <w:color w:val="000000" w:themeColor="text1"/>
          <w:sz w:val="24"/>
        </w:rPr>
        <w:t>zeroemisyjnych</w:t>
      </w:r>
      <w:proofErr w:type="spellEnd"/>
      <w:r w:rsidR="005764A6" w:rsidRPr="00800D30">
        <w:rPr>
          <w:color w:val="000000" w:themeColor="text1"/>
          <w:sz w:val="24"/>
        </w:rPr>
        <w:t xml:space="preserve"> (</w:t>
      </w:r>
      <w:r w:rsidRPr="00800D30">
        <w:rPr>
          <w:color w:val="000000" w:themeColor="text1"/>
          <w:sz w:val="24"/>
        </w:rPr>
        <w:t>elektrycznych</w:t>
      </w:r>
      <w:r w:rsidR="005764A6" w:rsidRPr="00800D30">
        <w:rPr>
          <w:color w:val="000000" w:themeColor="text1"/>
          <w:sz w:val="24"/>
        </w:rPr>
        <w:t xml:space="preserve"> i wodorowych) </w:t>
      </w:r>
      <w:r w:rsidRPr="00800D30">
        <w:rPr>
          <w:color w:val="000000" w:themeColor="text1"/>
          <w:sz w:val="24"/>
        </w:rPr>
        <w:t xml:space="preserve"> na obszarze WrOF przebiegała w swobodny sposób konieczne jest stopniowe uzupełnianie infrastruktury ładowania.</w:t>
      </w:r>
    </w:p>
    <w:p w:rsidR="00D806C8" w:rsidRPr="00800D30" w:rsidRDefault="00D806C8" w:rsidP="00800D30">
      <w:pPr>
        <w:jc w:val="left"/>
        <w:rPr>
          <w:rFonts w:cstheme="minorHAnsi"/>
          <w:color w:val="000000" w:themeColor="text1"/>
          <w:sz w:val="24"/>
        </w:rPr>
      </w:pPr>
      <w:r w:rsidRPr="00800D30">
        <w:rPr>
          <w:rFonts w:cstheme="minorHAnsi"/>
          <w:color w:val="000000" w:themeColor="text1"/>
          <w:sz w:val="24"/>
        </w:rPr>
        <w:t>Zarówno Wrocław, jak i pozostałe jednostki terytorialne,</w:t>
      </w:r>
      <w:r w:rsidR="00AA395D" w:rsidRPr="00800D30">
        <w:rPr>
          <w:rFonts w:cstheme="minorHAnsi"/>
          <w:color w:val="000000" w:themeColor="text1"/>
          <w:sz w:val="24"/>
        </w:rPr>
        <w:t xml:space="preserve"> </w:t>
      </w:r>
      <w:r w:rsidR="005D257B" w:rsidRPr="00800D30">
        <w:rPr>
          <w:rFonts w:cstheme="minorHAnsi"/>
          <w:color w:val="000000" w:themeColor="text1"/>
          <w:sz w:val="24"/>
        </w:rPr>
        <w:t>dążą</w:t>
      </w:r>
      <w:r w:rsidRPr="00800D30">
        <w:rPr>
          <w:rFonts w:cstheme="minorHAnsi"/>
          <w:color w:val="000000" w:themeColor="text1"/>
          <w:sz w:val="24"/>
        </w:rPr>
        <w:t xml:space="preserve"> do modernizacji taborów, aby zmniejszać emisyjność pojazdów. </w:t>
      </w:r>
      <w:r w:rsidR="00567DFF" w:rsidRPr="00800D30">
        <w:rPr>
          <w:rFonts w:cstheme="minorHAnsi"/>
          <w:color w:val="000000" w:themeColor="text1"/>
          <w:sz w:val="24"/>
        </w:rPr>
        <w:t>Obecnie w</w:t>
      </w:r>
      <w:r w:rsidR="00B76684" w:rsidRPr="00800D30">
        <w:rPr>
          <w:rFonts w:cstheme="minorHAnsi"/>
          <w:color w:val="000000" w:themeColor="text1"/>
          <w:sz w:val="24"/>
        </w:rPr>
        <w:t xml:space="preserve"> przypadku autobusów komunikacji miejskiej </w:t>
      </w:r>
      <w:r w:rsidR="00567DFF" w:rsidRPr="00800D30">
        <w:rPr>
          <w:rFonts w:cstheme="minorHAnsi"/>
          <w:color w:val="000000" w:themeColor="text1"/>
          <w:sz w:val="24"/>
        </w:rPr>
        <w:t xml:space="preserve">ok. </w:t>
      </w:r>
      <w:r w:rsidR="00B76684" w:rsidRPr="00800D30">
        <w:rPr>
          <w:rFonts w:cstheme="minorHAnsi"/>
          <w:color w:val="000000" w:themeColor="text1"/>
          <w:sz w:val="24"/>
        </w:rPr>
        <w:t>77,5% to środki transportu o najwyższej normie emisji spalin EURO6 (372 pojazdy).</w:t>
      </w:r>
      <w:r w:rsidRPr="00800D30">
        <w:rPr>
          <w:rFonts w:cstheme="minorHAnsi"/>
          <w:color w:val="000000" w:themeColor="text1"/>
          <w:sz w:val="24"/>
        </w:rPr>
        <w:t xml:space="preserve"> W 2021 roku MPK we Wrocławiu uzyskało dofinansowanie na zakup 11 autobusów elektrycznych oraz stworzenie systemu ich ładowania. Finalnie do stolicy Dolnego Śląska trafią także 2 dodatkowe pojazdy elektryczne – łączna liczba pojazdów wyniesie 13 sztuk</w:t>
      </w:r>
      <w:r w:rsidR="00BA2985" w:rsidRPr="00800D30">
        <w:rPr>
          <w:rFonts w:cstheme="minorHAnsi"/>
          <w:color w:val="000000" w:themeColor="text1"/>
          <w:sz w:val="24"/>
        </w:rPr>
        <w:t>.</w:t>
      </w:r>
      <w:r w:rsidRPr="00800D30">
        <w:rPr>
          <w:rStyle w:val="Odwoanieprzypisudolnego"/>
          <w:rFonts w:cstheme="minorHAnsi"/>
          <w:color w:val="000000" w:themeColor="text1"/>
          <w:sz w:val="24"/>
        </w:rPr>
        <w:t>.</w:t>
      </w:r>
      <w:r w:rsidRPr="00800D30">
        <w:rPr>
          <w:rFonts w:cstheme="minorHAnsi"/>
          <w:color w:val="000000" w:themeColor="text1"/>
          <w:sz w:val="24"/>
        </w:rPr>
        <w:t xml:space="preserve"> Plany inwestycyjne wielu Gmin ZIT obejmują zakup nisko lub</w:t>
      </w:r>
      <w:r w:rsidR="00180408">
        <w:rPr>
          <w:rFonts w:cstheme="minorHAnsi"/>
          <w:color w:val="000000" w:themeColor="text1"/>
          <w:sz w:val="24"/>
        </w:rPr>
        <w:t xml:space="preserve"> </w:t>
      </w:r>
      <w:proofErr w:type="spellStart"/>
      <w:r w:rsidR="00180408">
        <w:rPr>
          <w:rFonts w:cstheme="minorHAnsi"/>
          <w:color w:val="000000" w:themeColor="text1"/>
          <w:sz w:val="24"/>
        </w:rPr>
        <w:t>zeroemisyjnych</w:t>
      </w:r>
      <w:proofErr w:type="spellEnd"/>
      <w:r w:rsidR="00180408">
        <w:rPr>
          <w:rFonts w:cstheme="minorHAnsi"/>
          <w:color w:val="000000" w:themeColor="text1"/>
          <w:sz w:val="24"/>
        </w:rPr>
        <w:t xml:space="preserve"> pojazdów wraz z </w:t>
      </w:r>
      <w:r w:rsidRPr="00800D30">
        <w:rPr>
          <w:rFonts w:cstheme="minorHAnsi"/>
          <w:color w:val="000000" w:themeColor="text1"/>
          <w:sz w:val="24"/>
        </w:rPr>
        <w:t>niezb</w:t>
      </w:r>
      <w:r w:rsidR="00256121" w:rsidRPr="00800D30">
        <w:rPr>
          <w:rFonts w:cstheme="minorHAnsi"/>
          <w:color w:val="000000" w:themeColor="text1"/>
          <w:sz w:val="24"/>
        </w:rPr>
        <w:t>ędną infrastrukturą towarzyszącą</w:t>
      </w:r>
      <w:r w:rsidRPr="00800D30">
        <w:rPr>
          <w:rFonts w:cstheme="minorHAnsi"/>
          <w:color w:val="000000" w:themeColor="text1"/>
          <w:sz w:val="24"/>
        </w:rPr>
        <w:t xml:space="preserve"> jak np. </w:t>
      </w:r>
      <w:r w:rsidR="00256121" w:rsidRPr="00800D30">
        <w:rPr>
          <w:rFonts w:cstheme="minorHAnsi"/>
          <w:color w:val="000000" w:themeColor="text1"/>
          <w:sz w:val="24"/>
        </w:rPr>
        <w:t>instalacje</w:t>
      </w:r>
      <w:r w:rsidR="005D257B" w:rsidRPr="00800D30">
        <w:rPr>
          <w:rFonts w:cstheme="minorHAnsi"/>
          <w:color w:val="000000" w:themeColor="text1"/>
          <w:sz w:val="24"/>
        </w:rPr>
        <w:t xml:space="preserve"> do dystrybucji nośników energii dla </w:t>
      </w:r>
      <w:proofErr w:type="spellStart"/>
      <w:r w:rsidR="005D257B" w:rsidRPr="00800D30">
        <w:rPr>
          <w:rFonts w:cstheme="minorHAnsi"/>
          <w:color w:val="000000" w:themeColor="text1"/>
          <w:sz w:val="24"/>
        </w:rPr>
        <w:t>z</w:t>
      </w:r>
      <w:r w:rsidR="00256121" w:rsidRPr="00800D30">
        <w:rPr>
          <w:rFonts w:cstheme="minorHAnsi"/>
          <w:color w:val="000000" w:themeColor="text1"/>
          <w:sz w:val="24"/>
        </w:rPr>
        <w:t>eroemisyjnego</w:t>
      </w:r>
      <w:proofErr w:type="spellEnd"/>
      <w:r w:rsidR="00256121" w:rsidRPr="00800D30">
        <w:rPr>
          <w:rFonts w:cstheme="minorHAnsi"/>
          <w:color w:val="000000" w:themeColor="text1"/>
          <w:sz w:val="24"/>
        </w:rPr>
        <w:t xml:space="preserve"> transportu, stacje</w:t>
      </w:r>
      <w:r w:rsidR="005D257B" w:rsidRPr="00800D30">
        <w:rPr>
          <w:rFonts w:cstheme="minorHAnsi"/>
          <w:color w:val="000000" w:themeColor="text1"/>
          <w:sz w:val="24"/>
        </w:rPr>
        <w:t xml:space="preserve"> ładowania pojazdów itp. </w:t>
      </w:r>
    </w:p>
    <w:p w:rsidR="00535CBA" w:rsidRPr="00800D30" w:rsidRDefault="00535CBA" w:rsidP="00800D30">
      <w:pPr>
        <w:spacing w:before="240" w:after="0"/>
        <w:jc w:val="left"/>
        <w:rPr>
          <w:rFonts w:cstheme="minorHAnsi"/>
          <w:b/>
          <w:color w:val="000000" w:themeColor="text1"/>
          <w:sz w:val="24"/>
        </w:rPr>
      </w:pPr>
      <w:r w:rsidRPr="00800D30">
        <w:rPr>
          <w:rFonts w:cstheme="minorHAnsi"/>
          <w:b/>
          <w:color w:val="000000" w:themeColor="text1"/>
          <w:sz w:val="24"/>
        </w:rPr>
        <w:t>Plany Zrównoważonej Mobilności</w:t>
      </w:r>
    </w:p>
    <w:p w:rsidR="00567DFF" w:rsidRPr="00800D30" w:rsidRDefault="00535CBA" w:rsidP="00800D30">
      <w:pPr>
        <w:jc w:val="left"/>
        <w:rPr>
          <w:rFonts w:cstheme="minorHAnsi"/>
          <w:color w:val="000000" w:themeColor="text1"/>
          <w:sz w:val="24"/>
        </w:rPr>
      </w:pPr>
      <w:r w:rsidRPr="00800D30">
        <w:rPr>
          <w:rFonts w:cstheme="minorHAnsi"/>
          <w:color w:val="000000" w:themeColor="text1"/>
          <w:sz w:val="24"/>
        </w:rPr>
        <w:t xml:space="preserve">Na obszarze ZIT obowiązują dwa dokumenty: Plan Zrównoważonej Mobilności Miejskiej dla Wrocławia oraz Plan Zrównoważonej Mobilności dla Miejskiego Obszaru Funkcjonalnego Wrocławia. </w:t>
      </w:r>
      <w:r w:rsidR="00567DFF" w:rsidRPr="00800D30">
        <w:rPr>
          <w:rFonts w:cstheme="minorHAnsi"/>
          <w:color w:val="000000" w:themeColor="text1"/>
          <w:sz w:val="24"/>
        </w:rPr>
        <w:t>Są one</w:t>
      </w:r>
      <w:r w:rsidRPr="00800D30">
        <w:rPr>
          <w:rFonts w:cstheme="minorHAnsi"/>
          <w:color w:val="000000" w:themeColor="text1"/>
          <w:sz w:val="24"/>
        </w:rPr>
        <w:t xml:space="preserve"> względem siebie </w:t>
      </w:r>
      <w:r w:rsidR="002018EC" w:rsidRPr="00800D30">
        <w:rPr>
          <w:rFonts w:cstheme="minorHAnsi"/>
          <w:color w:val="000000" w:themeColor="text1"/>
          <w:sz w:val="24"/>
        </w:rPr>
        <w:t xml:space="preserve">komplementarne </w:t>
      </w:r>
      <w:r w:rsidR="000734BD" w:rsidRPr="00800D30">
        <w:rPr>
          <w:rFonts w:cstheme="minorHAnsi"/>
          <w:color w:val="000000" w:themeColor="text1"/>
          <w:sz w:val="24"/>
        </w:rPr>
        <w:t xml:space="preserve">oraz wskazują kierunki rozwoju </w:t>
      </w:r>
      <w:r w:rsidR="00863CCF" w:rsidRPr="00800D30">
        <w:rPr>
          <w:rFonts w:cstheme="minorHAnsi"/>
          <w:color w:val="000000" w:themeColor="text1"/>
          <w:sz w:val="24"/>
        </w:rPr>
        <w:t>oraz działania,</w:t>
      </w:r>
      <w:r w:rsidR="00F258FA" w:rsidRPr="00800D30">
        <w:rPr>
          <w:rFonts w:cstheme="minorHAnsi"/>
          <w:color w:val="000000" w:themeColor="text1"/>
          <w:sz w:val="24"/>
        </w:rPr>
        <w:t xml:space="preserve"> </w:t>
      </w:r>
      <w:r w:rsidR="00863CCF" w:rsidRPr="00800D30">
        <w:rPr>
          <w:rFonts w:cstheme="minorHAnsi"/>
          <w:color w:val="000000" w:themeColor="text1"/>
          <w:sz w:val="24"/>
        </w:rPr>
        <w:t>które zostaną</w:t>
      </w:r>
      <w:r w:rsidR="00F258FA" w:rsidRPr="00800D30">
        <w:rPr>
          <w:rFonts w:cstheme="minorHAnsi"/>
          <w:color w:val="000000" w:themeColor="text1"/>
          <w:sz w:val="24"/>
        </w:rPr>
        <w:t xml:space="preserve"> </w:t>
      </w:r>
      <w:r w:rsidR="00863CCF" w:rsidRPr="00800D30">
        <w:rPr>
          <w:rFonts w:cstheme="minorHAnsi"/>
          <w:color w:val="000000" w:themeColor="text1"/>
          <w:sz w:val="24"/>
        </w:rPr>
        <w:t xml:space="preserve">podjęte w celu osiągnięcia zrównoważonej mobilności miejskiej. </w:t>
      </w:r>
      <w:r w:rsidR="00180408">
        <w:rPr>
          <w:rFonts w:cstheme="minorHAnsi"/>
          <w:color w:val="000000" w:themeColor="text1"/>
          <w:sz w:val="24"/>
        </w:rPr>
        <w:t>Z </w:t>
      </w:r>
      <w:r w:rsidR="008F1DDB" w:rsidRPr="00800D30">
        <w:rPr>
          <w:rFonts w:cstheme="minorHAnsi"/>
          <w:color w:val="000000" w:themeColor="text1"/>
          <w:sz w:val="24"/>
        </w:rPr>
        <w:t xml:space="preserve">uwagi na m.in. rozwój infrastruktury transportu, planowaną aktualizację wytycznych oraz rozporządzeń </w:t>
      </w:r>
      <w:r w:rsidR="00C14E89" w:rsidRPr="00800D30">
        <w:rPr>
          <w:rFonts w:cstheme="minorHAnsi"/>
          <w:color w:val="000000" w:themeColor="text1"/>
          <w:sz w:val="24"/>
        </w:rPr>
        <w:t>UE dotyczących PZM oraz okres i </w:t>
      </w:r>
      <w:r w:rsidR="008F1DDB" w:rsidRPr="00800D30">
        <w:rPr>
          <w:rFonts w:cstheme="minorHAnsi"/>
          <w:color w:val="000000" w:themeColor="text1"/>
          <w:sz w:val="24"/>
        </w:rPr>
        <w:t xml:space="preserve">założenia, na których przygotowano obowiązujące Plany Zrównoważonej Mobilności konieczne jest zaktualizowanie ich zapisów. Planowane do opracowania </w:t>
      </w:r>
      <w:r w:rsidR="000C025A" w:rsidRPr="00800D30">
        <w:rPr>
          <w:rFonts w:cstheme="minorHAnsi"/>
          <w:color w:val="000000" w:themeColor="text1"/>
          <w:sz w:val="24"/>
        </w:rPr>
        <w:t xml:space="preserve">dokumenty i analizy </w:t>
      </w:r>
      <w:r w:rsidR="008F1DDB" w:rsidRPr="00800D30">
        <w:rPr>
          <w:rFonts w:cstheme="minorHAnsi"/>
          <w:color w:val="000000" w:themeColor="text1"/>
          <w:sz w:val="24"/>
        </w:rPr>
        <w:t>wyznaczą</w:t>
      </w:r>
      <w:r w:rsidR="00C14E89" w:rsidRPr="00800D30">
        <w:rPr>
          <w:rFonts w:cstheme="minorHAnsi"/>
          <w:color w:val="000000" w:themeColor="text1"/>
          <w:sz w:val="24"/>
        </w:rPr>
        <w:t xml:space="preserve"> i </w:t>
      </w:r>
      <w:r w:rsidR="00F66264" w:rsidRPr="00800D30">
        <w:rPr>
          <w:rFonts w:cstheme="minorHAnsi"/>
          <w:color w:val="000000" w:themeColor="text1"/>
          <w:sz w:val="24"/>
        </w:rPr>
        <w:t xml:space="preserve">wskażą </w:t>
      </w:r>
      <w:r w:rsidR="008F1DDB" w:rsidRPr="00800D30">
        <w:rPr>
          <w:rFonts w:cstheme="minorHAnsi"/>
          <w:color w:val="000000" w:themeColor="text1"/>
          <w:sz w:val="24"/>
        </w:rPr>
        <w:t>aktualne uwarunkowania i dane dotyczące  mobilnośc</w:t>
      </w:r>
      <w:r w:rsidR="00AE6FFE" w:rsidRPr="00800D30">
        <w:rPr>
          <w:rFonts w:cstheme="minorHAnsi"/>
          <w:color w:val="000000" w:themeColor="text1"/>
          <w:sz w:val="24"/>
        </w:rPr>
        <w:t xml:space="preserve">i. </w:t>
      </w:r>
    </w:p>
    <w:p w:rsidR="00C14E89" w:rsidRPr="00800D30" w:rsidRDefault="002A10FD" w:rsidP="00800D30">
      <w:pPr>
        <w:jc w:val="left"/>
        <w:rPr>
          <w:rFonts w:cstheme="minorHAnsi"/>
          <w:color w:val="000000" w:themeColor="text1"/>
          <w:sz w:val="24"/>
        </w:rPr>
      </w:pPr>
      <w:r w:rsidRPr="00800D30">
        <w:rPr>
          <w:rFonts w:cstheme="minorHAnsi"/>
          <w:color w:val="000000" w:themeColor="text1"/>
          <w:sz w:val="24"/>
        </w:rPr>
        <w:t>W maju 2023</w:t>
      </w:r>
      <w:r w:rsidR="00405F5B" w:rsidRPr="00800D30">
        <w:rPr>
          <w:rFonts w:cstheme="minorHAnsi"/>
          <w:color w:val="000000" w:themeColor="text1"/>
          <w:sz w:val="24"/>
        </w:rPr>
        <w:t xml:space="preserve"> </w:t>
      </w:r>
      <w:r w:rsidRPr="00800D30">
        <w:rPr>
          <w:rFonts w:cstheme="minorHAnsi"/>
          <w:color w:val="000000" w:themeColor="text1"/>
          <w:sz w:val="24"/>
        </w:rPr>
        <w:t>r.</w:t>
      </w:r>
      <w:r w:rsidR="006C0F6E" w:rsidRPr="00800D30">
        <w:rPr>
          <w:rFonts w:cstheme="minorHAnsi"/>
          <w:color w:val="000000" w:themeColor="text1"/>
          <w:sz w:val="24"/>
        </w:rPr>
        <w:t xml:space="preserve"> </w:t>
      </w:r>
      <w:r w:rsidR="007842AF" w:rsidRPr="00800D30">
        <w:rPr>
          <w:rFonts w:cstheme="minorHAnsi"/>
          <w:color w:val="000000" w:themeColor="text1"/>
          <w:sz w:val="24"/>
        </w:rPr>
        <w:t>Plan Zrównoważonej Mobilności dla Miejskiego Obszaru Funkcjonalnego Wrocławia</w:t>
      </w:r>
      <w:r w:rsidR="00F258FA" w:rsidRPr="00800D30">
        <w:rPr>
          <w:rFonts w:cstheme="minorHAnsi"/>
          <w:color w:val="000000" w:themeColor="text1"/>
          <w:sz w:val="24"/>
        </w:rPr>
        <w:t xml:space="preserve"> </w:t>
      </w:r>
      <w:r w:rsidR="007842AF" w:rsidRPr="00800D30">
        <w:rPr>
          <w:rFonts w:cstheme="minorHAnsi"/>
          <w:color w:val="000000" w:themeColor="text1"/>
          <w:sz w:val="24"/>
        </w:rPr>
        <w:t>został zweryfikowany przez Centrum Unij</w:t>
      </w:r>
      <w:r w:rsidR="00180408">
        <w:rPr>
          <w:rFonts w:cstheme="minorHAnsi"/>
          <w:color w:val="000000" w:themeColor="text1"/>
          <w:sz w:val="24"/>
        </w:rPr>
        <w:t>nych Projektów Transportowych i </w:t>
      </w:r>
      <w:r w:rsidR="007842AF" w:rsidRPr="00800D30">
        <w:rPr>
          <w:rFonts w:cstheme="minorHAnsi"/>
          <w:color w:val="000000" w:themeColor="text1"/>
          <w:sz w:val="24"/>
        </w:rPr>
        <w:t xml:space="preserve">uzyskał ocenę  pozytywną z rekomendacjami. </w:t>
      </w:r>
    </w:p>
    <w:p w:rsidR="00345041" w:rsidRPr="00C14E89" w:rsidRDefault="00345041" w:rsidP="00C14E89">
      <w:pPr>
        <w:pStyle w:val="Nagwek2"/>
      </w:pPr>
      <w:bookmarkStart w:id="40" w:name="_Toc143673206"/>
      <w:r w:rsidRPr="00C14E89">
        <w:t xml:space="preserve">II.3 Łączność i </w:t>
      </w:r>
      <w:r w:rsidR="008E6D37" w:rsidRPr="00C14E89">
        <w:t>komunikacja elektroniczna</w:t>
      </w:r>
      <w:bookmarkEnd w:id="40"/>
    </w:p>
    <w:p w:rsidR="000178B1" w:rsidRPr="00180408" w:rsidRDefault="000178B1" w:rsidP="00180408">
      <w:pPr>
        <w:jc w:val="left"/>
        <w:rPr>
          <w:sz w:val="24"/>
          <w:szCs w:val="24"/>
        </w:rPr>
      </w:pPr>
      <w:r w:rsidRPr="00180408">
        <w:rPr>
          <w:sz w:val="24"/>
          <w:szCs w:val="24"/>
        </w:rPr>
        <w:t xml:space="preserve">Wyższa dostępność </w:t>
      </w:r>
      <w:proofErr w:type="spellStart"/>
      <w:r w:rsidR="00C26CEE" w:rsidRPr="00180408">
        <w:rPr>
          <w:sz w:val="24"/>
          <w:szCs w:val="24"/>
        </w:rPr>
        <w:t>internetu</w:t>
      </w:r>
      <w:proofErr w:type="spellEnd"/>
      <w:r w:rsidRPr="00180408">
        <w:rPr>
          <w:sz w:val="24"/>
          <w:szCs w:val="24"/>
        </w:rPr>
        <w:t xml:space="preserve"> stacjona</w:t>
      </w:r>
      <w:r w:rsidR="00C14E89" w:rsidRPr="00180408">
        <w:rPr>
          <w:sz w:val="24"/>
          <w:szCs w:val="24"/>
        </w:rPr>
        <w:t>rnego w 2021 r. widoczna była w </w:t>
      </w:r>
      <w:r w:rsidRPr="00180408">
        <w:rPr>
          <w:sz w:val="24"/>
          <w:szCs w:val="24"/>
        </w:rPr>
        <w:t>południowo-zachodniej części WrOF. Najwyższa średnia wartość charakteryzowała</w:t>
      </w:r>
      <w:r w:rsidR="002469C1" w:rsidRPr="00180408">
        <w:rPr>
          <w:sz w:val="24"/>
          <w:szCs w:val="24"/>
        </w:rPr>
        <w:t xml:space="preserve"> gminy:</w:t>
      </w:r>
      <w:r w:rsidRPr="00180408">
        <w:rPr>
          <w:sz w:val="24"/>
          <w:szCs w:val="24"/>
        </w:rPr>
        <w:t xml:space="preserve"> Kobierzyce (91,2%), Sobótkę (78,8%), Wrocław (72,3%) </w:t>
      </w:r>
      <w:r w:rsidR="00555E12" w:rsidRPr="00180408">
        <w:rPr>
          <w:sz w:val="24"/>
          <w:szCs w:val="24"/>
        </w:rPr>
        <w:t xml:space="preserve">oraz </w:t>
      </w:r>
      <w:r w:rsidRPr="00180408">
        <w:rPr>
          <w:sz w:val="24"/>
          <w:szCs w:val="24"/>
        </w:rPr>
        <w:t xml:space="preserve">Kąty Wrocławskie (72,2%). Najniższa dostępność </w:t>
      </w:r>
      <w:r w:rsidR="00C26CEE" w:rsidRPr="00180408">
        <w:rPr>
          <w:sz w:val="24"/>
          <w:szCs w:val="24"/>
        </w:rPr>
        <w:t>występuje</w:t>
      </w:r>
      <w:r w:rsidRPr="00180408">
        <w:rPr>
          <w:sz w:val="24"/>
          <w:szCs w:val="24"/>
        </w:rPr>
        <w:t xml:space="preserve"> w </w:t>
      </w:r>
      <w:r w:rsidR="00555E12" w:rsidRPr="00180408">
        <w:rPr>
          <w:sz w:val="24"/>
          <w:szCs w:val="24"/>
        </w:rPr>
        <w:t xml:space="preserve">gminach: </w:t>
      </w:r>
      <w:r w:rsidRPr="00180408">
        <w:rPr>
          <w:sz w:val="24"/>
          <w:szCs w:val="24"/>
        </w:rPr>
        <w:t>Czernicy (28,7%) oraz Zawoni (29,7%). Warto podkreślić, że wskazana wartość</w:t>
      </w:r>
      <w:r w:rsidR="00B103B8" w:rsidRPr="00180408">
        <w:rPr>
          <w:sz w:val="24"/>
          <w:szCs w:val="24"/>
        </w:rPr>
        <w:t xml:space="preserve"> wskaźnika wzrosła na </w:t>
      </w:r>
      <w:r w:rsidRPr="00180408">
        <w:rPr>
          <w:sz w:val="24"/>
          <w:szCs w:val="24"/>
        </w:rPr>
        <w:t>obszarze Wr</w:t>
      </w:r>
      <w:r w:rsidR="00180408" w:rsidRPr="00180408">
        <w:rPr>
          <w:sz w:val="24"/>
          <w:szCs w:val="24"/>
        </w:rPr>
        <w:t>OF z 53,1% w 2019 r. do 60,7% w </w:t>
      </w:r>
      <w:r w:rsidRPr="00180408">
        <w:rPr>
          <w:sz w:val="24"/>
          <w:szCs w:val="24"/>
        </w:rPr>
        <w:t xml:space="preserve">2021 r. Dane zawarte w raporcie o stanie rynku telekomunikacyjnego w Polsce w 2021 r. wskazują na ciągły rozrost dostępu do sieci internetowej. Zarówno dostęp do </w:t>
      </w:r>
      <w:proofErr w:type="spellStart"/>
      <w:r w:rsidRPr="00180408">
        <w:rPr>
          <w:sz w:val="24"/>
          <w:szCs w:val="24"/>
        </w:rPr>
        <w:t>internetu</w:t>
      </w:r>
      <w:proofErr w:type="spellEnd"/>
      <w:r w:rsidRPr="00180408">
        <w:rPr>
          <w:sz w:val="24"/>
          <w:szCs w:val="24"/>
        </w:rPr>
        <w:t>, jak i</w:t>
      </w:r>
      <w:r w:rsidR="00180408" w:rsidRPr="00180408">
        <w:rPr>
          <w:sz w:val="24"/>
          <w:szCs w:val="24"/>
        </w:rPr>
        <w:t> </w:t>
      </w:r>
      <w:r w:rsidRPr="00180408">
        <w:rPr>
          <w:sz w:val="24"/>
          <w:szCs w:val="24"/>
        </w:rPr>
        <w:t>rodzaj posiadanych łączy in</w:t>
      </w:r>
      <w:r w:rsidR="00B103B8" w:rsidRPr="00180408">
        <w:rPr>
          <w:sz w:val="24"/>
          <w:szCs w:val="24"/>
        </w:rPr>
        <w:t>ternetowych zróżnicowany był ze </w:t>
      </w:r>
      <w:r w:rsidRPr="00180408">
        <w:rPr>
          <w:sz w:val="24"/>
          <w:szCs w:val="24"/>
        </w:rPr>
        <w:t xml:space="preserve">względu na typ gospodarstwa, klasę miejsca zamieszkania oraz stopień urbanizacji. Niższa dostępność </w:t>
      </w:r>
      <w:proofErr w:type="spellStart"/>
      <w:r w:rsidRPr="00180408">
        <w:rPr>
          <w:sz w:val="24"/>
          <w:szCs w:val="24"/>
        </w:rPr>
        <w:t>internetu</w:t>
      </w:r>
      <w:proofErr w:type="spellEnd"/>
      <w:r w:rsidRPr="00180408">
        <w:rPr>
          <w:sz w:val="24"/>
          <w:szCs w:val="24"/>
        </w:rPr>
        <w:t xml:space="preserve"> charakteryzuje przede wszystkim obszary wiejskie. W celu ograniczenia zjawiska wykluczenia cyfrowego we WrOF istotne jest prowadzenie działań mających na celu zwiększenie dostępności</w:t>
      </w:r>
      <w:r w:rsidR="00AA395D" w:rsidRPr="00180408">
        <w:rPr>
          <w:sz w:val="24"/>
          <w:szCs w:val="24"/>
        </w:rPr>
        <w:t xml:space="preserve"> </w:t>
      </w:r>
      <w:proofErr w:type="spellStart"/>
      <w:r w:rsidR="00C14E89" w:rsidRPr="00180408">
        <w:rPr>
          <w:sz w:val="24"/>
          <w:szCs w:val="24"/>
        </w:rPr>
        <w:t>internetu</w:t>
      </w:r>
      <w:proofErr w:type="spellEnd"/>
      <w:r w:rsidR="00C14E89" w:rsidRPr="00180408">
        <w:rPr>
          <w:sz w:val="24"/>
          <w:szCs w:val="24"/>
        </w:rPr>
        <w:t xml:space="preserve"> o prędkości minimum </w:t>
      </w:r>
      <w:r w:rsidRPr="00180408">
        <w:rPr>
          <w:sz w:val="24"/>
          <w:szCs w:val="24"/>
        </w:rPr>
        <w:t xml:space="preserve">30 </w:t>
      </w:r>
      <w:proofErr w:type="spellStart"/>
      <w:r w:rsidRPr="00180408">
        <w:rPr>
          <w:sz w:val="24"/>
          <w:szCs w:val="24"/>
        </w:rPr>
        <w:t>Mb</w:t>
      </w:r>
      <w:proofErr w:type="spellEnd"/>
      <w:r w:rsidRPr="00180408">
        <w:rPr>
          <w:sz w:val="24"/>
          <w:szCs w:val="24"/>
        </w:rPr>
        <w:t>/s.</w:t>
      </w:r>
    </w:p>
    <w:p w:rsidR="000178B1" w:rsidRPr="00800D30" w:rsidRDefault="000178B1" w:rsidP="00800D30">
      <w:pPr>
        <w:spacing w:before="120" w:after="0"/>
        <w:jc w:val="left"/>
        <w:rPr>
          <w:rFonts w:cstheme="minorHAnsi"/>
          <w:b/>
          <w:color w:val="000000" w:themeColor="text1"/>
          <w:sz w:val="24"/>
        </w:rPr>
      </w:pPr>
      <w:r w:rsidRPr="00800D30">
        <w:rPr>
          <w:rFonts w:cstheme="minorHAnsi"/>
          <w:b/>
          <w:color w:val="000000" w:themeColor="text1"/>
          <w:sz w:val="24"/>
        </w:rPr>
        <w:t>Dostęp do cyfrowych usług publicznych</w:t>
      </w:r>
    </w:p>
    <w:p w:rsidR="000178B1" w:rsidRPr="00800D30" w:rsidRDefault="000178B1" w:rsidP="00800D30">
      <w:pPr>
        <w:jc w:val="left"/>
        <w:rPr>
          <w:sz w:val="24"/>
        </w:rPr>
      </w:pPr>
      <w:r w:rsidRPr="00800D30">
        <w:rPr>
          <w:sz w:val="24"/>
        </w:rPr>
        <w:t xml:space="preserve">Na obszarze WrOF nie funkcjonuje jedna wspólna platforma oferująca załatwianie spraw przez interesariuszy w sposób cyfrowy. Poszczególne jednostki oferują możliwość załatwienia spraw poprzez własne strony internetowe z możliwością pobrania wzoru formularzy lub poprzez formularze elektroniczne skonfigurowane z portalem </w:t>
      </w:r>
      <w:proofErr w:type="spellStart"/>
      <w:r w:rsidRPr="00800D30">
        <w:rPr>
          <w:sz w:val="24"/>
        </w:rPr>
        <w:t>ePUAP</w:t>
      </w:r>
      <w:proofErr w:type="spellEnd"/>
      <w:r w:rsidRPr="00800D30">
        <w:rPr>
          <w:sz w:val="24"/>
        </w:rPr>
        <w:t>.</w:t>
      </w:r>
      <w:r w:rsidR="00AA395D" w:rsidRPr="00800D30">
        <w:rPr>
          <w:sz w:val="24"/>
        </w:rPr>
        <w:t xml:space="preserve"> </w:t>
      </w:r>
      <w:r w:rsidRPr="00800D30">
        <w:rPr>
          <w:sz w:val="24"/>
        </w:rPr>
        <w:t xml:space="preserve">Większość urzędów posiada co najmniej portal zintegrowany z </w:t>
      </w:r>
      <w:proofErr w:type="spellStart"/>
      <w:r w:rsidRPr="00800D30">
        <w:rPr>
          <w:sz w:val="24"/>
        </w:rPr>
        <w:t>ePUAP</w:t>
      </w:r>
      <w:proofErr w:type="spellEnd"/>
      <w:r w:rsidRPr="00800D30">
        <w:rPr>
          <w:sz w:val="24"/>
        </w:rPr>
        <w:t xml:space="preserve"> lub na swoich stronach internetowych zamieszcza bezpośredni link do portalu </w:t>
      </w:r>
      <w:proofErr w:type="spellStart"/>
      <w:r w:rsidRPr="00800D30">
        <w:rPr>
          <w:sz w:val="24"/>
        </w:rPr>
        <w:t>ePUAP</w:t>
      </w:r>
      <w:proofErr w:type="spellEnd"/>
      <w:r w:rsidRPr="00800D30">
        <w:rPr>
          <w:sz w:val="24"/>
        </w:rPr>
        <w:t xml:space="preserve">. Część jednostek oferuje pobieranie formularzy z własnej strony www, umożliwiając druk dokumentu oraz załatwienie sprawy w sposób tradycyjny. Występuje znaczne zróżnicowanie sposobów realizacji usług publicznych za pomocą narzędzi cyfrowych. Większość urzędów oferuje załatwienie ww. spraw za pomocą portalu </w:t>
      </w:r>
      <w:proofErr w:type="spellStart"/>
      <w:r w:rsidRPr="00800D30">
        <w:rPr>
          <w:sz w:val="24"/>
        </w:rPr>
        <w:t>ePUAP</w:t>
      </w:r>
      <w:proofErr w:type="spellEnd"/>
      <w:r w:rsidRPr="00800D30">
        <w:rPr>
          <w:sz w:val="24"/>
        </w:rPr>
        <w:t xml:space="preserve"> lub poprzez bardziej rozbudowane systemy, które są kompatybilne ze wskazaną platformą. Zwiększenie dostępności i jakości </w:t>
      </w:r>
      <w:r w:rsidR="00180408">
        <w:rPr>
          <w:sz w:val="24"/>
        </w:rPr>
        <w:br/>
      </w:r>
      <w:r w:rsidRPr="00800D30">
        <w:rPr>
          <w:sz w:val="24"/>
        </w:rPr>
        <w:t xml:space="preserve">e-usług publicznych poprzez zapewnienie mieszkańcom łatwego dostępu do nowoczesnych rozwiązań informatycznych ułatwi elektroniczne załatwianie spraw, łatwiejszy dostęp do informacji publicznych, usprawnienie przepływu informacji oraz promowanie komunikacji cyfrowej. Zasadne jest ujednolicenie poziomu świadczenia e-usług </w:t>
      </w:r>
      <w:r w:rsidR="00F36AE0" w:rsidRPr="00800D30">
        <w:rPr>
          <w:sz w:val="24"/>
        </w:rPr>
        <w:t xml:space="preserve">w urzędach </w:t>
      </w:r>
      <w:r w:rsidRPr="00800D30">
        <w:rPr>
          <w:sz w:val="24"/>
        </w:rPr>
        <w:t>na obszarze WrOF, co pozwoli na zwiększenie liczby spraw załatwianych drogą elektroniczną.</w:t>
      </w:r>
    </w:p>
    <w:p w:rsidR="00204BFD" w:rsidRPr="00800D30" w:rsidRDefault="000178B1" w:rsidP="00800D30">
      <w:pPr>
        <w:jc w:val="left"/>
        <w:rPr>
          <w:rFonts w:asciiTheme="majorHAnsi" w:eastAsiaTheme="majorEastAsia" w:hAnsiTheme="majorHAnsi" w:cstheme="majorBidi"/>
          <w:color w:val="1A495C" w:themeColor="accent1" w:themeShade="7F"/>
          <w:sz w:val="28"/>
          <w:szCs w:val="24"/>
        </w:rPr>
      </w:pPr>
      <w:r w:rsidRPr="00800D30">
        <w:rPr>
          <w:sz w:val="24"/>
        </w:rPr>
        <w:t xml:space="preserve">W kontekście cyfryzacji usług w domenie publicznej konieczne są również działania związane </w:t>
      </w:r>
      <w:r w:rsidRPr="00800D30">
        <w:rPr>
          <w:sz w:val="24"/>
        </w:rPr>
        <w:br/>
        <w:t xml:space="preserve">z zapewnieniem dostępu do informacji za pośrednictwem nowoczesnych technologii, a tym samym zmniejszeniem obciążenia administracyjnego i poprawy komunikacji między podmiotami publicznymi a mieszkańcami WrOF. Jednym z istotnych czynników stymulujących wzrost gospodarczy jest możliwość pozyskiwania, gromadzenia i wykorzystywania informacji. Wśród rekomendowanych działań umożliwiających dynamiczny rozwój cyfryzacji są m.in.: działania digitalizacyjne, zwiększenie dostępności do danych publicznych (w tym ich standaryzacja i strukturyzacja) oraz tworzenia </w:t>
      </w:r>
      <w:r w:rsidRPr="00800D30">
        <w:rPr>
          <w:sz w:val="24"/>
        </w:rPr>
        <w:br/>
        <w:t xml:space="preserve">i rozwijania otwartych zasobów publicznych, w tym cyfryzacja zasobów kulturowych, naukowych i edukacyjnych w placówkach i instytucjach na terenie całego WrOF. </w:t>
      </w:r>
      <w:bookmarkStart w:id="41" w:name="_Toc125707439"/>
    </w:p>
    <w:tbl>
      <w:tblPr>
        <w:tblStyle w:val="Tabela-Siatka"/>
        <w:tblW w:w="0" w:type="auto"/>
        <w:tblLook w:val="04A0" w:firstRow="1" w:lastRow="0" w:firstColumn="1" w:lastColumn="0" w:noHBand="0" w:noVBand="1"/>
        <w:tblCaption w:val="Kluczowe wyzwania strategiczne"/>
        <w:tblDescription w:val="Kluczowe wyzwania strategiczne"/>
      </w:tblPr>
      <w:tblGrid>
        <w:gridCol w:w="9062"/>
      </w:tblGrid>
      <w:tr w:rsidR="00800D30" w:rsidRPr="00800D30" w:rsidTr="00800D30">
        <w:trPr>
          <w:trHeight w:val="737"/>
          <w:tblHeader/>
        </w:trPr>
        <w:tc>
          <w:tcPr>
            <w:tcW w:w="9062" w:type="dxa"/>
            <w:vAlign w:val="center"/>
          </w:tcPr>
          <w:bookmarkEnd w:id="41"/>
          <w:p w:rsidR="00800D30" w:rsidRPr="00800D30" w:rsidRDefault="00800D30" w:rsidP="00800D30">
            <w:pPr>
              <w:spacing w:line="240" w:lineRule="auto"/>
              <w:jc w:val="left"/>
              <w:rPr>
                <w:b/>
                <w:sz w:val="24"/>
              </w:rPr>
            </w:pPr>
            <w:r w:rsidRPr="00800D30">
              <w:rPr>
                <w:b/>
                <w:sz w:val="24"/>
              </w:rPr>
              <w:t>Kluczowe wyzwania strategiczne</w:t>
            </w:r>
          </w:p>
        </w:tc>
      </w:tr>
      <w:tr w:rsidR="00800D30" w:rsidTr="00800D30">
        <w:trPr>
          <w:trHeight w:val="737"/>
        </w:trPr>
        <w:tc>
          <w:tcPr>
            <w:tcW w:w="9062" w:type="dxa"/>
            <w:vAlign w:val="center"/>
          </w:tcPr>
          <w:p w:rsidR="00800D30" w:rsidRPr="00800D30" w:rsidRDefault="00800D30" w:rsidP="00800D30">
            <w:pPr>
              <w:spacing w:line="240" w:lineRule="auto"/>
              <w:jc w:val="left"/>
              <w:rPr>
                <w:rFonts w:cs="Calibri"/>
                <w:sz w:val="24"/>
                <w:szCs w:val="20"/>
              </w:rPr>
            </w:pPr>
            <w:r w:rsidRPr="00800D30">
              <w:rPr>
                <w:rFonts w:cs="Calibri"/>
                <w:sz w:val="24"/>
                <w:szCs w:val="20"/>
              </w:rPr>
              <w:t xml:space="preserve">Rozwój transportu zbiorowego oraz jego integracja systemowa w ramach </w:t>
            </w:r>
          </w:p>
          <w:p w:rsidR="00800D30" w:rsidRPr="00800D30" w:rsidRDefault="00800D30" w:rsidP="00800D30">
            <w:pPr>
              <w:spacing w:line="240" w:lineRule="auto"/>
              <w:jc w:val="left"/>
              <w:rPr>
                <w:rFonts w:cs="Calibri"/>
                <w:sz w:val="24"/>
                <w:szCs w:val="20"/>
              </w:rPr>
            </w:pPr>
            <w:r w:rsidRPr="00800D30">
              <w:rPr>
                <w:rFonts w:cs="Calibri"/>
                <w:sz w:val="24"/>
                <w:szCs w:val="20"/>
              </w:rPr>
              <w:t xml:space="preserve">obszaru funkcjonalnego. Takie działanie  znacząco wpłynie na poprawę spójności </w:t>
            </w:r>
          </w:p>
          <w:p w:rsidR="00800D30" w:rsidRPr="00800D30" w:rsidRDefault="00800D30" w:rsidP="00800D30">
            <w:pPr>
              <w:spacing w:line="240" w:lineRule="auto"/>
              <w:jc w:val="left"/>
              <w:rPr>
                <w:rFonts w:cs="Calibri"/>
                <w:sz w:val="24"/>
                <w:szCs w:val="20"/>
              </w:rPr>
            </w:pPr>
            <w:r w:rsidRPr="00800D30">
              <w:rPr>
                <w:rFonts w:cs="Calibri"/>
                <w:sz w:val="24"/>
                <w:szCs w:val="20"/>
              </w:rPr>
              <w:t>przestrzennej we WrOF oraz podniesie jakości życia mieszkańców. Należy zintegrować transport kolejowy i tramwajowy z transportem autobusowym (także z uwzględnieniem integracji w zakresie rozkładów jazdy).</w:t>
            </w:r>
          </w:p>
        </w:tc>
      </w:tr>
      <w:tr w:rsidR="00800D30" w:rsidTr="00800D30">
        <w:trPr>
          <w:trHeight w:val="737"/>
        </w:trPr>
        <w:tc>
          <w:tcPr>
            <w:tcW w:w="9062" w:type="dxa"/>
            <w:vAlign w:val="center"/>
          </w:tcPr>
          <w:p w:rsidR="00800D30" w:rsidRPr="00800D30" w:rsidRDefault="00800D30" w:rsidP="00800D30">
            <w:pPr>
              <w:spacing w:line="240" w:lineRule="auto"/>
              <w:jc w:val="left"/>
              <w:rPr>
                <w:rFonts w:cs="Calibri"/>
                <w:sz w:val="24"/>
                <w:szCs w:val="20"/>
              </w:rPr>
            </w:pPr>
            <w:r w:rsidRPr="00800D30">
              <w:rPr>
                <w:rFonts w:cs="Calibri"/>
                <w:sz w:val="24"/>
                <w:szCs w:val="20"/>
              </w:rPr>
              <w:t>Wdrażanie nowoczesnych rozwiązań cyfrowych dla systemu komunikacyjnego, które łączą w sobie nowoczesne technologie informatyczne i komunikacyjne, a także infrastrukturę transportową i pojazdy. Działania w tym zakresie pozwolą zwiększyć efektywność transportu z uwzględnieniem aspektu ochrony środowiska.</w:t>
            </w:r>
          </w:p>
        </w:tc>
      </w:tr>
      <w:tr w:rsidR="00800D30" w:rsidTr="00800D30">
        <w:trPr>
          <w:trHeight w:val="737"/>
        </w:trPr>
        <w:tc>
          <w:tcPr>
            <w:tcW w:w="9062" w:type="dxa"/>
            <w:vAlign w:val="center"/>
          </w:tcPr>
          <w:p w:rsidR="00800D30" w:rsidRPr="00800D30" w:rsidRDefault="00800D30" w:rsidP="00800D30">
            <w:pPr>
              <w:spacing w:line="240" w:lineRule="auto"/>
              <w:jc w:val="left"/>
              <w:rPr>
                <w:rFonts w:cs="Calibri"/>
                <w:sz w:val="24"/>
                <w:szCs w:val="20"/>
              </w:rPr>
            </w:pPr>
            <w:r w:rsidRPr="00800D30">
              <w:rPr>
                <w:rFonts w:cs="Calibri"/>
                <w:sz w:val="24"/>
                <w:szCs w:val="20"/>
              </w:rPr>
              <w:t>Aktualizacja i przygotowanie dokumentów wspierających osiągnięcie zrównoważonej mobilności miejskiej.</w:t>
            </w:r>
          </w:p>
        </w:tc>
      </w:tr>
      <w:tr w:rsidR="00800D30" w:rsidTr="00800D30">
        <w:trPr>
          <w:trHeight w:val="737"/>
        </w:trPr>
        <w:tc>
          <w:tcPr>
            <w:tcW w:w="9062" w:type="dxa"/>
            <w:vAlign w:val="center"/>
          </w:tcPr>
          <w:p w:rsidR="00800D30" w:rsidRPr="00800D30" w:rsidRDefault="00800D30" w:rsidP="00800D30">
            <w:pPr>
              <w:spacing w:line="240" w:lineRule="auto"/>
              <w:jc w:val="left"/>
              <w:rPr>
                <w:rFonts w:cs="Calibri"/>
                <w:sz w:val="24"/>
                <w:szCs w:val="20"/>
              </w:rPr>
            </w:pPr>
            <w:r w:rsidRPr="00800D30">
              <w:rPr>
                <w:rFonts w:cs="Calibri"/>
                <w:sz w:val="24"/>
                <w:szCs w:val="20"/>
              </w:rPr>
              <w:t xml:space="preserve">Wzrost znaczenia podróży wykonywanych pieszo, rowerem, czy też urządzeniami transportu osobistego (UTO) w celach rekreacyjnych i komunikacyjnych. Konieczne jest rozwijanie infrastruktury dedykowanej tym formom przemieszczenia (drogi dla rowerów, ciągi pieszo-rowerowe, chodniki, mosty kolejowe, przeprawy przez rzeki, punkty naprawcze, poprawa nawierzchni istniejącej infrastruktury, rozwój infrastruktury itd.). </w:t>
            </w:r>
          </w:p>
        </w:tc>
      </w:tr>
      <w:tr w:rsidR="00800D30" w:rsidTr="00800D30">
        <w:trPr>
          <w:trHeight w:val="737"/>
        </w:trPr>
        <w:tc>
          <w:tcPr>
            <w:tcW w:w="9062" w:type="dxa"/>
            <w:vAlign w:val="center"/>
          </w:tcPr>
          <w:p w:rsidR="00800D30" w:rsidRPr="00800D30" w:rsidRDefault="00800D30" w:rsidP="00800D30">
            <w:pPr>
              <w:spacing w:line="240" w:lineRule="auto"/>
              <w:jc w:val="left"/>
              <w:rPr>
                <w:rFonts w:cs="Calibri"/>
                <w:sz w:val="24"/>
                <w:szCs w:val="20"/>
              </w:rPr>
            </w:pPr>
            <w:r w:rsidRPr="00800D30">
              <w:rPr>
                <w:rFonts w:cs="Calibri"/>
                <w:sz w:val="24"/>
                <w:szCs w:val="20"/>
              </w:rPr>
              <w:t xml:space="preserve">Konieczność rozwoju infrastruktury ładowania pojazdów </w:t>
            </w:r>
            <w:proofErr w:type="spellStart"/>
            <w:r w:rsidRPr="00800D30">
              <w:rPr>
                <w:rFonts w:cs="Calibri"/>
                <w:sz w:val="24"/>
                <w:szCs w:val="20"/>
              </w:rPr>
              <w:t>zeroemisyjnych</w:t>
            </w:r>
            <w:proofErr w:type="spellEnd"/>
            <w:r w:rsidRPr="00800D30">
              <w:rPr>
                <w:rFonts w:cs="Calibri"/>
                <w:sz w:val="24"/>
                <w:szCs w:val="20"/>
              </w:rPr>
              <w:t xml:space="preserve"> (elektrycznych  i wodorowych) z uwagi na dynamicznie rozwijający się sektor elektromobilności. </w:t>
            </w:r>
          </w:p>
        </w:tc>
      </w:tr>
      <w:tr w:rsidR="00800D30" w:rsidTr="00800D30">
        <w:trPr>
          <w:trHeight w:val="737"/>
        </w:trPr>
        <w:tc>
          <w:tcPr>
            <w:tcW w:w="9062" w:type="dxa"/>
            <w:vAlign w:val="center"/>
          </w:tcPr>
          <w:p w:rsidR="00800D30" w:rsidRPr="00800D30" w:rsidRDefault="00800D30" w:rsidP="00800D30">
            <w:pPr>
              <w:spacing w:line="240" w:lineRule="auto"/>
              <w:jc w:val="left"/>
              <w:rPr>
                <w:rFonts w:cs="Calibri"/>
                <w:sz w:val="24"/>
                <w:szCs w:val="20"/>
              </w:rPr>
            </w:pPr>
            <w:r w:rsidRPr="00800D30">
              <w:rPr>
                <w:rFonts w:cs="Calibri"/>
                <w:sz w:val="24"/>
                <w:szCs w:val="20"/>
              </w:rPr>
              <w:t>Konieczność zapewnienia integracji w ramach systemu transportowego poprzez dopasowanie rozkładów jazdy poszczególnych środków transportu oraz integrację taryfowo-biletową (zintegrowany bilet na przejazdy we wszystkich rodzajach środków transportu).</w:t>
            </w:r>
          </w:p>
        </w:tc>
      </w:tr>
      <w:tr w:rsidR="00800D30" w:rsidTr="00800D30">
        <w:trPr>
          <w:trHeight w:val="737"/>
        </w:trPr>
        <w:tc>
          <w:tcPr>
            <w:tcW w:w="9062" w:type="dxa"/>
            <w:vAlign w:val="center"/>
          </w:tcPr>
          <w:p w:rsidR="00800D30" w:rsidRPr="00800D30" w:rsidRDefault="00800D30" w:rsidP="00800D30">
            <w:pPr>
              <w:spacing w:line="240" w:lineRule="auto"/>
              <w:jc w:val="left"/>
              <w:rPr>
                <w:rFonts w:cs="Calibri"/>
                <w:sz w:val="24"/>
                <w:szCs w:val="20"/>
              </w:rPr>
            </w:pPr>
            <w:r w:rsidRPr="00800D30">
              <w:rPr>
                <w:rFonts w:cs="Calibri"/>
                <w:sz w:val="24"/>
                <w:szCs w:val="20"/>
              </w:rPr>
              <w:t xml:space="preserve">Podjęcie działań na rzecz ograniczenia występowania obszarów charakteryzujących się brakiem lub ograniczonym dostępem do komunikacji zbiorowej, w tym poprawą  jakości  i dostępności sieci drogowej na obszarze ZIT.   </w:t>
            </w:r>
          </w:p>
        </w:tc>
      </w:tr>
      <w:tr w:rsidR="00800D30" w:rsidTr="00800D30">
        <w:trPr>
          <w:trHeight w:val="737"/>
        </w:trPr>
        <w:tc>
          <w:tcPr>
            <w:tcW w:w="9062" w:type="dxa"/>
            <w:vAlign w:val="center"/>
          </w:tcPr>
          <w:p w:rsidR="00800D30" w:rsidRPr="00800D30" w:rsidRDefault="00800D30" w:rsidP="00800D30">
            <w:pPr>
              <w:spacing w:line="240" w:lineRule="auto"/>
              <w:jc w:val="left"/>
              <w:rPr>
                <w:rFonts w:cs="Calibri"/>
                <w:sz w:val="24"/>
                <w:szCs w:val="20"/>
              </w:rPr>
            </w:pPr>
            <w:r w:rsidRPr="00800D30">
              <w:rPr>
                <w:rFonts w:cs="Calibri"/>
                <w:sz w:val="24"/>
                <w:szCs w:val="20"/>
              </w:rPr>
              <w:t xml:space="preserve">Zarówno Wrocław jak i pozostałe gminy powinny dążyć do modernizacji taborów komunikacji zbiorowej, aby zmniejszać emisyjność pojazdów koncentrując się na rozwoju zero </w:t>
            </w:r>
            <w:r w:rsidRPr="00800D30">
              <w:rPr>
                <w:rFonts w:cs="Calibri"/>
                <w:sz w:val="24"/>
                <w:szCs w:val="20"/>
              </w:rPr>
              <w:br/>
              <w:t xml:space="preserve">i niskoemisyjnej floty pojazdów oraz jej  zaplecza technicznego. </w:t>
            </w:r>
          </w:p>
        </w:tc>
      </w:tr>
      <w:tr w:rsidR="00800D30" w:rsidTr="00800D30">
        <w:trPr>
          <w:trHeight w:val="737"/>
        </w:trPr>
        <w:tc>
          <w:tcPr>
            <w:tcW w:w="9062" w:type="dxa"/>
            <w:vAlign w:val="center"/>
          </w:tcPr>
          <w:p w:rsidR="00800D30" w:rsidRPr="00800D30" w:rsidRDefault="00800D30" w:rsidP="00800D30">
            <w:pPr>
              <w:spacing w:line="240" w:lineRule="auto"/>
              <w:jc w:val="left"/>
              <w:rPr>
                <w:sz w:val="24"/>
                <w:szCs w:val="20"/>
              </w:rPr>
            </w:pPr>
            <w:r w:rsidRPr="00800D30">
              <w:rPr>
                <w:rFonts w:cs="Calibri"/>
                <w:sz w:val="24"/>
                <w:szCs w:val="20"/>
              </w:rPr>
              <w:t>Rozwój infrastruktury przesiadkowej, parkingów Park&amp;Ride oraz Bike&amp;Ride uwzględniający łączenie podróży realizowanych środkami transportu indywidualnego (samochód, rower) z komunikacją zbiorową.</w:t>
            </w:r>
          </w:p>
        </w:tc>
      </w:tr>
      <w:tr w:rsidR="00800D30" w:rsidTr="00800D30">
        <w:trPr>
          <w:trHeight w:val="737"/>
        </w:trPr>
        <w:tc>
          <w:tcPr>
            <w:tcW w:w="9062" w:type="dxa"/>
            <w:vAlign w:val="center"/>
          </w:tcPr>
          <w:p w:rsidR="00800D30" w:rsidRPr="00800D30" w:rsidRDefault="00800D30" w:rsidP="00800D30">
            <w:pPr>
              <w:spacing w:line="240" w:lineRule="auto"/>
              <w:jc w:val="left"/>
              <w:rPr>
                <w:rFonts w:cs="Calibri"/>
                <w:sz w:val="24"/>
                <w:szCs w:val="20"/>
              </w:rPr>
            </w:pPr>
            <w:r w:rsidRPr="00800D30">
              <w:rPr>
                <w:rFonts w:cs="Calibri"/>
                <w:sz w:val="24"/>
                <w:szCs w:val="20"/>
              </w:rPr>
              <w:t>Promowanie i rozwój nowych form i usług z zakresu zrównoważonej mobilności np. transportu wodnego, UTO.</w:t>
            </w:r>
          </w:p>
        </w:tc>
      </w:tr>
      <w:tr w:rsidR="00800D30" w:rsidTr="00800D30">
        <w:trPr>
          <w:trHeight w:val="737"/>
        </w:trPr>
        <w:tc>
          <w:tcPr>
            <w:tcW w:w="9062" w:type="dxa"/>
            <w:vAlign w:val="center"/>
          </w:tcPr>
          <w:p w:rsidR="00800D30" w:rsidRPr="00800D30" w:rsidRDefault="00800D30" w:rsidP="00800D30">
            <w:pPr>
              <w:spacing w:line="240" w:lineRule="auto"/>
              <w:jc w:val="left"/>
              <w:rPr>
                <w:rFonts w:cs="Calibri"/>
                <w:sz w:val="24"/>
                <w:szCs w:val="20"/>
              </w:rPr>
            </w:pPr>
            <w:r w:rsidRPr="00800D30">
              <w:rPr>
                <w:rFonts w:cs="Calibri"/>
                <w:sz w:val="24"/>
                <w:szCs w:val="20"/>
              </w:rPr>
              <w:t xml:space="preserve">Podjęcie działań na rzecz ograniczenia występowania tzw. „białych plam”, czyli obszarów związanych z brakiem lub ograniczonym dostępem do szerokopasmowego </w:t>
            </w:r>
            <w:proofErr w:type="spellStart"/>
            <w:r w:rsidRPr="00800D30">
              <w:rPr>
                <w:rFonts w:cs="Calibri"/>
                <w:sz w:val="24"/>
                <w:szCs w:val="20"/>
              </w:rPr>
              <w:t>internetu</w:t>
            </w:r>
            <w:proofErr w:type="spellEnd"/>
            <w:r w:rsidRPr="00800D30">
              <w:rPr>
                <w:rFonts w:cs="Calibri"/>
                <w:sz w:val="24"/>
                <w:szCs w:val="20"/>
              </w:rPr>
              <w:t xml:space="preserve">. </w:t>
            </w:r>
          </w:p>
        </w:tc>
      </w:tr>
      <w:tr w:rsidR="00800D30" w:rsidTr="00800D30">
        <w:trPr>
          <w:trHeight w:val="737"/>
        </w:trPr>
        <w:tc>
          <w:tcPr>
            <w:tcW w:w="9062" w:type="dxa"/>
            <w:vAlign w:val="center"/>
          </w:tcPr>
          <w:p w:rsidR="00800D30" w:rsidRPr="00800D30" w:rsidRDefault="00800D30" w:rsidP="00800D30">
            <w:pPr>
              <w:spacing w:line="240" w:lineRule="auto"/>
              <w:jc w:val="left"/>
              <w:rPr>
                <w:rFonts w:cs="Calibri"/>
                <w:sz w:val="24"/>
                <w:szCs w:val="20"/>
              </w:rPr>
            </w:pPr>
            <w:r w:rsidRPr="00800D30">
              <w:rPr>
                <w:rFonts w:cs="Calibri"/>
                <w:sz w:val="24"/>
                <w:szCs w:val="20"/>
              </w:rPr>
              <w:t>Wdrożenie możliwości świadczenia różnego rodzaju e-usług publicznych w urzędach na całym obszarze WrOF.</w:t>
            </w:r>
          </w:p>
        </w:tc>
      </w:tr>
      <w:tr w:rsidR="00800D30" w:rsidTr="00800D30">
        <w:trPr>
          <w:trHeight w:val="737"/>
        </w:trPr>
        <w:tc>
          <w:tcPr>
            <w:tcW w:w="9062" w:type="dxa"/>
            <w:vAlign w:val="center"/>
          </w:tcPr>
          <w:p w:rsidR="00800D30" w:rsidRPr="000530A7" w:rsidRDefault="00800D30" w:rsidP="00800D30">
            <w:pPr>
              <w:spacing w:line="240" w:lineRule="auto"/>
              <w:jc w:val="left"/>
              <w:rPr>
                <w:rFonts w:cs="Calibri"/>
                <w:szCs w:val="20"/>
              </w:rPr>
            </w:pPr>
            <w:r w:rsidRPr="000530A7">
              <w:rPr>
                <w:rFonts w:cs="Calibri"/>
                <w:szCs w:val="20"/>
              </w:rPr>
              <w:t xml:space="preserve">Udostępnianie danych publicznych w formie elektronicznej stanowi </w:t>
            </w:r>
            <w:r>
              <w:rPr>
                <w:rFonts w:cs="Calibri"/>
                <w:szCs w:val="20"/>
              </w:rPr>
              <w:t xml:space="preserve">niezbędny element </w:t>
            </w:r>
            <w:r w:rsidRPr="000530A7">
              <w:rPr>
                <w:rFonts w:cs="Calibri"/>
                <w:szCs w:val="20"/>
              </w:rPr>
              <w:t xml:space="preserve">rozwoju usług cyfrowych. Działania na rzecz digitalizacji zasobów publicznych przyczynią się do poprawy </w:t>
            </w:r>
            <w:r w:rsidRPr="000530A7">
              <w:rPr>
                <w:szCs w:val="20"/>
              </w:rPr>
              <w:t xml:space="preserve">komunikacji między podmiotami publicznymi a mieszkańcami WrOF. </w:t>
            </w:r>
          </w:p>
        </w:tc>
      </w:tr>
    </w:tbl>
    <w:p w:rsidR="00800D30" w:rsidRDefault="00800D30" w:rsidP="000178B1"/>
    <w:p w:rsidR="000178B1" w:rsidRPr="00C14E89" w:rsidRDefault="00204BFD" w:rsidP="00C14E89">
      <w:pPr>
        <w:pStyle w:val="Nagwek2"/>
      </w:pPr>
      <w:bookmarkStart w:id="42" w:name="_Toc124767660"/>
      <w:bookmarkStart w:id="43" w:name="_Toc125707440"/>
      <w:bookmarkStart w:id="44" w:name="_Toc143673207"/>
      <w:r w:rsidRPr="00C14E89">
        <w:t>II.</w:t>
      </w:r>
      <w:r w:rsidR="00187AED" w:rsidRPr="00C14E89">
        <w:t>4</w:t>
      </w:r>
      <w:r w:rsidR="000178B1" w:rsidRPr="00C14E89">
        <w:t xml:space="preserve"> Ludność i procesy demograficzne</w:t>
      </w:r>
      <w:bookmarkEnd w:id="42"/>
      <w:bookmarkEnd w:id="43"/>
      <w:bookmarkEnd w:id="44"/>
    </w:p>
    <w:p w:rsidR="000178B1" w:rsidRPr="00800D30" w:rsidRDefault="000178B1" w:rsidP="00800D30">
      <w:pPr>
        <w:jc w:val="left"/>
        <w:rPr>
          <w:rFonts w:cstheme="minorHAnsi"/>
          <w:color w:val="000000" w:themeColor="text1"/>
          <w:sz w:val="24"/>
        </w:rPr>
      </w:pPr>
      <w:r w:rsidRPr="00800D30">
        <w:rPr>
          <w:rFonts w:cstheme="minorHAnsi"/>
          <w:color w:val="000000" w:themeColor="text1"/>
          <w:sz w:val="24"/>
        </w:rPr>
        <w:t>Procesy demograficzne powodują zmiany stanu oraz str</w:t>
      </w:r>
      <w:r w:rsidR="00204BFD" w:rsidRPr="00800D30">
        <w:rPr>
          <w:rFonts w:cstheme="minorHAnsi"/>
          <w:color w:val="000000" w:themeColor="text1"/>
          <w:sz w:val="24"/>
        </w:rPr>
        <w:t xml:space="preserve">uktury demograficznej populacji </w:t>
      </w:r>
      <w:r w:rsidRPr="00800D30">
        <w:rPr>
          <w:rFonts w:cstheme="minorHAnsi"/>
          <w:color w:val="000000" w:themeColor="text1"/>
          <w:sz w:val="24"/>
        </w:rPr>
        <w:t xml:space="preserve">Wrocławskiego Obszaru Funkcjonalnego. </w:t>
      </w:r>
      <w:r w:rsidRPr="00800D30">
        <w:rPr>
          <w:color w:val="000000" w:themeColor="text1"/>
          <w:sz w:val="24"/>
        </w:rPr>
        <w:t>W 2021 r. liczba ludności WrOF według danych BDL GUS wynosiła 1 006 202 osób, co stanowi blisko 35% ludności województwa dolnośląskiego. Na przestrzeni ostatniej dekady odnotowano wzrost wielkośc</w:t>
      </w:r>
      <w:r w:rsidR="00180408">
        <w:rPr>
          <w:color w:val="000000" w:themeColor="text1"/>
          <w:sz w:val="24"/>
        </w:rPr>
        <w:t>i populacji o 6,2%. Natomiast w </w:t>
      </w:r>
      <w:r w:rsidRPr="00800D30">
        <w:rPr>
          <w:color w:val="000000" w:themeColor="text1"/>
          <w:sz w:val="24"/>
        </w:rPr>
        <w:t xml:space="preserve">przypadku porównywanych jednostek – województwa i kraju, wskazuje się zmniejszenie liczby ludności, w obu przypadkach o 1,2%. Najwięcej osób mieszka we Wrocławiu (blisko 64% ludności całego WrOF) i kolejno w </w:t>
      </w:r>
      <w:r w:rsidR="00076682" w:rsidRPr="00800D30">
        <w:rPr>
          <w:color w:val="000000" w:themeColor="text1"/>
          <w:sz w:val="24"/>
        </w:rPr>
        <w:t xml:space="preserve">gminie: </w:t>
      </w:r>
      <w:r w:rsidR="00F610A8" w:rsidRPr="00800D30">
        <w:rPr>
          <w:color w:val="000000" w:themeColor="text1"/>
          <w:sz w:val="24"/>
        </w:rPr>
        <w:t>Oleśnica (miasto),</w:t>
      </w:r>
      <w:r w:rsidR="00961DE8" w:rsidRPr="00800D30">
        <w:rPr>
          <w:color w:val="000000" w:themeColor="text1"/>
          <w:sz w:val="24"/>
        </w:rPr>
        <w:t xml:space="preserve"> </w:t>
      </w:r>
      <w:r w:rsidR="00076682" w:rsidRPr="00800D30">
        <w:rPr>
          <w:color w:val="000000" w:themeColor="text1"/>
          <w:sz w:val="24"/>
        </w:rPr>
        <w:t xml:space="preserve">Długołęka </w:t>
      </w:r>
      <w:r w:rsidRPr="00800D30">
        <w:rPr>
          <w:color w:val="000000" w:themeColor="text1"/>
          <w:sz w:val="24"/>
        </w:rPr>
        <w:t>oraz Oław</w:t>
      </w:r>
      <w:r w:rsidR="00076682" w:rsidRPr="00800D30">
        <w:rPr>
          <w:color w:val="000000" w:themeColor="text1"/>
          <w:sz w:val="24"/>
        </w:rPr>
        <w:t>a</w:t>
      </w:r>
      <w:r w:rsidRPr="00800D30">
        <w:rPr>
          <w:color w:val="000000" w:themeColor="text1"/>
          <w:sz w:val="24"/>
        </w:rPr>
        <w:t xml:space="preserve"> (miasto).</w:t>
      </w:r>
    </w:p>
    <w:p w:rsidR="000178B1" w:rsidRPr="00800D30" w:rsidRDefault="000178B1" w:rsidP="00800D30">
      <w:pPr>
        <w:jc w:val="left"/>
        <w:rPr>
          <w:rFonts w:cstheme="minorHAnsi"/>
          <w:b/>
          <w:color w:val="000000" w:themeColor="text1"/>
          <w:sz w:val="24"/>
        </w:rPr>
      </w:pPr>
      <w:r w:rsidRPr="00800D30">
        <w:rPr>
          <w:rFonts w:cstheme="minorHAnsi"/>
          <w:color w:val="000000" w:themeColor="text1"/>
          <w:sz w:val="24"/>
        </w:rPr>
        <w:t xml:space="preserve">Największa dynamika zmian i wzrost liczby ludności charakteryzuje gminy bezpośrednio graniczące z Wrocławiem, w szczególności Czernicę, Długołękę i Siechnice. Jedyną </w:t>
      </w:r>
      <w:r w:rsidR="004A54EF" w:rsidRPr="00800D30">
        <w:rPr>
          <w:rFonts w:cstheme="minorHAnsi"/>
          <w:color w:val="000000" w:themeColor="text1"/>
          <w:sz w:val="24"/>
        </w:rPr>
        <w:t>gminą</w:t>
      </w:r>
      <w:r w:rsidR="00961DE8" w:rsidRPr="00800D30">
        <w:rPr>
          <w:rFonts w:cstheme="minorHAnsi"/>
          <w:color w:val="000000" w:themeColor="text1"/>
          <w:sz w:val="24"/>
        </w:rPr>
        <w:t xml:space="preserve"> </w:t>
      </w:r>
      <w:r w:rsidRPr="00800D30">
        <w:rPr>
          <w:rFonts w:cstheme="minorHAnsi"/>
          <w:color w:val="000000" w:themeColor="text1"/>
          <w:sz w:val="24"/>
        </w:rPr>
        <w:t>WrOF, która w ostatnich dziesięciu latach odnotowała zmniejszenie liczby ludności jest Oleśnica (miasto). W ostatnich latach widoczna jest silna suburbanizacja ośrodka wojewódzkiego – Wrocławia, a także – </w:t>
      </w:r>
      <w:r w:rsidR="00B103B8" w:rsidRPr="00800D30">
        <w:rPr>
          <w:rFonts w:cstheme="minorHAnsi"/>
          <w:color w:val="000000" w:themeColor="text1"/>
          <w:sz w:val="24"/>
        </w:rPr>
        <w:t>Oławy (miasto) i </w:t>
      </w:r>
      <w:r w:rsidRPr="00800D30">
        <w:rPr>
          <w:rFonts w:cstheme="minorHAnsi"/>
          <w:color w:val="000000" w:themeColor="text1"/>
          <w:sz w:val="24"/>
        </w:rPr>
        <w:t>Oleśnicy (miasto), któr</w:t>
      </w:r>
      <w:r w:rsidR="00A15718" w:rsidRPr="00800D30">
        <w:rPr>
          <w:rFonts w:cstheme="minorHAnsi"/>
          <w:color w:val="000000" w:themeColor="text1"/>
          <w:sz w:val="24"/>
        </w:rPr>
        <w:t>e</w:t>
      </w:r>
      <w:r w:rsidRPr="00800D30">
        <w:rPr>
          <w:rFonts w:cstheme="minorHAnsi"/>
          <w:color w:val="000000" w:themeColor="text1"/>
          <w:sz w:val="24"/>
        </w:rPr>
        <w:t xml:space="preserve"> stanow</w:t>
      </w:r>
      <w:r w:rsidR="00A15718" w:rsidRPr="00800D30">
        <w:rPr>
          <w:rFonts w:cstheme="minorHAnsi"/>
          <w:color w:val="000000" w:themeColor="text1"/>
          <w:sz w:val="24"/>
        </w:rPr>
        <w:t>ią</w:t>
      </w:r>
      <w:r w:rsidRPr="00800D30">
        <w:rPr>
          <w:rFonts w:cstheme="minorHAnsi"/>
          <w:color w:val="000000" w:themeColor="text1"/>
          <w:sz w:val="24"/>
        </w:rPr>
        <w:t xml:space="preserve"> istotne wyzwanie, zwłaszcza w kontekście prowadzenia polityki społecznej</w:t>
      </w:r>
      <w:r w:rsidR="000276DF" w:rsidRPr="00800D30">
        <w:rPr>
          <w:rFonts w:cstheme="minorHAnsi"/>
          <w:color w:val="000000" w:themeColor="text1"/>
          <w:sz w:val="24"/>
        </w:rPr>
        <w:t>,</w:t>
      </w:r>
      <w:r w:rsidRPr="00800D30">
        <w:rPr>
          <w:rFonts w:cstheme="minorHAnsi"/>
          <w:color w:val="000000" w:themeColor="text1"/>
          <w:sz w:val="24"/>
        </w:rPr>
        <w:t xml:space="preserve"> edukacyjnej oraz przestrzennej. Według danych pozyskanych z urzędów gmin WrOF, populacja obszaru jest nieco niższa niż według danych BDL GUS. W 2021 r. liczba ludności WrOF wynosiła 950 404, a dynamika zmian w ostatnim dziesięcioleciu kształtowała się na poziomie 6,5%. Zmiana była nieco wyższa w porównaniu do średniej uzyskanej na podstawie danych BDL GUS. Rozbieżność ta wynika z różnych sposobów agregowania danych i uwzględniana w danych GUS wyników spisu powszechnego ludności oraz danych dotyczących ruchów ludności (naturalnego i migracyjnego)</w:t>
      </w:r>
      <w:r w:rsidRPr="00800D30">
        <w:rPr>
          <w:rStyle w:val="Odwoanieprzypisudolnego"/>
          <w:rFonts w:cstheme="minorHAnsi"/>
          <w:color w:val="000000" w:themeColor="text1"/>
          <w:sz w:val="24"/>
        </w:rPr>
        <w:footnoteReference w:id="17"/>
      </w:r>
      <w:r w:rsidRPr="00800D30">
        <w:rPr>
          <w:rFonts w:cstheme="minorHAnsi"/>
          <w:color w:val="000000" w:themeColor="text1"/>
          <w:sz w:val="24"/>
        </w:rPr>
        <w:t xml:space="preserve">. </w:t>
      </w:r>
    </w:p>
    <w:p w:rsidR="00180408" w:rsidRDefault="00180408" w:rsidP="00800D30">
      <w:pPr>
        <w:spacing w:before="120" w:after="0"/>
        <w:jc w:val="left"/>
        <w:rPr>
          <w:rFonts w:cstheme="minorHAnsi"/>
          <w:b/>
          <w:color w:val="000000" w:themeColor="text1"/>
          <w:sz w:val="24"/>
        </w:rPr>
      </w:pPr>
      <w:r>
        <w:rPr>
          <w:rFonts w:cstheme="minorHAnsi"/>
          <w:b/>
          <w:color w:val="000000" w:themeColor="text1"/>
          <w:sz w:val="24"/>
        </w:rPr>
        <w:br w:type="page"/>
      </w:r>
    </w:p>
    <w:p w:rsidR="000178B1" w:rsidRPr="00800D30" w:rsidRDefault="000178B1" w:rsidP="00800D30">
      <w:pPr>
        <w:spacing w:before="120" w:after="0"/>
        <w:jc w:val="left"/>
        <w:rPr>
          <w:rFonts w:cstheme="minorHAnsi"/>
          <w:b/>
          <w:color w:val="000000" w:themeColor="text1"/>
          <w:sz w:val="24"/>
        </w:rPr>
      </w:pPr>
      <w:r w:rsidRPr="00800D30">
        <w:rPr>
          <w:rFonts w:cstheme="minorHAnsi"/>
          <w:b/>
          <w:color w:val="000000" w:themeColor="text1"/>
          <w:sz w:val="24"/>
        </w:rPr>
        <w:t>Prognoza ludności</w:t>
      </w:r>
    </w:p>
    <w:p w:rsidR="000178B1" w:rsidRPr="00800D30" w:rsidRDefault="000178B1" w:rsidP="00800D30">
      <w:pPr>
        <w:jc w:val="left"/>
        <w:rPr>
          <w:rFonts w:cstheme="minorHAnsi"/>
          <w:color w:val="000000" w:themeColor="text1"/>
          <w:sz w:val="24"/>
        </w:rPr>
      </w:pPr>
      <w:r w:rsidRPr="00800D30">
        <w:rPr>
          <w:rFonts w:cstheme="minorHAnsi"/>
          <w:color w:val="000000" w:themeColor="text1"/>
          <w:sz w:val="24"/>
        </w:rPr>
        <w:t>Prognoza ludności do roku 2030 przygotowana przez Instytut Rozwoju Terytorialnego we Wrocławiu wskazuje na przyrost populacji WrOF rzędu 5,2%, natomiast dla województwa widoczne będzie zmniejszenie liczby mieszańców o 0,7%. Według prognozy liczba ludności WrOF w 2030 r. wyniesie prawdopodobnie 1 058 725. Zauważane w ostatniej dekad</w:t>
      </w:r>
      <w:r w:rsidR="00961DE8" w:rsidRPr="00800D30">
        <w:rPr>
          <w:rFonts w:cstheme="minorHAnsi"/>
          <w:color w:val="000000" w:themeColor="text1"/>
          <w:sz w:val="24"/>
        </w:rPr>
        <w:t>zie tendencje będą postępować. N</w:t>
      </w:r>
      <w:r w:rsidRPr="00800D30">
        <w:rPr>
          <w:rFonts w:cstheme="minorHAnsi"/>
          <w:color w:val="000000" w:themeColor="text1"/>
          <w:sz w:val="24"/>
        </w:rPr>
        <w:t xml:space="preserve">ajwyższy przyrost liczby mieszkańców prawdopodobnie odnotują gminy bezpośrednio graniczące z Wrocławiem, co będzie efektem postępującej suburbanizacji. Prawdopodobnie ponad 20% wzrost </w:t>
      </w:r>
      <w:r w:rsidR="00180408">
        <w:rPr>
          <w:rFonts w:cstheme="minorHAnsi"/>
          <w:color w:val="000000" w:themeColor="text1"/>
          <w:sz w:val="24"/>
        </w:rPr>
        <w:t>populacji odnotowany zostanie w </w:t>
      </w:r>
      <w:r w:rsidR="008460B5" w:rsidRPr="00800D30">
        <w:rPr>
          <w:rFonts w:cstheme="minorHAnsi"/>
          <w:color w:val="000000" w:themeColor="text1"/>
          <w:sz w:val="24"/>
        </w:rPr>
        <w:t xml:space="preserve">gminach: </w:t>
      </w:r>
      <w:r w:rsidRPr="00800D30">
        <w:rPr>
          <w:rFonts w:cstheme="minorHAnsi"/>
          <w:color w:val="000000" w:themeColor="text1"/>
          <w:sz w:val="24"/>
        </w:rPr>
        <w:t>Czernic</w:t>
      </w:r>
      <w:r w:rsidR="00DC4889" w:rsidRPr="00800D30">
        <w:rPr>
          <w:rFonts w:cstheme="minorHAnsi"/>
          <w:color w:val="000000" w:themeColor="text1"/>
          <w:sz w:val="24"/>
        </w:rPr>
        <w:t>a</w:t>
      </w:r>
      <w:r w:rsidRPr="00800D30">
        <w:rPr>
          <w:rFonts w:cstheme="minorHAnsi"/>
          <w:color w:val="000000" w:themeColor="text1"/>
          <w:sz w:val="24"/>
        </w:rPr>
        <w:t>, Długołę</w:t>
      </w:r>
      <w:r w:rsidR="00DC4889" w:rsidRPr="00800D30">
        <w:rPr>
          <w:rFonts w:cstheme="minorHAnsi"/>
          <w:color w:val="000000" w:themeColor="text1"/>
          <w:sz w:val="24"/>
        </w:rPr>
        <w:t>ka</w:t>
      </w:r>
      <w:r w:rsidRPr="00800D30">
        <w:rPr>
          <w:rFonts w:cstheme="minorHAnsi"/>
          <w:color w:val="000000" w:themeColor="text1"/>
          <w:sz w:val="24"/>
        </w:rPr>
        <w:t>, Kobierzyc</w:t>
      </w:r>
      <w:r w:rsidR="00DC4889" w:rsidRPr="00800D30">
        <w:rPr>
          <w:rFonts w:cstheme="minorHAnsi"/>
          <w:color w:val="000000" w:themeColor="text1"/>
          <w:sz w:val="24"/>
        </w:rPr>
        <w:t>e</w:t>
      </w:r>
      <w:r w:rsidR="00961DE8" w:rsidRPr="00800D30">
        <w:rPr>
          <w:rFonts w:cstheme="minorHAnsi"/>
          <w:color w:val="000000" w:themeColor="text1"/>
          <w:sz w:val="24"/>
        </w:rPr>
        <w:t xml:space="preserve"> </w:t>
      </w:r>
      <w:r w:rsidR="00DC4889" w:rsidRPr="00800D30">
        <w:rPr>
          <w:rFonts w:cstheme="minorHAnsi"/>
          <w:color w:val="000000" w:themeColor="text1"/>
          <w:sz w:val="24"/>
        </w:rPr>
        <w:t>oraz</w:t>
      </w:r>
      <w:r w:rsidRPr="00800D30">
        <w:rPr>
          <w:rFonts w:cstheme="minorHAnsi"/>
          <w:color w:val="000000" w:themeColor="text1"/>
          <w:sz w:val="24"/>
        </w:rPr>
        <w:t xml:space="preserve"> Miękin</w:t>
      </w:r>
      <w:r w:rsidR="00DC4889" w:rsidRPr="00800D30">
        <w:rPr>
          <w:rFonts w:cstheme="minorHAnsi"/>
          <w:color w:val="000000" w:themeColor="text1"/>
          <w:sz w:val="24"/>
        </w:rPr>
        <w:t>ia</w:t>
      </w:r>
      <w:r w:rsidRPr="00800D30">
        <w:rPr>
          <w:rFonts w:cstheme="minorHAnsi"/>
          <w:color w:val="000000" w:themeColor="text1"/>
          <w:sz w:val="24"/>
        </w:rPr>
        <w:t xml:space="preserve">. </w:t>
      </w:r>
    </w:p>
    <w:p w:rsidR="000178B1" w:rsidRPr="00800D30" w:rsidRDefault="000178B1" w:rsidP="00800D30">
      <w:pPr>
        <w:spacing w:before="120" w:after="0"/>
        <w:jc w:val="left"/>
        <w:rPr>
          <w:rFonts w:cstheme="minorHAnsi"/>
          <w:b/>
          <w:color w:val="000000" w:themeColor="text1"/>
          <w:sz w:val="24"/>
        </w:rPr>
      </w:pPr>
      <w:r w:rsidRPr="00800D30">
        <w:rPr>
          <w:rFonts w:cstheme="minorHAnsi"/>
          <w:b/>
          <w:color w:val="000000" w:themeColor="text1"/>
          <w:sz w:val="24"/>
        </w:rPr>
        <w:t>Struktura ludności</w:t>
      </w:r>
    </w:p>
    <w:p w:rsidR="000178B1" w:rsidRPr="00800D30" w:rsidRDefault="000178B1" w:rsidP="00800D30">
      <w:pPr>
        <w:spacing w:after="0"/>
        <w:jc w:val="left"/>
        <w:rPr>
          <w:rFonts w:cstheme="minorHAnsi"/>
          <w:color w:val="000000" w:themeColor="text1"/>
          <w:sz w:val="24"/>
        </w:rPr>
      </w:pPr>
      <w:r w:rsidRPr="00800D30">
        <w:rPr>
          <w:rFonts w:cstheme="minorHAnsi"/>
          <w:color w:val="000000" w:themeColor="text1"/>
          <w:sz w:val="24"/>
        </w:rPr>
        <w:t xml:space="preserve">Udział ludności w wieku przedprodukcyjnym </w:t>
      </w:r>
      <w:r w:rsidR="000B35ED" w:rsidRPr="00800D30">
        <w:rPr>
          <w:rFonts w:cstheme="minorHAnsi"/>
          <w:color w:val="000000" w:themeColor="text1"/>
          <w:sz w:val="24"/>
        </w:rPr>
        <w:t xml:space="preserve">w 2021 r. </w:t>
      </w:r>
      <w:r w:rsidRPr="00800D30">
        <w:rPr>
          <w:rFonts w:cstheme="minorHAnsi"/>
          <w:color w:val="000000" w:themeColor="text1"/>
          <w:sz w:val="24"/>
        </w:rPr>
        <w:t>we WrOF wynosił 18,8% i był wyższy niż wartości dla kraju (18,2%), czy województwa (17,4%). Ponadto w ostatniej dekadzie odnotowano wzrost udziału tej grupy wiekowej o 2,5 pp. Najmłodsze społeczeństwo zamieszkuje gminę Siechnice (25,5% ludności w wieku przedprodukcyjnym). Wzrost udziału tej grupy jest zjawiskiem pożądanym, stanowi ona potencjał rozwojowy obszaru.</w:t>
      </w:r>
      <w:r w:rsidR="00961DE8" w:rsidRPr="00800D30">
        <w:rPr>
          <w:rFonts w:cstheme="minorHAnsi"/>
          <w:color w:val="000000" w:themeColor="text1"/>
          <w:sz w:val="24"/>
        </w:rPr>
        <w:t xml:space="preserve"> </w:t>
      </w:r>
      <w:r w:rsidR="00180408">
        <w:rPr>
          <w:rFonts w:cstheme="minorHAnsi"/>
          <w:color w:val="000000" w:themeColor="text1"/>
          <w:sz w:val="24"/>
        </w:rPr>
        <w:t>W </w:t>
      </w:r>
      <w:r w:rsidRPr="00800D30">
        <w:rPr>
          <w:rFonts w:cstheme="minorHAnsi"/>
          <w:color w:val="000000" w:themeColor="text1"/>
          <w:sz w:val="24"/>
        </w:rPr>
        <w:t>strukturze ludności poszczególnych gmin dominują osoby w wieku produkcyjnym, jednakże w ostatniej dekadzie widoczne jest zmniejszenie udziału ludności w tej grupie (o 6,3 pp.) we WrOF. Największy ich udział charakteryzuje Oleśnicę (gmina wiejska), Oławę (gmina wiejska)</w:t>
      </w:r>
      <w:r w:rsidR="00E131CD" w:rsidRPr="00800D30">
        <w:rPr>
          <w:rFonts w:cstheme="minorHAnsi"/>
          <w:color w:val="000000" w:themeColor="text1"/>
          <w:sz w:val="24"/>
        </w:rPr>
        <w:t xml:space="preserve"> oraz gminy: </w:t>
      </w:r>
      <w:r w:rsidRPr="00800D30">
        <w:rPr>
          <w:rFonts w:cstheme="minorHAnsi"/>
          <w:color w:val="000000" w:themeColor="text1"/>
          <w:sz w:val="24"/>
        </w:rPr>
        <w:t>Zawoni</w:t>
      </w:r>
      <w:r w:rsidR="00E131CD" w:rsidRPr="00800D30">
        <w:rPr>
          <w:rFonts w:cstheme="minorHAnsi"/>
          <w:color w:val="000000" w:themeColor="text1"/>
          <w:sz w:val="24"/>
        </w:rPr>
        <w:t>a</w:t>
      </w:r>
      <w:r w:rsidRPr="00800D30">
        <w:rPr>
          <w:rFonts w:cstheme="minorHAnsi"/>
          <w:color w:val="000000" w:themeColor="text1"/>
          <w:sz w:val="24"/>
        </w:rPr>
        <w:t>, Miękini</w:t>
      </w:r>
      <w:r w:rsidR="00E131CD" w:rsidRPr="00800D30">
        <w:rPr>
          <w:rFonts w:cstheme="minorHAnsi"/>
          <w:color w:val="000000" w:themeColor="text1"/>
          <w:sz w:val="24"/>
        </w:rPr>
        <w:t>a</w:t>
      </w:r>
      <w:r w:rsidR="00961DE8" w:rsidRPr="00800D30">
        <w:rPr>
          <w:rFonts w:cstheme="minorHAnsi"/>
          <w:color w:val="000000" w:themeColor="text1"/>
          <w:sz w:val="24"/>
        </w:rPr>
        <w:t xml:space="preserve"> </w:t>
      </w:r>
      <w:r w:rsidR="00E131CD" w:rsidRPr="00800D30">
        <w:rPr>
          <w:rFonts w:cstheme="minorHAnsi"/>
          <w:color w:val="000000" w:themeColor="text1"/>
          <w:sz w:val="24"/>
        </w:rPr>
        <w:t>i</w:t>
      </w:r>
      <w:r w:rsidRPr="00800D30">
        <w:rPr>
          <w:rFonts w:cstheme="minorHAnsi"/>
          <w:color w:val="000000" w:themeColor="text1"/>
          <w:sz w:val="24"/>
        </w:rPr>
        <w:t xml:space="preserve"> Wiszni</w:t>
      </w:r>
      <w:r w:rsidR="00E131CD" w:rsidRPr="00800D30">
        <w:rPr>
          <w:rFonts w:cstheme="minorHAnsi"/>
          <w:color w:val="000000" w:themeColor="text1"/>
          <w:sz w:val="24"/>
        </w:rPr>
        <w:t>a</w:t>
      </w:r>
      <w:r w:rsidRPr="00800D30">
        <w:rPr>
          <w:rFonts w:cstheme="minorHAnsi"/>
          <w:color w:val="000000" w:themeColor="text1"/>
          <w:sz w:val="24"/>
        </w:rPr>
        <w:t xml:space="preserve"> Mał</w:t>
      </w:r>
      <w:r w:rsidR="00E131CD" w:rsidRPr="00800D30">
        <w:rPr>
          <w:rFonts w:cstheme="minorHAnsi"/>
          <w:color w:val="000000" w:themeColor="text1"/>
          <w:sz w:val="24"/>
        </w:rPr>
        <w:t>a</w:t>
      </w:r>
      <w:r w:rsidRPr="00800D30">
        <w:rPr>
          <w:rFonts w:cstheme="minorHAnsi"/>
          <w:color w:val="000000" w:themeColor="text1"/>
          <w:sz w:val="24"/>
        </w:rPr>
        <w:t xml:space="preserve">. </w:t>
      </w:r>
    </w:p>
    <w:p w:rsidR="000178B1" w:rsidRPr="00800D30" w:rsidRDefault="000178B1" w:rsidP="00800D30">
      <w:pPr>
        <w:jc w:val="left"/>
        <w:rPr>
          <w:rFonts w:cstheme="minorHAnsi"/>
          <w:color w:val="000000" w:themeColor="text1"/>
          <w:sz w:val="24"/>
        </w:rPr>
      </w:pPr>
      <w:r w:rsidRPr="00800D30">
        <w:rPr>
          <w:rFonts w:cstheme="minorHAnsi"/>
          <w:color w:val="000000" w:themeColor="text1"/>
          <w:sz w:val="24"/>
        </w:rPr>
        <w:t>Ciężar utrzymywania ludności w wieku nieprodukcyjnym</w:t>
      </w:r>
      <w:r w:rsidRPr="00800D30">
        <w:rPr>
          <w:rStyle w:val="Odwoanieprzypisudolnego"/>
          <w:rFonts w:cstheme="minorHAnsi"/>
          <w:color w:val="000000" w:themeColor="text1"/>
          <w:sz w:val="24"/>
        </w:rPr>
        <w:footnoteReference w:id="18"/>
      </w:r>
      <w:r w:rsidR="00180408">
        <w:rPr>
          <w:rFonts w:cstheme="minorHAnsi"/>
          <w:color w:val="000000" w:themeColor="text1"/>
          <w:sz w:val="24"/>
        </w:rPr>
        <w:t xml:space="preserve"> spoczywa na ludności będącej w </w:t>
      </w:r>
      <w:r w:rsidRPr="00800D30">
        <w:rPr>
          <w:rFonts w:cstheme="minorHAnsi"/>
          <w:color w:val="000000" w:themeColor="text1"/>
          <w:sz w:val="24"/>
        </w:rPr>
        <w:t>wieku produkcyjnym. Jak wynika ze zgromadzonych danych, liczba ludności w wieku nieprodukcyjnym na 100 osób w wieku produkcyjnym we</w:t>
      </w:r>
      <w:r w:rsidR="00180408">
        <w:rPr>
          <w:rFonts w:cstheme="minorHAnsi"/>
          <w:color w:val="000000" w:themeColor="text1"/>
          <w:sz w:val="24"/>
        </w:rPr>
        <w:t> WrOF w 2021 r. wynosiła 71,2 i </w:t>
      </w:r>
      <w:r w:rsidRPr="00800D30">
        <w:rPr>
          <w:rFonts w:cstheme="minorHAnsi"/>
          <w:color w:val="000000" w:themeColor="text1"/>
          <w:sz w:val="24"/>
        </w:rPr>
        <w:t xml:space="preserve">była wyższa niż wartość dla województwa (70,3) czy kraju (69,0). W stosunku do 2012 r. widoczny jest znaczący wzrost wartości tego wskaźnika (o 30,3%). Najwyższą dynamikę zmian odnotowano w gminie Jelcz-Laskowice. </w:t>
      </w:r>
    </w:p>
    <w:p w:rsidR="000178B1" w:rsidRPr="00800D30" w:rsidRDefault="000178B1" w:rsidP="00800D30">
      <w:pPr>
        <w:jc w:val="left"/>
        <w:rPr>
          <w:rFonts w:cstheme="minorHAnsi"/>
          <w:color w:val="000000" w:themeColor="text1"/>
          <w:sz w:val="24"/>
        </w:rPr>
      </w:pPr>
      <w:r w:rsidRPr="00800D30">
        <w:rPr>
          <w:rFonts w:cstheme="minorHAnsi"/>
          <w:color w:val="000000" w:themeColor="text1"/>
          <w:sz w:val="24"/>
        </w:rPr>
        <w:t>We WrOF obserwuje się proces starzenia społeczności, jednakże jego natężenie, a tym samym dynamika zmian w porównaniu do wartości dla województwa jest niższa. Udział ludności w wieku 65 i więcej lat jest wyższy na obszarach miejskich, z uwagi na lepszą dostępność do różnego rodzaju usług i placówek, ze szczególnym wskazaniem placówek ochrony zdrowia, ale również ze wzrostem mobilności wśród tej grupy mieszkańców. Mimo iż problem starzenia się populacji nie jest kluczowym problemem WrOF, należy mieć na uwadze, że starzejące się spo</w:t>
      </w:r>
      <w:r w:rsidR="00760A34" w:rsidRPr="00800D30">
        <w:rPr>
          <w:rFonts w:cstheme="minorHAnsi"/>
          <w:color w:val="000000" w:themeColor="text1"/>
          <w:sz w:val="24"/>
        </w:rPr>
        <w:t>łeczeństwo stanowi wyzwanie dla </w:t>
      </w:r>
      <w:r w:rsidRPr="00800D30">
        <w:rPr>
          <w:rFonts w:cstheme="minorHAnsi"/>
          <w:color w:val="000000" w:themeColor="text1"/>
          <w:sz w:val="24"/>
        </w:rPr>
        <w:t>samorządów. Związane jest to z koniecznością zaspokojenia ich potr</w:t>
      </w:r>
      <w:r w:rsidR="00961DE8" w:rsidRPr="00800D30">
        <w:rPr>
          <w:rFonts w:cstheme="minorHAnsi"/>
          <w:color w:val="000000" w:themeColor="text1"/>
          <w:sz w:val="24"/>
        </w:rPr>
        <w:t>zeb i zapewnienia dostępu m.in. </w:t>
      </w:r>
      <w:r w:rsidRPr="00800D30">
        <w:rPr>
          <w:rFonts w:cstheme="minorHAnsi"/>
          <w:color w:val="000000" w:themeColor="text1"/>
          <w:sz w:val="24"/>
        </w:rPr>
        <w:t xml:space="preserve">do podstawowych, jak i specjalistycznych usług medycznych, usług pomocy społecznej oraz usług kierowanych do osób starszych, m.in. opiekuńczych, rehabilitacyjnych, edukacyjnych (koncepcja </w:t>
      </w:r>
      <w:proofErr w:type="spellStart"/>
      <w:r w:rsidRPr="00800D30">
        <w:rPr>
          <w:rFonts w:cstheme="minorHAnsi"/>
          <w:color w:val="000000" w:themeColor="text1"/>
          <w:sz w:val="24"/>
        </w:rPr>
        <w:t>lifelong</w:t>
      </w:r>
      <w:proofErr w:type="spellEnd"/>
      <w:r w:rsidRPr="00800D30">
        <w:rPr>
          <w:rFonts w:cstheme="minorHAnsi"/>
          <w:color w:val="000000" w:themeColor="text1"/>
          <w:sz w:val="24"/>
        </w:rPr>
        <w:t xml:space="preserve"> learning) oraz rekreacyjnych.</w:t>
      </w:r>
    </w:p>
    <w:p w:rsidR="000178B1" w:rsidRPr="00800D30" w:rsidRDefault="000178B1" w:rsidP="00800D30">
      <w:pPr>
        <w:spacing w:before="240"/>
        <w:jc w:val="left"/>
        <w:rPr>
          <w:rFonts w:cstheme="minorHAnsi"/>
          <w:color w:val="000000" w:themeColor="text1"/>
          <w:sz w:val="24"/>
        </w:rPr>
      </w:pPr>
      <w:r w:rsidRPr="00800D30">
        <w:rPr>
          <w:rFonts w:cstheme="minorHAnsi"/>
          <w:color w:val="000000" w:themeColor="text1"/>
          <w:sz w:val="24"/>
        </w:rPr>
        <w:t>Ruch naturalny, wyrażony wskaźnikiem przyrostu naturalnego na 1</w:t>
      </w:r>
      <w:r w:rsidR="00961DE8" w:rsidRPr="00800D30">
        <w:rPr>
          <w:rFonts w:cstheme="minorHAnsi"/>
          <w:color w:val="000000" w:themeColor="text1"/>
          <w:sz w:val="24"/>
        </w:rPr>
        <w:t xml:space="preserve"> </w:t>
      </w:r>
      <w:r w:rsidR="00180408">
        <w:rPr>
          <w:rFonts w:cstheme="minorHAnsi"/>
          <w:color w:val="000000" w:themeColor="text1"/>
          <w:sz w:val="24"/>
        </w:rPr>
        <w:t>000 mieszkańców, w </w:t>
      </w:r>
      <w:r w:rsidRPr="00800D30">
        <w:rPr>
          <w:rFonts w:cstheme="minorHAnsi"/>
          <w:color w:val="000000" w:themeColor="text1"/>
          <w:sz w:val="24"/>
        </w:rPr>
        <w:t xml:space="preserve">2021 r. dla WrOF był na poziomie ujemnym i wynosił -1,1. Jednakże sytuacja ta jest korzystniejsza w porównaniu do województwa dolnośląskiego (-5,5) czy kraju (-4,9). Dodatnie wartości przyrostu naturalnego widoczne są przede wszystkim w gminach będących w bezpośrednim otoczeniu Wrocławia (wyjątek stanowi </w:t>
      </w:r>
      <w:r w:rsidR="00261DB4" w:rsidRPr="00800D30">
        <w:rPr>
          <w:rFonts w:cstheme="minorHAnsi"/>
          <w:color w:val="000000" w:themeColor="text1"/>
          <w:sz w:val="24"/>
        </w:rPr>
        <w:t>gmina</w:t>
      </w:r>
      <w:r w:rsidR="009F0231" w:rsidRPr="00800D30">
        <w:rPr>
          <w:rFonts w:cstheme="minorHAnsi"/>
          <w:color w:val="000000" w:themeColor="text1"/>
          <w:sz w:val="24"/>
        </w:rPr>
        <w:t>:</w:t>
      </w:r>
      <w:r w:rsidR="00961DE8" w:rsidRPr="00800D30">
        <w:rPr>
          <w:rFonts w:cstheme="minorHAnsi"/>
          <w:color w:val="000000" w:themeColor="text1"/>
          <w:sz w:val="24"/>
        </w:rPr>
        <w:t xml:space="preserve"> </w:t>
      </w:r>
      <w:r w:rsidRPr="00800D30">
        <w:rPr>
          <w:rFonts w:cstheme="minorHAnsi"/>
          <w:color w:val="000000" w:themeColor="text1"/>
          <w:sz w:val="24"/>
        </w:rPr>
        <w:t xml:space="preserve">Wisznia Mała </w:t>
      </w:r>
      <w:r w:rsidR="009F0231" w:rsidRPr="00800D30">
        <w:rPr>
          <w:rFonts w:cstheme="minorHAnsi"/>
          <w:color w:val="000000" w:themeColor="text1"/>
          <w:sz w:val="24"/>
        </w:rPr>
        <w:t>oraz</w:t>
      </w:r>
      <w:r w:rsidRPr="00800D30">
        <w:rPr>
          <w:rFonts w:cstheme="minorHAnsi"/>
          <w:color w:val="000000" w:themeColor="text1"/>
          <w:sz w:val="24"/>
        </w:rPr>
        <w:t xml:space="preserve"> Oborniki Śląskie, co wynika z wysokiego odsetka osób w wieku </w:t>
      </w:r>
      <w:r w:rsidR="00961DE8" w:rsidRPr="00800D30">
        <w:rPr>
          <w:rFonts w:cstheme="minorHAnsi"/>
          <w:color w:val="000000" w:themeColor="text1"/>
          <w:sz w:val="24"/>
        </w:rPr>
        <w:t>65 i </w:t>
      </w:r>
      <w:r w:rsidRPr="00800D30">
        <w:rPr>
          <w:rFonts w:cstheme="minorHAnsi"/>
          <w:color w:val="000000" w:themeColor="text1"/>
          <w:sz w:val="24"/>
        </w:rPr>
        <w:t xml:space="preserve">więcej lat oraz przewagi liczby zgonów nad urodzeniami). W </w:t>
      </w:r>
      <w:r w:rsidR="009F0231" w:rsidRPr="00800D30">
        <w:rPr>
          <w:rFonts w:cstheme="minorHAnsi"/>
          <w:color w:val="000000" w:themeColor="text1"/>
          <w:sz w:val="24"/>
        </w:rPr>
        <w:t xml:space="preserve">gminie </w:t>
      </w:r>
      <w:r w:rsidRPr="00800D30">
        <w:rPr>
          <w:rFonts w:cstheme="minorHAnsi"/>
          <w:color w:val="000000" w:themeColor="text1"/>
          <w:sz w:val="24"/>
        </w:rPr>
        <w:t>Sobót</w:t>
      </w:r>
      <w:r w:rsidR="009F0231" w:rsidRPr="00800D30">
        <w:rPr>
          <w:rFonts w:cstheme="minorHAnsi"/>
          <w:color w:val="000000" w:themeColor="text1"/>
          <w:sz w:val="24"/>
        </w:rPr>
        <w:t>ka</w:t>
      </w:r>
      <w:r w:rsidRPr="00800D30">
        <w:rPr>
          <w:rFonts w:cstheme="minorHAnsi"/>
          <w:color w:val="000000" w:themeColor="text1"/>
          <w:sz w:val="24"/>
        </w:rPr>
        <w:t xml:space="preserve"> wartość przyrostu naturalnego w 2021 r. wynosiła -6,2 i przedstawiała się gorzej w p</w:t>
      </w:r>
      <w:r w:rsidR="00961DE8" w:rsidRPr="00800D30">
        <w:rPr>
          <w:rFonts w:cstheme="minorHAnsi"/>
          <w:color w:val="000000" w:themeColor="text1"/>
          <w:sz w:val="24"/>
        </w:rPr>
        <w:t>orównaniu do sytuacji w kraju i </w:t>
      </w:r>
      <w:r w:rsidRPr="00800D30">
        <w:rPr>
          <w:rFonts w:cstheme="minorHAnsi"/>
          <w:color w:val="000000" w:themeColor="text1"/>
          <w:sz w:val="24"/>
        </w:rPr>
        <w:t xml:space="preserve">województwie. </w:t>
      </w:r>
    </w:p>
    <w:p w:rsidR="000178B1" w:rsidRPr="00800D30" w:rsidRDefault="000178B1" w:rsidP="00800D30">
      <w:pPr>
        <w:spacing w:before="120" w:after="0"/>
        <w:jc w:val="left"/>
        <w:rPr>
          <w:rFonts w:cstheme="minorHAnsi"/>
          <w:b/>
          <w:color w:val="000000" w:themeColor="text1"/>
          <w:sz w:val="24"/>
        </w:rPr>
      </w:pPr>
      <w:r w:rsidRPr="00800D30">
        <w:rPr>
          <w:rFonts w:cstheme="minorHAnsi"/>
          <w:b/>
          <w:color w:val="000000" w:themeColor="text1"/>
          <w:sz w:val="24"/>
        </w:rPr>
        <w:t>Procesy migracyjne</w:t>
      </w:r>
    </w:p>
    <w:p w:rsidR="000178B1" w:rsidRPr="00800D30" w:rsidRDefault="000178B1" w:rsidP="00800D30">
      <w:pPr>
        <w:spacing w:after="120"/>
        <w:jc w:val="left"/>
        <w:rPr>
          <w:rFonts w:cstheme="minorHAnsi"/>
          <w:color w:val="000000" w:themeColor="text1"/>
          <w:sz w:val="24"/>
        </w:rPr>
      </w:pPr>
      <w:r w:rsidRPr="00800D30">
        <w:rPr>
          <w:rFonts w:cstheme="minorHAnsi"/>
          <w:color w:val="000000" w:themeColor="text1"/>
          <w:sz w:val="24"/>
        </w:rPr>
        <w:t>W ostatnich dziesięciu latach widoczny jest wzrost wartości wskaźnika salda migracji, któr</w:t>
      </w:r>
      <w:r w:rsidR="00961DE8" w:rsidRPr="00800D30">
        <w:rPr>
          <w:rFonts w:cstheme="minorHAnsi"/>
          <w:color w:val="000000" w:themeColor="text1"/>
          <w:sz w:val="24"/>
        </w:rPr>
        <w:t>y</w:t>
      </w:r>
      <w:r w:rsidRPr="00800D30">
        <w:rPr>
          <w:rFonts w:cstheme="minorHAnsi"/>
          <w:color w:val="000000" w:themeColor="text1"/>
          <w:sz w:val="24"/>
        </w:rPr>
        <w:t xml:space="preserve"> w przeliczeniu na 1</w:t>
      </w:r>
      <w:r w:rsidR="00961DE8" w:rsidRPr="00800D30">
        <w:rPr>
          <w:rFonts w:cstheme="minorHAnsi"/>
          <w:color w:val="000000" w:themeColor="text1"/>
          <w:sz w:val="24"/>
        </w:rPr>
        <w:t xml:space="preserve"> </w:t>
      </w:r>
      <w:r w:rsidRPr="00800D30">
        <w:rPr>
          <w:rFonts w:cstheme="minorHAnsi"/>
          <w:color w:val="000000" w:themeColor="text1"/>
          <w:sz w:val="24"/>
        </w:rPr>
        <w:t>000 mieszk</w:t>
      </w:r>
      <w:r w:rsidR="00961DE8" w:rsidRPr="00800D30">
        <w:rPr>
          <w:rFonts w:cstheme="minorHAnsi"/>
          <w:color w:val="000000" w:themeColor="text1"/>
          <w:sz w:val="24"/>
        </w:rPr>
        <w:t>ańców w 2021 r. we WrOF wynosił</w:t>
      </w:r>
      <w:r w:rsidRPr="00800D30">
        <w:rPr>
          <w:rFonts w:cstheme="minorHAnsi"/>
          <w:color w:val="000000" w:themeColor="text1"/>
          <w:sz w:val="24"/>
        </w:rPr>
        <w:t xml:space="preserve"> 6,4 os., a wartość ta była wyższa w porównaniu do średniej dla województwa (1,2 os.) czy kraju (0,1 os.). Wysoka wartość wskaźnika świadczy o atrakcyjności osiedleńczej obszaru. Gmina Czernica od kilku lat jest na pierwszym miejscu w kraju pod kątem salda migracji na 1000 mieszkańców</w:t>
      </w:r>
      <w:r w:rsidRPr="00800D30">
        <w:rPr>
          <w:rStyle w:val="Odwoanieprzypisudolnego"/>
          <w:rFonts w:cstheme="minorHAnsi"/>
          <w:color w:val="000000" w:themeColor="text1"/>
          <w:sz w:val="24"/>
        </w:rPr>
        <w:footnoteReference w:id="19"/>
      </w:r>
      <w:r w:rsidRPr="00800D30">
        <w:rPr>
          <w:rFonts w:cstheme="minorHAnsi"/>
          <w:color w:val="000000" w:themeColor="text1"/>
          <w:sz w:val="24"/>
        </w:rPr>
        <w:t>. Ponadto, podobnie jak w przypadku przyrostu naturalnego, wyższe wartości odnotowuje się w gminach, które bezpośrednio graniczą z Wrocławiem, a także w gminach wiejskich otaczających miasta, m.in. Oleśnica (gmina wiejska). Ujemne wartości wskaźnika w 2021 r. odnotowano w</w:t>
      </w:r>
      <w:r w:rsidR="00323881" w:rsidRPr="00800D30">
        <w:rPr>
          <w:rFonts w:cstheme="minorHAnsi"/>
          <w:color w:val="000000" w:themeColor="text1"/>
          <w:sz w:val="24"/>
        </w:rPr>
        <w:t xml:space="preserve"> gminie</w:t>
      </w:r>
      <w:r w:rsidRPr="00800D30">
        <w:rPr>
          <w:rFonts w:cstheme="minorHAnsi"/>
          <w:color w:val="000000" w:themeColor="text1"/>
          <w:sz w:val="24"/>
        </w:rPr>
        <w:t xml:space="preserve"> Zawoni</w:t>
      </w:r>
      <w:r w:rsidR="00323881" w:rsidRPr="00800D30">
        <w:rPr>
          <w:rFonts w:cstheme="minorHAnsi"/>
          <w:color w:val="000000" w:themeColor="text1"/>
          <w:sz w:val="24"/>
        </w:rPr>
        <w:t>a</w:t>
      </w:r>
      <w:r w:rsidRPr="00800D30">
        <w:rPr>
          <w:rFonts w:cstheme="minorHAnsi"/>
          <w:color w:val="000000" w:themeColor="text1"/>
          <w:sz w:val="24"/>
        </w:rPr>
        <w:t>, co może świadczyć o niższ</w:t>
      </w:r>
      <w:r w:rsidR="00180408">
        <w:rPr>
          <w:rFonts w:cstheme="minorHAnsi"/>
          <w:color w:val="000000" w:themeColor="text1"/>
          <w:sz w:val="24"/>
        </w:rPr>
        <w:t>ej atrakcyjności obszaru oraz w </w:t>
      </w:r>
      <w:r w:rsidRPr="00800D30">
        <w:rPr>
          <w:rFonts w:cstheme="minorHAnsi"/>
          <w:color w:val="000000" w:themeColor="text1"/>
          <w:sz w:val="24"/>
        </w:rPr>
        <w:t xml:space="preserve">Oleśnicy (miasto), będącej miastem powiatowym, które podobnie jak Wrocław dotykają procesy suburbanizacji. </w:t>
      </w:r>
    </w:p>
    <w:p w:rsidR="000178B1" w:rsidRPr="00800D30" w:rsidRDefault="000178B1" w:rsidP="00800D30">
      <w:pPr>
        <w:spacing w:after="120"/>
        <w:jc w:val="left"/>
        <w:rPr>
          <w:rFonts w:cstheme="minorHAnsi"/>
          <w:color w:val="000000" w:themeColor="text1"/>
          <w:sz w:val="24"/>
        </w:rPr>
      </w:pPr>
      <w:r w:rsidRPr="00800D30">
        <w:rPr>
          <w:rFonts w:cstheme="minorHAnsi"/>
          <w:color w:val="000000" w:themeColor="text1"/>
          <w:sz w:val="24"/>
        </w:rPr>
        <w:t>We WrOF widoczna jest wyraźna suburbanizacja Wrocławia. Wśród głównych kierunków migracji wskazuje się w szczególności gminy graniczące z Wrocławiem. Najwięcej, bo aż 13,61% ogółu przemieszczeń odnotowano do</w:t>
      </w:r>
      <w:r w:rsidR="00323881" w:rsidRPr="00800D30">
        <w:rPr>
          <w:rFonts w:cstheme="minorHAnsi"/>
          <w:color w:val="000000" w:themeColor="text1"/>
          <w:sz w:val="24"/>
        </w:rPr>
        <w:t xml:space="preserve"> gmin</w:t>
      </w:r>
      <w:r w:rsidR="00251C07" w:rsidRPr="00800D30">
        <w:rPr>
          <w:rFonts w:cstheme="minorHAnsi"/>
          <w:color w:val="000000" w:themeColor="text1"/>
          <w:sz w:val="24"/>
        </w:rPr>
        <w:t>y</w:t>
      </w:r>
      <w:r w:rsidRPr="00800D30">
        <w:rPr>
          <w:rFonts w:cstheme="minorHAnsi"/>
          <w:color w:val="000000" w:themeColor="text1"/>
          <w:sz w:val="24"/>
        </w:rPr>
        <w:t xml:space="preserve"> Długołęk</w:t>
      </w:r>
      <w:r w:rsidR="00323881" w:rsidRPr="00800D30">
        <w:rPr>
          <w:rFonts w:cstheme="minorHAnsi"/>
          <w:color w:val="000000" w:themeColor="text1"/>
          <w:sz w:val="24"/>
        </w:rPr>
        <w:t>a</w:t>
      </w:r>
      <w:r w:rsidRPr="00800D30">
        <w:rPr>
          <w:rFonts w:cstheme="minorHAnsi"/>
          <w:color w:val="000000" w:themeColor="text1"/>
          <w:sz w:val="24"/>
        </w:rPr>
        <w:t xml:space="preserve">, </w:t>
      </w:r>
      <w:r w:rsidR="008D3032" w:rsidRPr="00800D30">
        <w:rPr>
          <w:rFonts w:cstheme="minorHAnsi"/>
          <w:color w:val="000000" w:themeColor="text1"/>
          <w:sz w:val="24"/>
        </w:rPr>
        <w:t xml:space="preserve">a </w:t>
      </w:r>
      <w:r w:rsidRPr="00800D30">
        <w:rPr>
          <w:rFonts w:cstheme="minorHAnsi"/>
          <w:color w:val="000000" w:themeColor="text1"/>
          <w:sz w:val="24"/>
        </w:rPr>
        <w:t xml:space="preserve">następnie do </w:t>
      </w:r>
      <w:r w:rsidR="008D3032" w:rsidRPr="00800D30">
        <w:rPr>
          <w:rFonts w:cstheme="minorHAnsi"/>
          <w:color w:val="000000" w:themeColor="text1"/>
          <w:sz w:val="24"/>
        </w:rPr>
        <w:t xml:space="preserve">gmin: </w:t>
      </w:r>
      <w:r w:rsidRPr="00800D30">
        <w:rPr>
          <w:rFonts w:cstheme="minorHAnsi"/>
          <w:color w:val="000000" w:themeColor="text1"/>
          <w:sz w:val="24"/>
        </w:rPr>
        <w:t>Miękini</w:t>
      </w:r>
      <w:r w:rsidR="008D3032" w:rsidRPr="00800D30">
        <w:rPr>
          <w:rFonts w:cstheme="minorHAnsi"/>
          <w:color w:val="000000" w:themeColor="text1"/>
          <w:sz w:val="24"/>
        </w:rPr>
        <w:t>a</w:t>
      </w:r>
      <w:r w:rsidRPr="00800D30">
        <w:rPr>
          <w:rFonts w:cstheme="minorHAnsi"/>
          <w:color w:val="000000" w:themeColor="text1"/>
          <w:sz w:val="24"/>
        </w:rPr>
        <w:t xml:space="preserve"> (8,1%), Czernic</w:t>
      </w:r>
      <w:r w:rsidR="008D3032" w:rsidRPr="00800D30">
        <w:rPr>
          <w:rFonts w:cstheme="minorHAnsi"/>
          <w:color w:val="000000" w:themeColor="text1"/>
          <w:sz w:val="24"/>
        </w:rPr>
        <w:t>a</w:t>
      </w:r>
      <w:r w:rsidRPr="00800D30">
        <w:rPr>
          <w:rFonts w:cstheme="minorHAnsi"/>
          <w:color w:val="000000" w:themeColor="text1"/>
          <w:sz w:val="24"/>
        </w:rPr>
        <w:t xml:space="preserve"> (7,5%) i Siechnic</w:t>
      </w:r>
      <w:r w:rsidR="008D3032" w:rsidRPr="00800D30">
        <w:rPr>
          <w:rFonts w:cstheme="minorHAnsi"/>
          <w:color w:val="000000" w:themeColor="text1"/>
          <w:sz w:val="24"/>
        </w:rPr>
        <w:t>e</w:t>
      </w:r>
      <w:r w:rsidRPr="00800D30">
        <w:rPr>
          <w:rFonts w:cstheme="minorHAnsi"/>
          <w:color w:val="000000" w:themeColor="text1"/>
          <w:sz w:val="24"/>
        </w:rPr>
        <w:t xml:space="preserve"> (7,3%). Suburbanizacja widoczna jest</w:t>
      </w:r>
      <w:r w:rsidR="00180408">
        <w:rPr>
          <w:rFonts w:cstheme="minorHAnsi"/>
          <w:color w:val="000000" w:themeColor="text1"/>
          <w:sz w:val="24"/>
        </w:rPr>
        <w:t xml:space="preserve"> również w </w:t>
      </w:r>
      <w:r w:rsidR="00961DE8" w:rsidRPr="00800D30">
        <w:rPr>
          <w:rFonts w:cstheme="minorHAnsi"/>
          <w:color w:val="000000" w:themeColor="text1"/>
          <w:sz w:val="24"/>
        </w:rPr>
        <w:t>Oleśnicy (miasto). W </w:t>
      </w:r>
      <w:r w:rsidRPr="00800D30">
        <w:rPr>
          <w:rFonts w:cstheme="minorHAnsi"/>
          <w:color w:val="000000" w:themeColor="text1"/>
          <w:sz w:val="24"/>
        </w:rPr>
        <w:t>analizowanych latach blisko 3% mieszkańców osiedliło się w Oleśnicy (gmina wiejska). W latach 2017-2020 r. odnotowano przemieszczenia z</w:t>
      </w:r>
      <w:r w:rsidR="00440A8F" w:rsidRPr="00800D30">
        <w:rPr>
          <w:rFonts w:cstheme="minorHAnsi"/>
          <w:color w:val="000000" w:themeColor="text1"/>
          <w:sz w:val="24"/>
        </w:rPr>
        <w:t>e</w:t>
      </w:r>
      <w:r w:rsidRPr="00800D30">
        <w:rPr>
          <w:rFonts w:cstheme="minorHAnsi"/>
          <w:color w:val="000000" w:themeColor="text1"/>
          <w:sz w:val="24"/>
        </w:rPr>
        <w:t xml:space="preserve"> wszystkich gmin zlokalizowanych we WrOF do Wrocławia, jednakże skala migracji do rdzenia obszaru funkcjonalnego jest dużo niższa niż skala odpływu ludności z Wrocławia do pozostałych gmin. W latach 2017-2020 około 2,4% osiedlających się we Wrocławiu stanowili mieszkańcy </w:t>
      </w:r>
      <w:r w:rsidR="00440A8F" w:rsidRPr="00800D30">
        <w:rPr>
          <w:rFonts w:cstheme="minorHAnsi"/>
          <w:color w:val="000000" w:themeColor="text1"/>
          <w:sz w:val="24"/>
        </w:rPr>
        <w:t xml:space="preserve">gminy </w:t>
      </w:r>
      <w:r w:rsidRPr="00800D30">
        <w:rPr>
          <w:rFonts w:cstheme="minorHAnsi"/>
          <w:color w:val="000000" w:themeColor="text1"/>
          <w:sz w:val="24"/>
        </w:rPr>
        <w:t>Długołęk</w:t>
      </w:r>
      <w:r w:rsidR="00440A8F" w:rsidRPr="00800D30">
        <w:rPr>
          <w:rFonts w:cstheme="minorHAnsi"/>
          <w:color w:val="000000" w:themeColor="text1"/>
          <w:sz w:val="24"/>
        </w:rPr>
        <w:t>a</w:t>
      </w:r>
      <w:r w:rsidRPr="00800D30">
        <w:rPr>
          <w:rFonts w:cstheme="minorHAnsi"/>
          <w:color w:val="000000" w:themeColor="text1"/>
          <w:sz w:val="24"/>
        </w:rPr>
        <w:t>.</w:t>
      </w:r>
    </w:p>
    <w:p w:rsidR="000178B1" w:rsidRPr="00800D30" w:rsidRDefault="000178B1" w:rsidP="00800D30">
      <w:pPr>
        <w:spacing w:after="120"/>
        <w:jc w:val="left"/>
        <w:rPr>
          <w:rFonts w:cstheme="minorHAnsi"/>
          <w:color w:val="000000" w:themeColor="text1"/>
          <w:sz w:val="24"/>
        </w:rPr>
      </w:pPr>
      <w:r w:rsidRPr="00800D30">
        <w:rPr>
          <w:rFonts w:cstheme="minorHAnsi"/>
          <w:color w:val="000000" w:themeColor="text1"/>
          <w:sz w:val="24"/>
        </w:rPr>
        <w:t>Suburbanizacja oraz rozwój budownictwa mieszkaniowego wiążą się z problemami komunikacyjnymi i przeciążeniami układu komunikacyjnego. Ponadto często prowadzą do reorganizacji przestrzeni, zmian funkcji terenów oraz degradacji krajobrazu i powstania chaosu przestrzennego</w:t>
      </w:r>
      <w:r w:rsidRPr="00800D30">
        <w:rPr>
          <w:rStyle w:val="Odwoanieprzypisudolnego"/>
          <w:rFonts w:cstheme="minorHAnsi"/>
          <w:color w:val="000000" w:themeColor="text1"/>
          <w:sz w:val="24"/>
        </w:rPr>
        <w:footnoteReference w:id="20"/>
      </w:r>
      <w:r w:rsidRPr="00800D30">
        <w:rPr>
          <w:rFonts w:cstheme="minorHAnsi"/>
          <w:color w:val="000000" w:themeColor="text1"/>
          <w:sz w:val="24"/>
        </w:rPr>
        <w:t>. Narzędziami umożliwiającymi monitorowanie procesów urbanizacyjnych i ograniczenie niekontrolowanego rozwoju zabudowy są w szczególności miejscowe plany zagospodarowania przestrzennego.</w:t>
      </w:r>
      <w:r w:rsidR="00961DE8" w:rsidRPr="00800D30">
        <w:rPr>
          <w:rFonts w:cstheme="minorHAnsi"/>
          <w:color w:val="000000" w:themeColor="text1"/>
          <w:sz w:val="24"/>
        </w:rPr>
        <w:t xml:space="preserve"> </w:t>
      </w:r>
      <w:r w:rsidRPr="00800D30">
        <w:rPr>
          <w:rFonts w:cstheme="minorHAnsi"/>
          <w:color w:val="000000" w:themeColor="text1"/>
          <w:sz w:val="24"/>
        </w:rPr>
        <w:t>W 2021 r. udział powierzchni pokrytej miejscowymi planami zagospodarowania przestrzennego</w:t>
      </w:r>
      <w:r w:rsidR="00180408">
        <w:rPr>
          <w:rFonts w:cstheme="minorHAnsi"/>
          <w:color w:val="000000" w:themeColor="text1"/>
          <w:sz w:val="24"/>
        </w:rPr>
        <w:t xml:space="preserve"> (MPZP) we WrOF wynosił 68,9% i </w:t>
      </w:r>
      <w:r w:rsidRPr="00800D30">
        <w:rPr>
          <w:rFonts w:cstheme="minorHAnsi"/>
          <w:color w:val="000000" w:themeColor="text1"/>
          <w:sz w:val="24"/>
        </w:rPr>
        <w:t>był ponad dwukrotnie wyższy</w:t>
      </w:r>
      <w:r w:rsidR="00961DE8" w:rsidRPr="00800D30">
        <w:rPr>
          <w:rFonts w:cstheme="minorHAnsi"/>
          <w:color w:val="000000" w:themeColor="text1"/>
          <w:sz w:val="24"/>
        </w:rPr>
        <w:t xml:space="preserve"> </w:t>
      </w:r>
      <w:r w:rsidRPr="00800D30">
        <w:rPr>
          <w:rFonts w:cstheme="minorHAnsi"/>
          <w:color w:val="000000" w:themeColor="text1"/>
          <w:sz w:val="24"/>
        </w:rPr>
        <w:t>od</w:t>
      </w:r>
      <w:r w:rsidR="00961DE8" w:rsidRPr="00800D30">
        <w:rPr>
          <w:rFonts w:cstheme="minorHAnsi"/>
          <w:color w:val="000000" w:themeColor="text1"/>
          <w:sz w:val="24"/>
        </w:rPr>
        <w:t xml:space="preserve"> </w:t>
      </w:r>
      <w:r w:rsidRPr="00800D30">
        <w:rPr>
          <w:rFonts w:cstheme="minorHAnsi"/>
          <w:color w:val="000000" w:themeColor="text1"/>
          <w:sz w:val="24"/>
        </w:rPr>
        <w:t>średniej krajowej (31,7%). W ostatnich latach odnotowano wzrost udziału powierzchni pokrytej MPZP we WrOF o 5,5 pp</w:t>
      </w:r>
      <w:r w:rsidR="00180408">
        <w:rPr>
          <w:rFonts w:cstheme="minorHAnsi"/>
          <w:color w:val="000000" w:themeColor="text1"/>
          <w:sz w:val="24"/>
        </w:rPr>
        <w:t>. Wzrost ten jest dużo wyższy w </w:t>
      </w:r>
      <w:r w:rsidRPr="00800D30">
        <w:rPr>
          <w:rFonts w:cstheme="minorHAnsi"/>
          <w:color w:val="000000" w:themeColor="text1"/>
          <w:sz w:val="24"/>
        </w:rPr>
        <w:t>porównaniu do średniej dla województwa (2,9 pp.) czy</w:t>
      </w:r>
      <w:r w:rsidR="00C14E89" w:rsidRPr="00800D30">
        <w:rPr>
          <w:rFonts w:cstheme="minorHAnsi"/>
          <w:color w:val="000000" w:themeColor="text1"/>
          <w:sz w:val="24"/>
        </w:rPr>
        <w:t xml:space="preserve"> kraju (1,2 pp.), co świadczy o </w:t>
      </w:r>
      <w:r w:rsidRPr="00800D30">
        <w:rPr>
          <w:rFonts w:cstheme="minorHAnsi"/>
          <w:color w:val="000000" w:themeColor="text1"/>
          <w:sz w:val="24"/>
        </w:rPr>
        <w:t xml:space="preserve">konsekwentnie prowadzonej polityce w zakresie planowania przestrzennego. </w:t>
      </w:r>
    </w:p>
    <w:p w:rsidR="000178B1" w:rsidRPr="00800D30" w:rsidRDefault="000178B1" w:rsidP="00800D30">
      <w:pPr>
        <w:jc w:val="left"/>
        <w:rPr>
          <w:rFonts w:cstheme="minorHAnsi"/>
          <w:color w:val="000000" w:themeColor="text1"/>
          <w:sz w:val="24"/>
        </w:rPr>
      </w:pPr>
      <w:r w:rsidRPr="00800D30">
        <w:rPr>
          <w:rFonts w:cstheme="minorHAnsi"/>
          <w:color w:val="000000" w:themeColor="text1"/>
          <w:sz w:val="24"/>
        </w:rPr>
        <w:t xml:space="preserve">Analizując kwestie migracji oraz atrakcyjności osiedleńczej, warto wziąć pod uwagę aktualne procesy i zjawiska, w szczególności intensywny napływ ludności ukraińskiej na teren WrOF, spowodowany wojną w Ukrainie. Do zbadania skali zjawiska emigracji ludności uchodźczej wykorzystano dane pochodzące z </w:t>
      </w:r>
      <w:r w:rsidRPr="00800D30">
        <w:rPr>
          <w:rFonts w:cstheme="minorHAnsi"/>
          <w:i/>
          <w:color w:val="000000" w:themeColor="text1"/>
          <w:sz w:val="24"/>
        </w:rPr>
        <w:t>Raportu o uchodźcach z Ukrainy w największych polskich miastach</w:t>
      </w:r>
      <w:r w:rsidRPr="00800D30">
        <w:rPr>
          <w:rStyle w:val="Odwoanieprzypisudolnego"/>
          <w:rFonts w:cstheme="minorHAnsi"/>
          <w:color w:val="000000" w:themeColor="text1"/>
          <w:sz w:val="24"/>
        </w:rPr>
        <w:footnoteReference w:id="21"/>
      </w:r>
      <w:r w:rsidRPr="00800D30">
        <w:rPr>
          <w:rFonts w:cstheme="minorHAnsi"/>
          <w:color w:val="000000" w:themeColor="text1"/>
          <w:sz w:val="24"/>
        </w:rPr>
        <w:t xml:space="preserve">, </w:t>
      </w:r>
      <w:r w:rsidR="00961DE8" w:rsidRPr="00800D30">
        <w:rPr>
          <w:rFonts w:cstheme="minorHAnsi"/>
          <w:color w:val="000000" w:themeColor="text1"/>
          <w:sz w:val="24"/>
        </w:rPr>
        <w:t>mają one charakter szacunkowy.</w:t>
      </w:r>
      <w:r w:rsidRPr="00800D30">
        <w:rPr>
          <w:rFonts w:cstheme="minorHAnsi"/>
          <w:color w:val="000000" w:themeColor="text1"/>
          <w:sz w:val="24"/>
        </w:rPr>
        <w:t xml:space="preserve"> Szacuje się, że we Wrocławskim Obszarze Metropolitalnym</w:t>
      </w:r>
      <w:r w:rsidRPr="00800D30">
        <w:rPr>
          <w:rStyle w:val="Odwoanieprzypisudolnego"/>
          <w:rFonts w:cstheme="minorHAnsi"/>
          <w:color w:val="000000" w:themeColor="text1"/>
          <w:sz w:val="24"/>
        </w:rPr>
        <w:footnoteReference w:id="22"/>
      </w:r>
      <w:r w:rsidRPr="00800D30">
        <w:rPr>
          <w:rFonts w:cstheme="minorHAnsi"/>
          <w:color w:val="000000" w:themeColor="text1"/>
          <w:sz w:val="24"/>
        </w:rPr>
        <w:t xml:space="preserve"> zamieszkuje 302 467 Ukraińców, z cz</w:t>
      </w:r>
      <w:r w:rsidR="00180408">
        <w:rPr>
          <w:rFonts w:cstheme="minorHAnsi"/>
          <w:color w:val="000000" w:themeColor="text1"/>
          <w:sz w:val="24"/>
        </w:rPr>
        <w:t>ego 62% mieszka we Wrocławiu, a </w:t>
      </w:r>
      <w:r w:rsidRPr="00800D30">
        <w:rPr>
          <w:rFonts w:cstheme="minorHAnsi"/>
          <w:color w:val="000000" w:themeColor="text1"/>
          <w:sz w:val="24"/>
        </w:rPr>
        <w:t>pozostałe 38% w pozostałych miastach i</w:t>
      </w:r>
      <w:r w:rsidR="00961DE8" w:rsidRPr="00800D30">
        <w:rPr>
          <w:rFonts w:cstheme="minorHAnsi"/>
          <w:color w:val="000000" w:themeColor="text1"/>
          <w:sz w:val="24"/>
        </w:rPr>
        <w:t> </w:t>
      </w:r>
      <w:r w:rsidRPr="00800D30">
        <w:rPr>
          <w:rFonts w:cstheme="minorHAnsi"/>
          <w:color w:val="000000" w:themeColor="text1"/>
          <w:sz w:val="24"/>
        </w:rPr>
        <w:t>gminach Wrocławskiego Obszaru Metropolitalnego</w:t>
      </w:r>
      <w:r w:rsidRPr="00800D30">
        <w:rPr>
          <w:rStyle w:val="Odwoanieprzypisudolnego"/>
          <w:rFonts w:cstheme="minorHAnsi"/>
          <w:color w:val="000000" w:themeColor="text1"/>
          <w:sz w:val="24"/>
        </w:rPr>
        <w:footnoteReference w:id="23"/>
      </w:r>
      <w:r w:rsidRPr="00800D30">
        <w:rPr>
          <w:rFonts w:cstheme="minorHAnsi"/>
          <w:color w:val="000000" w:themeColor="text1"/>
          <w:sz w:val="24"/>
        </w:rPr>
        <w:t>. Według szacunków, we Wrocławiu mies</w:t>
      </w:r>
      <w:r w:rsidR="00180408">
        <w:rPr>
          <w:rFonts w:cstheme="minorHAnsi"/>
          <w:color w:val="000000" w:themeColor="text1"/>
          <w:sz w:val="24"/>
        </w:rPr>
        <w:t>zka około 187 tys. Ukraińców, w </w:t>
      </w:r>
      <w:r w:rsidRPr="00800D30">
        <w:rPr>
          <w:rFonts w:cstheme="minorHAnsi"/>
          <w:color w:val="000000" w:themeColor="text1"/>
          <w:sz w:val="24"/>
        </w:rPr>
        <w:t>tym ponad 42 tys. dzieci. Oznacza to, że liczba mieszkańców Wrocławia wzrosła o 29%</w:t>
      </w:r>
      <w:r w:rsidRPr="00800D30">
        <w:rPr>
          <w:rStyle w:val="Odwoanieprzypisudolnego"/>
          <w:rFonts w:cstheme="minorHAnsi"/>
          <w:color w:val="000000" w:themeColor="text1"/>
          <w:sz w:val="24"/>
        </w:rPr>
        <w:footnoteReference w:id="24"/>
      </w:r>
      <w:r w:rsidRPr="00800D30">
        <w:rPr>
          <w:rFonts w:cstheme="minorHAnsi"/>
          <w:color w:val="000000" w:themeColor="text1"/>
          <w:sz w:val="24"/>
        </w:rPr>
        <w:t xml:space="preserve">. </w:t>
      </w:r>
    </w:p>
    <w:p w:rsidR="000178B1" w:rsidRDefault="000178B1" w:rsidP="00800D30">
      <w:pPr>
        <w:spacing w:after="0"/>
        <w:jc w:val="left"/>
        <w:rPr>
          <w:rFonts w:cstheme="minorHAnsi"/>
          <w:color w:val="000000" w:themeColor="text1"/>
          <w:sz w:val="24"/>
        </w:rPr>
      </w:pPr>
      <w:r w:rsidRPr="00800D30">
        <w:rPr>
          <w:rFonts w:cstheme="minorHAnsi"/>
          <w:color w:val="000000" w:themeColor="text1"/>
          <w:sz w:val="24"/>
        </w:rPr>
        <w:t>Migracje wojenne spowodowały wzrost przepływu ludności w ciągu dnia. Obecnie, zgodnie z badaniami</w:t>
      </w:r>
      <w:r w:rsidRPr="00800D30">
        <w:rPr>
          <w:rStyle w:val="Odwoanieprzypisudolnego"/>
          <w:rFonts w:cstheme="minorHAnsi"/>
          <w:color w:val="000000" w:themeColor="text1"/>
          <w:sz w:val="24"/>
        </w:rPr>
        <w:footnoteReference w:id="25"/>
      </w:r>
      <w:r w:rsidRPr="00800D30">
        <w:rPr>
          <w:rFonts w:cstheme="minorHAnsi"/>
          <w:color w:val="000000" w:themeColor="text1"/>
          <w:sz w:val="24"/>
        </w:rPr>
        <w:t xml:space="preserve"> całkowita liczba ludności dziennej we Wrocławiu jest o 25% wyższa niż ludności nocnej. Zmiany w liczbie ludności (nocnej</w:t>
      </w:r>
      <w:r w:rsidRPr="00800D30">
        <w:rPr>
          <w:rStyle w:val="Odwoanieprzypisudolnego"/>
          <w:rFonts w:cstheme="minorHAnsi"/>
          <w:color w:val="000000" w:themeColor="text1"/>
          <w:sz w:val="24"/>
        </w:rPr>
        <w:footnoteReference w:id="26"/>
      </w:r>
      <w:r w:rsidRPr="00800D30">
        <w:rPr>
          <w:rFonts w:cstheme="minorHAnsi"/>
          <w:color w:val="000000" w:themeColor="text1"/>
          <w:sz w:val="24"/>
        </w:rPr>
        <w:t xml:space="preserve"> i dziennej</w:t>
      </w:r>
      <w:r w:rsidRPr="00800D30">
        <w:rPr>
          <w:rStyle w:val="Odwoanieprzypisudolnego"/>
          <w:rFonts w:cstheme="minorHAnsi"/>
          <w:color w:val="000000" w:themeColor="text1"/>
          <w:sz w:val="24"/>
        </w:rPr>
        <w:footnoteReference w:id="27"/>
      </w:r>
      <w:r w:rsidRPr="00800D30">
        <w:rPr>
          <w:rFonts w:cstheme="minorHAnsi"/>
          <w:color w:val="000000" w:themeColor="text1"/>
          <w:sz w:val="24"/>
        </w:rPr>
        <w:t>), związane są z przepływami w ciągu dnia do ośrodka wojewódzkiego – głównie w celach edukacyjnych i zarobkowych. Masowe migracje stanowią wyzwanie dla Wrocław</w:t>
      </w:r>
      <w:r w:rsidR="00180408">
        <w:rPr>
          <w:rFonts w:cstheme="minorHAnsi"/>
          <w:color w:val="000000" w:themeColor="text1"/>
          <w:sz w:val="24"/>
        </w:rPr>
        <w:t>ia oraz otaczających go gmin, w </w:t>
      </w:r>
      <w:r w:rsidRPr="00800D30">
        <w:rPr>
          <w:rFonts w:cstheme="minorHAnsi"/>
          <w:color w:val="000000" w:themeColor="text1"/>
          <w:sz w:val="24"/>
        </w:rPr>
        <w:t>szczególności ze względu na rosnące koszty świadczenia usług publicznych. Kluczowa jest integracja mieszkańców z imigrantami, przy jednoczesnym</w:t>
      </w:r>
      <w:r w:rsidR="0016659E" w:rsidRPr="00800D30">
        <w:rPr>
          <w:rFonts w:cstheme="minorHAnsi"/>
          <w:color w:val="000000" w:themeColor="text1"/>
          <w:sz w:val="24"/>
        </w:rPr>
        <w:t>, obustron</w:t>
      </w:r>
      <w:r w:rsidR="00E8722F" w:rsidRPr="00800D30">
        <w:rPr>
          <w:rFonts w:cstheme="minorHAnsi"/>
          <w:color w:val="000000" w:themeColor="text1"/>
          <w:sz w:val="24"/>
        </w:rPr>
        <w:t>n</w:t>
      </w:r>
      <w:r w:rsidR="0016659E" w:rsidRPr="00800D30">
        <w:rPr>
          <w:rFonts w:cstheme="minorHAnsi"/>
          <w:color w:val="000000" w:themeColor="text1"/>
          <w:sz w:val="24"/>
        </w:rPr>
        <w:t>ym</w:t>
      </w:r>
      <w:r w:rsidRPr="00800D30">
        <w:rPr>
          <w:rFonts w:cstheme="minorHAnsi"/>
          <w:color w:val="000000" w:themeColor="text1"/>
          <w:sz w:val="24"/>
        </w:rPr>
        <w:t xml:space="preserve"> poszanowaniu odmienności kulturowej i narodowej</w:t>
      </w:r>
      <w:r w:rsidR="0016659E" w:rsidRPr="00800D30">
        <w:rPr>
          <w:rFonts w:cstheme="minorHAnsi"/>
          <w:color w:val="000000" w:themeColor="text1"/>
          <w:sz w:val="24"/>
        </w:rPr>
        <w:t>.</w:t>
      </w:r>
      <w:r w:rsidR="00961DE8" w:rsidRPr="00800D30">
        <w:rPr>
          <w:rFonts w:cstheme="minorHAnsi"/>
          <w:color w:val="000000" w:themeColor="text1"/>
          <w:sz w:val="24"/>
        </w:rPr>
        <w:t xml:space="preserve"> </w:t>
      </w:r>
      <w:r w:rsidRPr="00800D30">
        <w:rPr>
          <w:rFonts w:cstheme="minorHAnsi"/>
          <w:color w:val="000000" w:themeColor="text1"/>
          <w:sz w:val="24"/>
        </w:rPr>
        <w:t>We WrOF widoczne są migracje zagraniczne, które są charakterystyczne dla dużych ośrodków woje</w:t>
      </w:r>
      <w:r w:rsidR="00F258FA" w:rsidRPr="00800D30">
        <w:rPr>
          <w:rFonts w:cstheme="minorHAnsi"/>
          <w:color w:val="000000" w:themeColor="text1"/>
          <w:sz w:val="24"/>
        </w:rPr>
        <w:t>wódzkich. Procesy migracyjne we </w:t>
      </w:r>
      <w:r w:rsidRPr="00800D30">
        <w:rPr>
          <w:rFonts w:cstheme="minorHAnsi"/>
          <w:color w:val="000000" w:themeColor="text1"/>
          <w:sz w:val="24"/>
        </w:rPr>
        <w:t>Wrocławiu były widoczne również przed wybuchem konfliktu w Ukrainie.</w:t>
      </w:r>
    </w:p>
    <w:tbl>
      <w:tblPr>
        <w:tblStyle w:val="Tabela-Siatka"/>
        <w:tblW w:w="0" w:type="auto"/>
        <w:tblLook w:val="04A0" w:firstRow="1" w:lastRow="0" w:firstColumn="1" w:lastColumn="0" w:noHBand="0" w:noVBand="1"/>
        <w:tblCaption w:val="Kluczowe wyzwania strategiczne"/>
        <w:tblDescription w:val="Kluczowe wyzwania strategiczne"/>
      </w:tblPr>
      <w:tblGrid>
        <w:gridCol w:w="9062"/>
      </w:tblGrid>
      <w:tr w:rsidR="00800D30" w:rsidRPr="00800D30" w:rsidTr="00800D30">
        <w:trPr>
          <w:trHeight w:val="510"/>
          <w:tblHeader/>
        </w:trPr>
        <w:tc>
          <w:tcPr>
            <w:tcW w:w="9062" w:type="dxa"/>
            <w:vAlign w:val="center"/>
          </w:tcPr>
          <w:p w:rsidR="00800D30" w:rsidRPr="00800D30" w:rsidRDefault="00800D30" w:rsidP="00652ACD">
            <w:pPr>
              <w:spacing w:line="240" w:lineRule="auto"/>
              <w:jc w:val="left"/>
              <w:rPr>
                <w:b/>
                <w:sz w:val="24"/>
              </w:rPr>
            </w:pPr>
            <w:r w:rsidRPr="00800D30">
              <w:rPr>
                <w:b/>
                <w:sz w:val="24"/>
              </w:rPr>
              <w:t>Kluczowe wyzwania strategiczne</w:t>
            </w:r>
          </w:p>
        </w:tc>
      </w:tr>
      <w:tr w:rsidR="00800D30" w:rsidTr="00652ACD">
        <w:trPr>
          <w:trHeight w:val="737"/>
        </w:trPr>
        <w:tc>
          <w:tcPr>
            <w:tcW w:w="9062" w:type="dxa"/>
            <w:vAlign w:val="center"/>
          </w:tcPr>
          <w:p w:rsidR="00800D30" w:rsidRPr="00800D30" w:rsidRDefault="00800D30" w:rsidP="00800D30">
            <w:pPr>
              <w:spacing w:line="240" w:lineRule="auto"/>
              <w:jc w:val="left"/>
              <w:rPr>
                <w:rFonts w:cstheme="minorHAnsi"/>
                <w:sz w:val="24"/>
                <w:szCs w:val="20"/>
              </w:rPr>
            </w:pPr>
            <w:r w:rsidRPr="00800D30">
              <w:rPr>
                <w:rFonts w:cstheme="minorHAnsi"/>
                <w:sz w:val="24"/>
                <w:szCs w:val="20"/>
              </w:rPr>
              <w:t>Wyzwaniem w najbliższej perspektywie będzie próba uporządkowania kwestii suburbanizacji oraz intensyfikacji zabudowy, zapobieganie negatywnym skutkom tego procesu oraz dążenie do równomiernego rozwoju wszystkich gmin WrOF.</w:t>
            </w:r>
          </w:p>
        </w:tc>
      </w:tr>
      <w:tr w:rsidR="00800D30" w:rsidTr="00652ACD">
        <w:trPr>
          <w:trHeight w:val="737"/>
        </w:trPr>
        <w:tc>
          <w:tcPr>
            <w:tcW w:w="9062" w:type="dxa"/>
            <w:vAlign w:val="center"/>
          </w:tcPr>
          <w:p w:rsidR="00800D30" w:rsidRPr="00800D30" w:rsidRDefault="00800D30" w:rsidP="00800D30">
            <w:pPr>
              <w:spacing w:line="240" w:lineRule="auto"/>
              <w:jc w:val="left"/>
              <w:rPr>
                <w:rFonts w:cstheme="minorHAnsi"/>
                <w:sz w:val="24"/>
                <w:szCs w:val="20"/>
              </w:rPr>
            </w:pPr>
            <w:r w:rsidRPr="00800D30">
              <w:rPr>
                <w:rFonts w:cstheme="minorHAnsi"/>
                <w:sz w:val="24"/>
                <w:szCs w:val="20"/>
              </w:rPr>
              <w:t>Z uwagi na obserwowane procesy i przemieszczania się ludności, ważna jest decentralizacja dostępu do usług publicznych, wykorzystanie potencjału istniejącej sieci placówek i instytucji publicznych oraz dążenie do stworzenia różnorodnej oferty na terenie poszczególnych gmin, poprzez modernizację i rozbudowę infrastruktury społecznej.</w:t>
            </w:r>
          </w:p>
        </w:tc>
      </w:tr>
      <w:tr w:rsidR="00800D30" w:rsidTr="00652ACD">
        <w:trPr>
          <w:trHeight w:val="737"/>
        </w:trPr>
        <w:tc>
          <w:tcPr>
            <w:tcW w:w="9062" w:type="dxa"/>
            <w:vAlign w:val="center"/>
          </w:tcPr>
          <w:p w:rsidR="00800D30" w:rsidRPr="00800D30" w:rsidRDefault="00800D30" w:rsidP="00800D30">
            <w:pPr>
              <w:spacing w:line="240" w:lineRule="auto"/>
              <w:jc w:val="left"/>
              <w:rPr>
                <w:rFonts w:cstheme="minorHAnsi"/>
                <w:sz w:val="24"/>
                <w:szCs w:val="20"/>
              </w:rPr>
            </w:pPr>
            <w:r w:rsidRPr="00800D30">
              <w:rPr>
                <w:rFonts w:cstheme="minorHAnsi"/>
                <w:sz w:val="24"/>
                <w:szCs w:val="20"/>
              </w:rPr>
              <w:t>Mimo iż starzenie się społeczności nie jest kluczowym problemem WrOF, ważne w kontekście zapewnienia wysokiej jakości życia grupie osób ze szczególnymi potrzebami jest rozwijanie instytucjonalnej i pozainstytucjonalnej oferty wsparcia, tworzenie miejsc i przestrzeni spotkań dla seniorów oraz zapobieganie wykluczeniu społecznemu. Istotna jest również integracja i uświadamianie mieszkańców o potrzebach osób starszych, a przy tym rozwijanie usług opiekuńczych i wolontariatu.</w:t>
            </w:r>
          </w:p>
        </w:tc>
      </w:tr>
      <w:tr w:rsidR="00800D30" w:rsidTr="00652ACD">
        <w:trPr>
          <w:trHeight w:val="737"/>
        </w:trPr>
        <w:tc>
          <w:tcPr>
            <w:tcW w:w="9062" w:type="dxa"/>
            <w:vAlign w:val="center"/>
          </w:tcPr>
          <w:p w:rsidR="00800D30" w:rsidRPr="00800D30" w:rsidRDefault="00800D30" w:rsidP="00800D30">
            <w:pPr>
              <w:spacing w:line="240" w:lineRule="auto"/>
              <w:jc w:val="left"/>
              <w:rPr>
                <w:rFonts w:cstheme="minorHAnsi"/>
                <w:sz w:val="24"/>
                <w:szCs w:val="20"/>
              </w:rPr>
            </w:pPr>
            <w:r w:rsidRPr="00800D30">
              <w:rPr>
                <w:rFonts w:cstheme="minorHAnsi"/>
                <w:sz w:val="24"/>
                <w:szCs w:val="20"/>
              </w:rPr>
              <w:t xml:space="preserve">Napływ osób młodych oraz rodzin z dziećmi na teren WrOF implikuje konieczność zapewnienia odpowiedniej oferty edukacyjnej i usługowej, co wiąże się ze znacznym nakładem finansowym. </w:t>
            </w:r>
          </w:p>
        </w:tc>
      </w:tr>
      <w:tr w:rsidR="00800D30" w:rsidTr="00652ACD">
        <w:trPr>
          <w:trHeight w:val="737"/>
        </w:trPr>
        <w:tc>
          <w:tcPr>
            <w:tcW w:w="9062" w:type="dxa"/>
            <w:vAlign w:val="center"/>
          </w:tcPr>
          <w:p w:rsidR="00800D30" w:rsidRPr="00800D30" w:rsidRDefault="00800D30" w:rsidP="00800D30">
            <w:pPr>
              <w:spacing w:line="240" w:lineRule="auto"/>
              <w:jc w:val="left"/>
              <w:rPr>
                <w:rFonts w:cstheme="minorHAnsi"/>
                <w:sz w:val="24"/>
                <w:szCs w:val="20"/>
              </w:rPr>
            </w:pPr>
            <w:r w:rsidRPr="00800D30">
              <w:rPr>
                <w:rFonts w:cstheme="minorHAnsi"/>
                <w:sz w:val="24"/>
                <w:szCs w:val="20"/>
              </w:rPr>
              <w:t xml:space="preserve">W celu ograniczenia emigracji i opuszczania terenu WrOF przez osoby młode, istotne jest podnoszenie jakości ich życia, diagnozowanie bieżących potrzeb, aktywizowanie oraz włączenie w działania społeczne, w celu zwiększenia przywiązania do obszaru. </w:t>
            </w:r>
          </w:p>
        </w:tc>
      </w:tr>
      <w:tr w:rsidR="00800D30" w:rsidTr="00652ACD">
        <w:trPr>
          <w:trHeight w:val="737"/>
        </w:trPr>
        <w:tc>
          <w:tcPr>
            <w:tcW w:w="9062" w:type="dxa"/>
            <w:vAlign w:val="center"/>
          </w:tcPr>
          <w:p w:rsidR="00800D30" w:rsidRPr="00800D30" w:rsidRDefault="00800D30" w:rsidP="00800D30">
            <w:pPr>
              <w:spacing w:line="240" w:lineRule="auto"/>
              <w:jc w:val="left"/>
              <w:rPr>
                <w:rFonts w:cstheme="minorHAnsi"/>
                <w:sz w:val="24"/>
                <w:szCs w:val="20"/>
              </w:rPr>
            </w:pPr>
            <w:r w:rsidRPr="00800D30">
              <w:rPr>
                <w:rFonts w:cstheme="minorHAnsi"/>
                <w:sz w:val="24"/>
                <w:szCs w:val="20"/>
              </w:rPr>
              <w:t>Napływ uchodźców wojennych na teren WrOF wiąże się z koniecznością zapewnienia im wsparcia w zakresie nauki języka, obsługi instytuc</w:t>
            </w:r>
            <w:r w:rsidR="00180408">
              <w:rPr>
                <w:rFonts w:cstheme="minorHAnsi"/>
                <w:sz w:val="24"/>
                <w:szCs w:val="20"/>
              </w:rPr>
              <w:t>jonalnej, umożliwienia opieki i </w:t>
            </w:r>
            <w:r w:rsidRPr="00800D30">
              <w:rPr>
                <w:rFonts w:cstheme="minorHAnsi"/>
                <w:sz w:val="24"/>
                <w:szCs w:val="20"/>
              </w:rPr>
              <w:t>kształcenia w placówkach przedszkolnych i szkolnych. Ponadto ważne jest zapobieganie wystąpieniu konfliktów społecznych między mieszkańcami WrOF a ludnością napływową oraz integracja cudzoziemców poprzez prowadzenie d</w:t>
            </w:r>
            <w:r w:rsidR="00180408">
              <w:rPr>
                <w:rFonts w:cstheme="minorHAnsi"/>
                <w:sz w:val="24"/>
                <w:szCs w:val="20"/>
              </w:rPr>
              <w:t>ziałań społeczno-kulturalnych i </w:t>
            </w:r>
            <w:r w:rsidRPr="00800D30">
              <w:rPr>
                <w:rFonts w:cstheme="minorHAnsi"/>
                <w:sz w:val="24"/>
                <w:szCs w:val="20"/>
              </w:rPr>
              <w:t>edukacyjnych.</w:t>
            </w:r>
          </w:p>
        </w:tc>
      </w:tr>
    </w:tbl>
    <w:p w:rsidR="000178B1" w:rsidRPr="008D2AB6" w:rsidRDefault="00C86749" w:rsidP="00F258FA">
      <w:pPr>
        <w:pStyle w:val="Nagwek2"/>
        <w:spacing w:before="480"/>
      </w:pPr>
      <w:bookmarkStart w:id="45" w:name="_Toc124767661"/>
      <w:bookmarkStart w:id="46" w:name="_Toc125707442"/>
      <w:bookmarkStart w:id="47" w:name="_Toc143673208"/>
      <w:r w:rsidRPr="008D2AB6">
        <w:t>II.</w:t>
      </w:r>
      <w:r w:rsidR="00187AED" w:rsidRPr="008D2AB6">
        <w:t>5</w:t>
      </w:r>
      <w:r w:rsidR="000178B1" w:rsidRPr="008D2AB6">
        <w:t xml:space="preserve"> Gospodarka i rynek pracy</w:t>
      </w:r>
      <w:bookmarkEnd w:id="45"/>
      <w:bookmarkEnd w:id="46"/>
      <w:bookmarkEnd w:id="47"/>
    </w:p>
    <w:p w:rsidR="00CD0676" w:rsidRPr="00800D30" w:rsidRDefault="00A562C2" w:rsidP="001E57CD">
      <w:pPr>
        <w:jc w:val="left"/>
        <w:rPr>
          <w:rFonts w:cstheme="minorHAnsi"/>
          <w:sz w:val="24"/>
        </w:rPr>
      </w:pPr>
      <w:r w:rsidRPr="00800D30">
        <w:rPr>
          <w:rFonts w:cs="Calibri"/>
          <w:sz w:val="24"/>
          <w:szCs w:val="20"/>
        </w:rPr>
        <w:t>W 2021 r. na obszarze WrOF</w:t>
      </w:r>
      <w:r w:rsidR="00961DE8" w:rsidRPr="00800D30">
        <w:rPr>
          <w:rFonts w:cs="Calibri"/>
          <w:sz w:val="24"/>
          <w:szCs w:val="20"/>
        </w:rPr>
        <w:t xml:space="preserve"> </w:t>
      </w:r>
      <w:r w:rsidRPr="00800D30">
        <w:rPr>
          <w:rFonts w:cs="Calibri"/>
          <w:sz w:val="24"/>
          <w:szCs w:val="20"/>
        </w:rPr>
        <w:t>w rejestrze REGON zarejestrowan</w:t>
      </w:r>
      <w:r w:rsidR="007338FE" w:rsidRPr="00800D30">
        <w:rPr>
          <w:rFonts w:cs="Calibri"/>
          <w:sz w:val="24"/>
          <w:szCs w:val="20"/>
        </w:rPr>
        <w:t>e</w:t>
      </w:r>
      <w:r w:rsidRPr="00800D30">
        <w:rPr>
          <w:rFonts w:cs="Calibri"/>
          <w:sz w:val="24"/>
          <w:szCs w:val="20"/>
        </w:rPr>
        <w:t xml:space="preserve"> był</w:t>
      </w:r>
      <w:r w:rsidR="007338FE" w:rsidRPr="00800D30">
        <w:rPr>
          <w:rFonts w:cs="Calibri"/>
          <w:sz w:val="24"/>
          <w:szCs w:val="20"/>
        </w:rPr>
        <w:t xml:space="preserve">y </w:t>
      </w:r>
      <w:r w:rsidRPr="00800D30">
        <w:rPr>
          <w:rFonts w:cs="Calibri"/>
          <w:sz w:val="24"/>
          <w:szCs w:val="20"/>
        </w:rPr>
        <w:t>186 723 podmioty</w:t>
      </w:r>
      <w:r w:rsidR="00961DE8" w:rsidRPr="00800D30">
        <w:rPr>
          <w:rFonts w:cs="Calibri"/>
          <w:sz w:val="24"/>
          <w:szCs w:val="20"/>
        </w:rPr>
        <w:t xml:space="preserve"> </w:t>
      </w:r>
      <w:r w:rsidRPr="00800D30">
        <w:rPr>
          <w:rFonts w:cs="Calibri"/>
          <w:sz w:val="24"/>
          <w:szCs w:val="20"/>
        </w:rPr>
        <w:t>gospodarki narodowej</w:t>
      </w:r>
      <w:r w:rsidRPr="00800D30">
        <w:rPr>
          <w:rStyle w:val="Odwoanieprzypisudolnego"/>
          <w:rFonts w:cs="Calibri"/>
          <w:sz w:val="24"/>
          <w:szCs w:val="20"/>
        </w:rPr>
        <w:footnoteReference w:id="28"/>
      </w:r>
      <w:r w:rsidRPr="00800D30">
        <w:rPr>
          <w:rFonts w:cs="Calibri"/>
          <w:sz w:val="24"/>
          <w:szCs w:val="20"/>
        </w:rPr>
        <w:t>. Najwięcej – 133 806 podmiotów zarejestrowanych było w gminie Wrocław (71,6%), drugą, pod względem liczby zarejestrowanych podmiotów, była gmina Długołęka - 5 940 tj. 3,2%. Najmniej podmiotów funkcjonowało w gminie Zawonia- 605 (0,3%) oraz w gminie Dobroszyce - 854 (ok. 0,5%).</w:t>
      </w:r>
      <w:r w:rsidR="00405F5B" w:rsidRPr="00800D30">
        <w:rPr>
          <w:rFonts w:cs="Calibri"/>
          <w:sz w:val="24"/>
          <w:szCs w:val="20"/>
        </w:rPr>
        <w:t xml:space="preserve"> </w:t>
      </w:r>
      <w:r w:rsidR="00CD0676" w:rsidRPr="00800D30">
        <w:rPr>
          <w:rFonts w:cs="Calibri"/>
          <w:sz w:val="24"/>
        </w:rPr>
        <w:t>Na koniec 2021 r. na terenie WrOF liczba podmiotów gospodarki narodowej w przeliczeniu na 1000 mieszkańców wynosiła 186 i była większa niż w wojewód</w:t>
      </w:r>
      <w:r w:rsidR="00712AD5" w:rsidRPr="00800D30">
        <w:rPr>
          <w:rFonts w:cs="Calibri"/>
          <w:sz w:val="24"/>
        </w:rPr>
        <w:t>z</w:t>
      </w:r>
      <w:r w:rsidR="00B80393" w:rsidRPr="00800D30">
        <w:rPr>
          <w:rFonts w:cs="Calibri"/>
          <w:sz w:val="24"/>
        </w:rPr>
        <w:t>twie dolnośląskim (143) oraz w </w:t>
      </w:r>
      <w:r w:rsidR="00CD0676" w:rsidRPr="00800D30">
        <w:rPr>
          <w:rFonts w:cs="Calibri"/>
          <w:sz w:val="24"/>
        </w:rPr>
        <w:t>Polsce (127).</w:t>
      </w:r>
      <w:r w:rsidR="00B80393" w:rsidRPr="00800D30">
        <w:rPr>
          <w:rFonts w:cs="Calibri"/>
          <w:sz w:val="24"/>
        </w:rPr>
        <w:t xml:space="preserve"> </w:t>
      </w:r>
      <w:r w:rsidR="00CD0676" w:rsidRPr="00800D30">
        <w:rPr>
          <w:rFonts w:cs="Calibri"/>
          <w:sz w:val="24"/>
        </w:rPr>
        <w:t>Świadczy to o wysokim stopniu rozwoju gospodarczego</w:t>
      </w:r>
      <w:r w:rsidR="00961DE8" w:rsidRPr="00800D30">
        <w:rPr>
          <w:rFonts w:cs="Calibri"/>
          <w:sz w:val="24"/>
        </w:rPr>
        <w:t xml:space="preserve"> </w:t>
      </w:r>
      <w:r w:rsidR="00CD0676" w:rsidRPr="00800D30">
        <w:rPr>
          <w:rFonts w:cs="Calibri"/>
          <w:sz w:val="24"/>
        </w:rPr>
        <w:t>WrOF.</w:t>
      </w:r>
    </w:p>
    <w:p w:rsidR="000178B1" w:rsidRPr="00800D30" w:rsidRDefault="000178B1" w:rsidP="001E57CD">
      <w:pPr>
        <w:jc w:val="left"/>
        <w:rPr>
          <w:rFonts w:cstheme="minorHAnsi"/>
          <w:sz w:val="24"/>
        </w:rPr>
      </w:pPr>
      <w:r w:rsidRPr="00800D30">
        <w:rPr>
          <w:rFonts w:cstheme="minorHAnsi"/>
          <w:sz w:val="24"/>
        </w:rPr>
        <w:t>Wysoki potencjał gospodarczy i inwestycyjny WrOF wynika z p</w:t>
      </w:r>
      <w:r w:rsidR="00961DE8" w:rsidRPr="00800D30">
        <w:rPr>
          <w:rFonts w:cstheme="minorHAnsi"/>
          <w:sz w:val="24"/>
        </w:rPr>
        <w:t>rzynależności części obszaru do </w:t>
      </w:r>
      <w:r w:rsidRPr="00800D30">
        <w:rPr>
          <w:rFonts w:cstheme="minorHAnsi"/>
          <w:sz w:val="24"/>
        </w:rPr>
        <w:t xml:space="preserve">Wałbrzyskiej Specjalnej Strefy Ekonomicznej, Kamiennogórskiej Specjalnej Strefy Ekonomicznej Legnickiej Specjalnej Strefy Ekonomicznej oraz Tarnobrzeskiej Specjalnej Strefy Ekonomicznej Euro-Park </w:t>
      </w:r>
      <w:proofErr w:type="spellStart"/>
      <w:r w:rsidRPr="00800D30">
        <w:rPr>
          <w:rFonts w:cstheme="minorHAnsi"/>
          <w:sz w:val="24"/>
        </w:rPr>
        <w:t>Wisłosan</w:t>
      </w:r>
      <w:proofErr w:type="spellEnd"/>
      <w:r w:rsidRPr="00800D30">
        <w:rPr>
          <w:rFonts w:cstheme="minorHAnsi"/>
          <w:sz w:val="24"/>
        </w:rPr>
        <w:t>.</w:t>
      </w:r>
    </w:p>
    <w:p w:rsidR="000178B1" w:rsidRPr="00800D30" w:rsidRDefault="00282665" w:rsidP="001E57CD">
      <w:pPr>
        <w:jc w:val="left"/>
        <w:rPr>
          <w:rFonts w:cstheme="minorHAnsi"/>
          <w:sz w:val="24"/>
        </w:rPr>
      </w:pPr>
      <w:r w:rsidRPr="00800D30">
        <w:rPr>
          <w:rFonts w:cs="Calibri"/>
          <w:sz w:val="24"/>
        </w:rPr>
        <w:t>Największa liczba podmiotów na 1</w:t>
      </w:r>
      <w:r w:rsidR="00961DE8" w:rsidRPr="00800D30">
        <w:rPr>
          <w:rFonts w:cs="Calibri"/>
          <w:sz w:val="24"/>
        </w:rPr>
        <w:t xml:space="preserve"> </w:t>
      </w:r>
      <w:r w:rsidRPr="00800D30">
        <w:rPr>
          <w:rFonts w:cs="Calibri"/>
          <w:sz w:val="24"/>
        </w:rPr>
        <w:t>000 mieszkańców zo</w:t>
      </w:r>
      <w:r w:rsidR="00180408">
        <w:rPr>
          <w:rFonts w:cs="Calibri"/>
          <w:sz w:val="24"/>
        </w:rPr>
        <w:t>stała odnotowana we Wrocławiu i </w:t>
      </w:r>
      <w:r w:rsidRPr="00800D30">
        <w:rPr>
          <w:rFonts w:cs="Calibri"/>
          <w:sz w:val="24"/>
        </w:rPr>
        <w:t>wyniosła 208, następnie w gminie Kobierzyce (205) oraz w gminie Siechn</w:t>
      </w:r>
      <w:r w:rsidR="008D2AB6" w:rsidRPr="00800D30">
        <w:rPr>
          <w:rFonts w:cs="Calibri"/>
          <w:sz w:val="24"/>
        </w:rPr>
        <w:t>ice (174). Najmniej podmiotów w </w:t>
      </w:r>
      <w:r w:rsidRPr="00800D30">
        <w:rPr>
          <w:rFonts w:cs="Calibri"/>
          <w:sz w:val="24"/>
        </w:rPr>
        <w:t>przeliczeniu na 1</w:t>
      </w:r>
      <w:r w:rsidR="00961DE8" w:rsidRPr="00800D30">
        <w:rPr>
          <w:rFonts w:cs="Calibri"/>
          <w:sz w:val="24"/>
        </w:rPr>
        <w:t xml:space="preserve"> </w:t>
      </w:r>
      <w:r w:rsidRPr="00800D30">
        <w:rPr>
          <w:rFonts w:cs="Calibri"/>
          <w:sz w:val="24"/>
        </w:rPr>
        <w:t xml:space="preserve">000 mieszkańców zlokalizowano w gminie Zawonia (103) </w:t>
      </w:r>
      <w:r w:rsidR="008D2AB6" w:rsidRPr="00800D30">
        <w:rPr>
          <w:rFonts w:cs="Calibri"/>
          <w:sz w:val="24"/>
        </w:rPr>
        <w:t>oraz w </w:t>
      </w:r>
      <w:r w:rsidRPr="00800D30">
        <w:rPr>
          <w:rFonts w:cs="Calibri"/>
          <w:sz w:val="24"/>
        </w:rPr>
        <w:t>gminie Oława</w:t>
      </w:r>
      <w:r w:rsidR="00961DE8" w:rsidRPr="00800D30">
        <w:rPr>
          <w:rFonts w:cs="Calibri"/>
          <w:sz w:val="24"/>
        </w:rPr>
        <w:t xml:space="preserve"> </w:t>
      </w:r>
      <w:r w:rsidRPr="00800D30">
        <w:rPr>
          <w:rFonts w:cs="Calibri"/>
          <w:sz w:val="24"/>
        </w:rPr>
        <w:t>(108).</w:t>
      </w:r>
      <w:r w:rsidR="000178B1" w:rsidRPr="00800D30">
        <w:rPr>
          <w:rFonts w:cstheme="minorHAnsi"/>
          <w:sz w:val="24"/>
        </w:rPr>
        <w:t xml:space="preserve">W układzie przestrzennym zauważa się, że gminy usytuowane bliżej Wrocławia odznaczają się wyższą liczbą podmiotów gospodarczych w stosunku do liczby mieszkańców. </w:t>
      </w:r>
    </w:p>
    <w:p w:rsidR="000178B1" w:rsidRPr="00800D30" w:rsidRDefault="000178B1" w:rsidP="001E57CD">
      <w:pPr>
        <w:jc w:val="left"/>
        <w:rPr>
          <w:rFonts w:cstheme="minorHAnsi"/>
          <w:sz w:val="24"/>
        </w:rPr>
      </w:pPr>
      <w:r w:rsidRPr="00800D30">
        <w:rPr>
          <w:rFonts w:cstheme="minorHAnsi"/>
          <w:sz w:val="24"/>
        </w:rPr>
        <w:t xml:space="preserve">W zakresie sektorów własnościowych zaledwie 2% ogólnej liczby podmiotów gospodarczych w 2021 r. należy do sektora publicznego. Co więcej, w latach 2017-2021 odnotowano ponad 4% spadek liczby tych podmiotów, natomiast liczba podmiotów prywatnych wzrosła o 14%. Bardzo dynamiczny wzrost obserwowany był w przypadku fundacji. W ciągu 5 lat powstało ich na terenie WrOF 341. Nieco mniejszy wzrost, zaledwie 2%, odnotowano w przypadku stowarzyszeń i organizacji społecznych, których liczba w 2021 r. była równa 3 457. </w:t>
      </w:r>
    </w:p>
    <w:p w:rsidR="000178B1" w:rsidRPr="00B27A13" w:rsidRDefault="000178B1" w:rsidP="001E57CD">
      <w:pPr>
        <w:jc w:val="left"/>
        <w:rPr>
          <w:rFonts w:cstheme="minorHAnsi"/>
        </w:rPr>
      </w:pPr>
      <w:r w:rsidRPr="00800D30">
        <w:rPr>
          <w:rFonts w:cstheme="minorHAnsi"/>
          <w:sz w:val="24"/>
        </w:rPr>
        <w:t>W statystycznym układzie regionalnym (NUTS-3) dynamikę gospodarczą zobrazowano za pomocą wartości produktu krajowego brutto na jednego mieszkańca. Należy jednak pamiętać, że podregion wrocławski obejmuje większą liczbę jednostek terytorialnych niż obszar WrOF</w:t>
      </w:r>
      <w:r w:rsidRPr="00800D30">
        <w:rPr>
          <w:rStyle w:val="Odwoanieprzypisudolnego"/>
          <w:rFonts w:cstheme="minorHAnsi"/>
          <w:sz w:val="24"/>
        </w:rPr>
        <w:footnoteReference w:id="29"/>
      </w:r>
      <w:r w:rsidRPr="00800D30">
        <w:rPr>
          <w:rFonts w:cstheme="minorHAnsi"/>
          <w:sz w:val="24"/>
        </w:rPr>
        <w:t xml:space="preserve">. Przedstawione dane wskazują na znaczną dysproporcję w osiąganych wartościach PKB – różnica w 2019 roku pomiędzy Wrocławiem a podregionem wrocławskim wyniosła 44 226 zł. W ujęciu dynamicznym należy także zauważyć, że wzrost PKB dla Wrocławia znacznie przewyższa wartości właściwe dla pozostałych analizowanych jednostek. </w:t>
      </w:r>
    </w:p>
    <w:p w:rsidR="000178B1" w:rsidRPr="00B27A13" w:rsidRDefault="000178B1" w:rsidP="000178B1">
      <w:pPr>
        <w:pStyle w:val="nadWrOF"/>
      </w:pPr>
      <w:bookmarkStart w:id="48" w:name="_Toc123037482"/>
      <w:bookmarkStart w:id="49" w:name="_Toc143606960"/>
      <w:r w:rsidRPr="00B27A13">
        <w:t xml:space="preserve">Tabela </w:t>
      </w:r>
      <w:r w:rsidR="00C73793">
        <w:rPr>
          <w:noProof/>
        </w:rPr>
        <w:fldChar w:fldCharType="begin"/>
      </w:r>
      <w:r>
        <w:rPr>
          <w:noProof/>
        </w:rPr>
        <w:instrText xml:space="preserve"> SEQ Tabela \* ARABIC </w:instrText>
      </w:r>
      <w:r w:rsidR="00C73793">
        <w:rPr>
          <w:noProof/>
        </w:rPr>
        <w:fldChar w:fldCharType="separate"/>
      </w:r>
      <w:r w:rsidR="00C96A96">
        <w:rPr>
          <w:noProof/>
        </w:rPr>
        <w:t>3</w:t>
      </w:r>
      <w:r w:rsidR="00C73793">
        <w:rPr>
          <w:noProof/>
        </w:rPr>
        <w:fldChar w:fldCharType="end"/>
      </w:r>
      <w:r w:rsidRPr="00B27A13">
        <w:t xml:space="preserve"> Produkt krajowy brutto [zł] na jednego mieszkańca w latach 2017-2019 </w:t>
      </w:r>
      <w:r>
        <w:t>we WrOF</w:t>
      </w:r>
      <w:bookmarkEnd w:id="48"/>
      <w:bookmarkEnd w:id="49"/>
    </w:p>
    <w:tbl>
      <w:tblPr>
        <w:tblW w:w="9072"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Produkt krajowy brutto [zł] na jednego mieszkańca w latach 2017-2019 we WrOF"/>
        <w:tblDescription w:val="Produkt krajowy brutto [zł] na jednego mieszkańca w latach 2017-2019 we WrOF"/>
      </w:tblPr>
      <w:tblGrid>
        <w:gridCol w:w="2845"/>
        <w:gridCol w:w="1418"/>
        <w:gridCol w:w="1417"/>
        <w:gridCol w:w="1276"/>
        <w:gridCol w:w="2116"/>
      </w:tblGrid>
      <w:tr w:rsidR="000178B1" w:rsidRPr="00800D30" w:rsidTr="00800D30">
        <w:trPr>
          <w:trHeight w:val="454"/>
        </w:trPr>
        <w:tc>
          <w:tcPr>
            <w:tcW w:w="2845" w:type="dxa"/>
            <w:shd w:val="clear" w:color="auto" w:fill="auto"/>
            <w:vAlign w:val="center"/>
          </w:tcPr>
          <w:p w:rsidR="000178B1" w:rsidRPr="00800D30" w:rsidRDefault="000178B1" w:rsidP="00CF3349">
            <w:pPr>
              <w:spacing w:after="0" w:line="240" w:lineRule="auto"/>
              <w:jc w:val="center"/>
              <w:rPr>
                <w:rFonts w:cstheme="minorHAnsi"/>
              </w:rPr>
            </w:pPr>
          </w:p>
        </w:tc>
        <w:tc>
          <w:tcPr>
            <w:tcW w:w="1418" w:type="dxa"/>
            <w:shd w:val="clear" w:color="auto" w:fill="auto"/>
            <w:vAlign w:val="center"/>
          </w:tcPr>
          <w:p w:rsidR="000178B1" w:rsidRPr="00800D30" w:rsidRDefault="000178B1" w:rsidP="00CF3349">
            <w:pPr>
              <w:spacing w:after="0" w:line="240" w:lineRule="auto"/>
              <w:jc w:val="center"/>
              <w:rPr>
                <w:rFonts w:cstheme="minorHAnsi"/>
              </w:rPr>
            </w:pPr>
            <w:r w:rsidRPr="00800D30">
              <w:rPr>
                <w:rFonts w:eastAsia="Times New Roman" w:cstheme="minorHAnsi"/>
                <w:color w:val="000000"/>
                <w:lang w:eastAsia="pl-PL"/>
              </w:rPr>
              <w:t>2017</w:t>
            </w:r>
          </w:p>
        </w:tc>
        <w:tc>
          <w:tcPr>
            <w:tcW w:w="1417" w:type="dxa"/>
            <w:shd w:val="clear" w:color="auto" w:fill="auto"/>
            <w:vAlign w:val="center"/>
          </w:tcPr>
          <w:p w:rsidR="000178B1" w:rsidRPr="00800D30" w:rsidRDefault="000178B1" w:rsidP="00CF3349">
            <w:pPr>
              <w:spacing w:after="0" w:line="240" w:lineRule="auto"/>
              <w:jc w:val="center"/>
              <w:rPr>
                <w:rFonts w:cstheme="minorHAnsi"/>
              </w:rPr>
            </w:pPr>
            <w:r w:rsidRPr="00800D30">
              <w:rPr>
                <w:rFonts w:eastAsia="Times New Roman" w:cstheme="minorHAnsi"/>
                <w:color w:val="000000"/>
                <w:lang w:eastAsia="pl-PL"/>
              </w:rPr>
              <w:t>2018</w:t>
            </w:r>
          </w:p>
        </w:tc>
        <w:tc>
          <w:tcPr>
            <w:tcW w:w="1276" w:type="dxa"/>
            <w:shd w:val="clear" w:color="auto" w:fill="auto"/>
            <w:vAlign w:val="center"/>
          </w:tcPr>
          <w:p w:rsidR="000178B1" w:rsidRPr="00800D30" w:rsidRDefault="000178B1" w:rsidP="00CF3349">
            <w:pPr>
              <w:spacing w:after="0" w:line="240" w:lineRule="auto"/>
              <w:jc w:val="center"/>
              <w:rPr>
                <w:rFonts w:cstheme="minorHAnsi"/>
              </w:rPr>
            </w:pPr>
            <w:r w:rsidRPr="00800D30">
              <w:rPr>
                <w:rFonts w:eastAsia="Times New Roman" w:cstheme="minorHAnsi"/>
                <w:color w:val="000000"/>
                <w:lang w:eastAsia="pl-PL"/>
              </w:rPr>
              <w:t>2019</w:t>
            </w:r>
          </w:p>
        </w:tc>
        <w:tc>
          <w:tcPr>
            <w:tcW w:w="2116" w:type="dxa"/>
            <w:shd w:val="clear" w:color="auto" w:fill="auto"/>
            <w:vAlign w:val="center"/>
          </w:tcPr>
          <w:p w:rsidR="000178B1" w:rsidRPr="00800D30" w:rsidRDefault="000178B1" w:rsidP="00CF3349">
            <w:pPr>
              <w:spacing w:after="0" w:line="240" w:lineRule="auto"/>
              <w:jc w:val="center"/>
              <w:rPr>
                <w:rFonts w:cstheme="minorHAnsi"/>
              </w:rPr>
            </w:pPr>
            <w:r w:rsidRPr="00800D30">
              <w:rPr>
                <w:rFonts w:eastAsia="Times New Roman" w:cstheme="minorHAnsi"/>
                <w:color w:val="000000"/>
                <w:lang w:eastAsia="pl-PL"/>
              </w:rPr>
              <w:t xml:space="preserve">dynamika 2017-2019 </w:t>
            </w:r>
          </w:p>
        </w:tc>
      </w:tr>
      <w:tr w:rsidR="000178B1" w:rsidRPr="00800D30" w:rsidTr="00800D30">
        <w:trPr>
          <w:trHeight w:val="340"/>
        </w:trPr>
        <w:tc>
          <w:tcPr>
            <w:tcW w:w="2845" w:type="dxa"/>
            <w:shd w:val="clear" w:color="auto" w:fill="auto"/>
            <w:vAlign w:val="center"/>
          </w:tcPr>
          <w:p w:rsidR="000178B1" w:rsidRPr="00800D30" w:rsidRDefault="000178B1" w:rsidP="00166D1E">
            <w:pPr>
              <w:spacing w:after="0" w:line="240" w:lineRule="auto"/>
              <w:jc w:val="left"/>
              <w:rPr>
                <w:rFonts w:cstheme="minorHAnsi"/>
              </w:rPr>
            </w:pPr>
            <w:r w:rsidRPr="00800D30">
              <w:rPr>
                <w:rFonts w:eastAsia="Times New Roman" w:cstheme="minorHAnsi"/>
                <w:lang w:eastAsia="pl-PL"/>
              </w:rPr>
              <w:t>Polska</w:t>
            </w:r>
          </w:p>
        </w:tc>
        <w:tc>
          <w:tcPr>
            <w:tcW w:w="1418" w:type="dxa"/>
            <w:shd w:val="clear" w:color="auto" w:fill="auto"/>
            <w:vAlign w:val="center"/>
          </w:tcPr>
          <w:p w:rsidR="000178B1" w:rsidRPr="00800D30" w:rsidRDefault="000178B1" w:rsidP="00CF3349">
            <w:pPr>
              <w:spacing w:after="0" w:line="240" w:lineRule="auto"/>
              <w:jc w:val="center"/>
              <w:rPr>
                <w:rFonts w:cstheme="minorHAnsi"/>
                <w:color w:val="000000"/>
              </w:rPr>
            </w:pPr>
            <w:r w:rsidRPr="00800D30">
              <w:rPr>
                <w:rFonts w:eastAsia="Times New Roman" w:cstheme="minorHAnsi"/>
                <w:lang w:eastAsia="pl-PL"/>
              </w:rPr>
              <w:t>51 789</w:t>
            </w:r>
          </w:p>
        </w:tc>
        <w:tc>
          <w:tcPr>
            <w:tcW w:w="1417" w:type="dxa"/>
            <w:shd w:val="clear" w:color="auto" w:fill="auto"/>
            <w:vAlign w:val="center"/>
          </w:tcPr>
          <w:p w:rsidR="000178B1" w:rsidRPr="00800D30" w:rsidRDefault="000178B1" w:rsidP="00CF3349">
            <w:pPr>
              <w:spacing w:after="0" w:line="240" w:lineRule="auto"/>
              <w:jc w:val="center"/>
              <w:rPr>
                <w:rFonts w:cstheme="minorHAnsi"/>
                <w:color w:val="000000"/>
              </w:rPr>
            </w:pPr>
            <w:r w:rsidRPr="00800D30">
              <w:rPr>
                <w:rFonts w:eastAsia="Times New Roman" w:cstheme="minorHAnsi"/>
                <w:lang w:eastAsia="pl-PL"/>
              </w:rPr>
              <w:t>55 230</w:t>
            </w:r>
          </w:p>
        </w:tc>
        <w:tc>
          <w:tcPr>
            <w:tcW w:w="1276" w:type="dxa"/>
            <w:shd w:val="clear" w:color="auto" w:fill="auto"/>
            <w:vAlign w:val="center"/>
          </w:tcPr>
          <w:p w:rsidR="000178B1" w:rsidRPr="00800D30" w:rsidRDefault="000178B1" w:rsidP="00CF3349">
            <w:pPr>
              <w:spacing w:after="0" w:line="240" w:lineRule="auto"/>
              <w:jc w:val="center"/>
              <w:rPr>
                <w:rFonts w:cstheme="minorHAnsi"/>
                <w:color w:val="000000"/>
              </w:rPr>
            </w:pPr>
            <w:r w:rsidRPr="00800D30">
              <w:rPr>
                <w:rFonts w:eastAsia="Times New Roman" w:cstheme="minorHAnsi"/>
                <w:lang w:eastAsia="pl-PL"/>
              </w:rPr>
              <w:t>59 741</w:t>
            </w:r>
          </w:p>
        </w:tc>
        <w:tc>
          <w:tcPr>
            <w:tcW w:w="2116" w:type="dxa"/>
            <w:shd w:val="clear" w:color="auto" w:fill="auto"/>
            <w:vAlign w:val="center"/>
          </w:tcPr>
          <w:p w:rsidR="000178B1" w:rsidRPr="00800D30" w:rsidRDefault="000178B1" w:rsidP="00CF3349">
            <w:pPr>
              <w:spacing w:after="0" w:line="240" w:lineRule="auto"/>
              <w:jc w:val="center"/>
              <w:rPr>
                <w:rFonts w:cstheme="minorHAnsi"/>
                <w:color w:val="000000"/>
              </w:rPr>
            </w:pPr>
            <w:r w:rsidRPr="00800D30">
              <w:rPr>
                <w:rFonts w:eastAsia="Times New Roman" w:cstheme="minorHAnsi"/>
                <w:lang w:eastAsia="pl-PL"/>
              </w:rPr>
              <w:t>15%</w:t>
            </w:r>
          </w:p>
        </w:tc>
      </w:tr>
      <w:tr w:rsidR="000178B1" w:rsidRPr="00800D30" w:rsidTr="00800D30">
        <w:trPr>
          <w:trHeight w:val="340"/>
        </w:trPr>
        <w:tc>
          <w:tcPr>
            <w:tcW w:w="2845" w:type="dxa"/>
            <w:shd w:val="clear" w:color="auto" w:fill="auto"/>
            <w:vAlign w:val="center"/>
          </w:tcPr>
          <w:p w:rsidR="000178B1" w:rsidRPr="00800D30" w:rsidRDefault="000178B1" w:rsidP="00166D1E">
            <w:pPr>
              <w:spacing w:after="0" w:line="240" w:lineRule="auto"/>
              <w:jc w:val="left"/>
              <w:rPr>
                <w:rFonts w:cstheme="minorHAnsi"/>
              </w:rPr>
            </w:pPr>
            <w:r w:rsidRPr="00800D30">
              <w:rPr>
                <w:rFonts w:eastAsia="Times New Roman" w:cstheme="minorHAnsi"/>
                <w:lang w:eastAsia="pl-PL"/>
              </w:rPr>
              <w:t>Region dolnośląski</w:t>
            </w:r>
          </w:p>
        </w:tc>
        <w:tc>
          <w:tcPr>
            <w:tcW w:w="1418" w:type="dxa"/>
            <w:shd w:val="clear" w:color="auto" w:fill="auto"/>
            <w:vAlign w:val="center"/>
          </w:tcPr>
          <w:p w:rsidR="000178B1" w:rsidRPr="00800D30" w:rsidRDefault="000178B1" w:rsidP="00CF3349">
            <w:pPr>
              <w:spacing w:after="0" w:line="240" w:lineRule="auto"/>
              <w:jc w:val="center"/>
              <w:rPr>
                <w:rFonts w:cstheme="minorHAnsi"/>
                <w:color w:val="000000"/>
              </w:rPr>
            </w:pPr>
            <w:r w:rsidRPr="00800D30">
              <w:rPr>
                <w:rFonts w:eastAsia="Times New Roman" w:cstheme="minorHAnsi"/>
                <w:lang w:eastAsia="pl-PL"/>
              </w:rPr>
              <w:t>57 234</w:t>
            </w:r>
          </w:p>
        </w:tc>
        <w:tc>
          <w:tcPr>
            <w:tcW w:w="1417" w:type="dxa"/>
            <w:shd w:val="clear" w:color="auto" w:fill="auto"/>
            <w:vAlign w:val="center"/>
          </w:tcPr>
          <w:p w:rsidR="000178B1" w:rsidRPr="00800D30" w:rsidRDefault="000178B1" w:rsidP="00CF3349">
            <w:pPr>
              <w:spacing w:after="0" w:line="240" w:lineRule="auto"/>
              <w:jc w:val="center"/>
              <w:rPr>
                <w:rFonts w:cstheme="minorHAnsi"/>
                <w:color w:val="000000"/>
              </w:rPr>
            </w:pPr>
            <w:r w:rsidRPr="00800D30">
              <w:rPr>
                <w:rFonts w:eastAsia="Times New Roman" w:cstheme="minorHAnsi"/>
                <w:lang w:eastAsia="pl-PL"/>
              </w:rPr>
              <w:t>60 562</w:t>
            </w:r>
          </w:p>
        </w:tc>
        <w:tc>
          <w:tcPr>
            <w:tcW w:w="1276" w:type="dxa"/>
            <w:shd w:val="clear" w:color="auto" w:fill="auto"/>
            <w:vAlign w:val="center"/>
          </w:tcPr>
          <w:p w:rsidR="000178B1" w:rsidRPr="00800D30" w:rsidRDefault="000178B1" w:rsidP="00CF3349">
            <w:pPr>
              <w:spacing w:after="0" w:line="240" w:lineRule="auto"/>
              <w:jc w:val="center"/>
              <w:rPr>
                <w:rFonts w:cstheme="minorHAnsi"/>
                <w:color w:val="000000"/>
              </w:rPr>
            </w:pPr>
            <w:r w:rsidRPr="00800D30">
              <w:rPr>
                <w:rFonts w:eastAsia="Times New Roman" w:cstheme="minorHAnsi"/>
                <w:lang w:eastAsia="pl-PL"/>
              </w:rPr>
              <w:t>65 392</w:t>
            </w:r>
          </w:p>
        </w:tc>
        <w:tc>
          <w:tcPr>
            <w:tcW w:w="2116" w:type="dxa"/>
            <w:shd w:val="clear" w:color="auto" w:fill="auto"/>
            <w:vAlign w:val="center"/>
          </w:tcPr>
          <w:p w:rsidR="000178B1" w:rsidRPr="00800D30" w:rsidRDefault="000178B1" w:rsidP="00CF3349">
            <w:pPr>
              <w:spacing w:after="0" w:line="240" w:lineRule="auto"/>
              <w:jc w:val="center"/>
              <w:rPr>
                <w:rFonts w:cstheme="minorHAnsi"/>
                <w:color w:val="000000"/>
              </w:rPr>
            </w:pPr>
            <w:r w:rsidRPr="00800D30">
              <w:rPr>
                <w:rFonts w:eastAsia="Times New Roman" w:cstheme="minorHAnsi"/>
                <w:lang w:eastAsia="pl-PL"/>
              </w:rPr>
              <w:t>14%</w:t>
            </w:r>
          </w:p>
        </w:tc>
      </w:tr>
      <w:tr w:rsidR="000178B1" w:rsidRPr="00800D30" w:rsidTr="00800D30">
        <w:trPr>
          <w:trHeight w:val="340"/>
        </w:trPr>
        <w:tc>
          <w:tcPr>
            <w:tcW w:w="2845" w:type="dxa"/>
            <w:shd w:val="clear" w:color="auto" w:fill="auto"/>
            <w:vAlign w:val="center"/>
          </w:tcPr>
          <w:p w:rsidR="000178B1" w:rsidRPr="00800D30" w:rsidRDefault="000178B1" w:rsidP="00166D1E">
            <w:pPr>
              <w:spacing w:after="0" w:line="240" w:lineRule="auto"/>
              <w:jc w:val="left"/>
              <w:rPr>
                <w:rFonts w:cstheme="minorHAnsi"/>
              </w:rPr>
            </w:pPr>
            <w:r w:rsidRPr="00800D30">
              <w:rPr>
                <w:rFonts w:eastAsia="Times New Roman" w:cstheme="minorHAnsi"/>
                <w:lang w:eastAsia="pl-PL"/>
              </w:rPr>
              <w:t>Podregion wrocławski</w:t>
            </w:r>
          </w:p>
        </w:tc>
        <w:tc>
          <w:tcPr>
            <w:tcW w:w="1418" w:type="dxa"/>
            <w:shd w:val="clear" w:color="auto" w:fill="auto"/>
            <w:vAlign w:val="center"/>
          </w:tcPr>
          <w:p w:rsidR="000178B1" w:rsidRPr="00800D30" w:rsidRDefault="000178B1" w:rsidP="00CF3349">
            <w:pPr>
              <w:spacing w:after="0" w:line="240" w:lineRule="auto"/>
              <w:jc w:val="center"/>
              <w:rPr>
                <w:rFonts w:cstheme="minorHAnsi"/>
                <w:color w:val="000000"/>
              </w:rPr>
            </w:pPr>
            <w:r w:rsidRPr="00800D30">
              <w:rPr>
                <w:rFonts w:eastAsia="Times New Roman" w:cstheme="minorHAnsi"/>
                <w:lang w:eastAsia="pl-PL"/>
              </w:rPr>
              <w:t>53 138</w:t>
            </w:r>
          </w:p>
        </w:tc>
        <w:tc>
          <w:tcPr>
            <w:tcW w:w="1417" w:type="dxa"/>
            <w:shd w:val="clear" w:color="auto" w:fill="auto"/>
            <w:vAlign w:val="center"/>
          </w:tcPr>
          <w:p w:rsidR="000178B1" w:rsidRPr="00800D30" w:rsidRDefault="000178B1" w:rsidP="00CF3349">
            <w:pPr>
              <w:spacing w:after="0" w:line="240" w:lineRule="auto"/>
              <w:jc w:val="center"/>
              <w:rPr>
                <w:rFonts w:cstheme="minorHAnsi"/>
                <w:color w:val="000000"/>
              </w:rPr>
            </w:pPr>
            <w:r w:rsidRPr="00800D30">
              <w:rPr>
                <w:rFonts w:eastAsia="Times New Roman" w:cstheme="minorHAnsi"/>
                <w:lang w:eastAsia="pl-PL"/>
              </w:rPr>
              <w:t>56 974</w:t>
            </w:r>
          </w:p>
        </w:tc>
        <w:tc>
          <w:tcPr>
            <w:tcW w:w="1276" w:type="dxa"/>
            <w:shd w:val="clear" w:color="auto" w:fill="auto"/>
            <w:vAlign w:val="center"/>
          </w:tcPr>
          <w:p w:rsidR="000178B1" w:rsidRPr="00800D30" w:rsidRDefault="000178B1" w:rsidP="00CF3349">
            <w:pPr>
              <w:spacing w:after="0" w:line="240" w:lineRule="auto"/>
              <w:jc w:val="center"/>
              <w:rPr>
                <w:rFonts w:cstheme="minorHAnsi"/>
                <w:color w:val="000000"/>
              </w:rPr>
            </w:pPr>
            <w:r w:rsidRPr="00800D30">
              <w:rPr>
                <w:rFonts w:eastAsia="Times New Roman" w:cstheme="minorHAnsi"/>
                <w:lang w:eastAsia="pl-PL"/>
              </w:rPr>
              <w:t>60 134</w:t>
            </w:r>
          </w:p>
        </w:tc>
        <w:tc>
          <w:tcPr>
            <w:tcW w:w="2116" w:type="dxa"/>
            <w:shd w:val="clear" w:color="auto" w:fill="auto"/>
            <w:vAlign w:val="center"/>
          </w:tcPr>
          <w:p w:rsidR="000178B1" w:rsidRPr="00800D30" w:rsidRDefault="000178B1" w:rsidP="00CF3349">
            <w:pPr>
              <w:spacing w:after="0" w:line="240" w:lineRule="auto"/>
              <w:jc w:val="center"/>
              <w:rPr>
                <w:rFonts w:cstheme="minorHAnsi"/>
                <w:color w:val="000000"/>
              </w:rPr>
            </w:pPr>
            <w:r w:rsidRPr="00800D30">
              <w:rPr>
                <w:rFonts w:eastAsia="Times New Roman" w:cstheme="minorHAnsi"/>
                <w:lang w:eastAsia="pl-PL"/>
              </w:rPr>
              <w:t>13%</w:t>
            </w:r>
          </w:p>
        </w:tc>
      </w:tr>
      <w:tr w:rsidR="000178B1" w:rsidRPr="00800D30" w:rsidTr="00800D30">
        <w:trPr>
          <w:trHeight w:val="340"/>
        </w:trPr>
        <w:tc>
          <w:tcPr>
            <w:tcW w:w="2845" w:type="dxa"/>
            <w:shd w:val="clear" w:color="auto" w:fill="auto"/>
            <w:vAlign w:val="center"/>
          </w:tcPr>
          <w:p w:rsidR="000178B1" w:rsidRPr="00800D30" w:rsidRDefault="000178B1" w:rsidP="00166D1E">
            <w:pPr>
              <w:spacing w:after="0" w:line="240" w:lineRule="auto"/>
              <w:jc w:val="left"/>
              <w:rPr>
                <w:rFonts w:cstheme="minorHAnsi"/>
              </w:rPr>
            </w:pPr>
            <w:r w:rsidRPr="00800D30">
              <w:rPr>
                <w:rFonts w:eastAsia="Times New Roman" w:cstheme="minorHAnsi"/>
                <w:lang w:eastAsia="pl-PL"/>
              </w:rPr>
              <w:t>Podregion Miasto Wrocław</w:t>
            </w:r>
          </w:p>
        </w:tc>
        <w:tc>
          <w:tcPr>
            <w:tcW w:w="1418" w:type="dxa"/>
            <w:shd w:val="clear" w:color="auto" w:fill="auto"/>
            <w:vAlign w:val="center"/>
          </w:tcPr>
          <w:p w:rsidR="000178B1" w:rsidRPr="00800D30" w:rsidRDefault="000178B1" w:rsidP="00CF3349">
            <w:pPr>
              <w:spacing w:after="0" w:line="240" w:lineRule="auto"/>
              <w:jc w:val="center"/>
              <w:rPr>
                <w:rFonts w:cstheme="minorHAnsi"/>
                <w:color w:val="000000"/>
              </w:rPr>
            </w:pPr>
            <w:r w:rsidRPr="00800D30">
              <w:rPr>
                <w:rFonts w:eastAsia="Times New Roman" w:cstheme="minorHAnsi"/>
                <w:lang w:eastAsia="pl-PL"/>
              </w:rPr>
              <w:t>87 099</w:t>
            </w:r>
          </w:p>
        </w:tc>
        <w:tc>
          <w:tcPr>
            <w:tcW w:w="1417" w:type="dxa"/>
            <w:shd w:val="clear" w:color="auto" w:fill="auto"/>
            <w:vAlign w:val="center"/>
          </w:tcPr>
          <w:p w:rsidR="000178B1" w:rsidRPr="00800D30" w:rsidRDefault="000178B1" w:rsidP="00CF3349">
            <w:pPr>
              <w:spacing w:after="0" w:line="240" w:lineRule="auto"/>
              <w:jc w:val="center"/>
              <w:rPr>
                <w:rFonts w:cstheme="minorHAnsi"/>
                <w:color w:val="000000"/>
              </w:rPr>
            </w:pPr>
            <w:r w:rsidRPr="00800D30">
              <w:rPr>
                <w:rFonts w:eastAsia="Times New Roman" w:cstheme="minorHAnsi"/>
                <w:lang w:eastAsia="pl-PL"/>
              </w:rPr>
              <w:t>94 373</w:t>
            </w:r>
          </w:p>
        </w:tc>
        <w:tc>
          <w:tcPr>
            <w:tcW w:w="1276" w:type="dxa"/>
            <w:shd w:val="clear" w:color="auto" w:fill="auto"/>
            <w:vAlign w:val="center"/>
          </w:tcPr>
          <w:p w:rsidR="000178B1" w:rsidRPr="00800D30" w:rsidRDefault="000178B1" w:rsidP="00CF3349">
            <w:pPr>
              <w:spacing w:after="0" w:line="240" w:lineRule="auto"/>
              <w:jc w:val="center"/>
              <w:rPr>
                <w:rFonts w:cstheme="minorHAnsi"/>
                <w:color w:val="000000"/>
              </w:rPr>
            </w:pPr>
            <w:r w:rsidRPr="00800D30">
              <w:rPr>
                <w:rFonts w:eastAsia="Times New Roman" w:cstheme="minorHAnsi"/>
                <w:lang w:eastAsia="pl-PL"/>
              </w:rPr>
              <w:t>104 360</w:t>
            </w:r>
          </w:p>
        </w:tc>
        <w:tc>
          <w:tcPr>
            <w:tcW w:w="2116" w:type="dxa"/>
            <w:shd w:val="clear" w:color="auto" w:fill="auto"/>
            <w:vAlign w:val="center"/>
          </w:tcPr>
          <w:p w:rsidR="000178B1" w:rsidRPr="00800D30" w:rsidRDefault="000178B1" w:rsidP="00CF3349">
            <w:pPr>
              <w:spacing w:after="0" w:line="240" w:lineRule="auto"/>
              <w:jc w:val="center"/>
              <w:rPr>
                <w:rFonts w:cstheme="minorHAnsi"/>
                <w:color w:val="000000"/>
              </w:rPr>
            </w:pPr>
            <w:r w:rsidRPr="00800D30">
              <w:rPr>
                <w:rFonts w:eastAsia="Times New Roman" w:cstheme="minorHAnsi"/>
                <w:lang w:eastAsia="pl-PL"/>
              </w:rPr>
              <w:t>20%</w:t>
            </w:r>
          </w:p>
        </w:tc>
      </w:tr>
    </w:tbl>
    <w:p w:rsidR="000178B1" w:rsidRPr="0038512E" w:rsidRDefault="000178B1" w:rsidP="000178B1">
      <w:pPr>
        <w:pStyle w:val="PODWrof"/>
        <w:rPr>
          <w:rFonts w:asciiTheme="minorHAnsi" w:hAnsiTheme="minorHAnsi" w:cstheme="minorHAnsi"/>
        </w:rPr>
      </w:pPr>
      <w:r w:rsidRPr="00B27A13">
        <w:rPr>
          <w:rFonts w:asciiTheme="minorHAnsi" w:hAnsiTheme="minorHAnsi" w:cstheme="minorHAnsi"/>
        </w:rPr>
        <w:t>Źródło: opracowanie wł</w:t>
      </w:r>
      <w:r>
        <w:rPr>
          <w:rFonts w:asciiTheme="minorHAnsi" w:hAnsiTheme="minorHAnsi" w:cstheme="minorHAnsi"/>
        </w:rPr>
        <w:t>asne na podstawie danych BDL GUS [Stan na: 31.12.2021].</w:t>
      </w:r>
    </w:p>
    <w:p w:rsidR="000178B1" w:rsidRPr="00180408" w:rsidRDefault="000178B1" w:rsidP="00180408">
      <w:pPr>
        <w:spacing w:after="0"/>
        <w:jc w:val="left"/>
        <w:rPr>
          <w:rFonts w:cstheme="minorHAnsi"/>
          <w:sz w:val="24"/>
          <w:szCs w:val="20"/>
        </w:rPr>
      </w:pPr>
      <w:r w:rsidRPr="00180408">
        <w:rPr>
          <w:rFonts w:cstheme="minorHAnsi"/>
          <w:sz w:val="24"/>
          <w:szCs w:val="20"/>
        </w:rPr>
        <w:t>We WrOF dominującą branżą jest Handel hurtowy i detaliczny (sekcja G). Na terenie czterech jednostek najliczniej reprezentowaną sekcją jest budownictwo. Działalność profesjonalna, naukowa i techniczna dominuje w Kobierzycach i we Wrocławiu, co związane jest z obecnością w tych jednostkach zapleczy badawczo rozwojowych (Kobierzyce i Wrocław) oraz uczelni wyższych (Wrocław). W tabeli poniżej przedstawiono branże przeważające</w:t>
      </w:r>
      <w:r w:rsidR="00180408">
        <w:rPr>
          <w:rFonts w:cstheme="minorHAnsi"/>
          <w:sz w:val="24"/>
          <w:szCs w:val="20"/>
        </w:rPr>
        <w:t xml:space="preserve"> w </w:t>
      </w:r>
      <w:r w:rsidRPr="00180408">
        <w:rPr>
          <w:rFonts w:cstheme="minorHAnsi"/>
          <w:sz w:val="24"/>
          <w:szCs w:val="20"/>
        </w:rPr>
        <w:t>poszczególnych gminach WrOF w 2021 r.</w:t>
      </w:r>
    </w:p>
    <w:p w:rsidR="000178B1" w:rsidRPr="00B27A13" w:rsidRDefault="000178B1" w:rsidP="000178B1">
      <w:pPr>
        <w:pStyle w:val="nadWrOF"/>
        <w:rPr>
          <w:rFonts w:asciiTheme="minorHAnsi" w:hAnsiTheme="minorHAnsi" w:cstheme="minorHAnsi"/>
        </w:rPr>
      </w:pPr>
      <w:bookmarkStart w:id="50" w:name="_Toc123037483"/>
      <w:bookmarkStart w:id="51" w:name="_Toc143606961"/>
      <w:r w:rsidRPr="00B27A13">
        <w:rPr>
          <w:rFonts w:asciiTheme="minorHAnsi" w:hAnsiTheme="minorHAnsi" w:cstheme="minorHAnsi"/>
        </w:rPr>
        <w:t xml:space="preserve">Tabela </w:t>
      </w:r>
      <w:r w:rsidR="00C73793" w:rsidRPr="00B27A13">
        <w:rPr>
          <w:rFonts w:asciiTheme="minorHAnsi" w:hAnsiTheme="minorHAnsi" w:cstheme="minorHAnsi"/>
        </w:rPr>
        <w:fldChar w:fldCharType="begin"/>
      </w:r>
      <w:r w:rsidRPr="00B27A13">
        <w:rPr>
          <w:rFonts w:asciiTheme="minorHAnsi" w:hAnsiTheme="minorHAnsi" w:cstheme="minorHAnsi"/>
        </w:rPr>
        <w:instrText xml:space="preserve"> SEQ "Tabela" \* ARABIC </w:instrText>
      </w:r>
      <w:r w:rsidR="00C73793" w:rsidRPr="00B27A13">
        <w:rPr>
          <w:rFonts w:asciiTheme="minorHAnsi" w:hAnsiTheme="minorHAnsi" w:cstheme="minorHAnsi"/>
        </w:rPr>
        <w:fldChar w:fldCharType="separate"/>
      </w:r>
      <w:r w:rsidR="00C96A96">
        <w:rPr>
          <w:rFonts w:asciiTheme="minorHAnsi" w:hAnsiTheme="minorHAnsi" w:cstheme="minorHAnsi"/>
          <w:noProof/>
        </w:rPr>
        <w:t>4</w:t>
      </w:r>
      <w:r w:rsidR="00C73793" w:rsidRPr="00B27A13">
        <w:rPr>
          <w:rFonts w:asciiTheme="minorHAnsi" w:hAnsiTheme="minorHAnsi" w:cstheme="minorHAnsi"/>
        </w:rPr>
        <w:fldChar w:fldCharType="end"/>
      </w:r>
      <w:r w:rsidRPr="00B27A13">
        <w:rPr>
          <w:rFonts w:asciiTheme="minorHAnsi" w:hAnsiTheme="minorHAnsi" w:cstheme="minorHAnsi"/>
        </w:rPr>
        <w:t xml:space="preserve"> Dominujące branże gospodarki w 2021 r. w poszczególnych gminach WrOF</w:t>
      </w:r>
      <w:bookmarkEnd w:id="50"/>
      <w:bookmarkEnd w:id="51"/>
    </w:p>
    <w:tbl>
      <w:tblPr>
        <w:tblStyle w:val="Tabela-Siatka1"/>
        <w:tblW w:w="9067" w:type="dxa"/>
        <w:tblLook w:val="04A0" w:firstRow="1" w:lastRow="0" w:firstColumn="1" w:lastColumn="0" w:noHBand="0" w:noVBand="1"/>
        <w:tblCaption w:val="Dominujące branże gospodarki w 2021 r. w poszczególnych gminach WrOF"/>
        <w:tblDescription w:val="Dominujące branże gospodarki w 2021 r. w poszczególnych gminach WrOFF. Wyniki omówione w tekście"/>
      </w:tblPr>
      <w:tblGrid>
        <w:gridCol w:w="3964"/>
        <w:gridCol w:w="5103"/>
      </w:tblGrid>
      <w:tr w:rsidR="001E57CD" w:rsidRPr="00CD5751" w:rsidTr="00652ACD">
        <w:trPr>
          <w:trHeight w:val="454"/>
          <w:tblHeader/>
        </w:trPr>
        <w:tc>
          <w:tcPr>
            <w:tcW w:w="3964" w:type="dxa"/>
            <w:vAlign w:val="center"/>
          </w:tcPr>
          <w:p w:rsidR="001E57CD" w:rsidRPr="00CD5751" w:rsidRDefault="001E57CD" w:rsidP="00652ACD">
            <w:pPr>
              <w:spacing w:line="276" w:lineRule="auto"/>
              <w:jc w:val="left"/>
              <w:rPr>
                <w:rFonts w:eastAsia="Times New Roman" w:cstheme="minorHAnsi"/>
                <w:color w:val="000000"/>
                <w:sz w:val="24"/>
                <w:szCs w:val="24"/>
                <w:lang w:eastAsia="pl-PL"/>
              </w:rPr>
            </w:pPr>
            <w:r>
              <w:rPr>
                <w:rFonts w:eastAsia="Times New Roman" w:cstheme="minorHAnsi"/>
                <w:color w:val="000000"/>
                <w:sz w:val="24"/>
                <w:szCs w:val="24"/>
                <w:lang w:eastAsia="pl-PL"/>
              </w:rPr>
              <w:t xml:space="preserve">Sekcja </w:t>
            </w:r>
          </w:p>
        </w:tc>
        <w:tc>
          <w:tcPr>
            <w:tcW w:w="5103" w:type="dxa"/>
            <w:vAlign w:val="center"/>
          </w:tcPr>
          <w:p w:rsidR="001E57CD" w:rsidRPr="00CD5751" w:rsidRDefault="001E57CD" w:rsidP="00652ACD">
            <w:pPr>
              <w:spacing w:line="276" w:lineRule="auto"/>
              <w:jc w:val="left"/>
              <w:rPr>
                <w:rFonts w:cstheme="minorHAnsi"/>
                <w:sz w:val="24"/>
                <w:szCs w:val="24"/>
              </w:rPr>
            </w:pPr>
            <w:r>
              <w:rPr>
                <w:rFonts w:cstheme="minorHAnsi"/>
                <w:sz w:val="24"/>
                <w:szCs w:val="24"/>
              </w:rPr>
              <w:t>gmina</w:t>
            </w:r>
          </w:p>
        </w:tc>
      </w:tr>
      <w:tr w:rsidR="001E57CD" w:rsidRPr="00CD5751" w:rsidTr="00652ACD">
        <w:trPr>
          <w:trHeight w:val="454"/>
          <w:tblHeader/>
        </w:trPr>
        <w:tc>
          <w:tcPr>
            <w:tcW w:w="3964" w:type="dxa"/>
            <w:vAlign w:val="center"/>
          </w:tcPr>
          <w:p w:rsidR="001E57CD" w:rsidRPr="00CD5751" w:rsidRDefault="001E57CD" w:rsidP="00652ACD">
            <w:pPr>
              <w:spacing w:line="276" w:lineRule="auto"/>
              <w:jc w:val="left"/>
              <w:rPr>
                <w:rFonts w:cstheme="minorHAnsi"/>
                <w:sz w:val="24"/>
                <w:szCs w:val="24"/>
              </w:rPr>
            </w:pPr>
            <w:r w:rsidRPr="00CD5751">
              <w:rPr>
                <w:rFonts w:eastAsia="Times New Roman" w:cstheme="minorHAnsi"/>
                <w:color w:val="000000"/>
                <w:sz w:val="24"/>
                <w:szCs w:val="24"/>
                <w:lang w:eastAsia="pl-PL"/>
              </w:rPr>
              <w:t>Sekcja G</w:t>
            </w:r>
            <w:r w:rsidRPr="00CD5751">
              <w:rPr>
                <w:rStyle w:val="Odwoanieprzypisudolnego"/>
                <w:rFonts w:eastAsia="Times New Roman" w:cstheme="minorHAnsi"/>
                <w:color w:val="000000"/>
                <w:sz w:val="24"/>
                <w:szCs w:val="24"/>
                <w:lang w:eastAsia="pl-PL"/>
              </w:rPr>
              <w:footnoteReference w:id="30"/>
            </w:r>
            <w:r w:rsidRPr="00CD5751">
              <w:rPr>
                <w:rFonts w:eastAsia="Times New Roman" w:cstheme="minorHAnsi"/>
                <w:color w:val="000000"/>
                <w:sz w:val="24"/>
                <w:szCs w:val="24"/>
                <w:lang w:eastAsia="pl-PL"/>
              </w:rPr>
              <w:t xml:space="preserve"> - Handel hurtowy i detaliczny; naprawa pojazdów samochodowych, włączając motocykle</w:t>
            </w:r>
          </w:p>
        </w:tc>
        <w:tc>
          <w:tcPr>
            <w:tcW w:w="5103" w:type="dxa"/>
            <w:vAlign w:val="center"/>
          </w:tcPr>
          <w:p w:rsidR="001E57CD" w:rsidRPr="00CD5751" w:rsidRDefault="001E57CD" w:rsidP="00652ACD">
            <w:pPr>
              <w:spacing w:line="276" w:lineRule="auto"/>
              <w:jc w:val="left"/>
              <w:rPr>
                <w:rFonts w:cstheme="minorHAnsi"/>
                <w:sz w:val="24"/>
                <w:szCs w:val="24"/>
              </w:rPr>
            </w:pPr>
            <w:r w:rsidRPr="00CD5751">
              <w:rPr>
                <w:rFonts w:cstheme="minorHAnsi"/>
                <w:sz w:val="24"/>
                <w:szCs w:val="24"/>
              </w:rPr>
              <w:t>Oleśnica (miasto)</w:t>
            </w:r>
            <w:r>
              <w:rPr>
                <w:rFonts w:cstheme="minorHAnsi"/>
                <w:sz w:val="24"/>
                <w:szCs w:val="24"/>
              </w:rPr>
              <w:t xml:space="preserve">, </w:t>
            </w:r>
            <w:r w:rsidRPr="00CD5751">
              <w:rPr>
                <w:rFonts w:cstheme="minorHAnsi"/>
                <w:sz w:val="24"/>
                <w:szCs w:val="24"/>
              </w:rPr>
              <w:t>Oleśnica (gmina wiejska)</w:t>
            </w:r>
            <w:r>
              <w:rPr>
                <w:rFonts w:cstheme="minorHAnsi"/>
                <w:sz w:val="24"/>
                <w:szCs w:val="24"/>
              </w:rPr>
              <w:t xml:space="preserve">, </w:t>
            </w:r>
            <w:r w:rsidRPr="00CD5751">
              <w:rPr>
                <w:rFonts w:cstheme="minorHAnsi"/>
                <w:sz w:val="24"/>
                <w:szCs w:val="24"/>
              </w:rPr>
              <w:t>Dobroszyce</w:t>
            </w:r>
            <w:r>
              <w:rPr>
                <w:rFonts w:cstheme="minorHAnsi"/>
                <w:sz w:val="24"/>
                <w:szCs w:val="24"/>
              </w:rPr>
              <w:t xml:space="preserve">, </w:t>
            </w:r>
            <w:r w:rsidRPr="00CD5751">
              <w:rPr>
                <w:rFonts w:cstheme="minorHAnsi"/>
                <w:sz w:val="24"/>
                <w:szCs w:val="24"/>
              </w:rPr>
              <w:t>Oława (miasto)</w:t>
            </w:r>
            <w:r>
              <w:rPr>
                <w:rFonts w:cstheme="minorHAnsi"/>
                <w:sz w:val="24"/>
                <w:szCs w:val="24"/>
              </w:rPr>
              <w:t xml:space="preserve">, </w:t>
            </w:r>
            <w:r w:rsidRPr="00CD5751">
              <w:rPr>
                <w:rFonts w:cstheme="minorHAnsi"/>
                <w:sz w:val="24"/>
                <w:szCs w:val="24"/>
              </w:rPr>
              <w:t>Kąty Wrocławskie</w:t>
            </w:r>
            <w:r>
              <w:rPr>
                <w:rFonts w:cstheme="minorHAnsi"/>
                <w:sz w:val="24"/>
                <w:szCs w:val="24"/>
              </w:rPr>
              <w:t xml:space="preserve">, </w:t>
            </w:r>
            <w:r w:rsidRPr="00CD5751">
              <w:rPr>
                <w:rFonts w:cstheme="minorHAnsi"/>
                <w:sz w:val="24"/>
                <w:szCs w:val="24"/>
              </w:rPr>
              <w:t>Jelcz-Laskowice</w:t>
            </w:r>
            <w:r>
              <w:rPr>
                <w:rFonts w:cstheme="minorHAnsi"/>
                <w:sz w:val="24"/>
                <w:szCs w:val="24"/>
              </w:rPr>
              <w:t xml:space="preserve">, </w:t>
            </w:r>
            <w:r w:rsidRPr="00CD5751">
              <w:rPr>
                <w:rFonts w:cstheme="minorHAnsi"/>
                <w:sz w:val="24"/>
                <w:szCs w:val="24"/>
              </w:rPr>
              <w:t>Trzebnica</w:t>
            </w:r>
            <w:r>
              <w:rPr>
                <w:rFonts w:cstheme="minorHAnsi"/>
                <w:sz w:val="24"/>
                <w:szCs w:val="24"/>
              </w:rPr>
              <w:t xml:space="preserve">, </w:t>
            </w:r>
            <w:r w:rsidRPr="00CD5751">
              <w:rPr>
                <w:rFonts w:cstheme="minorHAnsi"/>
                <w:sz w:val="24"/>
                <w:szCs w:val="24"/>
              </w:rPr>
              <w:t>Wisznia Mała</w:t>
            </w:r>
            <w:r>
              <w:rPr>
                <w:rFonts w:cstheme="minorHAnsi"/>
                <w:sz w:val="24"/>
                <w:szCs w:val="24"/>
              </w:rPr>
              <w:t xml:space="preserve">, </w:t>
            </w:r>
            <w:r w:rsidRPr="00CD5751">
              <w:rPr>
                <w:rFonts w:cstheme="minorHAnsi"/>
                <w:sz w:val="24"/>
                <w:szCs w:val="24"/>
              </w:rPr>
              <w:t>Długołęka</w:t>
            </w:r>
            <w:r>
              <w:rPr>
                <w:rFonts w:cstheme="minorHAnsi"/>
                <w:sz w:val="24"/>
                <w:szCs w:val="24"/>
              </w:rPr>
              <w:t xml:space="preserve">, </w:t>
            </w:r>
            <w:r w:rsidRPr="00CD5751">
              <w:rPr>
                <w:rFonts w:cstheme="minorHAnsi"/>
                <w:sz w:val="24"/>
                <w:szCs w:val="24"/>
              </w:rPr>
              <w:t>Miękinia</w:t>
            </w:r>
            <w:r>
              <w:rPr>
                <w:rFonts w:cstheme="minorHAnsi"/>
                <w:sz w:val="24"/>
                <w:szCs w:val="24"/>
              </w:rPr>
              <w:t xml:space="preserve">, </w:t>
            </w:r>
            <w:r w:rsidRPr="00CD5751">
              <w:rPr>
                <w:rFonts w:cstheme="minorHAnsi"/>
                <w:sz w:val="24"/>
                <w:szCs w:val="24"/>
              </w:rPr>
              <w:t>Sobótka</w:t>
            </w:r>
            <w:r>
              <w:rPr>
                <w:rFonts w:cstheme="minorHAnsi"/>
                <w:sz w:val="24"/>
                <w:szCs w:val="24"/>
              </w:rPr>
              <w:t xml:space="preserve">, </w:t>
            </w:r>
            <w:r w:rsidRPr="00CD5751">
              <w:rPr>
                <w:rFonts w:cstheme="minorHAnsi"/>
                <w:sz w:val="24"/>
                <w:szCs w:val="24"/>
              </w:rPr>
              <w:t>Siechnice</w:t>
            </w:r>
            <w:r>
              <w:rPr>
                <w:rFonts w:cstheme="minorHAnsi"/>
                <w:sz w:val="24"/>
                <w:szCs w:val="24"/>
              </w:rPr>
              <w:t xml:space="preserve">, </w:t>
            </w:r>
            <w:r w:rsidRPr="00CD5751">
              <w:rPr>
                <w:rFonts w:cstheme="minorHAnsi"/>
                <w:sz w:val="24"/>
                <w:szCs w:val="24"/>
              </w:rPr>
              <w:t>Żórawina</w:t>
            </w:r>
          </w:p>
        </w:tc>
      </w:tr>
      <w:tr w:rsidR="001E57CD" w:rsidRPr="00CD5751" w:rsidTr="00652ACD">
        <w:trPr>
          <w:trHeight w:val="340"/>
        </w:trPr>
        <w:tc>
          <w:tcPr>
            <w:tcW w:w="3964" w:type="dxa"/>
            <w:vAlign w:val="center"/>
          </w:tcPr>
          <w:p w:rsidR="001E57CD" w:rsidRPr="00CD5751" w:rsidRDefault="001E57CD" w:rsidP="00652ACD">
            <w:pPr>
              <w:spacing w:line="276" w:lineRule="auto"/>
              <w:jc w:val="left"/>
              <w:rPr>
                <w:rFonts w:cstheme="minorHAnsi"/>
                <w:sz w:val="24"/>
                <w:szCs w:val="24"/>
              </w:rPr>
            </w:pPr>
            <w:r w:rsidRPr="00CD5751">
              <w:rPr>
                <w:rFonts w:cstheme="minorHAnsi"/>
                <w:sz w:val="24"/>
                <w:szCs w:val="24"/>
              </w:rPr>
              <w:t>Sekcja F – Budownictwo</w:t>
            </w:r>
          </w:p>
        </w:tc>
        <w:tc>
          <w:tcPr>
            <w:tcW w:w="5103" w:type="dxa"/>
            <w:vAlign w:val="center"/>
          </w:tcPr>
          <w:p w:rsidR="001E57CD" w:rsidRPr="00CD5751" w:rsidRDefault="001E57CD" w:rsidP="00652ACD">
            <w:pPr>
              <w:spacing w:line="276" w:lineRule="auto"/>
              <w:jc w:val="left"/>
              <w:rPr>
                <w:rFonts w:cstheme="minorHAnsi"/>
                <w:color w:val="000000"/>
                <w:sz w:val="24"/>
                <w:szCs w:val="24"/>
              </w:rPr>
            </w:pPr>
            <w:r w:rsidRPr="00CD5751">
              <w:rPr>
                <w:rFonts w:cstheme="minorHAnsi"/>
                <w:color w:val="000000"/>
                <w:sz w:val="24"/>
                <w:szCs w:val="24"/>
              </w:rPr>
              <w:t>Zawonia</w:t>
            </w:r>
            <w:r>
              <w:rPr>
                <w:rFonts w:cstheme="minorHAnsi"/>
                <w:color w:val="000000"/>
                <w:sz w:val="24"/>
                <w:szCs w:val="24"/>
              </w:rPr>
              <w:t xml:space="preserve">, </w:t>
            </w:r>
            <w:r w:rsidRPr="00CD5751">
              <w:rPr>
                <w:rFonts w:cstheme="minorHAnsi"/>
                <w:color w:val="000000"/>
                <w:sz w:val="24"/>
                <w:szCs w:val="24"/>
              </w:rPr>
              <w:t>Czernica</w:t>
            </w:r>
            <w:r>
              <w:rPr>
                <w:rFonts w:cstheme="minorHAnsi"/>
                <w:color w:val="000000"/>
                <w:sz w:val="24"/>
                <w:szCs w:val="24"/>
              </w:rPr>
              <w:t xml:space="preserve">, </w:t>
            </w:r>
            <w:r w:rsidRPr="00CD5751">
              <w:rPr>
                <w:rFonts w:cstheme="minorHAnsi"/>
                <w:color w:val="000000"/>
                <w:sz w:val="24"/>
                <w:szCs w:val="24"/>
              </w:rPr>
              <w:t>Gmina Oława</w:t>
            </w:r>
            <w:r>
              <w:rPr>
                <w:rFonts w:cstheme="minorHAnsi"/>
                <w:color w:val="000000"/>
                <w:sz w:val="24"/>
                <w:szCs w:val="24"/>
              </w:rPr>
              <w:t xml:space="preserve">, </w:t>
            </w:r>
            <w:r w:rsidRPr="00CD5751">
              <w:rPr>
                <w:rFonts w:cstheme="minorHAnsi"/>
                <w:color w:val="000000"/>
                <w:sz w:val="24"/>
                <w:szCs w:val="24"/>
              </w:rPr>
              <w:t>Oborniki Śląskie</w:t>
            </w:r>
          </w:p>
        </w:tc>
      </w:tr>
      <w:tr w:rsidR="001E57CD" w:rsidRPr="00CD5751" w:rsidTr="00652ACD">
        <w:trPr>
          <w:trHeight w:val="340"/>
        </w:trPr>
        <w:tc>
          <w:tcPr>
            <w:tcW w:w="3964" w:type="dxa"/>
            <w:vAlign w:val="center"/>
          </w:tcPr>
          <w:p w:rsidR="001E57CD" w:rsidRPr="00CD5751" w:rsidRDefault="001E57CD" w:rsidP="00652ACD">
            <w:pPr>
              <w:spacing w:line="276" w:lineRule="auto"/>
              <w:jc w:val="left"/>
              <w:rPr>
                <w:rFonts w:cstheme="minorHAnsi"/>
                <w:sz w:val="24"/>
                <w:szCs w:val="24"/>
              </w:rPr>
            </w:pPr>
            <w:r w:rsidRPr="00CD5751">
              <w:rPr>
                <w:rFonts w:cstheme="minorHAnsi"/>
                <w:sz w:val="24"/>
                <w:szCs w:val="24"/>
              </w:rPr>
              <w:t>Sekcja M – Działalność profesjonalna, naukowa i techniczna</w:t>
            </w:r>
          </w:p>
        </w:tc>
        <w:tc>
          <w:tcPr>
            <w:tcW w:w="5103" w:type="dxa"/>
            <w:vAlign w:val="center"/>
          </w:tcPr>
          <w:p w:rsidR="001E57CD" w:rsidRPr="00CD5751" w:rsidRDefault="001E57CD" w:rsidP="00652ACD">
            <w:pPr>
              <w:spacing w:line="276" w:lineRule="auto"/>
              <w:jc w:val="left"/>
              <w:rPr>
                <w:rFonts w:cstheme="minorHAnsi"/>
                <w:color w:val="000000"/>
                <w:sz w:val="24"/>
                <w:szCs w:val="24"/>
              </w:rPr>
            </w:pPr>
            <w:r w:rsidRPr="00CD5751">
              <w:rPr>
                <w:rFonts w:cstheme="minorHAnsi"/>
                <w:color w:val="000000"/>
                <w:sz w:val="24"/>
                <w:szCs w:val="24"/>
              </w:rPr>
              <w:t>Wrocław</w:t>
            </w:r>
            <w:r>
              <w:rPr>
                <w:rFonts w:cstheme="minorHAnsi"/>
                <w:color w:val="000000"/>
                <w:sz w:val="24"/>
                <w:szCs w:val="24"/>
              </w:rPr>
              <w:t xml:space="preserve">, </w:t>
            </w:r>
            <w:r w:rsidRPr="00CD5751">
              <w:rPr>
                <w:rFonts w:cstheme="minorHAnsi"/>
                <w:color w:val="000000"/>
                <w:sz w:val="24"/>
                <w:szCs w:val="24"/>
              </w:rPr>
              <w:t>Kobierzyce</w:t>
            </w:r>
          </w:p>
        </w:tc>
      </w:tr>
    </w:tbl>
    <w:p w:rsidR="000178B1" w:rsidRDefault="000178B1" w:rsidP="000178B1">
      <w:pPr>
        <w:pStyle w:val="PODWrof"/>
        <w:rPr>
          <w:i w:val="0"/>
        </w:rPr>
      </w:pPr>
      <w:r w:rsidRPr="00B27A13">
        <w:rPr>
          <w:rFonts w:asciiTheme="minorHAnsi" w:hAnsiTheme="minorHAnsi" w:cstheme="minorHAnsi"/>
        </w:rPr>
        <w:t xml:space="preserve">Źródło: </w:t>
      </w:r>
      <w:r w:rsidRPr="00D77F9C">
        <w:rPr>
          <w:rFonts w:asciiTheme="minorHAnsi" w:hAnsiTheme="minorHAnsi" w:cstheme="minorHAnsi"/>
        </w:rPr>
        <w:t>opracowanie własne na podstawie danych BDL G</w:t>
      </w:r>
      <w:r w:rsidRPr="002F3FDC">
        <w:rPr>
          <w:rFonts w:asciiTheme="minorHAnsi" w:hAnsiTheme="minorHAnsi" w:cstheme="minorHAnsi"/>
        </w:rPr>
        <w:t>US</w:t>
      </w:r>
      <w:r w:rsidRPr="002F3FDC">
        <w:t>[Stan na: 31.12.2021].</w:t>
      </w:r>
    </w:p>
    <w:p w:rsidR="00DE6B20" w:rsidRPr="001E57CD" w:rsidRDefault="00DE6B20" w:rsidP="001E57CD">
      <w:pPr>
        <w:jc w:val="left"/>
        <w:rPr>
          <w:rFonts w:cs="Calibri"/>
          <w:sz w:val="24"/>
        </w:rPr>
      </w:pPr>
      <w:r w:rsidRPr="001E57CD">
        <w:rPr>
          <w:rFonts w:cs="Calibri"/>
          <w:sz w:val="24"/>
        </w:rPr>
        <w:t>W liczbach bezwzględnych najliczniej występujące podm</w:t>
      </w:r>
      <w:r w:rsidR="00180408">
        <w:rPr>
          <w:rFonts w:cs="Calibri"/>
          <w:sz w:val="24"/>
        </w:rPr>
        <w:t>ioty to te związane z handlem i </w:t>
      </w:r>
      <w:r w:rsidRPr="001E57CD">
        <w:rPr>
          <w:rFonts w:cs="Calibri"/>
          <w:sz w:val="24"/>
        </w:rPr>
        <w:t>handlem hurtowym, w następnej kolejności związane z działalnością profesjon</w:t>
      </w:r>
      <w:r w:rsidR="00760A34" w:rsidRPr="001E57CD">
        <w:rPr>
          <w:rFonts w:cs="Calibri"/>
          <w:sz w:val="24"/>
        </w:rPr>
        <w:t>alną, naukową i techniczną oraz </w:t>
      </w:r>
      <w:r w:rsidRPr="001E57CD">
        <w:rPr>
          <w:rFonts w:cs="Calibri"/>
          <w:sz w:val="24"/>
        </w:rPr>
        <w:t>budownictwem. Licznie występującymi podmiotami są takż</w:t>
      </w:r>
      <w:r w:rsidR="002F7F15" w:rsidRPr="001E57CD">
        <w:rPr>
          <w:rFonts w:cs="Calibri"/>
          <w:sz w:val="24"/>
        </w:rPr>
        <w:t>e firmy związane z informacją i </w:t>
      </w:r>
      <w:r w:rsidRPr="001E57CD">
        <w:rPr>
          <w:rFonts w:cs="Calibri"/>
          <w:sz w:val="24"/>
        </w:rPr>
        <w:t>komunikacją, działalnością związaną z obsługą rynku nieruc</w:t>
      </w:r>
      <w:r w:rsidR="00961DE8" w:rsidRPr="001E57CD">
        <w:rPr>
          <w:rFonts w:cs="Calibri"/>
          <w:sz w:val="24"/>
        </w:rPr>
        <w:t>homości oraz opieką zdrowotną i pomocą społeczną</w:t>
      </w:r>
      <w:r w:rsidRPr="001E57CD">
        <w:rPr>
          <w:rFonts w:cs="Calibri"/>
          <w:sz w:val="24"/>
        </w:rPr>
        <w:t>.</w:t>
      </w:r>
    </w:p>
    <w:p w:rsidR="00C9317E" w:rsidRPr="001E57CD" w:rsidRDefault="009F34EC" w:rsidP="001E57CD">
      <w:pPr>
        <w:jc w:val="left"/>
        <w:rPr>
          <w:rFonts w:cs="Calibri"/>
          <w:sz w:val="24"/>
        </w:rPr>
      </w:pPr>
      <w:r w:rsidRPr="001E57CD">
        <w:rPr>
          <w:sz w:val="24"/>
        </w:rPr>
        <w:t xml:space="preserve">Warto podkreślić, że </w:t>
      </w:r>
      <w:r w:rsidR="00C9317E" w:rsidRPr="001E57CD">
        <w:rPr>
          <w:sz w:val="24"/>
        </w:rPr>
        <w:t>Dolny Śląsk to trzeci największy rynek informa</w:t>
      </w:r>
      <w:r w:rsidR="00961DE8" w:rsidRPr="001E57CD">
        <w:rPr>
          <w:sz w:val="24"/>
        </w:rPr>
        <w:t>tyczny w Polsce, po Mazowszu i  </w:t>
      </w:r>
      <w:r w:rsidR="00C9317E" w:rsidRPr="001E57CD">
        <w:rPr>
          <w:sz w:val="24"/>
        </w:rPr>
        <w:t>Małopolsce, zatrudniający ponad 45 tys. wysokiej klasy specjalistów.</w:t>
      </w:r>
      <w:r w:rsidR="00961DE8" w:rsidRPr="001E57CD">
        <w:rPr>
          <w:sz w:val="24"/>
        </w:rPr>
        <w:t xml:space="preserve"> </w:t>
      </w:r>
      <w:r w:rsidRPr="001E57CD">
        <w:rPr>
          <w:sz w:val="24"/>
        </w:rPr>
        <w:t>D</w:t>
      </w:r>
      <w:r w:rsidR="00C9317E" w:rsidRPr="001E57CD">
        <w:rPr>
          <w:sz w:val="24"/>
        </w:rPr>
        <w:t xml:space="preserve">ziałające </w:t>
      </w:r>
      <w:r w:rsidRPr="001E57CD">
        <w:rPr>
          <w:sz w:val="24"/>
        </w:rPr>
        <w:t xml:space="preserve">tu </w:t>
      </w:r>
      <w:r w:rsidR="00C9317E" w:rsidRPr="001E57CD">
        <w:rPr>
          <w:sz w:val="24"/>
        </w:rPr>
        <w:t xml:space="preserve">instytucje akademickie spowodowały, że dobrze wykształceni programiści mogli zakładać </w:t>
      </w:r>
      <w:r w:rsidRPr="001E57CD">
        <w:rPr>
          <w:sz w:val="24"/>
        </w:rPr>
        <w:t xml:space="preserve">tutaj </w:t>
      </w:r>
      <w:r w:rsidR="00C9317E" w:rsidRPr="001E57CD">
        <w:rPr>
          <w:sz w:val="24"/>
        </w:rPr>
        <w:t>własne działalności</w:t>
      </w:r>
      <w:r w:rsidR="00825FEF" w:rsidRPr="001E57CD">
        <w:rPr>
          <w:sz w:val="24"/>
        </w:rPr>
        <w:t xml:space="preserve">. </w:t>
      </w:r>
      <w:r w:rsidRPr="001E57CD">
        <w:rPr>
          <w:sz w:val="24"/>
        </w:rPr>
        <w:t>S</w:t>
      </w:r>
      <w:r w:rsidR="00825FEF" w:rsidRPr="001E57CD">
        <w:rPr>
          <w:sz w:val="24"/>
        </w:rPr>
        <w:t>zacuje</w:t>
      </w:r>
      <w:r w:rsidRPr="001E57CD">
        <w:rPr>
          <w:sz w:val="24"/>
        </w:rPr>
        <w:t xml:space="preserve"> się</w:t>
      </w:r>
      <w:r w:rsidR="00825FEF" w:rsidRPr="001E57CD">
        <w:rPr>
          <w:sz w:val="24"/>
        </w:rPr>
        <w:t>, że w</w:t>
      </w:r>
      <w:r w:rsidRPr="001E57CD">
        <w:rPr>
          <w:sz w:val="24"/>
        </w:rPr>
        <w:t xml:space="preserve"> samym</w:t>
      </w:r>
      <w:r w:rsidR="00825FEF" w:rsidRPr="001E57CD">
        <w:rPr>
          <w:sz w:val="24"/>
        </w:rPr>
        <w:t xml:space="preserve"> Wrocławiu w </w:t>
      </w:r>
      <w:r w:rsidRPr="001E57CD">
        <w:rPr>
          <w:sz w:val="24"/>
        </w:rPr>
        <w:t xml:space="preserve">branży </w:t>
      </w:r>
      <w:r w:rsidR="00825FEF" w:rsidRPr="001E57CD">
        <w:rPr>
          <w:sz w:val="24"/>
        </w:rPr>
        <w:t>IT pracuje około 36 tys. osób.</w:t>
      </w:r>
      <w:r w:rsidR="00825FEF" w:rsidRPr="001E57CD">
        <w:rPr>
          <w:rStyle w:val="Odwoanieprzypisudolnego"/>
          <w:sz w:val="24"/>
        </w:rPr>
        <w:footnoteReference w:id="31"/>
      </w:r>
    </w:p>
    <w:p w:rsidR="000178B1" w:rsidRPr="001E57CD" w:rsidRDefault="000178B1" w:rsidP="001E57CD">
      <w:pPr>
        <w:spacing w:after="0"/>
        <w:jc w:val="left"/>
        <w:rPr>
          <w:rFonts w:cstheme="minorHAnsi"/>
          <w:b/>
          <w:color w:val="276E8B"/>
          <w:sz w:val="24"/>
        </w:rPr>
      </w:pPr>
      <w:r w:rsidRPr="001E57CD">
        <w:rPr>
          <w:rFonts w:cstheme="minorHAnsi"/>
          <w:b/>
          <w:color w:val="276E8B"/>
          <w:sz w:val="24"/>
        </w:rPr>
        <w:t>Rynek pracy</w:t>
      </w:r>
    </w:p>
    <w:p w:rsidR="000178B1" w:rsidRPr="001E57CD" w:rsidRDefault="000178B1" w:rsidP="001E57CD">
      <w:pPr>
        <w:jc w:val="left"/>
        <w:rPr>
          <w:rFonts w:cstheme="minorHAnsi"/>
          <w:sz w:val="24"/>
        </w:rPr>
      </w:pPr>
      <w:r w:rsidRPr="001E57CD">
        <w:rPr>
          <w:rFonts w:cstheme="minorHAnsi"/>
          <w:sz w:val="24"/>
        </w:rPr>
        <w:t xml:space="preserve">W latach 2017-2020 bezwzględna liczba osób pracujących </w:t>
      </w:r>
      <w:r w:rsidR="00180408">
        <w:rPr>
          <w:rFonts w:cstheme="minorHAnsi"/>
          <w:sz w:val="24"/>
        </w:rPr>
        <w:t>we WrOF wzrosła o 23 587 osób i </w:t>
      </w:r>
      <w:r w:rsidRPr="001E57CD">
        <w:rPr>
          <w:rFonts w:cstheme="minorHAnsi"/>
          <w:sz w:val="24"/>
        </w:rPr>
        <w:t>w 2020 r. wyniosła łącznie 400 936</w:t>
      </w:r>
      <w:r w:rsidRPr="001E57CD">
        <w:rPr>
          <w:rStyle w:val="Odwoanieprzypisudolnego"/>
          <w:rFonts w:cstheme="minorHAnsi"/>
          <w:sz w:val="24"/>
        </w:rPr>
        <w:footnoteReference w:id="32"/>
      </w:r>
      <w:r w:rsidRPr="001E57CD">
        <w:rPr>
          <w:rFonts w:cstheme="minorHAnsi"/>
          <w:sz w:val="24"/>
        </w:rPr>
        <w:t>. Oznacza to, że w 2020 r. blisko 40% mieszkańców obszaru WrOF stanowiły osoby pracujące. W przeliczeniu na 1000 mieszkańców wartość wskaźnika dla WrOF wynosi 682 i zdecydowanie przewyższa wartość ogólnopolską (424) oraz wojewódzką (468). Najwyższy wskaźnik osób pracujących w stosunku do liczby mieszkańców odnotowano w </w:t>
      </w:r>
      <w:r w:rsidR="00FD4548" w:rsidRPr="001E57CD">
        <w:rPr>
          <w:rFonts w:cstheme="minorHAnsi"/>
          <w:sz w:val="24"/>
        </w:rPr>
        <w:t xml:space="preserve">gminie </w:t>
      </w:r>
      <w:r w:rsidRPr="001E57CD">
        <w:rPr>
          <w:rFonts w:cstheme="minorHAnsi"/>
          <w:sz w:val="24"/>
        </w:rPr>
        <w:t>Kobierzyc</w:t>
      </w:r>
      <w:r w:rsidR="00FD4548" w:rsidRPr="001E57CD">
        <w:rPr>
          <w:rFonts w:cstheme="minorHAnsi"/>
          <w:sz w:val="24"/>
        </w:rPr>
        <w:t>e,</w:t>
      </w:r>
      <w:r w:rsidRPr="001E57CD">
        <w:rPr>
          <w:rFonts w:cstheme="minorHAnsi"/>
          <w:sz w:val="24"/>
        </w:rPr>
        <w:t xml:space="preserve"> wyniósł on 2 216 osób na 1</w:t>
      </w:r>
      <w:r w:rsidR="001F39DB" w:rsidRPr="001E57CD">
        <w:rPr>
          <w:rFonts w:cstheme="minorHAnsi"/>
          <w:sz w:val="24"/>
        </w:rPr>
        <w:t xml:space="preserve"> </w:t>
      </w:r>
      <w:r w:rsidRPr="001E57CD">
        <w:rPr>
          <w:rFonts w:cstheme="minorHAnsi"/>
          <w:sz w:val="24"/>
        </w:rPr>
        <w:t>000 mieszkańców, co związane jest z funkcjonowaniem w tej jednostce parku przemysłowego „Euro-Park Kobierzyce” (przy 22 154 mieszkańc</w:t>
      </w:r>
      <w:r w:rsidR="00045DDB" w:rsidRPr="001E57CD">
        <w:rPr>
          <w:rFonts w:cstheme="minorHAnsi"/>
          <w:sz w:val="24"/>
        </w:rPr>
        <w:t>ach,</w:t>
      </w:r>
      <w:r w:rsidR="001F39DB" w:rsidRPr="001E57CD">
        <w:rPr>
          <w:rFonts w:cstheme="minorHAnsi"/>
          <w:sz w:val="24"/>
        </w:rPr>
        <w:t xml:space="preserve"> </w:t>
      </w:r>
      <w:r w:rsidRPr="001E57CD">
        <w:rPr>
          <w:rFonts w:cstheme="minorHAnsi"/>
          <w:sz w:val="24"/>
        </w:rPr>
        <w:t xml:space="preserve">liczba pracujących wyniosła 30 129 osób). Dodatkowym czynnikiem, dla którego </w:t>
      </w:r>
      <w:r w:rsidR="00FD4548" w:rsidRPr="001E57CD">
        <w:rPr>
          <w:rFonts w:cstheme="minorHAnsi"/>
          <w:sz w:val="24"/>
        </w:rPr>
        <w:t xml:space="preserve">gmina </w:t>
      </w:r>
      <w:r w:rsidRPr="001E57CD">
        <w:rPr>
          <w:rFonts w:cstheme="minorHAnsi"/>
          <w:sz w:val="24"/>
        </w:rPr>
        <w:t xml:space="preserve">Kobierzyce </w:t>
      </w:r>
      <w:r w:rsidR="0008651E" w:rsidRPr="001E57CD">
        <w:rPr>
          <w:rFonts w:cstheme="minorHAnsi"/>
          <w:sz w:val="24"/>
        </w:rPr>
        <w:t>jest</w:t>
      </w:r>
      <w:r w:rsidRPr="001E57CD">
        <w:rPr>
          <w:rFonts w:cstheme="minorHAnsi"/>
          <w:sz w:val="24"/>
        </w:rPr>
        <w:t xml:space="preserve"> atrakcyjnym miejscem pracy, jest dynamiczny rozwój działalności profesjonalnej, naukowej i technicznej, który przyciąga zasoby kapitału ludzkiego również spoza gminy. </w:t>
      </w:r>
    </w:p>
    <w:p w:rsidR="00AA4B23" w:rsidRPr="001E57CD" w:rsidRDefault="00AA4B23" w:rsidP="001E57CD">
      <w:pPr>
        <w:jc w:val="left"/>
        <w:rPr>
          <w:rFonts w:cstheme="minorHAnsi"/>
          <w:sz w:val="24"/>
        </w:rPr>
      </w:pPr>
      <w:r w:rsidRPr="001E57CD">
        <w:rPr>
          <w:rFonts w:cs="Calibri"/>
          <w:sz w:val="24"/>
        </w:rPr>
        <w:t>Dodatkową zmienną analizowaną w kontekście rynku pr</w:t>
      </w:r>
      <w:r w:rsidR="00180408">
        <w:rPr>
          <w:rFonts w:cs="Calibri"/>
          <w:sz w:val="24"/>
        </w:rPr>
        <w:t>acy są przepływy pracownicze. Z </w:t>
      </w:r>
      <w:r w:rsidRPr="001E57CD">
        <w:rPr>
          <w:rFonts w:cs="Calibri"/>
          <w:sz w:val="24"/>
        </w:rPr>
        <w:t>analizy danych wynika, iż mieszkańcy WrOF najczęściej wybierają Wrocław jako miejsce pracy. Najliczniejsze przepływy pracownicze w 2016 r.</w:t>
      </w:r>
      <w:r w:rsidRPr="001E57CD">
        <w:rPr>
          <w:rStyle w:val="Odwoanieprzypisudolnego"/>
          <w:rFonts w:cs="Calibri"/>
          <w:sz w:val="24"/>
        </w:rPr>
        <w:footnoteReference w:id="33"/>
      </w:r>
      <w:r w:rsidRPr="001E57CD">
        <w:rPr>
          <w:rFonts w:cs="Calibri"/>
          <w:sz w:val="24"/>
        </w:rPr>
        <w:t xml:space="preserve"> odnotowano z </w:t>
      </w:r>
      <w:r w:rsidR="008977AF" w:rsidRPr="001E57CD">
        <w:rPr>
          <w:rFonts w:cs="Calibri"/>
          <w:sz w:val="24"/>
        </w:rPr>
        <w:t xml:space="preserve">gmin: </w:t>
      </w:r>
      <w:r w:rsidRPr="001E57CD">
        <w:rPr>
          <w:rFonts w:cs="Calibri"/>
          <w:sz w:val="24"/>
        </w:rPr>
        <w:t>Oleśnic</w:t>
      </w:r>
      <w:r w:rsidR="008977AF" w:rsidRPr="001E57CD">
        <w:rPr>
          <w:rFonts w:cs="Calibri"/>
          <w:sz w:val="24"/>
        </w:rPr>
        <w:t>a</w:t>
      </w:r>
      <w:r w:rsidRPr="001E57CD">
        <w:rPr>
          <w:rFonts w:cs="Calibri"/>
          <w:sz w:val="24"/>
        </w:rPr>
        <w:t xml:space="preserve"> (miasto), Długołęk</w:t>
      </w:r>
      <w:r w:rsidR="008977AF" w:rsidRPr="001E57CD">
        <w:rPr>
          <w:rFonts w:cs="Calibri"/>
          <w:sz w:val="24"/>
        </w:rPr>
        <w:t>a</w:t>
      </w:r>
      <w:r w:rsidRPr="001E57CD">
        <w:rPr>
          <w:rFonts w:cs="Calibri"/>
          <w:sz w:val="24"/>
        </w:rPr>
        <w:t>, Kąt</w:t>
      </w:r>
      <w:r w:rsidR="008977AF" w:rsidRPr="001E57CD">
        <w:rPr>
          <w:rFonts w:cs="Calibri"/>
          <w:sz w:val="24"/>
        </w:rPr>
        <w:t>y</w:t>
      </w:r>
      <w:r w:rsidRPr="001E57CD">
        <w:rPr>
          <w:rFonts w:cs="Calibri"/>
          <w:sz w:val="24"/>
        </w:rPr>
        <w:t xml:space="preserve"> Wrocławski</w:t>
      </w:r>
      <w:r w:rsidR="008977AF" w:rsidRPr="001E57CD">
        <w:rPr>
          <w:rFonts w:cs="Calibri"/>
          <w:sz w:val="24"/>
        </w:rPr>
        <w:t>e</w:t>
      </w:r>
      <w:r w:rsidR="001F39DB" w:rsidRPr="001E57CD">
        <w:rPr>
          <w:rFonts w:cs="Calibri"/>
          <w:sz w:val="24"/>
        </w:rPr>
        <w:t xml:space="preserve"> </w:t>
      </w:r>
      <w:r w:rsidR="008977AF" w:rsidRPr="001E57CD">
        <w:rPr>
          <w:rFonts w:cs="Calibri"/>
          <w:sz w:val="24"/>
        </w:rPr>
        <w:t>i</w:t>
      </w:r>
      <w:r w:rsidRPr="001E57CD">
        <w:rPr>
          <w:rFonts w:cs="Calibri"/>
          <w:sz w:val="24"/>
        </w:rPr>
        <w:t xml:space="preserve"> Siechnic</w:t>
      </w:r>
      <w:r w:rsidR="008977AF" w:rsidRPr="001E57CD">
        <w:rPr>
          <w:rFonts w:cs="Calibri"/>
          <w:sz w:val="24"/>
        </w:rPr>
        <w:t>e</w:t>
      </w:r>
      <w:r w:rsidRPr="001E57CD">
        <w:rPr>
          <w:rFonts w:cs="Calibri"/>
          <w:sz w:val="24"/>
        </w:rPr>
        <w:t xml:space="preserve"> do Wrocławia. Widać tu wyraźną zależność związaną z odległością i dobrym skomunikowaniem miasta wojewódzkiego ze wskazanymi jednostkami i w konsekwencji wzmożonym ruchem pracowników w kierunku stolicy województwa.</w:t>
      </w:r>
    </w:p>
    <w:p w:rsidR="000178B1" w:rsidRPr="001E57CD" w:rsidRDefault="000178B1" w:rsidP="001E57CD">
      <w:pPr>
        <w:jc w:val="left"/>
        <w:rPr>
          <w:rFonts w:cstheme="minorHAnsi"/>
          <w:sz w:val="24"/>
        </w:rPr>
      </w:pPr>
      <w:r w:rsidRPr="001E57CD">
        <w:rPr>
          <w:rFonts w:cstheme="minorHAnsi"/>
          <w:sz w:val="24"/>
        </w:rPr>
        <w:t>Na koniec 2021 r. liczba bezrobotnych na terenie WrOF wyniosła 12 670 osób, co stanowi około 1,3% ogólnej liczby ludności WrOF. Problem bezrobocia różnicuje się pod względem terytorialnym. Widoczna jest zależność – im bliżej rdzenia WrOF, tym poziom bezrobocia (mierzony liczbą osób bezrobotnych w liczbie osób w wieku produkcyjnym) jest niższy. Przeciętna wartość wskaźnika dla całego obszaru WrOF w 2021 r. wyniosła 2,2% i była korzy</w:t>
      </w:r>
      <w:r w:rsidR="001F39DB" w:rsidRPr="001E57CD">
        <w:rPr>
          <w:rFonts w:cstheme="minorHAnsi"/>
          <w:sz w:val="24"/>
        </w:rPr>
        <w:t>stniejsza niż w Polsce (4,0%) i </w:t>
      </w:r>
      <w:r w:rsidRPr="001E57CD">
        <w:rPr>
          <w:rFonts w:cstheme="minorHAnsi"/>
          <w:sz w:val="24"/>
        </w:rPr>
        <w:t>województwie dolnośląskim (3,5%). Dynamika liczby osób bezrobotnych wpisuje</w:t>
      </w:r>
      <w:r w:rsidR="00752127" w:rsidRPr="001E57CD">
        <w:rPr>
          <w:rFonts w:cstheme="minorHAnsi"/>
          <w:sz w:val="24"/>
        </w:rPr>
        <w:t xml:space="preserve"> się w ogólnopolskie trendy i w </w:t>
      </w:r>
      <w:r w:rsidRPr="001E57CD">
        <w:rPr>
          <w:rFonts w:cstheme="minorHAnsi"/>
          <w:sz w:val="24"/>
        </w:rPr>
        <w:t>większości badanych jednostek</w:t>
      </w:r>
      <w:r w:rsidR="00E60890" w:rsidRPr="001E57CD">
        <w:rPr>
          <w:rFonts w:cstheme="minorHAnsi"/>
          <w:sz w:val="24"/>
        </w:rPr>
        <w:t>,</w:t>
      </w:r>
      <w:r w:rsidRPr="001E57CD">
        <w:rPr>
          <w:rFonts w:cstheme="minorHAnsi"/>
          <w:sz w:val="24"/>
        </w:rPr>
        <w:t xml:space="preserve"> odsetek osób bezrobotnych w liczbie osób w wieku produkcyjnym zmniejsza się</w:t>
      </w:r>
      <w:r w:rsidR="00CC6D72" w:rsidRPr="001E57CD">
        <w:rPr>
          <w:rFonts w:cstheme="minorHAnsi"/>
          <w:sz w:val="24"/>
        </w:rPr>
        <w:t>,</w:t>
      </w:r>
      <w:r w:rsidRPr="001E57CD">
        <w:rPr>
          <w:rFonts w:cstheme="minorHAnsi"/>
          <w:sz w:val="24"/>
        </w:rPr>
        <w:t xml:space="preserve"> bądź pozostaje bez zmian. Największe jego spadki dotyczą Oławy, zarówno gminy wiejskiej</w:t>
      </w:r>
      <w:r w:rsidR="001F39DB" w:rsidRPr="001E57CD">
        <w:rPr>
          <w:rFonts w:cstheme="minorHAnsi"/>
          <w:sz w:val="24"/>
        </w:rPr>
        <w:t>,</w:t>
      </w:r>
      <w:r w:rsidRPr="001E57CD">
        <w:rPr>
          <w:rFonts w:cstheme="minorHAnsi"/>
          <w:sz w:val="24"/>
        </w:rPr>
        <w:t xml:space="preserve"> jak i miasta. Wzrost udziału liczby osób bezrobotnych odnotowano w czterech </w:t>
      </w:r>
      <w:r w:rsidR="00CC6D72" w:rsidRPr="001E57CD">
        <w:rPr>
          <w:rFonts w:cstheme="minorHAnsi"/>
          <w:sz w:val="24"/>
        </w:rPr>
        <w:t>gminach</w:t>
      </w:r>
      <w:r w:rsidRPr="001E57CD">
        <w:rPr>
          <w:rFonts w:cstheme="minorHAnsi"/>
          <w:sz w:val="24"/>
        </w:rPr>
        <w:t>: Dobroszyc</w:t>
      </w:r>
      <w:r w:rsidR="00CC6D72" w:rsidRPr="001E57CD">
        <w:rPr>
          <w:rFonts w:cstheme="minorHAnsi"/>
          <w:sz w:val="24"/>
        </w:rPr>
        <w:t>e</w:t>
      </w:r>
      <w:r w:rsidRPr="001E57CD">
        <w:rPr>
          <w:rFonts w:cstheme="minorHAnsi"/>
          <w:sz w:val="24"/>
        </w:rPr>
        <w:t>, Długołę</w:t>
      </w:r>
      <w:r w:rsidR="00CC6D72" w:rsidRPr="001E57CD">
        <w:rPr>
          <w:rFonts w:cstheme="minorHAnsi"/>
          <w:sz w:val="24"/>
        </w:rPr>
        <w:t>ka</w:t>
      </w:r>
      <w:r w:rsidRPr="001E57CD">
        <w:rPr>
          <w:rFonts w:cstheme="minorHAnsi"/>
          <w:sz w:val="24"/>
        </w:rPr>
        <w:t>, Oleśnic</w:t>
      </w:r>
      <w:r w:rsidR="00CC6D72" w:rsidRPr="001E57CD">
        <w:rPr>
          <w:rFonts w:cstheme="minorHAnsi"/>
          <w:sz w:val="24"/>
        </w:rPr>
        <w:t>a</w:t>
      </w:r>
      <w:r w:rsidRPr="001E57CD">
        <w:rPr>
          <w:rFonts w:cstheme="minorHAnsi"/>
          <w:sz w:val="24"/>
        </w:rPr>
        <w:t xml:space="preserve"> (gmina wiejska) i Sobót</w:t>
      </w:r>
      <w:r w:rsidR="00CC6D72" w:rsidRPr="001E57CD">
        <w:rPr>
          <w:rFonts w:cstheme="minorHAnsi"/>
          <w:sz w:val="24"/>
        </w:rPr>
        <w:t>ka</w:t>
      </w:r>
      <w:r w:rsidRPr="001E57CD">
        <w:rPr>
          <w:rFonts w:cstheme="minorHAnsi"/>
          <w:sz w:val="24"/>
        </w:rPr>
        <w:t>, choć ich wartość jest niewielka i waha się od 0,3 pp. do 0,1 pp. Należy za</w:t>
      </w:r>
      <w:r w:rsidR="002F7F15" w:rsidRPr="001E57CD">
        <w:rPr>
          <w:rFonts w:cstheme="minorHAnsi"/>
          <w:sz w:val="24"/>
        </w:rPr>
        <w:t>tem stwierdzić, że bezrobocie w </w:t>
      </w:r>
      <w:r w:rsidRPr="001E57CD">
        <w:rPr>
          <w:rFonts w:cstheme="minorHAnsi"/>
          <w:sz w:val="24"/>
        </w:rPr>
        <w:t>ostatnich latach to raczej problem marginalny dla badanego obszaru.</w:t>
      </w:r>
    </w:p>
    <w:p w:rsidR="000178B1" w:rsidRPr="001E57CD" w:rsidRDefault="000178B1" w:rsidP="001E57CD">
      <w:pPr>
        <w:spacing w:after="0"/>
        <w:jc w:val="left"/>
        <w:rPr>
          <w:rFonts w:cstheme="minorHAnsi"/>
          <w:sz w:val="24"/>
        </w:rPr>
      </w:pPr>
      <w:r w:rsidRPr="001E57CD">
        <w:rPr>
          <w:rFonts w:cstheme="minorHAnsi"/>
          <w:sz w:val="24"/>
        </w:rPr>
        <w:t>Analizując problem bezrobocia pod kątem różnych grup funkcjonalnych posłużono się wskaźnikami dotyczącymi udziału długotrwale bezrobotnych w ogólnej liczbie osób bezrobotnych oraz udziału osób z niepełnosprawnościami pozbawionych pracy w liczbie bezrobotnych ogółem.</w:t>
      </w:r>
    </w:p>
    <w:p w:rsidR="000178B1" w:rsidRPr="001E57CD" w:rsidRDefault="000178B1" w:rsidP="001E57CD">
      <w:pPr>
        <w:jc w:val="left"/>
        <w:rPr>
          <w:rFonts w:cstheme="minorHAnsi"/>
          <w:sz w:val="24"/>
        </w:rPr>
      </w:pPr>
      <w:r w:rsidRPr="001E57CD">
        <w:rPr>
          <w:rFonts w:cstheme="minorHAnsi"/>
          <w:sz w:val="24"/>
        </w:rPr>
        <w:t xml:space="preserve">W Polsce udział osób długotrwale bezrobotnych w liczbie osób bezrobotnych ogółem w 2021 r. wyniósł 56,6% i był wyższy w porównaniu z województwem dolnośląskim (54,5%) </w:t>
      </w:r>
      <w:r w:rsidR="00180408">
        <w:rPr>
          <w:rFonts w:cstheme="minorHAnsi"/>
          <w:sz w:val="24"/>
        </w:rPr>
        <w:t>i </w:t>
      </w:r>
      <w:r w:rsidRPr="001E57CD">
        <w:rPr>
          <w:rFonts w:cstheme="minorHAnsi"/>
          <w:sz w:val="24"/>
        </w:rPr>
        <w:t>obszarem WrOF (50,9%). Zarówno w Polsce, województwie dolnośląskim, jak i WrOF w latach 2017-2021 odnotowuje się wzrost liczby osób w tej kategorii przy czym we WrOF osób tych przybywa w nieco szybszym tempie. Ogólna tendencja wzrostowa w zakresie liczby osób długotrwale bezrobotnych związana jest przede ws</w:t>
      </w:r>
      <w:r w:rsidR="00180408">
        <w:rPr>
          <w:rFonts w:cstheme="minorHAnsi"/>
          <w:sz w:val="24"/>
        </w:rPr>
        <w:t>zystkim ze wzrastającą liczbą i </w:t>
      </w:r>
      <w:r w:rsidRPr="001E57CD">
        <w:rPr>
          <w:rFonts w:cstheme="minorHAnsi"/>
          <w:sz w:val="24"/>
        </w:rPr>
        <w:t>kwotą transferów socjalnych</w:t>
      </w:r>
      <w:r w:rsidRPr="001E57CD">
        <w:rPr>
          <w:rStyle w:val="Odwoanieprzypisudolnego"/>
          <w:rFonts w:cstheme="minorHAnsi"/>
          <w:sz w:val="24"/>
        </w:rPr>
        <w:footnoteReference w:id="34"/>
      </w:r>
      <w:r w:rsidRPr="001E57CD">
        <w:rPr>
          <w:rFonts w:cstheme="minorHAnsi"/>
          <w:sz w:val="24"/>
        </w:rPr>
        <w:t xml:space="preserve">, brakiem pracy na rynku lokalnym oraz wzrostem kosztów, związanych z komunikacją i transportem. </w:t>
      </w:r>
    </w:p>
    <w:p w:rsidR="000178B1" w:rsidRPr="001E57CD" w:rsidRDefault="000178B1" w:rsidP="001E57CD">
      <w:pPr>
        <w:jc w:val="left"/>
        <w:rPr>
          <w:rFonts w:cstheme="minorHAnsi"/>
          <w:sz w:val="24"/>
        </w:rPr>
      </w:pPr>
      <w:r w:rsidRPr="001E57CD">
        <w:rPr>
          <w:rFonts w:cstheme="minorHAnsi"/>
          <w:sz w:val="24"/>
        </w:rPr>
        <w:t>Ostatnią analizowaną grupą są osoby bezrobotne z niepełnosprawnościami. Ich ogólna liczba w 2020 r. na terenie WrOF wyniosła około 1 013 osób</w:t>
      </w:r>
      <w:r w:rsidRPr="001E57CD">
        <w:rPr>
          <w:rStyle w:val="Odwoanieprzypisudolnego"/>
          <w:rFonts w:cstheme="minorHAnsi"/>
          <w:sz w:val="24"/>
        </w:rPr>
        <w:footnoteReference w:id="35"/>
      </w:r>
      <w:r w:rsidR="001F39DB" w:rsidRPr="001E57CD">
        <w:rPr>
          <w:rFonts w:cstheme="minorHAnsi"/>
          <w:sz w:val="24"/>
        </w:rPr>
        <w:t xml:space="preserve">, </w:t>
      </w:r>
      <w:r w:rsidRPr="001E57CD">
        <w:rPr>
          <w:rFonts w:cstheme="minorHAnsi"/>
          <w:sz w:val="24"/>
        </w:rPr>
        <w:t>przy czym połowa (55%) z nich zamieszkuje Wrocław. Analizując zmiany liczby osób bezrobotnych z niepełnosprawnościami w kontekście terytorialnym zauważa się, iż wyższy udział bezrobotnych z niepełnosprawnościami cechuje gminy najbardziej oddalone od rdzenia WrOF.</w:t>
      </w:r>
    </w:p>
    <w:p w:rsidR="002F7F15" w:rsidRDefault="002F7F15" w:rsidP="001E57CD">
      <w:pPr>
        <w:jc w:val="left"/>
        <w:rPr>
          <w:rFonts w:cstheme="minorHAnsi"/>
          <w:sz w:val="24"/>
        </w:rPr>
      </w:pPr>
      <w:r w:rsidRPr="001E57CD">
        <w:rPr>
          <w:rFonts w:cstheme="minorHAnsi"/>
          <w:sz w:val="24"/>
        </w:rPr>
        <w:t>Jak wspomniano, w latach 2017-2020 na terenie WrOF bezrobocie nie było istotnym problemem, jednak należy dołożyć wszelkich starań w celu aktywizacji osób w szczeg</w:t>
      </w:r>
      <w:r w:rsidR="001E57CD">
        <w:rPr>
          <w:rFonts w:cstheme="minorHAnsi"/>
          <w:sz w:val="24"/>
        </w:rPr>
        <w:t xml:space="preserve">ólnej sytuacji na rynku pracy. </w:t>
      </w:r>
      <w:r w:rsidRPr="001E57CD">
        <w:rPr>
          <w:rFonts w:cstheme="minorHAnsi"/>
          <w:sz w:val="24"/>
        </w:rPr>
        <w:t>Co więcej, należy mieć na względzie, iż sytuacja na rynku prac</w:t>
      </w:r>
      <w:r w:rsidR="001E57CD">
        <w:rPr>
          <w:rFonts w:cstheme="minorHAnsi"/>
          <w:sz w:val="24"/>
        </w:rPr>
        <w:t xml:space="preserve">y może dynamicznie się zmienić </w:t>
      </w:r>
      <w:r w:rsidRPr="001E57CD">
        <w:rPr>
          <w:rFonts w:cstheme="minorHAnsi"/>
          <w:sz w:val="24"/>
        </w:rPr>
        <w:t>– w szczególności za sprawą ruchów migracyjnych (zarówno wewnętrznych, jak i zewnętrznych).</w:t>
      </w:r>
    </w:p>
    <w:tbl>
      <w:tblPr>
        <w:tblStyle w:val="Tabela-Siatka"/>
        <w:tblW w:w="0" w:type="auto"/>
        <w:tblLook w:val="04A0" w:firstRow="1" w:lastRow="0" w:firstColumn="1" w:lastColumn="0" w:noHBand="0" w:noVBand="1"/>
        <w:tblCaption w:val="Kluczowe wyzwania strategiczne"/>
        <w:tblDescription w:val="Kluczowe wyzwania strategiczne"/>
      </w:tblPr>
      <w:tblGrid>
        <w:gridCol w:w="9062"/>
      </w:tblGrid>
      <w:tr w:rsidR="001E57CD" w:rsidRPr="00800D30" w:rsidTr="00652ACD">
        <w:trPr>
          <w:trHeight w:val="510"/>
          <w:tblHeader/>
        </w:trPr>
        <w:tc>
          <w:tcPr>
            <w:tcW w:w="9062" w:type="dxa"/>
            <w:vAlign w:val="center"/>
          </w:tcPr>
          <w:p w:rsidR="001E57CD" w:rsidRPr="00800D30" w:rsidRDefault="001E57CD" w:rsidP="00652ACD">
            <w:pPr>
              <w:spacing w:line="240" w:lineRule="auto"/>
              <w:jc w:val="left"/>
              <w:rPr>
                <w:b/>
                <w:sz w:val="24"/>
              </w:rPr>
            </w:pPr>
            <w:r w:rsidRPr="00800D30">
              <w:rPr>
                <w:b/>
                <w:sz w:val="24"/>
              </w:rPr>
              <w:t>Kluczowe wyzwania strategiczne</w:t>
            </w:r>
          </w:p>
        </w:tc>
      </w:tr>
      <w:tr w:rsidR="001E57CD" w:rsidTr="00652ACD">
        <w:trPr>
          <w:trHeight w:val="737"/>
        </w:trPr>
        <w:tc>
          <w:tcPr>
            <w:tcW w:w="9062" w:type="dxa"/>
            <w:vAlign w:val="center"/>
          </w:tcPr>
          <w:p w:rsidR="001E57CD" w:rsidRPr="000530A7" w:rsidRDefault="001E57CD" w:rsidP="001E57CD">
            <w:pPr>
              <w:spacing w:line="240" w:lineRule="auto"/>
              <w:jc w:val="left"/>
              <w:rPr>
                <w:rFonts w:cstheme="minorHAnsi"/>
                <w:szCs w:val="20"/>
              </w:rPr>
            </w:pPr>
            <w:r w:rsidRPr="000530A7">
              <w:rPr>
                <w:rFonts w:cstheme="minorHAnsi"/>
                <w:szCs w:val="20"/>
              </w:rPr>
              <w:t xml:space="preserve">W celu pozyskiwania i zwiększenia skali inwestycji gospodarczych oraz wzmocnienia konkurencyjności WrOF na tle innych ośrodków, kluczowe jest ograniczenie występujących braków w </w:t>
            </w:r>
            <w:r>
              <w:rPr>
                <w:rFonts w:cstheme="minorHAnsi"/>
                <w:szCs w:val="20"/>
              </w:rPr>
              <w:t xml:space="preserve">obszarze </w:t>
            </w:r>
            <w:r w:rsidRPr="000530A7">
              <w:rPr>
                <w:rFonts w:cstheme="minorHAnsi"/>
                <w:szCs w:val="20"/>
              </w:rPr>
              <w:t>infrastruktury komunikacyjnej.</w:t>
            </w:r>
          </w:p>
        </w:tc>
      </w:tr>
      <w:tr w:rsidR="001E57CD" w:rsidTr="00652ACD">
        <w:trPr>
          <w:trHeight w:val="737"/>
        </w:trPr>
        <w:tc>
          <w:tcPr>
            <w:tcW w:w="9062" w:type="dxa"/>
            <w:vAlign w:val="center"/>
          </w:tcPr>
          <w:p w:rsidR="001E57CD" w:rsidRPr="00D74575" w:rsidRDefault="001E57CD" w:rsidP="001E57CD">
            <w:pPr>
              <w:spacing w:line="240" w:lineRule="auto"/>
              <w:jc w:val="left"/>
              <w:rPr>
                <w:rFonts w:cstheme="minorHAnsi"/>
                <w:color w:val="FF0000"/>
                <w:szCs w:val="20"/>
              </w:rPr>
            </w:pPr>
            <w:r w:rsidRPr="000530A7">
              <w:rPr>
                <w:rFonts w:cstheme="minorHAnsi"/>
                <w:szCs w:val="20"/>
              </w:rPr>
              <w:t xml:space="preserve">Istotne jest dalsze tworzenie miejsc pracy poza </w:t>
            </w:r>
            <w:r>
              <w:rPr>
                <w:rFonts w:cstheme="minorHAnsi"/>
                <w:szCs w:val="20"/>
              </w:rPr>
              <w:t>Wrocławiem</w:t>
            </w:r>
            <w:r w:rsidRPr="000530A7">
              <w:rPr>
                <w:rFonts w:cstheme="minorHAnsi"/>
                <w:szCs w:val="20"/>
              </w:rPr>
              <w:t xml:space="preserve"> – w gminach ościennych. Będzie to prowadziło do ograniczenia zjawiska migracji zarobkowej do rdzenia obszaru i przyczyni się do zrównoważonego rozwoju gospodarczego. </w:t>
            </w:r>
          </w:p>
        </w:tc>
      </w:tr>
      <w:tr w:rsidR="001E57CD" w:rsidTr="00652ACD">
        <w:trPr>
          <w:trHeight w:val="737"/>
        </w:trPr>
        <w:tc>
          <w:tcPr>
            <w:tcW w:w="9062" w:type="dxa"/>
            <w:vAlign w:val="center"/>
          </w:tcPr>
          <w:p w:rsidR="001E57CD" w:rsidRPr="000530A7" w:rsidRDefault="001E57CD" w:rsidP="001E57CD">
            <w:pPr>
              <w:spacing w:line="240" w:lineRule="auto"/>
              <w:jc w:val="left"/>
              <w:rPr>
                <w:rFonts w:cstheme="minorHAnsi"/>
                <w:szCs w:val="20"/>
              </w:rPr>
            </w:pPr>
            <w:r w:rsidRPr="005C3404">
              <w:rPr>
                <w:rFonts w:cstheme="minorHAnsi"/>
                <w:szCs w:val="20"/>
              </w:rPr>
              <w:t>Kluczowym potencjałem do wykorzystania jest rozwój branży informatycznej oraz wprowadzenie rozwiązań innowacyjnych i technologicznych, do czego konieczn</w:t>
            </w:r>
            <w:r w:rsidR="00180408">
              <w:rPr>
                <w:rFonts w:cstheme="minorHAnsi"/>
                <w:szCs w:val="20"/>
              </w:rPr>
              <w:t>e jest zwiększenie współpracy z </w:t>
            </w:r>
            <w:r w:rsidRPr="005C3404">
              <w:rPr>
                <w:rFonts w:cstheme="minorHAnsi"/>
                <w:szCs w:val="20"/>
              </w:rPr>
              <w:t xml:space="preserve">sektorem akademickim. </w:t>
            </w:r>
          </w:p>
        </w:tc>
      </w:tr>
      <w:tr w:rsidR="001E57CD" w:rsidTr="00652ACD">
        <w:trPr>
          <w:trHeight w:val="737"/>
        </w:trPr>
        <w:tc>
          <w:tcPr>
            <w:tcW w:w="9062" w:type="dxa"/>
            <w:vAlign w:val="center"/>
          </w:tcPr>
          <w:p w:rsidR="001E57CD" w:rsidRPr="005C3404" w:rsidRDefault="001E57CD" w:rsidP="001E57CD">
            <w:pPr>
              <w:spacing w:line="240" w:lineRule="auto"/>
              <w:jc w:val="left"/>
              <w:rPr>
                <w:rFonts w:cstheme="minorHAnsi"/>
                <w:szCs w:val="20"/>
              </w:rPr>
            </w:pPr>
            <w:r w:rsidRPr="000530A7">
              <w:rPr>
                <w:rFonts w:cstheme="minorHAnsi"/>
                <w:szCs w:val="20"/>
              </w:rPr>
              <w:t>Niewątpliwym wyzwaniem w najbliższej perspektywie jest wypracowanie narzędzi aktywizujących osoby w szczególnej sytuacji na rynku pracy oraz mechanizmów adaptacyjnych do możliwych dynamicznych zmian na rynku pracy</w:t>
            </w:r>
          </w:p>
        </w:tc>
      </w:tr>
    </w:tbl>
    <w:p w:rsidR="000178B1" w:rsidRPr="008D2AB6" w:rsidRDefault="000530A7" w:rsidP="002F3FDC">
      <w:pPr>
        <w:pStyle w:val="Nagwek2"/>
        <w:spacing w:before="480"/>
      </w:pPr>
      <w:bookmarkStart w:id="52" w:name="_Toc121148919"/>
      <w:bookmarkStart w:id="53" w:name="_Toc124767662"/>
      <w:bookmarkStart w:id="54" w:name="_Toc125707444"/>
      <w:bookmarkStart w:id="55" w:name="_Toc143673209"/>
      <w:r w:rsidRPr="008D2AB6">
        <w:t>II.</w:t>
      </w:r>
      <w:r w:rsidR="00187AED" w:rsidRPr="008D2AB6">
        <w:t>6</w:t>
      </w:r>
      <w:r w:rsidR="001F39DB">
        <w:t xml:space="preserve"> </w:t>
      </w:r>
      <w:r w:rsidR="000178B1" w:rsidRPr="008D2AB6">
        <w:t>Środowisko naturalne</w:t>
      </w:r>
      <w:bookmarkEnd w:id="52"/>
      <w:bookmarkEnd w:id="53"/>
      <w:bookmarkEnd w:id="54"/>
      <w:bookmarkEnd w:id="55"/>
    </w:p>
    <w:p w:rsidR="00C26CEE" w:rsidRPr="001E57CD" w:rsidRDefault="00B76684" w:rsidP="001E57CD">
      <w:pPr>
        <w:jc w:val="left"/>
        <w:rPr>
          <w:color w:val="000000" w:themeColor="text1"/>
          <w:sz w:val="24"/>
        </w:rPr>
      </w:pPr>
      <w:r w:rsidRPr="001E57CD">
        <w:rPr>
          <w:color w:val="000000" w:themeColor="text1"/>
          <w:sz w:val="24"/>
        </w:rPr>
        <w:t>Obszar  WrOF charakteryzuje się du</w:t>
      </w:r>
      <w:r w:rsidR="002F7F15" w:rsidRPr="001E57CD">
        <w:rPr>
          <w:color w:val="000000" w:themeColor="text1"/>
          <w:sz w:val="24"/>
        </w:rPr>
        <w:t>żymi walorami przyrodniczymi, z </w:t>
      </w:r>
      <w:r w:rsidRPr="001E57CD">
        <w:rPr>
          <w:color w:val="000000" w:themeColor="text1"/>
          <w:sz w:val="24"/>
        </w:rPr>
        <w:t>których część objęta jest ochroną pr</w:t>
      </w:r>
      <w:r w:rsidR="002F7F15" w:rsidRPr="001E57CD">
        <w:rPr>
          <w:color w:val="000000" w:themeColor="text1"/>
          <w:sz w:val="24"/>
        </w:rPr>
        <w:t>awną. Układ przyrodniczy WrOF w </w:t>
      </w:r>
      <w:r w:rsidRPr="001E57CD">
        <w:rPr>
          <w:color w:val="000000" w:themeColor="text1"/>
          <w:sz w:val="24"/>
        </w:rPr>
        <w:t>dużej mierze opiera się na dolinach rzecznych, obszarach rolniczyc</w:t>
      </w:r>
      <w:r w:rsidR="002F7F15" w:rsidRPr="001E57CD">
        <w:rPr>
          <w:color w:val="000000" w:themeColor="text1"/>
          <w:sz w:val="24"/>
        </w:rPr>
        <w:t>h i </w:t>
      </w:r>
      <w:r w:rsidRPr="001E57CD">
        <w:rPr>
          <w:color w:val="000000" w:themeColor="text1"/>
          <w:sz w:val="24"/>
        </w:rPr>
        <w:t>leśnych, ważną rolę pełni również zieleń miejska.</w:t>
      </w:r>
    </w:p>
    <w:p w:rsidR="00E366EA" w:rsidRPr="001E57CD" w:rsidRDefault="00E366EA" w:rsidP="001E57CD">
      <w:pPr>
        <w:spacing w:before="120" w:after="0"/>
        <w:jc w:val="left"/>
        <w:rPr>
          <w:rFonts w:cstheme="minorHAnsi"/>
          <w:b/>
          <w:color w:val="000000" w:themeColor="text1"/>
          <w:sz w:val="24"/>
        </w:rPr>
      </w:pPr>
      <w:r w:rsidRPr="001E57CD">
        <w:rPr>
          <w:rFonts w:cstheme="minorHAnsi"/>
          <w:b/>
          <w:color w:val="000000" w:themeColor="text1"/>
          <w:sz w:val="24"/>
        </w:rPr>
        <w:t>Wody</w:t>
      </w:r>
    </w:p>
    <w:p w:rsidR="00E366EA" w:rsidRPr="001E57CD" w:rsidRDefault="00E366EA" w:rsidP="001E57CD">
      <w:pPr>
        <w:jc w:val="left"/>
        <w:rPr>
          <w:color w:val="000000" w:themeColor="text1"/>
          <w:sz w:val="24"/>
        </w:rPr>
      </w:pPr>
      <w:r w:rsidRPr="001E57CD">
        <w:rPr>
          <w:color w:val="000000" w:themeColor="text1"/>
          <w:sz w:val="24"/>
        </w:rPr>
        <w:t>WrOF leży na obszarze Dorzecza Odry, w regionie wodnym środkowej Odry. Prz</w:t>
      </w:r>
      <w:r w:rsidR="001F39DB" w:rsidRPr="001E57CD">
        <w:rPr>
          <w:color w:val="000000" w:themeColor="text1"/>
          <w:sz w:val="24"/>
        </w:rPr>
        <w:t xml:space="preserve">ez teren WrOF przepływają </w:t>
      </w:r>
      <w:r w:rsidRPr="001E57CD">
        <w:rPr>
          <w:color w:val="000000" w:themeColor="text1"/>
          <w:sz w:val="24"/>
        </w:rPr>
        <w:t>rzeki: Odra, Widawa, Ślęza, Bystrzyca i Oława</w:t>
      </w:r>
      <w:r w:rsidR="001F39DB" w:rsidRPr="001E57CD">
        <w:rPr>
          <w:color w:val="000000" w:themeColor="text1"/>
          <w:sz w:val="24"/>
        </w:rPr>
        <w:t xml:space="preserve"> </w:t>
      </w:r>
      <w:r w:rsidR="005D306D" w:rsidRPr="001E57CD">
        <w:rPr>
          <w:color w:val="000000" w:themeColor="text1"/>
          <w:sz w:val="24"/>
        </w:rPr>
        <w:t>oraz ich dopływy</w:t>
      </w:r>
      <w:r w:rsidRPr="001E57CD">
        <w:rPr>
          <w:color w:val="000000" w:themeColor="text1"/>
          <w:sz w:val="24"/>
        </w:rPr>
        <w:t>. Obszar znajduje się w</w:t>
      </w:r>
      <w:r w:rsidR="001F39DB" w:rsidRPr="001E57CD">
        <w:rPr>
          <w:color w:val="000000" w:themeColor="text1"/>
          <w:sz w:val="24"/>
        </w:rPr>
        <w:t> </w:t>
      </w:r>
      <w:r w:rsidRPr="001E57CD">
        <w:rPr>
          <w:color w:val="000000" w:themeColor="text1"/>
          <w:sz w:val="24"/>
        </w:rPr>
        <w:t xml:space="preserve">zasięgu 82 zlewni jednolitych części wód powierzchniowych </w:t>
      </w:r>
      <w:r w:rsidR="006A396E" w:rsidRPr="001E57CD">
        <w:rPr>
          <w:color w:val="000000" w:themeColor="text1"/>
          <w:sz w:val="24"/>
        </w:rPr>
        <w:t xml:space="preserve">(JCWP) </w:t>
      </w:r>
      <w:r w:rsidRPr="001E57CD">
        <w:rPr>
          <w:color w:val="000000" w:themeColor="text1"/>
          <w:sz w:val="24"/>
        </w:rPr>
        <w:t xml:space="preserve">oraz 5 jednolitych części wód podziemnych: nr 79, 95, 96, 108, 109. Niektóre JCWP obejmują niewielkie powierzchnie gmin. Problemem środowiskowym w całym województwie dolnośląskim, w tym na terenie WrOF jest niedostateczna jakość jednolitych części wód powierzchniowych. Do ich złego stanu przyczynia się </w:t>
      </w:r>
      <w:r w:rsidR="008D2AB6" w:rsidRPr="001E57CD">
        <w:rPr>
          <w:color w:val="000000" w:themeColor="text1"/>
          <w:sz w:val="24"/>
        </w:rPr>
        <w:t>głównie odprowadzanie ścieków z </w:t>
      </w:r>
      <w:r w:rsidRPr="001E57CD">
        <w:rPr>
          <w:color w:val="000000" w:themeColor="text1"/>
          <w:sz w:val="24"/>
        </w:rPr>
        <w:t>gospodarstw domowych, działalność turystyczna, zakłady przemysłowe i rolnictwo</w:t>
      </w:r>
      <w:r w:rsidRPr="001E57CD">
        <w:rPr>
          <w:rStyle w:val="Odwoanieprzypisudolnego"/>
          <w:color w:val="000000" w:themeColor="text1"/>
          <w:sz w:val="24"/>
        </w:rPr>
        <w:footnoteReference w:id="36"/>
      </w:r>
      <w:r w:rsidRPr="001E57CD">
        <w:rPr>
          <w:color w:val="000000" w:themeColor="text1"/>
          <w:sz w:val="24"/>
        </w:rPr>
        <w:t>. Natomiast jednolite części wód podziemnych na obszarze WrOF mają dobry stan</w:t>
      </w:r>
      <w:r w:rsidRPr="001E57CD">
        <w:rPr>
          <w:rStyle w:val="Odwoanieprzypisudolnego"/>
          <w:color w:val="000000" w:themeColor="text1"/>
          <w:sz w:val="24"/>
        </w:rPr>
        <w:footnoteReference w:id="37"/>
      </w:r>
      <w:r w:rsidRPr="001E57CD">
        <w:rPr>
          <w:color w:val="000000" w:themeColor="text1"/>
          <w:sz w:val="24"/>
        </w:rPr>
        <w:t xml:space="preserve">, za wyjątkiem </w:t>
      </w:r>
      <w:r w:rsidR="00BF0327" w:rsidRPr="001E57CD">
        <w:rPr>
          <w:color w:val="000000" w:themeColor="text1"/>
          <w:sz w:val="24"/>
        </w:rPr>
        <w:t>JCWP</w:t>
      </w:r>
      <w:r w:rsidRPr="001E57CD">
        <w:rPr>
          <w:color w:val="000000" w:themeColor="text1"/>
          <w:sz w:val="24"/>
        </w:rPr>
        <w:t xml:space="preserve"> numer 79 zlokalizowanej na terenie gmin: Zawonia, Trzebnica oraz północnej części gminy Oborniki Śląskie – ze względu na </w:t>
      </w:r>
      <w:proofErr w:type="spellStart"/>
      <w:r w:rsidRPr="001E57CD">
        <w:rPr>
          <w:color w:val="000000" w:themeColor="text1"/>
          <w:sz w:val="24"/>
        </w:rPr>
        <w:t>ascenzję</w:t>
      </w:r>
      <w:proofErr w:type="spellEnd"/>
      <w:r w:rsidRPr="001E57CD">
        <w:rPr>
          <w:color w:val="000000" w:themeColor="text1"/>
          <w:sz w:val="24"/>
        </w:rPr>
        <w:t xml:space="preserve"> wód słonych oraz występowanie związków azotu pochodzenia rolniczego</w:t>
      </w:r>
      <w:r w:rsidRPr="001E57CD">
        <w:rPr>
          <w:rStyle w:val="Odwoanieprzypisudolnego"/>
          <w:color w:val="000000" w:themeColor="text1"/>
          <w:sz w:val="24"/>
        </w:rPr>
        <w:footnoteReference w:id="38"/>
      </w:r>
      <w:r w:rsidRPr="001E57CD">
        <w:rPr>
          <w:color w:val="000000" w:themeColor="text1"/>
          <w:sz w:val="24"/>
        </w:rPr>
        <w:t xml:space="preserve">. WrOF wkracza swoim terenem na </w:t>
      </w:r>
      <w:r w:rsidR="001F39DB" w:rsidRPr="001E57CD">
        <w:rPr>
          <w:color w:val="000000" w:themeColor="text1"/>
          <w:sz w:val="24"/>
        </w:rPr>
        <w:t>cztery</w:t>
      </w:r>
      <w:r w:rsidRPr="001E57CD">
        <w:rPr>
          <w:color w:val="000000" w:themeColor="text1"/>
          <w:sz w:val="24"/>
        </w:rPr>
        <w:t> Główne Zbiorniki Wód Podziemnych – Prochowice Środa Śląska, Pradolina rzeki Odra (S Wrocław), Pradolina Barycz Głogów oraz Zbiornik Oleśnica.</w:t>
      </w:r>
    </w:p>
    <w:p w:rsidR="00E366EA" w:rsidRPr="001E57CD" w:rsidRDefault="00E366EA" w:rsidP="001E57CD">
      <w:pPr>
        <w:spacing w:before="120" w:after="0"/>
        <w:jc w:val="left"/>
        <w:rPr>
          <w:rFonts w:cstheme="minorHAnsi"/>
          <w:b/>
          <w:color w:val="000000" w:themeColor="text1"/>
          <w:sz w:val="24"/>
        </w:rPr>
      </w:pPr>
      <w:r w:rsidRPr="001E57CD">
        <w:rPr>
          <w:rFonts w:cstheme="minorHAnsi"/>
          <w:b/>
          <w:color w:val="000000" w:themeColor="text1"/>
          <w:sz w:val="24"/>
        </w:rPr>
        <w:t xml:space="preserve">Gleby </w:t>
      </w:r>
    </w:p>
    <w:p w:rsidR="00E366EA" w:rsidRPr="001E57CD" w:rsidRDefault="00E366EA" w:rsidP="001E57CD">
      <w:pPr>
        <w:jc w:val="left"/>
        <w:rPr>
          <w:color w:val="000000" w:themeColor="text1"/>
          <w:sz w:val="24"/>
        </w:rPr>
      </w:pPr>
      <w:r w:rsidRPr="001E57CD">
        <w:rPr>
          <w:color w:val="000000" w:themeColor="text1"/>
          <w:sz w:val="24"/>
        </w:rPr>
        <w:t xml:space="preserve">Gleby obszaru WrOF to głównie piaski luźne i </w:t>
      </w:r>
      <w:proofErr w:type="spellStart"/>
      <w:r w:rsidRPr="001E57CD">
        <w:rPr>
          <w:color w:val="000000" w:themeColor="text1"/>
          <w:sz w:val="24"/>
        </w:rPr>
        <w:t>słabogliniaste</w:t>
      </w:r>
      <w:proofErr w:type="spellEnd"/>
      <w:r w:rsidRPr="001E57CD">
        <w:rPr>
          <w:color w:val="000000" w:themeColor="text1"/>
          <w:sz w:val="24"/>
        </w:rPr>
        <w:t>. Szczególnie rozpowszechnione są piaski pokrywowe podścielone glinami morenowymi. Większość obszaru WrOF leży w</w:t>
      </w:r>
      <w:r w:rsidR="00180408">
        <w:rPr>
          <w:color w:val="000000" w:themeColor="text1"/>
          <w:sz w:val="24"/>
        </w:rPr>
        <w:t> </w:t>
      </w:r>
      <w:r w:rsidRPr="001E57CD">
        <w:rPr>
          <w:color w:val="000000" w:themeColor="text1"/>
          <w:sz w:val="24"/>
        </w:rPr>
        <w:t xml:space="preserve">subregionie północno </w:t>
      </w:r>
      <w:r w:rsidR="001F39DB" w:rsidRPr="001E57CD">
        <w:rPr>
          <w:color w:val="000000" w:themeColor="text1"/>
          <w:sz w:val="24"/>
        </w:rPr>
        <w:t>-</w:t>
      </w:r>
      <w:r w:rsidRPr="001E57CD">
        <w:rPr>
          <w:color w:val="000000" w:themeColor="text1"/>
          <w:sz w:val="24"/>
        </w:rPr>
        <w:t xml:space="preserve">wschodnim charakteryzującym się najbardziej urozmaiconą rzeźbą polodowcową. W równych ilościach występują tu gleby rdzawe, płowe oraz mady. Dominujący udział gruntów klas </w:t>
      </w:r>
      <w:proofErr w:type="spellStart"/>
      <w:r w:rsidRPr="001E57CD">
        <w:rPr>
          <w:color w:val="000000" w:themeColor="text1"/>
          <w:sz w:val="24"/>
        </w:rPr>
        <w:t>IIIa</w:t>
      </w:r>
      <w:proofErr w:type="spellEnd"/>
      <w:r w:rsidRPr="001E57CD">
        <w:rPr>
          <w:color w:val="000000" w:themeColor="text1"/>
          <w:sz w:val="24"/>
        </w:rPr>
        <w:t xml:space="preserve"> i </w:t>
      </w:r>
      <w:proofErr w:type="spellStart"/>
      <w:r w:rsidRPr="001E57CD">
        <w:rPr>
          <w:color w:val="000000" w:themeColor="text1"/>
          <w:sz w:val="24"/>
        </w:rPr>
        <w:t>IIIb</w:t>
      </w:r>
      <w:proofErr w:type="spellEnd"/>
      <w:r w:rsidRPr="001E57CD">
        <w:rPr>
          <w:color w:val="000000" w:themeColor="text1"/>
          <w:sz w:val="24"/>
        </w:rPr>
        <w:t xml:space="preserve"> w stosunku do ogólnej powierzchni gruntów ornych występuje w powiatach: oławskim, wrocławskim. Grunty orne przyporządkowane do klas </w:t>
      </w:r>
      <w:proofErr w:type="spellStart"/>
      <w:r w:rsidRPr="001E57CD">
        <w:rPr>
          <w:color w:val="000000" w:themeColor="text1"/>
          <w:sz w:val="24"/>
        </w:rPr>
        <w:t>IVa</w:t>
      </w:r>
      <w:proofErr w:type="spellEnd"/>
      <w:r w:rsidRPr="001E57CD">
        <w:rPr>
          <w:color w:val="000000" w:themeColor="text1"/>
          <w:sz w:val="24"/>
        </w:rPr>
        <w:t xml:space="preserve"> i </w:t>
      </w:r>
      <w:proofErr w:type="spellStart"/>
      <w:r w:rsidRPr="001E57CD">
        <w:rPr>
          <w:color w:val="000000" w:themeColor="text1"/>
          <w:sz w:val="24"/>
        </w:rPr>
        <w:t>IVb</w:t>
      </w:r>
      <w:proofErr w:type="spellEnd"/>
      <w:r w:rsidRPr="001E57CD">
        <w:rPr>
          <w:color w:val="000000" w:themeColor="text1"/>
          <w:sz w:val="24"/>
        </w:rPr>
        <w:t xml:space="preserve"> występują w większym stopniu w powiatach: oławskim, oleśnickim, średzkim. Okolice gmin Zawoni i Trzebnicy charakteryzują się glebami słabymi, natomiast w Wiszni Małej dominują najbardziej urodzajne czarne ziemie i czarnoziemy. Najlepsze warunki glebowe występują w powiecie wrocławskim, niewiele gorsze w powiecie oławskim. Zdecydowanie najmniej korzystne</w:t>
      </w:r>
      <w:r w:rsidR="001F39DB" w:rsidRPr="001E57CD">
        <w:rPr>
          <w:color w:val="000000" w:themeColor="text1"/>
          <w:sz w:val="24"/>
        </w:rPr>
        <w:t xml:space="preserve"> warunki stwierdza się</w:t>
      </w:r>
      <w:r w:rsidRPr="001E57CD">
        <w:rPr>
          <w:color w:val="000000" w:themeColor="text1"/>
          <w:sz w:val="24"/>
        </w:rPr>
        <w:t xml:space="preserve"> w powiecie oleśnickim.</w:t>
      </w:r>
    </w:p>
    <w:p w:rsidR="00E366EA" w:rsidRPr="001E57CD" w:rsidRDefault="00E366EA" w:rsidP="001E57CD">
      <w:pPr>
        <w:jc w:val="left"/>
        <w:rPr>
          <w:color w:val="000000" w:themeColor="text1"/>
          <w:sz w:val="24"/>
        </w:rPr>
      </w:pPr>
      <w:r w:rsidRPr="001E57CD">
        <w:rPr>
          <w:color w:val="000000" w:themeColor="text1"/>
          <w:sz w:val="24"/>
        </w:rPr>
        <w:t xml:space="preserve">Najbardziej urodzajnymi glebami Dolnego Śląska są czarnoziemy i czarne ziemie. Czarne ziemie występują na Dolnym Śląsku w różnych wariantach. „Czarne ziemie wrocławskie” wytworzone z lessów i </w:t>
      </w:r>
      <w:proofErr w:type="spellStart"/>
      <w:r w:rsidRPr="001E57CD">
        <w:rPr>
          <w:color w:val="000000" w:themeColor="text1"/>
          <w:sz w:val="24"/>
        </w:rPr>
        <w:t>lessopodobnych</w:t>
      </w:r>
      <w:proofErr w:type="spellEnd"/>
      <w:r w:rsidRPr="001E57CD">
        <w:rPr>
          <w:color w:val="000000" w:themeColor="text1"/>
          <w:sz w:val="24"/>
        </w:rPr>
        <w:t xml:space="preserve"> pyłów zajmują wielki areał na południe od Wrocławia. W wielu gminach tego rejonu udział czarnych ziem przekracza 50%, maksymalnie osiągając 73% w gminie Kobierzyce i 91% w gminie</w:t>
      </w:r>
      <w:r w:rsidR="001F39DB" w:rsidRPr="001E57CD">
        <w:rPr>
          <w:color w:val="000000" w:themeColor="text1"/>
          <w:sz w:val="24"/>
        </w:rPr>
        <w:t xml:space="preserve"> </w:t>
      </w:r>
      <w:r w:rsidRPr="001E57CD">
        <w:rPr>
          <w:color w:val="000000" w:themeColor="text1"/>
          <w:sz w:val="24"/>
        </w:rPr>
        <w:t>Żórawina.</w:t>
      </w:r>
    </w:p>
    <w:p w:rsidR="00E366EA" w:rsidRPr="001E57CD" w:rsidRDefault="00E366EA" w:rsidP="001E57CD">
      <w:pPr>
        <w:jc w:val="left"/>
        <w:rPr>
          <w:color w:val="000000" w:themeColor="text1"/>
          <w:sz w:val="24"/>
        </w:rPr>
      </w:pPr>
      <w:r w:rsidRPr="001E57CD">
        <w:rPr>
          <w:color w:val="000000" w:themeColor="text1"/>
          <w:sz w:val="24"/>
        </w:rPr>
        <w:t>Coraz częstszym problemem staje się zajmowanie wysokiej jakości gleb na cele inwestycyjne dedykowane przemysłowi oraz centrom logistycznym, skutkując bezpowrotną utratą tych gleb. Przykładem jest tworzenie olbrzymich centrów handlowych, logistycznych oraz fabryk na bardzo żyznych czarnych ziemiach wrocławskich</w:t>
      </w:r>
      <w:r w:rsidRPr="001E57CD">
        <w:rPr>
          <w:rStyle w:val="Odwoanieprzypisudolnego"/>
          <w:color w:val="000000" w:themeColor="text1"/>
          <w:sz w:val="24"/>
        </w:rPr>
        <w:footnoteReference w:id="39"/>
      </w:r>
      <w:r w:rsidRPr="001E57CD">
        <w:rPr>
          <w:color w:val="000000" w:themeColor="text1"/>
          <w:sz w:val="24"/>
        </w:rPr>
        <w:t>.</w:t>
      </w:r>
    </w:p>
    <w:p w:rsidR="000178B1" w:rsidRPr="001E57CD" w:rsidRDefault="000178B1" w:rsidP="001E57CD">
      <w:pPr>
        <w:spacing w:before="120" w:after="0"/>
        <w:jc w:val="left"/>
        <w:rPr>
          <w:rFonts w:cstheme="minorHAnsi"/>
          <w:b/>
          <w:color w:val="000000" w:themeColor="text1"/>
          <w:sz w:val="24"/>
        </w:rPr>
      </w:pPr>
      <w:r w:rsidRPr="001E57CD">
        <w:rPr>
          <w:rFonts w:cstheme="minorHAnsi"/>
          <w:b/>
          <w:color w:val="000000" w:themeColor="text1"/>
          <w:sz w:val="24"/>
        </w:rPr>
        <w:t>Jakość powietrza</w:t>
      </w:r>
    </w:p>
    <w:p w:rsidR="002321A5" w:rsidRPr="001E57CD" w:rsidRDefault="002321A5" w:rsidP="001E57CD">
      <w:pPr>
        <w:spacing w:after="0"/>
        <w:jc w:val="left"/>
        <w:rPr>
          <w:color w:val="000000" w:themeColor="text1"/>
          <w:sz w:val="24"/>
        </w:rPr>
      </w:pPr>
      <w:r w:rsidRPr="001E57CD">
        <w:rPr>
          <w:color w:val="000000" w:themeColor="text1"/>
          <w:sz w:val="24"/>
        </w:rPr>
        <w:t>Zła jakość powietrza ma niekorzystny wpływ na zdrowie</w:t>
      </w:r>
      <w:r w:rsidR="001F39DB" w:rsidRPr="001E57CD">
        <w:rPr>
          <w:color w:val="000000" w:themeColor="text1"/>
          <w:sz w:val="24"/>
        </w:rPr>
        <w:t xml:space="preserve"> ludzi. Na obszarze WrOF pomiary ja</w:t>
      </w:r>
      <w:r w:rsidRPr="001E57CD">
        <w:rPr>
          <w:color w:val="000000" w:themeColor="text1"/>
          <w:sz w:val="24"/>
        </w:rPr>
        <w:t>kości powietrza prowadzone są głównie we Wrocławiu, jednak ze względu na dużą łatwość przemieszczania się zanieczyszczeń na znaczne odległości dotyczy to całego obszaru. Głównymi źródłami zanieczyszczeń we WrOF są emisje z indywidualnych źródeł ciepła (nieefektywne piece grzewcze) oraz zanieczyszczenia komunikacyjne. Ponadto, także transport tranzytowy, przemysł, rolnictwo i napływ zanieczyszczeń spoza granic WrOF.</w:t>
      </w:r>
      <w:r w:rsidR="001F39DB" w:rsidRPr="001E57CD">
        <w:rPr>
          <w:color w:val="000000" w:themeColor="text1"/>
          <w:sz w:val="24"/>
        </w:rPr>
        <w:t xml:space="preserve"> </w:t>
      </w:r>
      <w:r w:rsidRPr="001E57CD">
        <w:rPr>
          <w:color w:val="000000" w:themeColor="text1"/>
          <w:sz w:val="24"/>
        </w:rPr>
        <w:t>Najbardziej zanieczyszczone powietrze wystę</w:t>
      </w:r>
      <w:r w:rsidR="001F39DB" w:rsidRPr="001E57CD">
        <w:rPr>
          <w:color w:val="000000" w:themeColor="text1"/>
          <w:sz w:val="24"/>
        </w:rPr>
        <w:t>puje w sezonie jesienno-zimowym –</w:t>
      </w:r>
      <w:r w:rsidRPr="001E57CD">
        <w:rPr>
          <w:color w:val="000000" w:themeColor="text1"/>
          <w:sz w:val="24"/>
        </w:rPr>
        <w:t xml:space="preserve"> o</w:t>
      </w:r>
      <w:r w:rsidR="001F39DB" w:rsidRPr="001E57CD">
        <w:rPr>
          <w:color w:val="000000" w:themeColor="text1"/>
          <w:sz w:val="24"/>
        </w:rPr>
        <w:t xml:space="preserve">d listopada do lutego – </w:t>
      </w:r>
      <w:r w:rsidRPr="001E57CD">
        <w:rPr>
          <w:color w:val="000000" w:themeColor="text1"/>
          <w:sz w:val="24"/>
        </w:rPr>
        <w:t>co ma związek z sezonem grzewczym, kiedy wzrasta zapotrzebowanie na ciepło. Z raportów publikowanych przez Główny Inspektorat Ochrony Środowiska w całej Aglomeracji Wrocławsk</w:t>
      </w:r>
      <w:r w:rsidR="001F39DB" w:rsidRPr="001E57CD">
        <w:rPr>
          <w:color w:val="000000" w:themeColor="text1"/>
          <w:sz w:val="24"/>
        </w:rPr>
        <w:t>iej w 2021 r. od</w:t>
      </w:r>
      <w:r w:rsidRPr="001E57CD">
        <w:rPr>
          <w:color w:val="000000" w:themeColor="text1"/>
          <w:sz w:val="24"/>
        </w:rPr>
        <w:t>notowano przekroczenia poziomów dopuszczalnych: dwutlenku azotu i pyłu zawieszonego PM2,5 oraz poziomu docel</w:t>
      </w:r>
      <w:r w:rsidR="00180408">
        <w:rPr>
          <w:color w:val="000000" w:themeColor="text1"/>
          <w:sz w:val="24"/>
        </w:rPr>
        <w:t xml:space="preserve">owego </w:t>
      </w:r>
      <w:proofErr w:type="spellStart"/>
      <w:r w:rsidR="00180408">
        <w:rPr>
          <w:color w:val="000000" w:themeColor="text1"/>
          <w:sz w:val="24"/>
        </w:rPr>
        <w:t>benzo</w:t>
      </w:r>
      <w:proofErr w:type="spellEnd"/>
      <w:r w:rsidR="00180408">
        <w:rPr>
          <w:color w:val="000000" w:themeColor="text1"/>
          <w:sz w:val="24"/>
        </w:rPr>
        <w:t>(a)</w:t>
      </w:r>
      <w:proofErr w:type="spellStart"/>
      <w:r w:rsidR="00180408">
        <w:rPr>
          <w:color w:val="000000" w:themeColor="text1"/>
          <w:sz w:val="24"/>
        </w:rPr>
        <w:t>pirenu</w:t>
      </w:r>
      <w:proofErr w:type="spellEnd"/>
      <w:r w:rsidR="00180408">
        <w:rPr>
          <w:color w:val="000000" w:themeColor="text1"/>
          <w:sz w:val="24"/>
        </w:rPr>
        <w:t xml:space="preserve"> w </w:t>
      </w:r>
      <w:r w:rsidRPr="001E57CD">
        <w:rPr>
          <w:color w:val="000000" w:themeColor="text1"/>
          <w:sz w:val="24"/>
        </w:rPr>
        <w:t>pyle zawieszonym PM10. Działania w zakresie poprawy jak</w:t>
      </w:r>
      <w:r w:rsidR="00180408">
        <w:rPr>
          <w:color w:val="000000" w:themeColor="text1"/>
          <w:sz w:val="24"/>
        </w:rPr>
        <w:t>ości powietrza są realizowane w </w:t>
      </w:r>
      <w:r w:rsidRPr="001E57CD">
        <w:rPr>
          <w:color w:val="000000" w:themeColor="text1"/>
          <w:sz w:val="24"/>
        </w:rPr>
        <w:t>ramach programów ochrony powietrza (POP) dla województwa dolnoślą</w:t>
      </w:r>
      <w:r w:rsidR="00760A34" w:rsidRPr="001E57CD">
        <w:rPr>
          <w:color w:val="000000" w:themeColor="text1"/>
          <w:sz w:val="24"/>
        </w:rPr>
        <w:t>skiego od roku 2010. Obecnie na </w:t>
      </w:r>
      <w:r w:rsidRPr="001E57CD">
        <w:rPr>
          <w:color w:val="000000" w:themeColor="text1"/>
          <w:sz w:val="24"/>
        </w:rPr>
        <w:t>terenie województwa obowiązuje uchwalony przez Sejmik Województwa Dolnośląskiego w lipcu 2020 r. „Program ochrony powietrza dla stref w województwie dolnośląskim, w których w 2018 r. zostały przekroczone poziomy dopuszczalne i docelowe substancji w powietrzu wraz z planem działań krótkoterminowych”</w:t>
      </w:r>
      <w:r w:rsidRPr="001E57CD">
        <w:rPr>
          <w:color w:val="000000" w:themeColor="text1"/>
          <w:sz w:val="24"/>
          <w:vertAlign w:val="superscript"/>
        </w:rPr>
        <w:footnoteReference w:id="40"/>
      </w:r>
      <w:r w:rsidR="00DC0C2B" w:rsidRPr="001E57CD">
        <w:rPr>
          <w:color w:val="000000" w:themeColor="text1"/>
          <w:sz w:val="24"/>
        </w:rPr>
        <w:t>.</w:t>
      </w:r>
    </w:p>
    <w:p w:rsidR="00C26CEE" w:rsidRPr="001E57CD" w:rsidRDefault="002321A5" w:rsidP="001E57CD">
      <w:pPr>
        <w:spacing w:before="120" w:after="0"/>
        <w:jc w:val="left"/>
        <w:rPr>
          <w:rFonts w:cs="Calibri"/>
          <w:color w:val="000000" w:themeColor="text1"/>
          <w:sz w:val="24"/>
        </w:rPr>
      </w:pPr>
      <w:r w:rsidRPr="001E57CD">
        <w:rPr>
          <w:rFonts w:cs="Calibri"/>
          <w:color w:val="000000" w:themeColor="text1"/>
          <w:sz w:val="24"/>
        </w:rPr>
        <w:t>W związku z tym, iż większość budynków z terenu WrOF nadal ogrzewana jest przez indywidualne źródła ciepła oparte o spalanie paliw kopalnych, konieczna jest kontynuacja prowadzonych działań związanych z wymianą starych, nieefektywnych kotłów na źródła niskoemisyjne lub OZE. Dobrym przykładem są tu plany Wrocławia, które mają na celu przeznaczenie 330 mln zł do</w:t>
      </w:r>
      <w:r w:rsidR="00760A34" w:rsidRPr="001E57CD">
        <w:rPr>
          <w:rFonts w:cs="Calibri"/>
          <w:color w:val="000000" w:themeColor="text1"/>
          <w:sz w:val="24"/>
        </w:rPr>
        <w:t xml:space="preserve"> 2024 roku na </w:t>
      </w:r>
      <w:r w:rsidRPr="001E57CD">
        <w:rPr>
          <w:rFonts w:cs="Calibri"/>
          <w:color w:val="000000" w:themeColor="text1"/>
          <w:sz w:val="24"/>
        </w:rPr>
        <w:t>działania związane z likwidacją pieców w ramach akcji „Zmień piec” będącej elementem kampanii „Wrocław bez smogu”.</w:t>
      </w:r>
    </w:p>
    <w:p w:rsidR="007D41B2" w:rsidRPr="001E57CD" w:rsidRDefault="002321A5" w:rsidP="001E57CD">
      <w:pPr>
        <w:spacing w:before="120"/>
        <w:jc w:val="left"/>
        <w:rPr>
          <w:rFonts w:eastAsia="font339" w:cstheme="minorHAnsi"/>
          <w:b/>
          <w:color w:val="000000" w:themeColor="text1"/>
          <w:sz w:val="28"/>
          <w:szCs w:val="26"/>
        </w:rPr>
      </w:pPr>
      <w:r w:rsidRPr="001E57CD">
        <w:rPr>
          <w:rFonts w:cstheme="minorHAnsi"/>
          <w:color w:val="000000" w:themeColor="text1"/>
          <w:sz w:val="24"/>
        </w:rPr>
        <w:t xml:space="preserve">Należy podkreślić, że </w:t>
      </w:r>
      <w:r w:rsidRPr="001E57CD">
        <w:rPr>
          <w:rFonts w:cstheme="minorHAnsi"/>
          <w:bCs/>
          <w:color w:val="000000" w:themeColor="text1"/>
          <w:sz w:val="24"/>
        </w:rPr>
        <w:t>zasadnicze znaczenie dla unijnej polityki efektywności energetycznej przypisuje się budynkom</w:t>
      </w:r>
      <w:r w:rsidRPr="001E57CD">
        <w:rPr>
          <w:rFonts w:cstheme="minorHAnsi"/>
          <w:color w:val="000000" w:themeColor="text1"/>
          <w:sz w:val="24"/>
        </w:rPr>
        <w:t>, które odpowiadają za ok. 40% zużycia energii końcowej</w:t>
      </w:r>
      <w:r w:rsidRPr="001E57CD">
        <w:rPr>
          <w:rStyle w:val="Odwoanieprzypisudolnego"/>
          <w:rFonts w:cstheme="minorHAnsi"/>
          <w:color w:val="000000" w:themeColor="text1"/>
          <w:sz w:val="24"/>
        </w:rPr>
        <w:footnoteReference w:id="41"/>
      </w:r>
      <w:r w:rsidRPr="001E57CD">
        <w:rPr>
          <w:rFonts w:cstheme="minorHAnsi"/>
          <w:color w:val="000000" w:themeColor="text1"/>
          <w:sz w:val="24"/>
        </w:rPr>
        <w:t>. Wszelkie modernizacje energetyczne budynków, w tym termomodernizacje budynków użyteczności publicznej, zamieszkania zbiorowego, wielorodzinnych budynków mieszalnych czy budynków aktywności lokalnej są istotne z</w:t>
      </w:r>
      <w:r w:rsidR="00362096" w:rsidRPr="001E57CD">
        <w:rPr>
          <w:rFonts w:cstheme="minorHAnsi"/>
          <w:color w:val="000000" w:themeColor="text1"/>
          <w:sz w:val="24"/>
        </w:rPr>
        <w:t> </w:t>
      </w:r>
      <w:r w:rsidRPr="001E57CD">
        <w:rPr>
          <w:rFonts w:cstheme="minorHAnsi"/>
          <w:color w:val="000000" w:themeColor="text1"/>
          <w:sz w:val="24"/>
        </w:rPr>
        <w:t>punktu widzenia adaptacji do zmian klimatu</w:t>
      </w:r>
      <w:r w:rsidR="00E16D66" w:rsidRPr="001E57CD">
        <w:rPr>
          <w:rFonts w:cstheme="minorHAnsi"/>
          <w:color w:val="000000" w:themeColor="text1"/>
          <w:sz w:val="24"/>
        </w:rPr>
        <w:t>,</w:t>
      </w:r>
      <w:r w:rsidR="001F39DB" w:rsidRPr="001E57CD">
        <w:rPr>
          <w:rFonts w:cstheme="minorHAnsi"/>
          <w:color w:val="000000" w:themeColor="text1"/>
          <w:sz w:val="24"/>
        </w:rPr>
        <w:t xml:space="preserve"> </w:t>
      </w:r>
      <w:r w:rsidRPr="001E57CD">
        <w:rPr>
          <w:rFonts w:cstheme="minorHAnsi"/>
          <w:color w:val="000000" w:themeColor="text1"/>
          <w:sz w:val="24"/>
        </w:rPr>
        <w:t>umożliwiają bowiem realne ograniczenie bądź nawet eliminację zużycia paliw kopalnych, których wykorzystywanie</w:t>
      </w:r>
      <w:r w:rsidR="00E16D66" w:rsidRPr="001E57CD">
        <w:rPr>
          <w:rFonts w:cstheme="minorHAnsi"/>
          <w:color w:val="000000" w:themeColor="text1"/>
          <w:sz w:val="24"/>
        </w:rPr>
        <w:t>,</w:t>
      </w:r>
      <w:r w:rsidR="001F39DB" w:rsidRPr="001E57CD">
        <w:rPr>
          <w:rFonts w:cstheme="minorHAnsi"/>
          <w:color w:val="000000" w:themeColor="text1"/>
          <w:sz w:val="24"/>
        </w:rPr>
        <w:t xml:space="preserve"> </w:t>
      </w:r>
      <w:r w:rsidRPr="001E57CD">
        <w:rPr>
          <w:rFonts w:cstheme="minorHAnsi"/>
          <w:color w:val="000000" w:themeColor="text1"/>
          <w:sz w:val="24"/>
        </w:rPr>
        <w:t>w tym również ich wydobycie</w:t>
      </w:r>
      <w:r w:rsidR="00E16D66" w:rsidRPr="001E57CD">
        <w:rPr>
          <w:rFonts w:cstheme="minorHAnsi"/>
          <w:color w:val="000000" w:themeColor="text1"/>
          <w:sz w:val="24"/>
        </w:rPr>
        <w:t>,</w:t>
      </w:r>
      <w:r w:rsidRPr="001E57CD">
        <w:rPr>
          <w:rFonts w:cstheme="minorHAnsi"/>
          <w:color w:val="000000" w:themeColor="text1"/>
          <w:sz w:val="24"/>
        </w:rPr>
        <w:t xml:space="preserve"> generuje znaczne ilości substancji zanieczyszczających. </w:t>
      </w:r>
      <w:r w:rsidRPr="001E57CD">
        <w:rPr>
          <w:rFonts w:cstheme="minorHAnsi"/>
          <w:bCs/>
          <w:color w:val="000000" w:themeColor="text1"/>
          <w:sz w:val="24"/>
        </w:rPr>
        <w:t>Cel w zakresie efektywności energetycznej na poziomie unijnym</w:t>
      </w:r>
      <w:r w:rsidRPr="001E57CD">
        <w:rPr>
          <w:rFonts w:cstheme="minorHAnsi"/>
          <w:color w:val="000000" w:themeColor="text1"/>
          <w:sz w:val="24"/>
        </w:rPr>
        <w:t xml:space="preserve">, wyrażony w postaci zmniejszonego zużycia energii pierwotnej lub końcowej, został ustalony na poziomie </w:t>
      </w:r>
      <w:r w:rsidRPr="001E57CD">
        <w:rPr>
          <w:rFonts w:cstheme="minorHAnsi"/>
          <w:bCs/>
          <w:color w:val="000000" w:themeColor="text1"/>
          <w:sz w:val="24"/>
        </w:rPr>
        <w:t xml:space="preserve">co najmniej o 32,5% </w:t>
      </w:r>
      <w:r w:rsidR="002F4687" w:rsidRPr="001E57CD">
        <w:rPr>
          <w:rFonts w:cstheme="minorHAnsi"/>
          <w:bCs/>
          <w:color w:val="000000" w:themeColor="text1"/>
          <w:sz w:val="24"/>
        </w:rPr>
        <w:t>do</w:t>
      </w:r>
      <w:r w:rsidRPr="001E57CD">
        <w:rPr>
          <w:rFonts w:cstheme="minorHAnsi"/>
          <w:bCs/>
          <w:color w:val="000000" w:themeColor="text1"/>
          <w:sz w:val="24"/>
        </w:rPr>
        <w:t xml:space="preserve"> 2030 r., </w:t>
      </w:r>
      <w:r w:rsidRPr="001E57CD">
        <w:rPr>
          <w:rFonts w:cstheme="minorHAnsi"/>
          <w:color w:val="000000" w:themeColor="text1"/>
          <w:sz w:val="24"/>
        </w:rPr>
        <w:t xml:space="preserve">przy czym unijne zużycie energii do 2030 r. nie może być większe niż 1 273 </w:t>
      </w:r>
      <w:proofErr w:type="spellStart"/>
      <w:r w:rsidRPr="001E57CD">
        <w:rPr>
          <w:rFonts w:cstheme="minorHAnsi"/>
          <w:color w:val="000000" w:themeColor="text1"/>
          <w:sz w:val="24"/>
        </w:rPr>
        <w:t>M</w:t>
      </w:r>
      <w:r w:rsidRPr="001E57CD">
        <w:rPr>
          <w:rFonts w:cstheme="minorHAnsi"/>
          <w:color w:val="000000" w:themeColor="text1"/>
          <w:sz w:val="24"/>
          <w:vertAlign w:val="subscript"/>
        </w:rPr>
        <w:t>toe</w:t>
      </w:r>
      <w:proofErr w:type="spellEnd"/>
      <w:r w:rsidRPr="001E57CD">
        <w:rPr>
          <w:rFonts w:cstheme="minorHAnsi"/>
          <w:color w:val="000000" w:themeColor="text1"/>
          <w:sz w:val="24"/>
        </w:rPr>
        <w:t xml:space="preserve"> energii pierwotnej lub 956 </w:t>
      </w:r>
      <w:proofErr w:type="spellStart"/>
      <w:r w:rsidRPr="001E57CD">
        <w:rPr>
          <w:rFonts w:cstheme="minorHAnsi"/>
          <w:color w:val="000000" w:themeColor="text1"/>
          <w:sz w:val="24"/>
        </w:rPr>
        <w:t>M</w:t>
      </w:r>
      <w:r w:rsidRPr="001E57CD">
        <w:rPr>
          <w:rFonts w:cstheme="minorHAnsi"/>
          <w:color w:val="000000" w:themeColor="text1"/>
          <w:sz w:val="24"/>
          <w:vertAlign w:val="subscript"/>
        </w:rPr>
        <w:t>toe</w:t>
      </w:r>
      <w:proofErr w:type="spellEnd"/>
      <w:r w:rsidRPr="001E57CD">
        <w:rPr>
          <w:rFonts w:cstheme="minorHAnsi"/>
          <w:color w:val="000000" w:themeColor="text1"/>
          <w:sz w:val="24"/>
        </w:rPr>
        <w:t xml:space="preserve"> e</w:t>
      </w:r>
      <w:r w:rsidR="001F39DB" w:rsidRPr="001E57CD">
        <w:rPr>
          <w:rFonts w:cstheme="minorHAnsi"/>
          <w:color w:val="000000" w:themeColor="text1"/>
          <w:sz w:val="24"/>
        </w:rPr>
        <w:t>nergii końcowej. Oznacza to, że </w:t>
      </w:r>
      <w:r w:rsidRPr="001E57CD">
        <w:rPr>
          <w:rFonts w:cstheme="minorHAnsi"/>
          <w:bCs/>
          <w:color w:val="000000" w:themeColor="text1"/>
          <w:sz w:val="24"/>
        </w:rPr>
        <w:t>w porównaniu z poziomami z 2005 r. zużycie energii pierwotnej należy zmniejszyć w Unii Europejskiej o 26%, a zużycie energii końcowej – o 20%</w:t>
      </w:r>
      <w:r w:rsidRPr="001E57CD">
        <w:rPr>
          <w:rStyle w:val="Odwoanieprzypisudolnego"/>
          <w:rFonts w:cstheme="minorHAnsi"/>
          <w:bCs/>
          <w:color w:val="000000" w:themeColor="text1"/>
          <w:sz w:val="24"/>
        </w:rPr>
        <w:footnoteReference w:id="42"/>
      </w:r>
      <w:r w:rsidRPr="001E57CD">
        <w:rPr>
          <w:rFonts w:cstheme="minorHAnsi"/>
          <w:color w:val="000000" w:themeColor="text1"/>
          <w:sz w:val="24"/>
        </w:rPr>
        <w:t>. W związku z powyższym, należy bezwzględnie wspierać zarówno wszelkie działania zmierzające do zmniejszenia energochłonności wszelkiego rodzaju budynków jak i działania ograniczające emisję pochodzącą z innych źródeł, np. komunikacji samochodowej. Działania takie powinny obejmować wsparcie budowy nowych budynków, w tym demonstracyjnych o niskim bądź zerowym zapotrzebowaniu na energię, renowację budynków mającą na celu zmniejszenie ich energochłonność oraz zastosowanie wszelkich systemów do zarząd</w:t>
      </w:r>
      <w:r w:rsidR="008D2AB6" w:rsidRPr="001E57CD">
        <w:rPr>
          <w:rFonts w:cstheme="minorHAnsi"/>
          <w:color w:val="000000" w:themeColor="text1"/>
          <w:sz w:val="24"/>
        </w:rPr>
        <w:t>zania, monitorowania i </w:t>
      </w:r>
      <w:r w:rsidRPr="001E57CD">
        <w:rPr>
          <w:rFonts w:cstheme="minorHAnsi"/>
          <w:color w:val="000000" w:themeColor="text1"/>
          <w:sz w:val="24"/>
        </w:rPr>
        <w:t>oszczędzania energii.</w:t>
      </w:r>
    </w:p>
    <w:p w:rsidR="000178B1" w:rsidRPr="001E57CD" w:rsidRDefault="00C13EDF" w:rsidP="001E57CD">
      <w:pPr>
        <w:spacing w:before="120" w:after="0"/>
        <w:jc w:val="left"/>
        <w:rPr>
          <w:rFonts w:cstheme="minorHAnsi"/>
          <w:b/>
          <w:color w:val="000000" w:themeColor="text1"/>
          <w:sz w:val="24"/>
        </w:rPr>
      </w:pPr>
      <w:proofErr w:type="spellStart"/>
      <w:r w:rsidRPr="001E57CD">
        <w:rPr>
          <w:rFonts w:cstheme="minorHAnsi"/>
          <w:b/>
          <w:color w:val="000000" w:themeColor="text1"/>
          <w:sz w:val="24"/>
        </w:rPr>
        <w:t>Mitygacja</w:t>
      </w:r>
      <w:proofErr w:type="spellEnd"/>
      <w:r w:rsidRPr="001E57CD">
        <w:rPr>
          <w:rFonts w:cstheme="minorHAnsi"/>
          <w:b/>
          <w:color w:val="000000" w:themeColor="text1"/>
          <w:sz w:val="24"/>
        </w:rPr>
        <w:t xml:space="preserve"> i </w:t>
      </w:r>
      <w:r w:rsidR="001F39DB" w:rsidRPr="001E57CD">
        <w:rPr>
          <w:rFonts w:cstheme="minorHAnsi"/>
          <w:b/>
          <w:color w:val="000000" w:themeColor="text1"/>
          <w:sz w:val="24"/>
        </w:rPr>
        <w:t>a</w:t>
      </w:r>
      <w:r w:rsidR="000178B1" w:rsidRPr="001E57CD">
        <w:rPr>
          <w:rFonts w:cstheme="minorHAnsi"/>
          <w:b/>
          <w:color w:val="000000" w:themeColor="text1"/>
          <w:sz w:val="24"/>
        </w:rPr>
        <w:t>daptacja do zmian klimatu</w:t>
      </w:r>
    </w:p>
    <w:p w:rsidR="000178B1" w:rsidRPr="001E57CD" w:rsidRDefault="000178B1" w:rsidP="001E57CD">
      <w:pPr>
        <w:jc w:val="left"/>
        <w:rPr>
          <w:color w:val="000000" w:themeColor="text1"/>
          <w:sz w:val="24"/>
        </w:rPr>
      </w:pPr>
      <w:r w:rsidRPr="001E57CD">
        <w:rPr>
          <w:rFonts w:cs="Calibri"/>
          <w:color w:val="000000" w:themeColor="text1"/>
          <w:sz w:val="24"/>
        </w:rPr>
        <w:t>Zmiany klimatu następują z coraz większą intensywnością. Skutki zmieniającego się klimatu, zwłaszcza wzrost temperatury, częstotliwości i nasilenia zjawisk ekstremalnych, występujące w ostatnich kilku dekadach pogłębiają się, stanowi</w:t>
      </w:r>
      <w:r w:rsidR="00180408">
        <w:rPr>
          <w:rFonts w:cs="Calibri"/>
          <w:color w:val="000000" w:themeColor="text1"/>
          <w:sz w:val="24"/>
        </w:rPr>
        <w:t>ąc zagrożenie dla społecznego i </w:t>
      </w:r>
      <w:r w:rsidRPr="001E57CD">
        <w:rPr>
          <w:rFonts w:cs="Calibri"/>
          <w:color w:val="000000" w:themeColor="text1"/>
          <w:sz w:val="24"/>
        </w:rPr>
        <w:t xml:space="preserve">gospodarczego rozwoju wielu krajów na świecie, w tym także dla Polski. </w:t>
      </w:r>
      <w:r w:rsidRPr="001E57CD">
        <w:rPr>
          <w:color w:val="000000" w:themeColor="text1"/>
          <w:sz w:val="24"/>
        </w:rPr>
        <w:t xml:space="preserve">W związku </w:t>
      </w:r>
      <w:r w:rsidR="00FB6C0F" w:rsidRPr="001E57CD">
        <w:rPr>
          <w:color w:val="000000" w:themeColor="text1"/>
          <w:sz w:val="24"/>
        </w:rPr>
        <w:t>z</w:t>
      </w:r>
      <w:r w:rsidR="00180408">
        <w:rPr>
          <w:color w:val="000000" w:themeColor="text1"/>
          <w:sz w:val="24"/>
        </w:rPr>
        <w:t> </w:t>
      </w:r>
      <w:r w:rsidR="00FB6C0F" w:rsidRPr="001E57CD">
        <w:rPr>
          <w:color w:val="000000" w:themeColor="text1"/>
          <w:sz w:val="24"/>
        </w:rPr>
        <w:t xml:space="preserve">powyższym konieczna jest </w:t>
      </w:r>
      <w:proofErr w:type="spellStart"/>
      <w:r w:rsidR="00FB6C0F" w:rsidRPr="001E57CD">
        <w:rPr>
          <w:color w:val="000000" w:themeColor="text1"/>
          <w:sz w:val="24"/>
        </w:rPr>
        <w:t>mitygacja</w:t>
      </w:r>
      <w:proofErr w:type="spellEnd"/>
      <w:r w:rsidR="00FB6C0F" w:rsidRPr="001E57CD">
        <w:rPr>
          <w:color w:val="000000" w:themeColor="text1"/>
          <w:sz w:val="24"/>
        </w:rPr>
        <w:t xml:space="preserve"> zmian klimatu, czyli próba zahamowania zmian klimatu oraz</w:t>
      </w:r>
      <w:r w:rsidR="001F39DB" w:rsidRPr="001E57CD">
        <w:rPr>
          <w:color w:val="000000" w:themeColor="text1"/>
          <w:sz w:val="24"/>
        </w:rPr>
        <w:t xml:space="preserve"> </w:t>
      </w:r>
      <w:r w:rsidR="00FB6C0F" w:rsidRPr="001E57CD">
        <w:rPr>
          <w:color w:val="000000" w:themeColor="text1"/>
          <w:sz w:val="24"/>
        </w:rPr>
        <w:t>adaptacja</w:t>
      </w:r>
      <w:r w:rsidR="00E8722F" w:rsidRPr="001E57CD">
        <w:rPr>
          <w:color w:val="000000" w:themeColor="text1"/>
          <w:sz w:val="24"/>
        </w:rPr>
        <w:t xml:space="preserve"> </w:t>
      </w:r>
      <w:r w:rsidRPr="001E57CD">
        <w:rPr>
          <w:color w:val="000000" w:themeColor="text1"/>
          <w:sz w:val="24"/>
        </w:rPr>
        <w:t xml:space="preserve">do </w:t>
      </w:r>
      <w:r w:rsidR="001F39DB" w:rsidRPr="001E57CD">
        <w:rPr>
          <w:color w:val="000000" w:themeColor="text1"/>
          <w:sz w:val="24"/>
        </w:rPr>
        <w:t>nich</w:t>
      </w:r>
      <w:r w:rsidR="00FB6C0F" w:rsidRPr="001E57CD">
        <w:rPr>
          <w:color w:val="000000" w:themeColor="text1"/>
          <w:sz w:val="24"/>
        </w:rPr>
        <w:t xml:space="preserve">, wymagają one podjęcia odpowiednich kroków </w:t>
      </w:r>
      <w:r w:rsidRPr="001E57CD">
        <w:rPr>
          <w:color w:val="000000" w:themeColor="text1"/>
          <w:sz w:val="24"/>
        </w:rPr>
        <w:t>mając na celu przygotowanie</w:t>
      </w:r>
      <w:r w:rsidR="001F39DB" w:rsidRPr="001E57CD">
        <w:rPr>
          <w:color w:val="000000" w:themeColor="text1"/>
          <w:sz w:val="24"/>
        </w:rPr>
        <w:t xml:space="preserve"> </w:t>
      </w:r>
      <w:r w:rsidRPr="001E57CD">
        <w:rPr>
          <w:color w:val="000000" w:themeColor="text1"/>
          <w:sz w:val="24"/>
        </w:rPr>
        <w:t>WrOF</w:t>
      </w:r>
      <w:r w:rsidR="001F39DB" w:rsidRPr="001E57CD">
        <w:rPr>
          <w:color w:val="000000" w:themeColor="text1"/>
          <w:sz w:val="24"/>
        </w:rPr>
        <w:t xml:space="preserve"> </w:t>
      </w:r>
      <w:r w:rsidR="00FB6C0F" w:rsidRPr="001E57CD">
        <w:rPr>
          <w:color w:val="000000" w:themeColor="text1"/>
          <w:sz w:val="24"/>
        </w:rPr>
        <w:t>uniknięcia lub zminimalizowania ich  niekorzystnych</w:t>
      </w:r>
      <w:r w:rsidR="001F39DB" w:rsidRPr="001E57CD">
        <w:rPr>
          <w:color w:val="000000" w:themeColor="text1"/>
          <w:sz w:val="24"/>
        </w:rPr>
        <w:t xml:space="preserve"> </w:t>
      </w:r>
      <w:r w:rsidRPr="001E57CD">
        <w:rPr>
          <w:color w:val="000000" w:themeColor="text1"/>
          <w:sz w:val="24"/>
        </w:rPr>
        <w:t>skutk</w:t>
      </w:r>
      <w:r w:rsidR="00FB6C0F" w:rsidRPr="001E57CD">
        <w:rPr>
          <w:color w:val="000000" w:themeColor="text1"/>
          <w:sz w:val="24"/>
        </w:rPr>
        <w:t>ów</w:t>
      </w:r>
      <w:r w:rsidR="001F39DB" w:rsidRPr="001E57CD">
        <w:rPr>
          <w:color w:val="000000" w:themeColor="text1"/>
          <w:sz w:val="24"/>
        </w:rPr>
        <w:t xml:space="preserve"> </w:t>
      </w:r>
      <w:r w:rsidRPr="001E57CD">
        <w:rPr>
          <w:color w:val="000000" w:themeColor="text1"/>
          <w:sz w:val="24"/>
        </w:rPr>
        <w:t xml:space="preserve">tego procesu. </w:t>
      </w:r>
    </w:p>
    <w:p w:rsidR="000178B1" w:rsidRPr="001E57CD" w:rsidRDefault="000178B1" w:rsidP="001E57CD">
      <w:pPr>
        <w:jc w:val="left"/>
        <w:rPr>
          <w:rFonts w:cstheme="minorHAnsi"/>
          <w:color w:val="000000" w:themeColor="text1"/>
          <w:sz w:val="24"/>
        </w:rPr>
      </w:pPr>
      <w:r w:rsidRPr="001E57CD">
        <w:rPr>
          <w:rFonts w:cstheme="minorHAnsi"/>
          <w:color w:val="000000" w:themeColor="text1"/>
          <w:sz w:val="24"/>
        </w:rPr>
        <w:t>Kraje członkowskie Unii Europejskiej, już od prawie dekady opracowują strategie i plany adaptacji do zmian klimatu. Działania takie zostały podjęte również w Polsce. Realizując politykę UE w zakresie adaptacji do zmian klimatu Rada Ministrów Rzeczypospolitej Polskiej w październiku 2013 r. przyjęła opracowany przez Ministerstwo Środowiska „Strategiczny Plan Adaptacji dla sektorów i obszarów wrażliwych n</w:t>
      </w:r>
      <w:r w:rsidR="00180408">
        <w:rPr>
          <w:rFonts w:cstheme="minorHAnsi"/>
          <w:color w:val="000000" w:themeColor="text1"/>
          <w:sz w:val="24"/>
        </w:rPr>
        <w:t>a zmiany klimatu do roku 2020 z </w:t>
      </w:r>
      <w:r w:rsidRPr="001E57CD">
        <w:rPr>
          <w:rFonts w:cstheme="minorHAnsi"/>
          <w:color w:val="000000" w:themeColor="text1"/>
          <w:sz w:val="24"/>
        </w:rPr>
        <w:t>perspektywą do roku 2030” (SPA 2020).</w:t>
      </w:r>
    </w:p>
    <w:p w:rsidR="00503AB8" w:rsidRPr="001E57CD" w:rsidRDefault="000178B1" w:rsidP="001E57CD">
      <w:pPr>
        <w:jc w:val="left"/>
        <w:rPr>
          <w:color w:val="000000" w:themeColor="text1"/>
          <w:sz w:val="24"/>
        </w:rPr>
      </w:pPr>
      <w:r w:rsidRPr="001E57CD">
        <w:rPr>
          <w:color w:val="000000" w:themeColor="text1"/>
          <w:sz w:val="24"/>
        </w:rPr>
        <w:t>Aktualnie jednym z ważniejszych działań we WrOF</w:t>
      </w:r>
      <w:r w:rsidR="00E8722F" w:rsidRPr="001E57CD">
        <w:rPr>
          <w:color w:val="000000" w:themeColor="text1"/>
          <w:sz w:val="24"/>
        </w:rPr>
        <w:t xml:space="preserve"> </w:t>
      </w:r>
      <w:r w:rsidRPr="001E57CD">
        <w:rPr>
          <w:color w:val="000000" w:themeColor="text1"/>
          <w:sz w:val="24"/>
        </w:rPr>
        <w:t xml:space="preserve">jest opracowanie systemu gospodarowania wodami opadowymi wraz z budową układu retencjonowania wód opadowych i spowalniania ich odpływu. Do najistotniejszych działań technicznych należą działania związane z budową i rozwojem błękitnej i zielonej infrastruktury. </w:t>
      </w:r>
      <w:r w:rsidR="00B76684" w:rsidRPr="001E57CD">
        <w:rPr>
          <w:color w:val="000000" w:themeColor="text1"/>
          <w:sz w:val="24"/>
        </w:rPr>
        <w:t>Przy kreowaniu błękitnej i zielonej infrastruktury należy uwzględniać zas</w:t>
      </w:r>
      <w:r w:rsidR="00180408">
        <w:rPr>
          <w:color w:val="000000" w:themeColor="text1"/>
          <w:sz w:val="24"/>
        </w:rPr>
        <w:t>oby przyrodnicze oraz warunki i </w:t>
      </w:r>
      <w:r w:rsidR="00B76684" w:rsidRPr="001E57CD">
        <w:rPr>
          <w:color w:val="000000" w:themeColor="text1"/>
          <w:sz w:val="24"/>
        </w:rPr>
        <w:t>jakość życia mieszkańców WrOF. Warto wykorzystywać różnorodne ich formy wprowadzania, np. zielone dachy, ściany, czy zieleń przyuliczną.</w:t>
      </w:r>
    </w:p>
    <w:p w:rsidR="000178B1" w:rsidRPr="001E57CD" w:rsidRDefault="00503AB8" w:rsidP="001E57CD">
      <w:pPr>
        <w:jc w:val="left"/>
        <w:rPr>
          <w:color w:val="000000" w:themeColor="text1"/>
          <w:sz w:val="24"/>
        </w:rPr>
      </w:pPr>
      <w:r w:rsidRPr="001E57CD">
        <w:rPr>
          <w:color w:val="000000" w:themeColor="text1"/>
          <w:sz w:val="24"/>
        </w:rPr>
        <w:t>Systemy gospodarowania powinny s</w:t>
      </w:r>
      <w:r w:rsidR="000178B1" w:rsidRPr="001E57CD">
        <w:rPr>
          <w:color w:val="000000" w:themeColor="text1"/>
          <w:sz w:val="24"/>
        </w:rPr>
        <w:t>kupia</w:t>
      </w:r>
      <w:r w:rsidRPr="001E57CD">
        <w:rPr>
          <w:color w:val="000000" w:themeColor="text1"/>
          <w:sz w:val="24"/>
        </w:rPr>
        <w:t>ć</w:t>
      </w:r>
      <w:r w:rsidR="000178B1" w:rsidRPr="001E57CD">
        <w:rPr>
          <w:color w:val="000000" w:themeColor="text1"/>
          <w:sz w:val="24"/>
        </w:rPr>
        <w:t xml:space="preserve"> się na rozw</w:t>
      </w:r>
      <w:r w:rsidRPr="001E57CD">
        <w:rPr>
          <w:color w:val="000000" w:themeColor="text1"/>
          <w:sz w:val="24"/>
        </w:rPr>
        <w:t>o</w:t>
      </w:r>
      <w:r w:rsidR="000178B1" w:rsidRPr="001E57CD">
        <w:rPr>
          <w:color w:val="000000" w:themeColor="text1"/>
          <w:sz w:val="24"/>
        </w:rPr>
        <w:t>j</w:t>
      </w:r>
      <w:r w:rsidRPr="001E57CD">
        <w:rPr>
          <w:color w:val="000000" w:themeColor="text1"/>
          <w:sz w:val="24"/>
        </w:rPr>
        <w:t>u</w:t>
      </w:r>
      <w:r w:rsidR="000178B1" w:rsidRPr="001E57CD">
        <w:rPr>
          <w:color w:val="000000" w:themeColor="text1"/>
          <w:sz w:val="24"/>
        </w:rPr>
        <w:t xml:space="preserve"> istniejących si</w:t>
      </w:r>
      <w:r w:rsidR="00801B43" w:rsidRPr="001E57CD">
        <w:rPr>
          <w:color w:val="000000" w:themeColor="text1"/>
          <w:sz w:val="24"/>
        </w:rPr>
        <w:t>eci powiązanych przestrzennie i </w:t>
      </w:r>
      <w:r w:rsidR="000178B1" w:rsidRPr="001E57CD">
        <w:rPr>
          <w:color w:val="000000" w:themeColor="text1"/>
          <w:sz w:val="24"/>
        </w:rPr>
        <w:t xml:space="preserve">funkcjonalnie obszarów naturalnych i półnaturalnych, obejmujących wszystkie możliwe formy zieleni urządzonej i nieurządzonej ze szczególnym uwzględnieniem obiektów </w:t>
      </w:r>
      <w:r w:rsidR="00DD2DE1" w:rsidRPr="001E57CD">
        <w:rPr>
          <w:color w:val="000000" w:themeColor="text1"/>
          <w:sz w:val="24"/>
        </w:rPr>
        <w:t>retencyjnych</w:t>
      </w:r>
      <w:r w:rsidR="000178B1" w:rsidRPr="001E57CD">
        <w:rPr>
          <w:color w:val="000000" w:themeColor="text1"/>
          <w:sz w:val="24"/>
          <w:vertAlign w:val="superscript"/>
        </w:rPr>
        <w:footnoteReference w:id="43"/>
      </w:r>
      <w:r w:rsidR="000178B1" w:rsidRPr="001E57CD">
        <w:rPr>
          <w:color w:val="000000" w:themeColor="text1"/>
          <w:sz w:val="24"/>
        </w:rPr>
        <w:t>.</w:t>
      </w:r>
      <w:r w:rsidR="00760A34" w:rsidRPr="001E57CD">
        <w:rPr>
          <w:color w:val="000000" w:themeColor="text1"/>
          <w:sz w:val="24"/>
        </w:rPr>
        <w:t xml:space="preserve"> </w:t>
      </w:r>
      <w:r w:rsidR="000178B1" w:rsidRPr="001E57CD">
        <w:rPr>
          <w:color w:val="000000" w:themeColor="text1"/>
          <w:sz w:val="24"/>
        </w:rPr>
        <w:t>W obliczu zagrożeń suszą niezwykle istotne są inwestycje związane z małą i</w:t>
      </w:r>
      <w:r w:rsidR="00DD2DE1" w:rsidRPr="001E57CD">
        <w:rPr>
          <w:color w:val="000000" w:themeColor="text1"/>
          <w:sz w:val="24"/>
        </w:rPr>
        <w:t> </w:t>
      </w:r>
      <w:proofErr w:type="spellStart"/>
      <w:r w:rsidR="00DD2DE1" w:rsidRPr="001E57CD">
        <w:rPr>
          <w:color w:val="000000" w:themeColor="text1"/>
          <w:sz w:val="24"/>
        </w:rPr>
        <w:t>mikroretencją</w:t>
      </w:r>
      <w:proofErr w:type="spellEnd"/>
      <w:r w:rsidR="000178B1" w:rsidRPr="001E57CD">
        <w:rPr>
          <w:color w:val="000000" w:themeColor="text1"/>
          <w:sz w:val="24"/>
        </w:rPr>
        <w:t xml:space="preserve">. Fundacja </w:t>
      </w:r>
      <w:r w:rsidR="0080533F" w:rsidRPr="001E57CD">
        <w:rPr>
          <w:color w:val="000000" w:themeColor="text1"/>
          <w:sz w:val="24"/>
        </w:rPr>
        <w:t>Sendzimira</w:t>
      </w:r>
      <w:r w:rsidR="000178B1" w:rsidRPr="001E57CD">
        <w:rPr>
          <w:color w:val="000000" w:themeColor="text1"/>
          <w:sz w:val="24"/>
        </w:rPr>
        <w:t xml:space="preserve"> opracowała mapę miejsc sprzyjających retencji, które stanowią ogrody deszczowe, niecki retencyjne, zielone ściany, dachy czy torowiska</w:t>
      </w:r>
      <w:r w:rsidR="000178B1" w:rsidRPr="001E57CD">
        <w:rPr>
          <w:rStyle w:val="Odwoanieprzypisudolnego"/>
          <w:color w:val="000000" w:themeColor="text1"/>
          <w:sz w:val="24"/>
        </w:rPr>
        <w:footnoteReference w:id="44"/>
      </w:r>
      <w:r w:rsidR="000178B1" w:rsidRPr="001E57CD">
        <w:rPr>
          <w:color w:val="000000" w:themeColor="text1"/>
          <w:sz w:val="24"/>
        </w:rPr>
        <w:t>.</w:t>
      </w:r>
    </w:p>
    <w:p w:rsidR="00BB1E72" w:rsidRPr="001E57CD" w:rsidRDefault="000178B1" w:rsidP="001E57CD">
      <w:pPr>
        <w:spacing w:after="120"/>
        <w:jc w:val="left"/>
        <w:rPr>
          <w:color w:val="000000" w:themeColor="text1"/>
          <w:sz w:val="24"/>
        </w:rPr>
      </w:pPr>
      <w:r w:rsidRPr="001E57CD">
        <w:rPr>
          <w:color w:val="000000" w:themeColor="text1"/>
          <w:sz w:val="24"/>
        </w:rPr>
        <w:t xml:space="preserve">Podkreślić należy, iż działania w tym zakresie </w:t>
      </w:r>
      <w:r w:rsidR="007838A0" w:rsidRPr="001E57CD">
        <w:rPr>
          <w:color w:val="000000" w:themeColor="text1"/>
          <w:sz w:val="24"/>
        </w:rPr>
        <w:t>na terenie WrOF</w:t>
      </w:r>
      <w:r w:rsidR="003B579C" w:rsidRPr="001E57CD">
        <w:rPr>
          <w:color w:val="000000" w:themeColor="text1"/>
          <w:sz w:val="24"/>
        </w:rPr>
        <w:t xml:space="preserve"> </w:t>
      </w:r>
      <w:r w:rsidRPr="001E57CD">
        <w:rPr>
          <w:color w:val="000000" w:themeColor="text1"/>
          <w:sz w:val="24"/>
        </w:rPr>
        <w:t>są już prowadzone</w:t>
      </w:r>
      <w:r w:rsidR="00517275" w:rsidRPr="001E57CD">
        <w:rPr>
          <w:color w:val="000000" w:themeColor="text1"/>
          <w:sz w:val="24"/>
        </w:rPr>
        <w:t xml:space="preserve"> m.in. przez Lasy Państwowe</w:t>
      </w:r>
      <w:r w:rsidR="007838A0" w:rsidRPr="001E57CD">
        <w:rPr>
          <w:rStyle w:val="Odwoanieprzypisudolnego"/>
          <w:color w:val="000000" w:themeColor="text1"/>
          <w:sz w:val="24"/>
        </w:rPr>
        <w:footnoteReference w:id="45"/>
      </w:r>
      <w:r w:rsidR="00517275" w:rsidRPr="001E57CD">
        <w:rPr>
          <w:color w:val="000000" w:themeColor="text1"/>
          <w:sz w:val="24"/>
        </w:rPr>
        <w:t xml:space="preserve">, </w:t>
      </w:r>
      <w:r w:rsidR="0036721D" w:rsidRPr="001E57CD">
        <w:rPr>
          <w:color w:val="000000" w:themeColor="text1"/>
          <w:sz w:val="24"/>
        </w:rPr>
        <w:t>g</w:t>
      </w:r>
      <w:r w:rsidR="00517275" w:rsidRPr="001E57CD">
        <w:rPr>
          <w:color w:val="000000" w:themeColor="text1"/>
          <w:sz w:val="24"/>
        </w:rPr>
        <w:t>miny WrOF</w:t>
      </w:r>
      <w:r w:rsidR="007838A0" w:rsidRPr="001E57CD">
        <w:rPr>
          <w:color w:val="000000" w:themeColor="text1"/>
          <w:sz w:val="24"/>
        </w:rPr>
        <w:t xml:space="preserve">, wspólnoty oraz </w:t>
      </w:r>
      <w:r w:rsidR="000F5700" w:rsidRPr="001E57CD">
        <w:rPr>
          <w:color w:val="000000" w:themeColor="text1"/>
          <w:sz w:val="24"/>
        </w:rPr>
        <w:t>spółdzielnie</w:t>
      </w:r>
      <w:r w:rsidR="001F39DB" w:rsidRPr="001E57CD">
        <w:rPr>
          <w:color w:val="000000" w:themeColor="text1"/>
          <w:sz w:val="24"/>
        </w:rPr>
        <w:t xml:space="preserve"> mieszkaniowe</w:t>
      </w:r>
      <w:r w:rsidRPr="001E57CD">
        <w:rPr>
          <w:color w:val="000000" w:themeColor="text1"/>
          <w:sz w:val="24"/>
        </w:rPr>
        <w:t xml:space="preserve">. </w:t>
      </w:r>
      <w:r w:rsidR="007838A0" w:rsidRPr="001E57CD">
        <w:rPr>
          <w:color w:val="000000" w:themeColor="text1"/>
          <w:sz w:val="24"/>
        </w:rPr>
        <w:t xml:space="preserve">Lasy Państwowe od lat prowadzą </w:t>
      </w:r>
      <w:r w:rsidRPr="001E57CD">
        <w:rPr>
          <w:color w:val="000000" w:themeColor="text1"/>
          <w:sz w:val="24"/>
        </w:rPr>
        <w:t xml:space="preserve">kompleksowe działania mające na celu poprawę warunków hydrogeologicznych i do roku 2015 </w:t>
      </w:r>
      <w:r w:rsidR="007838A0" w:rsidRPr="001E57CD">
        <w:rPr>
          <w:color w:val="000000" w:themeColor="text1"/>
          <w:sz w:val="24"/>
        </w:rPr>
        <w:t xml:space="preserve">na terenie województwa dolnośląskiego </w:t>
      </w:r>
      <w:r w:rsidRPr="001E57CD">
        <w:rPr>
          <w:color w:val="000000" w:themeColor="text1"/>
          <w:sz w:val="24"/>
        </w:rPr>
        <w:t xml:space="preserve">odbudowano </w:t>
      </w:r>
      <w:r w:rsidRPr="001E57CD">
        <w:rPr>
          <w:bCs/>
          <w:color w:val="000000" w:themeColor="text1"/>
          <w:sz w:val="24"/>
        </w:rPr>
        <w:t>166 zbiorników retencyjnych</w:t>
      </w:r>
      <w:r w:rsidRPr="001E57CD">
        <w:rPr>
          <w:color w:val="000000" w:themeColor="text1"/>
          <w:sz w:val="24"/>
        </w:rPr>
        <w:t xml:space="preserve"> oraz wybudowano </w:t>
      </w:r>
      <w:r w:rsidRPr="001E57CD">
        <w:rPr>
          <w:bCs/>
          <w:color w:val="000000" w:themeColor="text1"/>
          <w:sz w:val="24"/>
        </w:rPr>
        <w:t>101 nowych obiektów</w:t>
      </w:r>
      <w:r w:rsidR="003B579C" w:rsidRPr="001E57CD">
        <w:rPr>
          <w:bCs/>
          <w:color w:val="000000" w:themeColor="text1"/>
          <w:sz w:val="24"/>
        </w:rPr>
        <w:t xml:space="preserve"> </w:t>
      </w:r>
      <w:r w:rsidRPr="001E57CD">
        <w:rPr>
          <w:color w:val="000000" w:themeColor="text1"/>
          <w:sz w:val="24"/>
        </w:rPr>
        <w:t xml:space="preserve">mających na celu </w:t>
      </w:r>
      <w:r w:rsidRPr="001E57CD">
        <w:rPr>
          <w:bCs/>
          <w:color w:val="000000" w:themeColor="text1"/>
          <w:sz w:val="24"/>
        </w:rPr>
        <w:t>retencjonowanie wody</w:t>
      </w:r>
      <w:r w:rsidR="003B579C" w:rsidRPr="001E57CD">
        <w:rPr>
          <w:bCs/>
          <w:color w:val="000000" w:themeColor="text1"/>
          <w:sz w:val="24"/>
        </w:rPr>
        <w:t xml:space="preserve"> </w:t>
      </w:r>
      <w:r w:rsidR="003B579C" w:rsidRPr="001E57CD">
        <w:rPr>
          <w:color w:val="000000" w:themeColor="text1"/>
          <w:sz w:val="24"/>
        </w:rPr>
        <w:t>Dodatkowo na terenie WrOF w niektórych miejscowościach z uwagi na brak sieci wodociągowej, zaopatrzenie w wodę mieszkańców</w:t>
      </w:r>
      <w:r w:rsidR="00E8722F" w:rsidRPr="001E57CD">
        <w:rPr>
          <w:color w:val="000000" w:themeColor="text1"/>
          <w:sz w:val="24"/>
        </w:rPr>
        <w:t xml:space="preserve"> </w:t>
      </w:r>
      <w:r w:rsidR="003B579C" w:rsidRPr="001E57CD">
        <w:rPr>
          <w:color w:val="000000" w:themeColor="text1"/>
          <w:sz w:val="24"/>
        </w:rPr>
        <w:t>odbywa Dodatkowo na terenie WrOF w niektórych miejscowościach z uwagi na brak sieci wodociągowej, zaopatrzenie w wodę mieszkańców</w:t>
      </w:r>
      <w:r w:rsidR="00E8722F" w:rsidRPr="001E57CD">
        <w:rPr>
          <w:color w:val="000000" w:themeColor="text1"/>
          <w:sz w:val="24"/>
        </w:rPr>
        <w:t xml:space="preserve"> </w:t>
      </w:r>
      <w:r w:rsidR="003B579C" w:rsidRPr="001E57CD">
        <w:rPr>
          <w:color w:val="000000" w:themeColor="text1"/>
          <w:sz w:val="24"/>
        </w:rPr>
        <w:t xml:space="preserve">odbywa </w:t>
      </w:r>
      <w:r w:rsidRPr="001E57CD">
        <w:rPr>
          <w:color w:val="000000" w:themeColor="text1"/>
          <w:sz w:val="24"/>
        </w:rPr>
        <w:t>i umożliwienie racjonalne</w:t>
      </w:r>
      <w:r w:rsidR="00034193" w:rsidRPr="001E57CD">
        <w:rPr>
          <w:color w:val="000000" w:themeColor="text1"/>
          <w:sz w:val="24"/>
        </w:rPr>
        <w:t>go</w:t>
      </w:r>
      <w:r w:rsidR="001F39DB" w:rsidRPr="001E57CD">
        <w:rPr>
          <w:color w:val="000000" w:themeColor="text1"/>
          <w:sz w:val="24"/>
        </w:rPr>
        <w:t xml:space="preserve"> </w:t>
      </w:r>
      <w:r w:rsidRPr="001E57CD">
        <w:rPr>
          <w:color w:val="000000" w:themeColor="text1"/>
          <w:sz w:val="24"/>
        </w:rPr>
        <w:t>gospodarowani</w:t>
      </w:r>
      <w:r w:rsidR="00034193" w:rsidRPr="001E57CD">
        <w:rPr>
          <w:color w:val="000000" w:themeColor="text1"/>
          <w:sz w:val="24"/>
        </w:rPr>
        <w:t>a</w:t>
      </w:r>
      <w:r w:rsidR="001F39DB" w:rsidRPr="001E57CD">
        <w:rPr>
          <w:color w:val="000000" w:themeColor="text1"/>
          <w:sz w:val="24"/>
        </w:rPr>
        <w:t xml:space="preserve"> </w:t>
      </w:r>
      <w:r w:rsidRPr="001E57CD">
        <w:rPr>
          <w:bCs/>
          <w:color w:val="000000" w:themeColor="text1"/>
          <w:sz w:val="24"/>
        </w:rPr>
        <w:t xml:space="preserve">zasobami wodnymi </w:t>
      </w:r>
      <w:r w:rsidRPr="001E57CD">
        <w:rPr>
          <w:color w:val="000000" w:themeColor="text1"/>
          <w:sz w:val="24"/>
        </w:rPr>
        <w:t>w okresach suchych.</w:t>
      </w:r>
      <w:r w:rsidR="001F39DB" w:rsidRPr="001E57CD">
        <w:rPr>
          <w:color w:val="000000" w:themeColor="text1"/>
          <w:sz w:val="24"/>
        </w:rPr>
        <w:t xml:space="preserve"> </w:t>
      </w:r>
      <w:r w:rsidR="008D2AB6" w:rsidRPr="001E57CD">
        <w:rPr>
          <w:color w:val="000000" w:themeColor="text1"/>
          <w:sz w:val="24"/>
        </w:rPr>
        <w:t>Gminy WrOF licznie korzystały z </w:t>
      </w:r>
      <w:r w:rsidR="00BB1E72" w:rsidRPr="001E57CD">
        <w:rPr>
          <w:color w:val="000000" w:themeColor="text1"/>
          <w:sz w:val="24"/>
        </w:rPr>
        <w:t xml:space="preserve">dofinansowań </w:t>
      </w:r>
      <w:r w:rsidR="005D2349" w:rsidRPr="001E57CD">
        <w:rPr>
          <w:color w:val="000000" w:themeColor="text1"/>
          <w:sz w:val="24"/>
        </w:rPr>
        <w:t xml:space="preserve">ze środków </w:t>
      </w:r>
      <w:r w:rsidR="00BB1E72" w:rsidRPr="001E57CD">
        <w:rPr>
          <w:color w:val="000000" w:themeColor="text1"/>
          <w:sz w:val="24"/>
        </w:rPr>
        <w:t>RPO WD 2014-2020, w ramach Działania 4.5. Bezpieczeństwo. Dofinansowani</w:t>
      </w:r>
      <w:r w:rsidR="005D2349" w:rsidRPr="001E57CD">
        <w:rPr>
          <w:color w:val="000000" w:themeColor="text1"/>
          <w:sz w:val="24"/>
        </w:rPr>
        <w:t>a</w:t>
      </w:r>
      <w:r w:rsidR="001F39DB" w:rsidRPr="001E57CD">
        <w:rPr>
          <w:color w:val="000000" w:themeColor="text1"/>
          <w:sz w:val="24"/>
        </w:rPr>
        <w:t xml:space="preserve"> </w:t>
      </w:r>
      <w:r w:rsidR="00BB1E72" w:rsidRPr="001E57CD">
        <w:rPr>
          <w:color w:val="000000" w:themeColor="text1"/>
          <w:sz w:val="24"/>
        </w:rPr>
        <w:t>skierowane był</w:t>
      </w:r>
      <w:r w:rsidR="005D2349" w:rsidRPr="001E57CD">
        <w:rPr>
          <w:color w:val="000000" w:themeColor="text1"/>
          <w:sz w:val="24"/>
        </w:rPr>
        <w:t>y</w:t>
      </w:r>
      <w:r w:rsidR="00BB1E72" w:rsidRPr="001E57CD">
        <w:rPr>
          <w:color w:val="000000" w:themeColor="text1"/>
          <w:sz w:val="24"/>
        </w:rPr>
        <w:t xml:space="preserve"> na projekty dotyczące zabezpieczenia obszarów miejskich do 100 tys. mieszkańców przed niekorzystnymi zjawiskami pogodowymi i ich n</w:t>
      </w:r>
      <w:r w:rsidR="008D2AB6" w:rsidRPr="001E57CD">
        <w:rPr>
          <w:color w:val="000000" w:themeColor="text1"/>
          <w:sz w:val="24"/>
        </w:rPr>
        <w:t>astępstwami (przede wszystkim w </w:t>
      </w:r>
      <w:r w:rsidR="00BB1E72" w:rsidRPr="001E57CD">
        <w:rPr>
          <w:color w:val="000000" w:themeColor="text1"/>
          <w:sz w:val="24"/>
        </w:rPr>
        <w:t>zakresie zagospodarowania wód opadowych), w tym: systemy zbierania i retencjonowania wody opadowej, budowa/modernizacja sieci kanalizacji deszczowej wraz z infrastrukturą towarzyszącą</w:t>
      </w:r>
      <w:r w:rsidR="00BB1E72" w:rsidRPr="001E57CD">
        <w:rPr>
          <w:rStyle w:val="Odwoanieprzypisudolnego"/>
          <w:color w:val="000000" w:themeColor="text1"/>
          <w:sz w:val="24"/>
        </w:rPr>
        <w:footnoteReference w:id="46"/>
      </w:r>
      <w:r w:rsidR="001F7A2C" w:rsidRPr="001E57CD">
        <w:rPr>
          <w:color w:val="000000" w:themeColor="text1"/>
          <w:sz w:val="24"/>
        </w:rPr>
        <w:t xml:space="preserve">. </w:t>
      </w:r>
      <w:r w:rsidR="00BB1E72" w:rsidRPr="001E57CD">
        <w:rPr>
          <w:color w:val="000000" w:themeColor="text1"/>
          <w:sz w:val="24"/>
        </w:rPr>
        <w:t>Osoby fizyczne oraz spółdzie</w:t>
      </w:r>
      <w:r w:rsidR="001F39DB" w:rsidRPr="001E57CD">
        <w:rPr>
          <w:color w:val="000000" w:themeColor="text1"/>
          <w:sz w:val="24"/>
        </w:rPr>
        <w:t>lnie i wspólnoty mieszkaniowe z </w:t>
      </w:r>
      <w:r w:rsidR="00BB1E72" w:rsidRPr="001E57CD">
        <w:rPr>
          <w:color w:val="000000" w:themeColor="text1"/>
          <w:sz w:val="24"/>
        </w:rPr>
        <w:t xml:space="preserve">Wrocławia </w:t>
      </w:r>
      <w:r w:rsidR="008D2AB6" w:rsidRPr="001E57CD">
        <w:rPr>
          <w:color w:val="000000" w:themeColor="text1"/>
          <w:sz w:val="24"/>
        </w:rPr>
        <w:t>korzystały z </w:t>
      </w:r>
      <w:r w:rsidR="002E72D1" w:rsidRPr="001E57CD">
        <w:rPr>
          <w:color w:val="000000" w:themeColor="text1"/>
          <w:sz w:val="24"/>
        </w:rPr>
        <w:t>programu dotacyjnego Gminy Wrocław</w:t>
      </w:r>
      <w:r w:rsidR="00607501" w:rsidRPr="001E57CD">
        <w:rPr>
          <w:color w:val="000000" w:themeColor="text1"/>
          <w:sz w:val="24"/>
        </w:rPr>
        <w:t xml:space="preserve"> - </w:t>
      </w:r>
      <w:r w:rsidR="00BB1E72" w:rsidRPr="001E57CD">
        <w:rPr>
          <w:color w:val="000000" w:themeColor="text1"/>
          <w:sz w:val="24"/>
        </w:rPr>
        <w:t>„Złap deszcz”. W ramach tego programu miasto wspiera</w:t>
      </w:r>
      <w:r w:rsidR="00607501" w:rsidRPr="001E57CD">
        <w:rPr>
          <w:color w:val="000000" w:themeColor="text1"/>
          <w:sz w:val="24"/>
        </w:rPr>
        <w:t>ło</w:t>
      </w:r>
      <w:r w:rsidR="00BB1E72" w:rsidRPr="001E57CD">
        <w:rPr>
          <w:color w:val="000000" w:themeColor="text1"/>
          <w:sz w:val="24"/>
        </w:rPr>
        <w:t xml:space="preserve"> finansowo inwestycje związane z</w:t>
      </w:r>
      <w:r w:rsidR="00607501" w:rsidRPr="001E57CD">
        <w:rPr>
          <w:color w:val="000000" w:themeColor="text1"/>
          <w:sz w:val="24"/>
        </w:rPr>
        <w:t>:</w:t>
      </w:r>
      <w:r w:rsidR="00BB1E72" w:rsidRPr="001E57CD">
        <w:rPr>
          <w:color w:val="000000" w:themeColor="text1"/>
          <w:sz w:val="24"/>
        </w:rPr>
        <w:t xml:space="preserve"> realizacją dachu retencyjnego (zielonego lub żwirowego), założeniem ogrodu deszczowego w pojemniku lub w gruncie, wybudowaniem muldy</w:t>
      </w:r>
      <w:r w:rsidR="00F103FE" w:rsidRPr="001E57CD">
        <w:rPr>
          <w:color w:val="000000" w:themeColor="text1"/>
          <w:sz w:val="24"/>
        </w:rPr>
        <w:t xml:space="preserve"> retencyjnej, </w:t>
      </w:r>
      <w:r w:rsidR="00BB1E72" w:rsidRPr="001E57CD">
        <w:rPr>
          <w:color w:val="000000" w:themeColor="text1"/>
          <w:sz w:val="24"/>
        </w:rPr>
        <w:t>studni chłonnej</w:t>
      </w:r>
      <w:r w:rsidR="00F103FE" w:rsidRPr="001E57CD">
        <w:rPr>
          <w:color w:val="000000" w:themeColor="text1"/>
          <w:sz w:val="24"/>
        </w:rPr>
        <w:t xml:space="preserve">, </w:t>
      </w:r>
      <w:r w:rsidR="00BB1E72" w:rsidRPr="001E57CD">
        <w:rPr>
          <w:color w:val="000000" w:themeColor="text1"/>
          <w:sz w:val="24"/>
        </w:rPr>
        <w:t>podziemnego zbiornika na wodę opadową, postawieniem naziemnego wolnostojąc</w:t>
      </w:r>
      <w:r w:rsidR="00180408">
        <w:rPr>
          <w:color w:val="000000" w:themeColor="text1"/>
          <w:sz w:val="24"/>
        </w:rPr>
        <w:t>ego zbiornika na wodę opadową z </w:t>
      </w:r>
      <w:r w:rsidR="00BB1E72" w:rsidRPr="001E57CD">
        <w:rPr>
          <w:color w:val="000000" w:themeColor="text1"/>
          <w:sz w:val="24"/>
        </w:rPr>
        <w:t>dachu</w:t>
      </w:r>
      <w:r w:rsidR="00BB1E72" w:rsidRPr="001E57CD">
        <w:rPr>
          <w:rStyle w:val="Odwoanieprzypisudolnego"/>
          <w:color w:val="000000" w:themeColor="text1"/>
          <w:sz w:val="24"/>
        </w:rPr>
        <w:footnoteReference w:id="47"/>
      </w:r>
      <w:r w:rsidR="00BB1E72" w:rsidRPr="001E57CD">
        <w:rPr>
          <w:color w:val="000000" w:themeColor="text1"/>
          <w:sz w:val="24"/>
        </w:rPr>
        <w:t xml:space="preserve">. </w:t>
      </w:r>
      <w:r w:rsidR="009C7A6F" w:rsidRPr="001E57CD">
        <w:rPr>
          <w:color w:val="000000" w:themeColor="text1"/>
          <w:sz w:val="24"/>
        </w:rPr>
        <w:t>Dodatkowo</w:t>
      </w:r>
      <w:r w:rsidR="002E72D1" w:rsidRPr="001E57CD">
        <w:rPr>
          <w:color w:val="000000" w:themeColor="text1"/>
          <w:sz w:val="24"/>
        </w:rPr>
        <w:t xml:space="preserve"> w</w:t>
      </w:r>
      <w:r w:rsidR="001F39DB" w:rsidRPr="001E57CD">
        <w:rPr>
          <w:color w:val="000000" w:themeColor="text1"/>
          <w:sz w:val="24"/>
        </w:rPr>
        <w:t> </w:t>
      </w:r>
      <w:r w:rsidR="00BB1E72" w:rsidRPr="001E57CD">
        <w:rPr>
          <w:color w:val="000000" w:themeColor="text1"/>
          <w:sz w:val="24"/>
        </w:rPr>
        <w:t xml:space="preserve">ubiegłych latach we Wrocławiu rozpoczęto realizacje inwestycji dotyczących zielonych przystanków. Są to konstrukcje, na których wprowadzania jest roślinność. Takie rozwiązanie jest stosowane nie tylko ze względu na poprawę walorów estetycznych przestrzeni miejskiej dotychczas pozbawionej zieleni, ale przede wszystkim </w:t>
      </w:r>
      <w:r w:rsidR="000F414F" w:rsidRPr="001E57CD">
        <w:rPr>
          <w:color w:val="000000" w:themeColor="text1"/>
          <w:sz w:val="24"/>
        </w:rPr>
        <w:t xml:space="preserve">rozwiązanie to </w:t>
      </w:r>
      <w:r w:rsidR="00BB1E72" w:rsidRPr="001E57CD">
        <w:rPr>
          <w:color w:val="000000" w:themeColor="text1"/>
          <w:sz w:val="24"/>
        </w:rPr>
        <w:t>sprzyja retencjonowaniu wody deszczowej przez</w:t>
      </w:r>
      <w:r w:rsidR="00D76ED9" w:rsidRPr="001E57CD">
        <w:rPr>
          <w:color w:val="000000" w:themeColor="text1"/>
          <w:sz w:val="24"/>
        </w:rPr>
        <w:t xml:space="preserve"> roślinność na dachu</w:t>
      </w:r>
      <w:r w:rsidR="001F39DB" w:rsidRPr="001E57CD">
        <w:rPr>
          <w:color w:val="000000" w:themeColor="text1"/>
          <w:sz w:val="24"/>
        </w:rPr>
        <w:t xml:space="preserve"> </w:t>
      </w:r>
      <w:r w:rsidR="002E72D1" w:rsidRPr="001E57CD">
        <w:rPr>
          <w:color w:val="000000" w:themeColor="text1"/>
          <w:sz w:val="24"/>
        </w:rPr>
        <w:t>oraz</w:t>
      </w:r>
      <w:r w:rsidR="001F39DB" w:rsidRPr="001E57CD">
        <w:rPr>
          <w:color w:val="000000" w:themeColor="text1"/>
          <w:sz w:val="24"/>
        </w:rPr>
        <w:t xml:space="preserve"> </w:t>
      </w:r>
      <w:r w:rsidR="00BB1E72" w:rsidRPr="001E57CD">
        <w:rPr>
          <w:color w:val="000000" w:themeColor="text1"/>
          <w:sz w:val="24"/>
        </w:rPr>
        <w:t>może służyć do nawadnia</w:t>
      </w:r>
      <w:r w:rsidR="00D76ED9" w:rsidRPr="001E57CD">
        <w:rPr>
          <w:color w:val="000000" w:themeColor="text1"/>
          <w:sz w:val="24"/>
        </w:rPr>
        <w:t>nia otaczających</w:t>
      </w:r>
      <w:r w:rsidR="009C7A6F" w:rsidRPr="001E57CD">
        <w:rPr>
          <w:color w:val="000000" w:themeColor="text1"/>
          <w:sz w:val="24"/>
        </w:rPr>
        <w:t xml:space="preserve"> terenów</w:t>
      </w:r>
      <w:r w:rsidR="000F414F" w:rsidRPr="001E57CD">
        <w:rPr>
          <w:color w:val="000000" w:themeColor="text1"/>
          <w:sz w:val="24"/>
        </w:rPr>
        <w:t xml:space="preserve"> zieleni. </w:t>
      </w:r>
      <w:r w:rsidR="00BB1E72" w:rsidRPr="001E57CD">
        <w:rPr>
          <w:color w:val="000000" w:themeColor="text1"/>
          <w:sz w:val="24"/>
        </w:rPr>
        <w:t>Zielony dach i ściana wiaty wpływają także na regulacje warunków termicznych</w:t>
      </w:r>
      <w:r w:rsidR="000F414F" w:rsidRPr="001E57CD">
        <w:rPr>
          <w:color w:val="000000" w:themeColor="text1"/>
          <w:sz w:val="24"/>
        </w:rPr>
        <w:t xml:space="preserve"> terenu, d</w:t>
      </w:r>
      <w:r w:rsidR="00BB1E72" w:rsidRPr="001E57CD">
        <w:rPr>
          <w:color w:val="000000" w:themeColor="text1"/>
          <w:sz w:val="24"/>
        </w:rPr>
        <w:t>odatkową korzyścią jest infiltracja zanieczyszczeń powietrza przez rośliny, co wpływa na poprawę jakości powietrza. Zielony przystanek to t</w:t>
      </w:r>
      <w:r w:rsidR="008D2AB6" w:rsidRPr="001E57CD">
        <w:rPr>
          <w:color w:val="000000" w:themeColor="text1"/>
          <w:sz w:val="24"/>
        </w:rPr>
        <w:t xml:space="preserve">akże </w:t>
      </w:r>
      <w:proofErr w:type="spellStart"/>
      <w:r w:rsidR="008D2AB6" w:rsidRPr="001E57CD">
        <w:rPr>
          <w:color w:val="000000" w:themeColor="text1"/>
          <w:sz w:val="24"/>
        </w:rPr>
        <w:t>minisiedlisko</w:t>
      </w:r>
      <w:proofErr w:type="spellEnd"/>
      <w:r w:rsidR="008D2AB6" w:rsidRPr="001E57CD">
        <w:rPr>
          <w:color w:val="000000" w:themeColor="text1"/>
          <w:sz w:val="24"/>
        </w:rPr>
        <w:t xml:space="preserve"> dla owadów i </w:t>
      </w:r>
      <w:r w:rsidR="00BB1E72" w:rsidRPr="001E57CD">
        <w:rPr>
          <w:color w:val="000000" w:themeColor="text1"/>
          <w:sz w:val="24"/>
        </w:rPr>
        <w:t>ptaków</w:t>
      </w:r>
      <w:r w:rsidR="00BB1E72" w:rsidRPr="001E57CD">
        <w:rPr>
          <w:rStyle w:val="Odwoanieprzypisudolnego"/>
          <w:color w:val="000000" w:themeColor="text1"/>
          <w:sz w:val="24"/>
        </w:rPr>
        <w:footnoteReference w:id="48"/>
      </w:r>
      <w:r w:rsidR="00623C29" w:rsidRPr="001E57CD">
        <w:rPr>
          <w:color w:val="000000" w:themeColor="text1"/>
          <w:sz w:val="24"/>
        </w:rPr>
        <w:t>.</w:t>
      </w:r>
      <w:r w:rsidR="00F31D25" w:rsidRPr="001E57CD">
        <w:rPr>
          <w:color w:val="000000" w:themeColor="text1"/>
          <w:sz w:val="24"/>
        </w:rPr>
        <w:t xml:space="preserve"> Ponadto Gmina </w:t>
      </w:r>
      <w:r w:rsidR="00BB1E72" w:rsidRPr="001E57CD">
        <w:rPr>
          <w:color w:val="000000" w:themeColor="text1"/>
          <w:sz w:val="24"/>
        </w:rPr>
        <w:t>Wrocław</w:t>
      </w:r>
      <w:r w:rsidR="00F31D25" w:rsidRPr="001E57CD">
        <w:rPr>
          <w:color w:val="000000" w:themeColor="text1"/>
          <w:sz w:val="24"/>
        </w:rPr>
        <w:t xml:space="preserve"> prowadzi szereg działań mających na celu przystosowanie miasta do zmian klimatu, w tym realizuje projekt </w:t>
      </w:r>
      <w:r w:rsidR="00BB1E72" w:rsidRPr="001E57CD">
        <w:rPr>
          <w:color w:val="000000" w:themeColor="text1"/>
          <w:sz w:val="24"/>
        </w:rPr>
        <w:t xml:space="preserve"> „</w:t>
      </w:r>
      <w:proofErr w:type="spellStart"/>
      <w:r w:rsidR="00BB1E72" w:rsidRPr="001E57CD">
        <w:rPr>
          <w:color w:val="000000" w:themeColor="text1"/>
          <w:sz w:val="24"/>
        </w:rPr>
        <w:t>Grow</w:t>
      </w:r>
      <w:proofErr w:type="spellEnd"/>
      <w:r w:rsidR="00BB1E72" w:rsidRPr="001E57CD">
        <w:rPr>
          <w:color w:val="000000" w:themeColor="text1"/>
          <w:sz w:val="24"/>
        </w:rPr>
        <w:t xml:space="preserve"> Green”, </w:t>
      </w:r>
      <w:r w:rsidR="00F31D25" w:rsidRPr="001E57CD">
        <w:rPr>
          <w:color w:val="000000" w:themeColor="text1"/>
          <w:sz w:val="24"/>
        </w:rPr>
        <w:t>w ramach którego tworzy katalog</w:t>
      </w:r>
      <w:r w:rsidR="00BB1E72" w:rsidRPr="001E57CD">
        <w:rPr>
          <w:color w:val="000000" w:themeColor="text1"/>
          <w:sz w:val="24"/>
        </w:rPr>
        <w:t xml:space="preserve"> demonstracyjnych rozwiązań zapewniających schronienie przed upałem, lokalne obniżenie temperatury, poprawę jakości powietrza i umożliwienie korzystania z wód opadowych. Przykładowe rozwiązania stanowią parki kieszonkowe oraz zielone ściany i ulice. Ponadto, na zielonych elewacjach zostały zamontow</w:t>
      </w:r>
      <w:r w:rsidR="00F31D25" w:rsidRPr="001E57CD">
        <w:rPr>
          <w:color w:val="000000" w:themeColor="text1"/>
          <w:sz w:val="24"/>
        </w:rPr>
        <w:t>ane budki dla jeżyków,</w:t>
      </w:r>
      <w:r w:rsidR="001F39DB" w:rsidRPr="001E57CD">
        <w:rPr>
          <w:color w:val="000000" w:themeColor="text1"/>
          <w:sz w:val="24"/>
        </w:rPr>
        <w:t xml:space="preserve"> </w:t>
      </w:r>
      <w:r w:rsidR="00BB1E72" w:rsidRPr="001E57CD">
        <w:rPr>
          <w:color w:val="000000" w:themeColor="text1"/>
          <w:sz w:val="24"/>
        </w:rPr>
        <w:t>a</w:t>
      </w:r>
      <w:r w:rsidR="001F39DB" w:rsidRPr="001E57CD">
        <w:rPr>
          <w:color w:val="000000" w:themeColor="text1"/>
          <w:sz w:val="24"/>
        </w:rPr>
        <w:t xml:space="preserve"> </w:t>
      </w:r>
      <w:r w:rsidR="00BB1E72" w:rsidRPr="001E57CD">
        <w:rPr>
          <w:color w:val="000000" w:themeColor="text1"/>
          <w:sz w:val="24"/>
        </w:rPr>
        <w:t>w</w:t>
      </w:r>
      <w:r w:rsidR="001F39DB" w:rsidRPr="001E57CD">
        <w:rPr>
          <w:color w:val="000000" w:themeColor="text1"/>
          <w:sz w:val="24"/>
        </w:rPr>
        <w:t xml:space="preserve"> </w:t>
      </w:r>
      <w:r w:rsidR="00BB1E72" w:rsidRPr="001E57CD">
        <w:rPr>
          <w:color w:val="000000" w:themeColor="text1"/>
          <w:sz w:val="24"/>
        </w:rPr>
        <w:t>parkach zainstalowano domki dla owadów</w:t>
      </w:r>
      <w:r w:rsidR="00BB1E72" w:rsidRPr="001E57CD">
        <w:rPr>
          <w:rStyle w:val="Odwoanieprzypisudolnego"/>
          <w:color w:val="000000" w:themeColor="text1"/>
          <w:sz w:val="24"/>
        </w:rPr>
        <w:footnoteReference w:id="49"/>
      </w:r>
      <w:r w:rsidR="00623C29" w:rsidRPr="001E57CD">
        <w:rPr>
          <w:color w:val="000000" w:themeColor="text1"/>
          <w:sz w:val="24"/>
        </w:rPr>
        <w:t xml:space="preserve">. </w:t>
      </w:r>
      <w:r w:rsidR="009C7A6F" w:rsidRPr="001E57CD">
        <w:rPr>
          <w:color w:val="000000" w:themeColor="text1"/>
          <w:sz w:val="24"/>
        </w:rPr>
        <w:t>Kolejne gminy WrOF dołączają się do niezwykle potrzebnych na obszarze WrOF działań w zakresie adaptacji do zmian klimatu</w:t>
      </w:r>
      <w:r w:rsidR="009B7D62" w:rsidRPr="001E57CD">
        <w:rPr>
          <w:color w:val="000000" w:themeColor="text1"/>
          <w:sz w:val="24"/>
        </w:rPr>
        <w:t>,</w:t>
      </w:r>
      <w:r w:rsidR="001F39DB" w:rsidRPr="001E57CD">
        <w:rPr>
          <w:color w:val="000000" w:themeColor="text1"/>
          <w:sz w:val="24"/>
        </w:rPr>
        <w:t xml:space="preserve"> </w:t>
      </w:r>
      <w:r w:rsidR="009B7D62" w:rsidRPr="001E57CD">
        <w:rPr>
          <w:color w:val="000000" w:themeColor="text1"/>
          <w:sz w:val="24"/>
        </w:rPr>
        <w:t xml:space="preserve">np. </w:t>
      </w:r>
      <w:r w:rsidR="00623C29" w:rsidRPr="001E57CD">
        <w:rPr>
          <w:color w:val="000000" w:themeColor="text1"/>
          <w:sz w:val="24"/>
        </w:rPr>
        <w:t>g</w:t>
      </w:r>
      <w:r w:rsidR="00BB1E72" w:rsidRPr="001E57CD">
        <w:rPr>
          <w:color w:val="000000" w:themeColor="text1"/>
          <w:sz w:val="24"/>
        </w:rPr>
        <w:t>mina Kobierzyce przyjęła dokument pn. „Program poprawy stanu środowiska przyrodniczego i adaptacji do zmian klimatu w gminie Kobierzyce”</w:t>
      </w:r>
      <w:r w:rsidR="009C7A6F" w:rsidRPr="001E57CD">
        <w:rPr>
          <w:color w:val="000000" w:themeColor="text1"/>
          <w:sz w:val="24"/>
        </w:rPr>
        <w:t>, który określa</w:t>
      </w:r>
      <w:r w:rsidR="001F39DB" w:rsidRPr="001E57CD">
        <w:rPr>
          <w:color w:val="000000" w:themeColor="text1"/>
          <w:sz w:val="24"/>
        </w:rPr>
        <w:t xml:space="preserve"> </w:t>
      </w:r>
      <w:r w:rsidR="00BB1E72" w:rsidRPr="001E57CD">
        <w:rPr>
          <w:color w:val="000000" w:themeColor="text1"/>
          <w:sz w:val="24"/>
        </w:rPr>
        <w:t xml:space="preserve">wdrażania przedsięwzięć mających wpływ na poprawę warunków środowiska </w:t>
      </w:r>
      <w:r w:rsidR="009C7A6F" w:rsidRPr="001E57CD">
        <w:rPr>
          <w:color w:val="000000" w:themeColor="text1"/>
          <w:sz w:val="24"/>
        </w:rPr>
        <w:t xml:space="preserve">oraz </w:t>
      </w:r>
      <w:r w:rsidR="00BB1E72" w:rsidRPr="001E57CD">
        <w:rPr>
          <w:color w:val="000000" w:themeColor="text1"/>
          <w:sz w:val="24"/>
        </w:rPr>
        <w:t>działań koniecznych dla łagodzenia niekorzystnych zmian klimatu.</w:t>
      </w:r>
    </w:p>
    <w:p w:rsidR="000178B1" w:rsidRPr="001E57CD" w:rsidRDefault="000178B1" w:rsidP="001E57CD">
      <w:pPr>
        <w:spacing w:after="360"/>
        <w:jc w:val="left"/>
        <w:rPr>
          <w:color w:val="000000" w:themeColor="text1"/>
          <w:sz w:val="24"/>
        </w:rPr>
      </w:pPr>
      <w:r w:rsidRPr="001E57CD">
        <w:rPr>
          <w:color w:val="000000" w:themeColor="text1"/>
          <w:sz w:val="24"/>
        </w:rPr>
        <w:t>W celu przystosowywania całego terenu WrOF do zmian klimatu konieczne jest zapewnienie odpowiedniej powierzchni i dostępności terenów zielonych we wszystkich gminach WrOF</w:t>
      </w:r>
      <w:r w:rsidR="00180408">
        <w:rPr>
          <w:color w:val="000000" w:themeColor="text1"/>
          <w:sz w:val="24"/>
        </w:rPr>
        <w:t>, w </w:t>
      </w:r>
      <w:r w:rsidR="009C7A6F" w:rsidRPr="001E57CD">
        <w:rPr>
          <w:color w:val="000000" w:themeColor="text1"/>
          <w:sz w:val="24"/>
        </w:rPr>
        <w:t>tym na obszarach miejskich</w:t>
      </w:r>
      <w:r w:rsidR="00A16F4F" w:rsidRPr="001E57CD">
        <w:rPr>
          <w:color w:val="000000" w:themeColor="text1"/>
          <w:sz w:val="24"/>
        </w:rPr>
        <w:t xml:space="preserve"> oraz terenach zdegradowanych</w:t>
      </w:r>
      <w:r w:rsidRPr="001E57CD">
        <w:rPr>
          <w:color w:val="000000" w:themeColor="text1"/>
          <w:sz w:val="24"/>
        </w:rPr>
        <w:t>. Tam gdzie to możliwe, sugeruje się tworzenie zielonych przystanków, skwerów, ogrodów kieszonkowych oraz minimalizację uszczelniania powierzchni ziemi na placach/rynkach</w:t>
      </w:r>
      <w:r w:rsidR="00D17D6F" w:rsidRPr="001E57CD">
        <w:rPr>
          <w:color w:val="000000" w:themeColor="text1"/>
          <w:sz w:val="24"/>
        </w:rPr>
        <w:t>, tworzenie nowych terenów zielonych np. parków</w:t>
      </w:r>
      <w:r w:rsidR="00F05E2E" w:rsidRPr="001E57CD">
        <w:rPr>
          <w:color w:val="000000" w:themeColor="text1"/>
          <w:sz w:val="24"/>
        </w:rPr>
        <w:t xml:space="preserve"> oraz zagospodarowanie już is</w:t>
      </w:r>
      <w:r w:rsidR="00180408">
        <w:rPr>
          <w:color w:val="000000" w:themeColor="text1"/>
          <w:sz w:val="24"/>
        </w:rPr>
        <w:t>tniejących zielonych terenów, w </w:t>
      </w:r>
      <w:r w:rsidR="00F05E2E" w:rsidRPr="001E57CD">
        <w:rPr>
          <w:color w:val="000000" w:themeColor="text1"/>
          <w:sz w:val="24"/>
        </w:rPr>
        <w:t>tym z uwzględnieniem dostępności dla mieszkańców</w:t>
      </w:r>
      <w:r w:rsidRPr="001E57CD">
        <w:rPr>
          <w:color w:val="000000" w:themeColor="text1"/>
          <w:sz w:val="24"/>
        </w:rPr>
        <w:t>. W przypadku gmin/miejscowości, które cechują się odpowiednią ilością zieleni także konieczne jest podjęcie odpowiednich kroków, w celu ochrony i konserwacji już istniejących terenów zielonych, tak aby nie były one narażone na degradację wynikającą z działalności antropogenicznej czy zmian klimatu.</w:t>
      </w:r>
    </w:p>
    <w:p w:rsidR="00180408" w:rsidRDefault="00180408" w:rsidP="001E57CD">
      <w:pPr>
        <w:spacing w:before="120" w:after="0"/>
        <w:jc w:val="left"/>
        <w:rPr>
          <w:rFonts w:cstheme="minorHAnsi"/>
          <w:b/>
          <w:color w:val="000000" w:themeColor="text1"/>
          <w:sz w:val="36"/>
          <w:szCs w:val="32"/>
        </w:rPr>
      </w:pPr>
      <w:r>
        <w:rPr>
          <w:rFonts w:cstheme="minorHAnsi"/>
          <w:b/>
          <w:color w:val="000000" w:themeColor="text1"/>
          <w:sz w:val="36"/>
          <w:szCs w:val="32"/>
        </w:rPr>
        <w:br w:type="page"/>
      </w:r>
    </w:p>
    <w:p w:rsidR="00E40F6F" w:rsidRPr="001E57CD" w:rsidRDefault="00E40F6F" w:rsidP="001E57CD">
      <w:pPr>
        <w:spacing w:before="120" w:after="0"/>
        <w:jc w:val="left"/>
        <w:rPr>
          <w:rFonts w:cstheme="minorHAnsi"/>
          <w:b/>
          <w:color w:val="000000" w:themeColor="text1"/>
          <w:sz w:val="36"/>
          <w:szCs w:val="32"/>
        </w:rPr>
      </w:pPr>
      <w:r w:rsidRPr="001E57CD">
        <w:rPr>
          <w:rFonts w:cstheme="minorHAnsi"/>
          <w:b/>
          <w:color w:val="000000" w:themeColor="text1"/>
          <w:sz w:val="36"/>
          <w:szCs w:val="32"/>
        </w:rPr>
        <w:t>Obszary chronione, lasy, tereny zieleni</w:t>
      </w:r>
    </w:p>
    <w:p w:rsidR="00E40F6F" w:rsidRPr="001E57CD" w:rsidRDefault="00E40F6F" w:rsidP="001E57CD">
      <w:pPr>
        <w:spacing w:after="0"/>
        <w:jc w:val="left"/>
        <w:rPr>
          <w:rFonts w:cstheme="minorHAnsi"/>
          <w:b/>
          <w:color w:val="000000" w:themeColor="text1"/>
          <w:sz w:val="24"/>
        </w:rPr>
      </w:pPr>
      <w:r w:rsidRPr="001E57CD">
        <w:rPr>
          <w:rFonts w:cstheme="minorHAnsi"/>
          <w:b/>
          <w:color w:val="000000" w:themeColor="text1"/>
          <w:sz w:val="24"/>
        </w:rPr>
        <w:t>Obszary chronione</w:t>
      </w:r>
    </w:p>
    <w:p w:rsidR="00E40F6F" w:rsidRPr="001E57CD" w:rsidRDefault="00E40F6F" w:rsidP="001E57CD">
      <w:pPr>
        <w:jc w:val="left"/>
        <w:rPr>
          <w:color w:val="000000" w:themeColor="text1"/>
          <w:sz w:val="24"/>
        </w:rPr>
      </w:pPr>
      <w:r w:rsidRPr="001E57CD">
        <w:rPr>
          <w:color w:val="000000" w:themeColor="text1"/>
          <w:sz w:val="24"/>
        </w:rPr>
        <w:t>Środowisko przyrodnicze WrOF wyróżniają wysokie walory krajobrazowe, obecność cennych zbiorowisk chronionych i rzadkich gatunków roślin i zwierząt. Tworzone z myślą o ochronie różnorodności biologicznej</w:t>
      </w:r>
      <w:r w:rsidR="007B5A78" w:rsidRPr="001E57CD">
        <w:rPr>
          <w:color w:val="000000" w:themeColor="text1"/>
          <w:sz w:val="24"/>
        </w:rPr>
        <w:t xml:space="preserve">, </w:t>
      </w:r>
      <w:r w:rsidRPr="001E57CD">
        <w:rPr>
          <w:color w:val="000000" w:themeColor="text1"/>
          <w:sz w:val="24"/>
        </w:rPr>
        <w:t xml:space="preserve">formy ochrony przyrody posiadają wartość naukową i estetyczną, a także są atrakcyjne turystycznie. </w:t>
      </w:r>
    </w:p>
    <w:p w:rsidR="00E40F6F" w:rsidRPr="001E57CD" w:rsidRDefault="00E40F6F" w:rsidP="001E57CD">
      <w:pPr>
        <w:jc w:val="left"/>
        <w:rPr>
          <w:rFonts w:cs="Calibri"/>
          <w:color w:val="000000" w:themeColor="text1"/>
          <w:sz w:val="24"/>
        </w:rPr>
      </w:pPr>
      <w:r w:rsidRPr="001E57CD">
        <w:rPr>
          <w:rFonts w:cs="Calibri"/>
          <w:color w:val="000000" w:themeColor="text1"/>
          <w:sz w:val="24"/>
        </w:rPr>
        <w:t xml:space="preserve">Udział powierzchni prawnie chronionej </w:t>
      </w:r>
      <w:r w:rsidR="001F39DB" w:rsidRPr="001E57CD">
        <w:rPr>
          <w:rFonts w:cs="Calibri"/>
          <w:color w:val="000000" w:themeColor="text1"/>
          <w:sz w:val="24"/>
        </w:rPr>
        <w:t xml:space="preserve">we </w:t>
      </w:r>
      <w:r w:rsidRPr="001E57CD">
        <w:rPr>
          <w:rFonts w:cs="Calibri"/>
          <w:color w:val="000000" w:themeColor="text1"/>
          <w:sz w:val="24"/>
        </w:rPr>
        <w:t>WrOF wynosi 5%. Największy udział tych obszarów mają gminy</w:t>
      </w:r>
      <w:r w:rsidR="007B5A78" w:rsidRPr="001E57CD">
        <w:rPr>
          <w:rFonts w:cs="Calibri"/>
          <w:color w:val="000000" w:themeColor="text1"/>
          <w:sz w:val="24"/>
        </w:rPr>
        <w:t>:</w:t>
      </w:r>
      <w:r w:rsidR="008F1764" w:rsidRPr="001E57CD">
        <w:rPr>
          <w:rFonts w:cs="Calibri"/>
          <w:color w:val="000000" w:themeColor="text1"/>
          <w:sz w:val="24"/>
        </w:rPr>
        <w:t xml:space="preserve"> </w:t>
      </w:r>
      <w:r w:rsidRPr="001E57CD">
        <w:rPr>
          <w:rFonts w:cs="Calibri"/>
          <w:color w:val="000000" w:themeColor="text1"/>
          <w:sz w:val="24"/>
        </w:rPr>
        <w:t>Sobótka (32,6%) – za sprawą obecności na swoim terenie parku krajobrazowego Masyw Ślęży oraz Wisznia Mała (33,3%), której północną część zajmuje Obszar Chronionego Krajobrazu Wzgórza Trzebnickie. Z uwagi na wysoki stopień pokrycia formami ochrony przyrody gminy te odznaczają się wysokimi walorami przyrodniczymi.</w:t>
      </w:r>
    </w:p>
    <w:p w:rsidR="00E40F6F" w:rsidRPr="00B92AF8" w:rsidRDefault="00E40F6F" w:rsidP="00E40F6F">
      <w:pPr>
        <w:pStyle w:val="nadWrOF"/>
      </w:pPr>
      <w:bookmarkStart w:id="56" w:name="_Toc119309224"/>
      <w:bookmarkStart w:id="57" w:name="_Toc125959947"/>
      <w:bookmarkStart w:id="58" w:name="_Toc130466212"/>
      <w:bookmarkStart w:id="59" w:name="_Toc143606995"/>
      <w:r>
        <w:t xml:space="preserve">Mapa </w:t>
      </w:r>
      <w:r w:rsidR="00C73793">
        <w:rPr>
          <w:noProof/>
        </w:rPr>
        <w:fldChar w:fldCharType="begin"/>
      </w:r>
      <w:r>
        <w:rPr>
          <w:noProof/>
        </w:rPr>
        <w:instrText xml:space="preserve"> SEQ Mapa \* ARABIC </w:instrText>
      </w:r>
      <w:r w:rsidR="00C73793">
        <w:rPr>
          <w:noProof/>
        </w:rPr>
        <w:fldChar w:fldCharType="separate"/>
      </w:r>
      <w:r w:rsidR="00C96A96">
        <w:rPr>
          <w:noProof/>
        </w:rPr>
        <w:t>6</w:t>
      </w:r>
      <w:r w:rsidR="00C73793">
        <w:rPr>
          <w:noProof/>
        </w:rPr>
        <w:fldChar w:fldCharType="end"/>
      </w:r>
      <w:r>
        <w:t xml:space="preserve"> Obszary chronione na terenie WrOF</w:t>
      </w:r>
      <w:bookmarkEnd w:id="56"/>
      <w:bookmarkEnd w:id="57"/>
      <w:bookmarkEnd w:id="58"/>
      <w:bookmarkEnd w:id="59"/>
    </w:p>
    <w:p w:rsidR="00E40F6F" w:rsidRPr="00204380" w:rsidRDefault="00405DA1" w:rsidP="00E40F6F">
      <w:pPr>
        <w:spacing w:after="0" w:line="276" w:lineRule="auto"/>
        <w:rPr>
          <w:rFonts w:cs="Calibri"/>
        </w:rPr>
      </w:pPr>
      <w:r w:rsidRPr="00D74575">
        <w:rPr>
          <w:rFonts w:cs="Calibri"/>
          <w:noProof/>
          <w:lang w:eastAsia="pl-PL"/>
        </w:rPr>
        <w:drawing>
          <wp:inline distT="0" distB="0" distL="0" distR="0" wp14:anchorId="2C601578" wp14:editId="7D2461F9">
            <wp:extent cx="5508000" cy="4924490"/>
            <wp:effectExtent l="0" t="0" r="0" b="9525"/>
            <wp:docPr id="37" name="Obraz 230" descr="Obszary chronione na terenie WrOF" title="Obszary chronione na terenie Wr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0"/>
                    <pic:cNvPicPr>
                      <a:picLocks noChangeAspect="1" noChangeArrowheads="1"/>
                    </pic:cNvPicPr>
                  </pic:nvPicPr>
                  <pic:blipFill>
                    <a:blip r:embed="rId21" cstate="print"/>
                    <a:srcRect/>
                    <a:stretch>
                      <a:fillRect/>
                    </a:stretch>
                  </pic:blipFill>
                  <pic:spPr bwMode="auto">
                    <a:xfrm>
                      <a:off x="0" y="0"/>
                      <a:ext cx="5508000" cy="4924490"/>
                    </a:xfrm>
                    <a:prstGeom prst="rect">
                      <a:avLst/>
                    </a:prstGeom>
                    <a:noFill/>
                    <a:ln w="9525">
                      <a:noFill/>
                      <a:miter lim="800000"/>
                      <a:headEnd/>
                      <a:tailEnd/>
                    </a:ln>
                  </pic:spPr>
                </pic:pic>
              </a:graphicData>
            </a:graphic>
          </wp:inline>
        </w:drawing>
      </w:r>
    </w:p>
    <w:p w:rsidR="00E40F6F" w:rsidRPr="002301BB" w:rsidRDefault="00E40F6F" w:rsidP="00180408">
      <w:pPr>
        <w:pStyle w:val="PODWrof"/>
      </w:pPr>
      <w:r w:rsidRPr="00E605EE">
        <w:t>Źródło: opracowanie własne na podstawie danych BDL GUS</w:t>
      </w:r>
      <w:r>
        <w:t xml:space="preserve"> [Stan na: 31.12.2021].</w:t>
      </w:r>
    </w:p>
    <w:p w:rsidR="00EB2DD1" w:rsidRPr="001E57CD" w:rsidRDefault="00E40F6F" w:rsidP="001E57CD">
      <w:pPr>
        <w:jc w:val="left"/>
        <w:rPr>
          <w:rFonts w:cs="Calibri"/>
          <w:color w:val="000000" w:themeColor="text1"/>
          <w:sz w:val="24"/>
          <w:shd w:val="clear" w:color="auto" w:fill="FFFFFF"/>
        </w:rPr>
      </w:pPr>
      <w:r w:rsidRPr="00204380">
        <w:rPr>
          <w:rFonts w:cs="Calibri"/>
        </w:rPr>
        <w:t xml:space="preserve">W </w:t>
      </w:r>
      <w:r w:rsidRPr="001E57CD">
        <w:rPr>
          <w:rFonts w:cs="Calibri"/>
          <w:color w:val="000000" w:themeColor="text1"/>
          <w:sz w:val="24"/>
        </w:rPr>
        <w:t>obrębie WrOF zn</w:t>
      </w:r>
      <w:r w:rsidR="008F1764" w:rsidRPr="001E57CD">
        <w:rPr>
          <w:rFonts w:cs="Calibri"/>
          <w:color w:val="000000" w:themeColor="text1"/>
          <w:sz w:val="24"/>
        </w:rPr>
        <w:t>ajduje się dziewięć</w:t>
      </w:r>
      <w:r w:rsidRPr="001E57CD">
        <w:rPr>
          <w:rFonts w:cs="Calibri"/>
          <w:color w:val="000000" w:themeColor="text1"/>
          <w:sz w:val="24"/>
        </w:rPr>
        <w:t xml:space="preserve"> rezerwatów przyrody. Wśród nich dominują rezerwaty typu leśnego, których jest 7. Wyznaczono także jeden rezerwat flory</w:t>
      </w:r>
      <w:r w:rsidR="00180408">
        <w:rPr>
          <w:rFonts w:cs="Calibri"/>
          <w:color w:val="000000" w:themeColor="text1"/>
          <w:sz w:val="24"/>
        </w:rPr>
        <w:t>styczny w </w:t>
      </w:r>
      <w:r w:rsidRPr="001E57CD">
        <w:rPr>
          <w:rFonts w:cs="Calibri"/>
          <w:color w:val="000000" w:themeColor="text1"/>
          <w:sz w:val="24"/>
        </w:rPr>
        <w:t xml:space="preserve">gminie Sobótka oraz wodny w gminie Jelcz-Laskowice. W ramach rezerwatów ochroną prawną objęto obszary cenne przyrodniczo, należą do nich m.in. lasy, </w:t>
      </w:r>
      <w:r w:rsidRPr="001E57CD">
        <w:rPr>
          <w:rFonts w:cs="Calibri"/>
          <w:color w:val="000000" w:themeColor="text1"/>
          <w:sz w:val="24"/>
          <w:shd w:val="clear" w:color="auto" w:fill="FFFFFF"/>
        </w:rPr>
        <w:t>zbiorowiska roślinności łąkowej z rzadkimi gatunkami roślin oraz ekosystemy rzeczne. Największy, a zarazem najstarszy rezerwat przyrody na opisywanym obszarze to Góra Ślęża w gminie Sobótka. Jego powierzchnia wynosi 161,43 ha.</w:t>
      </w:r>
      <w:r w:rsidR="00EB2DD1" w:rsidRPr="001E57CD">
        <w:rPr>
          <w:rFonts w:cs="Calibri"/>
          <w:color w:val="000000" w:themeColor="text1"/>
          <w:sz w:val="24"/>
          <w:shd w:val="clear" w:color="auto" w:fill="FFFFFF"/>
        </w:rPr>
        <w:t xml:space="preserve"> Z uwagi na ogromne walo</w:t>
      </w:r>
      <w:r w:rsidR="00180408">
        <w:rPr>
          <w:rFonts w:cs="Calibri"/>
          <w:color w:val="000000" w:themeColor="text1"/>
          <w:sz w:val="24"/>
          <w:shd w:val="clear" w:color="auto" w:fill="FFFFFF"/>
        </w:rPr>
        <w:t>ry przyrodnicze gmina Wrocław w </w:t>
      </w:r>
      <w:r w:rsidR="00EB2DD1" w:rsidRPr="001E57CD">
        <w:rPr>
          <w:rFonts w:cs="Calibri"/>
          <w:color w:val="000000" w:themeColor="text1"/>
          <w:sz w:val="24"/>
          <w:shd w:val="clear" w:color="auto" w:fill="FFFFFF"/>
        </w:rPr>
        <w:t>2022 r. wystąpiła</w:t>
      </w:r>
      <w:r w:rsidR="008F1764" w:rsidRPr="001E57CD">
        <w:rPr>
          <w:rFonts w:cs="Calibri"/>
          <w:color w:val="000000" w:themeColor="text1"/>
          <w:sz w:val="24"/>
          <w:shd w:val="clear" w:color="auto" w:fill="FFFFFF"/>
        </w:rPr>
        <w:t xml:space="preserve"> </w:t>
      </w:r>
      <w:r w:rsidR="00E60AE0" w:rsidRPr="001E57CD">
        <w:rPr>
          <w:rFonts w:cs="Calibri"/>
          <w:color w:val="000000" w:themeColor="text1"/>
          <w:sz w:val="24"/>
          <w:shd w:val="clear" w:color="auto" w:fill="FFFFFF"/>
        </w:rPr>
        <w:t xml:space="preserve">z wnioskiem </w:t>
      </w:r>
      <w:r w:rsidR="00EB2DD1" w:rsidRPr="001E57CD">
        <w:rPr>
          <w:rFonts w:cs="Calibri"/>
          <w:color w:val="000000" w:themeColor="text1"/>
          <w:sz w:val="24"/>
          <w:shd w:val="clear" w:color="auto" w:fill="FFFFFF"/>
        </w:rPr>
        <w:t>do Regionalnej Dyrekcji Ochrony Środowiska</w:t>
      </w:r>
      <w:r w:rsidR="00F258FA" w:rsidRPr="001E57CD">
        <w:rPr>
          <w:rFonts w:cs="Calibri"/>
          <w:color w:val="000000" w:themeColor="text1"/>
          <w:sz w:val="24"/>
          <w:shd w:val="clear" w:color="auto" w:fill="FFFFFF"/>
        </w:rPr>
        <w:t xml:space="preserve"> we </w:t>
      </w:r>
      <w:r w:rsidR="00257DEC" w:rsidRPr="001E57CD">
        <w:rPr>
          <w:rFonts w:cs="Calibri"/>
          <w:color w:val="000000" w:themeColor="text1"/>
          <w:sz w:val="24"/>
          <w:shd w:val="clear" w:color="auto" w:fill="FFFFFF"/>
        </w:rPr>
        <w:t>Wrocławiu</w:t>
      </w:r>
      <w:r w:rsidR="00EB2DD1" w:rsidRPr="001E57CD">
        <w:rPr>
          <w:rFonts w:cs="Calibri"/>
          <w:color w:val="000000" w:themeColor="text1"/>
          <w:sz w:val="24"/>
          <w:shd w:val="clear" w:color="auto" w:fill="FFFFFF"/>
        </w:rPr>
        <w:t xml:space="preserve">, </w:t>
      </w:r>
      <w:r w:rsidR="00E60AE0" w:rsidRPr="001E57CD">
        <w:rPr>
          <w:rFonts w:cs="Calibri"/>
          <w:color w:val="000000" w:themeColor="text1"/>
          <w:sz w:val="24"/>
          <w:shd w:val="clear" w:color="auto" w:fill="FFFFFF"/>
        </w:rPr>
        <w:t xml:space="preserve">o </w:t>
      </w:r>
      <w:r w:rsidR="00EB2DD1" w:rsidRPr="001E57CD">
        <w:rPr>
          <w:rFonts w:cs="Calibri"/>
          <w:color w:val="000000" w:themeColor="text1"/>
          <w:sz w:val="24"/>
          <w:shd w:val="clear" w:color="auto" w:fill="FFFFFF"/>
        </w:rPr>
        <w:t>utworz</w:t>
      </w:r>
      <w:r w:rsidR="00E60AE0" w:rsidRPr="001E57CD">
        <w:rPr>
          <w:rFonts w:cs="Calibri"/>
          <w:color w:val="000000" w:themeColor="text1"/>
          <w:sz w:val="24"/>
          <w:shd w:val="clear" w:color="auto" w:fill="FFFFFF"/>
        </w:rPr>
        <w:t xml:space="preserve">enie </w:t>
      </w:r>
      <w:r w:rsidR="00EB2DD1" w:rsidRPr="001E57CD">
        <w:rPr>
          <w:rFonts w:cs="Calibri"/>
          <w:color w:val="000000" w:themeColor="text1"/>
          <w:sz w:val="24"/>
          <w:shd w:val="clear" w:color="auto" w:fill="FFFFFF"/>
        </w:rPr>
        <w:t>rezerwat</w:t>
      </w:r>
      <w:r w:rsidR="00E60AE0" w:rsidRPr="001E57CD">
        <w:rPr>
          <w:rFonts w:cs="Calibri"/>
          <w:color w:val="000000" w:themeColor="text1"/>
          <w:sz w:val="24"/>
          <w:shd w:val="clear" w:color="auto" w:fill="FFFFFF"/>
        </w:rPr>
        <w:t>u</w:t>
      </w:r>
      <w:r w:rsidR="00EB2DD1" w:rsidRPr="001E57CD">
        <w:rPr>
          <w:rFonts w:cs="Calibri"/>
          <w:color w:val="000000" w:themeColor="text1"/>
          <w:sz w:val="24"/>
          <w:shd w:val="clear" w:color="auto" w:fill="FFFFFF"/>
        </w:rPr>
        <w:t xml:space="preserve"> przyrody na polach irygacyjnych na </w:t>
      </w:r>
      <w:proofErr w:type="spellStart"/>
      <w:r w:rsidR="00EB2DD1" w:rsidRPr="001E57CD">
        <w:rPr>
          <w:rFonts w:cs="Calibri"/>
          <w:color w:val="000000" w:themeColor="text1"/>
          <w:sz w:val="24"/>
          <w:shd w:val="clear" w:color="auto" w:fill="FFFFFF"/>
        </w:rPr>
        <w:t>Osobowicach</w:t>
      </w:r>
      <w:proofErr w:type="spellEnd"/>
      <w:r w:rsidR="00EB2DD1" w:rsidRPr="001E57CD">
        <w:rPr>
          <w:rFonts w:cs="Calibri"/>
          <w:color w:val="000000" w:themeColor="text1"/>
          <w:sz w:val="24"/>
          <w:shd w:val="clear" w:color="auto" w:fill="FFFFFF"/>
        </w:rPr>
        <w:t>. Przez ponad sto lat pola te pełniły funkcję naturalnej, mechaniczno-biolog</w:t>
      </w:r>
      <w:r w:rsidR="00F258FA" w:rsidRPr="001E57CD">
        <w:rPr>
          <w:rFonts w:cs="Calibri"/>
          <w:color w:val="000000" w:themeColor="text1"/>
          <w:sz w:val="24"/>
          <w:shd w:val="clear" w:color="auto" w:fill="FFFFFF"/>
        </w:rPr>
        <w:t>icznej oczyszczalni ścieków dla </w:t>
      </w:r>
      <w:r w:rsidR="00EB2DD1" w:rsidRPr="001E57CD">
        <w:rPr>
          <w:rFonts w:cs="Calibri"/>
          <w:color w:val="000000" w:themeColor="text1"/>
          <w:sz w:val="24"/>
          <w:shd w:val="clear" w:color="auto" w:fill="FFFFFF"/>
        </w:rPr>
        <w:t xml:space="preserve">Wrocławia, przez co na obszarze występuje wiele </w:t>
      </w:r>
      <w:r w:rsidR="00E60AE0" w:rsidRPr="001E57CD">
        <w:rPr>
          <w:rFonts w:cs="Calibri"/>
          <w:color w:val="000000" w:themeColor="text1"/>
          <w:sz w:val="24"/>
          <w:shd w:val="clear" w:color="auto" w:fill="FFFFFF"/>
        </w:rPr>
        <w:t xml:space="preserve">cennych </w:t>
      </w:r>
      <w:r w:rsidR="00EB2DD1" w:rsidRPr="001E57CD">
        <w:rPr>
          <w:rFonts w:cs="Calibri"/>
          <w:color w:val="000000" w:themeColor="text1"/>
          <w:sz w:val="24"/>
          <w:shd w:val="clear" w:color="auto" w:fill="FFFFFF"/>
        </w:rPr>
        <w:t>zbiorowisk roślin, a także wytworzyły się korzystne warunki do życia dla wielu gatunków zwierząt. Obszar przyszłego rezerwatu obejmie ponad tysiąc hektarów</w:t>
      </w:r>
      <w:r w:rsidR="00EB2DD1" w:rsidRPr="001E57CD">
        <w:rPr>
          <w:rStyle w:val="Odwoanieprzypisudolnego"/>
          <w:rFonts w:cs="Calibri"/>
          <w:color w:val="000000" w:themeColor="text1"/>
          <w:sz w:val="24"/>
          <w:shd w:val="clear" w:color="auto" w:fill="FFFFFF"/>
        </w:rPr>
        <w:footnoteReference w:id="50"/>
      </w:r>
      <w:r w:rsidR="00EB2DD1" w:rsidRPr="001E57CD">
        <w:rPr>
          <w:rFonts w:cs="Calibri"/>
          <w:color w:val="000000" w:themeColor="text1"/>
          <w:sz w:val="24"/>
          <w:shd w:val="clear" w:color="auto" w:fill="FFFFFF"/>
        </w:rPr>
        <w:t>.</w:t>
      </w:r>
    </w:p>
    <w:p w:rsidR="003B3B67" w:rsidRPr="001E57CD" w:rsidRDefault="003B3B67" w:rsidP="001E57CD">
      <w:pPr>
        <w:jc w:val="left"/>
        <w:rPr>
          <w:rFonts w:cs="Calibri"/>
          <w:color w:val="000000" w:themeColor="text1"/>
          <w:sz w:val="24"/>
          <w:shd w:val="clear" w:color="auto" w:fill="FFFFFF"/>
        </w:rPr>
      </w:pPr>
      <w:r w:rsidRPr="001E57CD">
        <w:rPr>
          <w:rFonts w:cs="Calibri"/>
          <w:color w:val="000000" w:themeColor="text1"/>
          <w:sz w:val="24"/>
          <w:shd w:val="clear" w:color="auto" w:fill="FFFFFF"/>
        </w:rPr>
        <w:t xml:space="preserve">Na </w:t>
      </w:r>
      <w:r w:rsidR="008F1764" w:rsidRPr="001E57CD">
        <w:rPr>
          <w:rFonts w:cs="Calibri"/>
          <w:color w:val="000000" w:themeColor="text1"/>
          <w:sz w:val="24"/>
          <w:shd w:val="clear" w:color="auto" w:fill="FFFFFF"/>
        </w:rPr>
        <w:t>obszarze WrOF zlokalizowane są trzy</w:t>
      </w:r>
      <w:r w:rsidRPr="001E57CD">
        <w:rPr>
          <w:rFonts w:cs="Calibri"/>
          <w:color w:val="000000" w:themeColor="text1"/>
          <w:sz w:val="24"/>
          <w:shd w:val="clear" w:color="auto" w:fill="FFFFFF"/>
        </w:rPr>
        <w:t xml:space="preserve"> parki krajobrazowe. Park Krajobrazowy </w:t>
      </w:r>
      <w:r w:rsidR="00686BAC" w:rsidRPr="001E57CD">
        <w:rPr>
          <w:rFonts w:cs="Calibri"/>
          <w:color w:val="000000" w:themeColor="text1"/>
          <w:sz w:val="24"/>
          <w:shd w:val="clear" w:color="auto" w:fill="FFFFFF"/>
        </w:rPr>
        <w:t>„</w:t>
      </w:r>
      <w:r w:rsidRPr="001E57CD">
        <w:rPr>
          <w:rFonts w:cs="Calibri"/>
          <w:color w:val="000000" w:themeColor="text1"/>
          <w:sz w:val="24"/>
          <w:shd w:val="clear" w:color="auto" w:fill="FFFFFF"/>
        </w:rPr>
        <w:t>Dolin</w:t>
      </w:r>
      <w:r w:rsidR="00686BAC" w:rsidRPr="001E57CD">
        <w:rPr>
          <w:rFonts w:cs="Calibri"/>
          <w:color w:val="000000" w:themeColor="text1"/>
          <w:sz w:val="24"/>
          <w:shd w:val="clear" w:color="auto" w:fill="FFFFFF"/>
        </w:rPr>
        <w:t>a</w:t>
      </w:r>
      <w:r w:rsidRPr="001E57CD">
        <w:rPr>
          <w:rFonts w:cs="Calibri"/>
          <w:color w:val="000000" w:themeColor="text1"/>
          <w:sz w:val="24"/>
          <w:shd w:val="clear" w:color="auto" w:fill="FFFFFF"/>
        </w:rPr>
        <w:t xml:space="preserve"> Bystrzycy</w:t>
      </w:r>
      <w:r w:rsidR="00686BAC" w:rsidRPr="001E57CD">
        <w:rPr>
          <w:rFonts w:cs="Calibri"/>
          <w:color w:val="000000" w:themeColor="text1"/>
          <w:sz w:val="24"/>
          <w:shd w:val="clear" w:color="auto" w:fill="FFFFFF"/>
        </w:rPr>
        <w:t>”</w:t>
      </w:r>
      <w:r w:rsidRPr="001E57CD">
        <w:rPr>
          <w:rFonts w:cs="Calibri"/>
          <w:color w:val="000000" w:themeColor="text1"/>
          <w:sz w:val="24"/>
          <w:shd w:val="clear" w:color="auto" w:fill="FFFFFF"/>
        </w:rPr>
        <w:t xml:space="preserve"> rozciąga się na terenach gmin WrOF: Wrocław, Sobótka, Miękinia, Kąty Wrocławskie</w:t>
      </w:r>
      <w:r w:rsidRPr="001E57CD">
        <w:rPr>
          <w:rFonts w:cs="Calibri"/>
          <w:color w:val="000000" w:themeColor="text1"/>
          <w:szCs w:val="20"/>
          <w:shd w:val="clear" w:color="auto" w:fill="FFFFFF"/>
        </w:rPr>
        <w:t xml:space="preserve">. </w:t>
      </w:r>
      <w:r w:rsidRPr="001E57CD">
        <w:rPr>
          <w:rFonts w:cs="Calibri"/>
          <w:color w:val="000000" w:themeColor="text1"/>
          <w:sz w:val="24"/>
          <w:shd w:val="clear" w:color="auto" w:fill="FFFFFF"/>
        </w:rPr>
        <w:t>Został powołany w celu ochrony doliny rzeki Bystrzycy z licznymi starorzeczami oraz zbiornika Mietków. Ślężański Park Krajobrazowy położony jest na terenie gminy Sobótka,</w:t>
      </w:r>
      <w:r w:rsidR="008F1764" w:rsidRPr="001E57CD">
        <w:rPr>
          <w:rFonts w:cs="Calibri"/>
          <w:color w:val="000000" w:themeColor="text1"/>
          <w:sz w:val="24"/>
          <w:shd w:val="clear" w:color="auto" w:fill="FFFFFF"/>
        </w:rPr>
        <w:t xml:space="preserve"> </w:t>
      </w:r>
      <w:r w:rsidRPr="001E57CD">
        <w:rPr>
          <w:rFonts w:cs="Calibri"/>
          <w:color w:val="000000" w:themeColor="text1"/>
          <w:sz w:val="24"/>
          <w:shd w:val="clear" w:color="auto" w:fill="FFFFFF"/>
        </w:rPr>
        <w:t xml:space="preserve">którego celem jest </w:t>
      </w:r>
      <w:r w:rsidRPr="001E57CD">
        <w:rPr>
          <w:rFonts w:eastAsia="Times New Roman" w:cs="Arial"/>
          <w:color w:val="000000" w:themeColor="text1"/>
          <w:sz w:val="24"/>
          <w:lang w:eastAsia="pl-PL"/>
        </w:rPr>
        <w:t xml:space="preserve">zachowanie środowiska przyrodniczo-krajobrazowego Masywu Ślęży z przyległymi </w:t>
      </w:r>
      <w:r w:rsidR="008F1764" w:rsidRPr="001E57CD">
        <w:rPr>
          <w:rFonts w:eastAsia="Times New Roman" w:cs="Arial"/>
          <w:color w:val="000000" w:themeColor="text1"/>
          <w:sz w:val="24"/>
          <w:lang w:eastAsia="pl-PL"/>
        </w:rPr>
        <w:t>g</w:t>
      </w:r>
      <w:r w:rsidRPr="001E57CD">
        <w:rPr>
          <w:rFonts w:eastAsia="Times New Roman" w:cs="Arial"/>
          <w:color w:val="000000" w:themeColor="text1"/>
          <w:sz w:val="24"/>
          <w:lang w:eastAsia="pl-PL"/>
        </w:rPr>
        <w:t>órami oraz jego zabytków archeologicznych, wartości przyrodniczo-krajobrazowych, kulturowych i historycznych</w:t>
      </w:r>
      <w:r w:rsidRPr="001E57CD">
        <w:rPr>
          <w:rFonts w:cs="Calibri"/>
          <w:color w:val="000000" w:themeColor="text1"/>
          <w:sz w:val="24"/>
          <w:shd w:val="clear" w:color="auto" w:fill="FFFFFF"/>
        </w:rPr>
        <w:t>.</w:t>
      </w:r>
      <w:r w:rsidR="008F1764" w:rsidRPr="001E57CD">
        <w:rPr>
          <w:rFonts w:cs="Calibri"/>
          <w:color w:val="000000" w:themeColor="text1"/>
          <w:sz w:val="24"/>
          <w:shd w:val="clear" w:color="auto" w:fill="FFFFFF"/>
        </w:rPr>
        <w:t xml:space="preserve"> </w:t>
      </w:r>
      <w:r w:rsidRPr="001E57CD">
        <w:rPr>
          <w:rFonts w:cs="Calibri"/>
          <w:color w:val="000000" w:themeColor="text1"/>
          <w:spacing w:val="-2"/>
          <w:sz w:val="24"/>
          <w:shd w:val="clear" w:color="auto" w:fill="FFFFFF"/>
        </w:rPr>
        <w:t>Niewielka część z zajmującego 86 336,54 hektarów Parku Krajobrazowego</w:t>
      </w:r>
      <w:r w:rsidR="008F1764" w:rsidRPr="001E57CD">
        <w:rPr>
          <w:rFonts w:cs="Calibri"/>
          <w:color w:val="000000" w:themeColor="text1"/>
          <w:spacing w:val="-2"/>
          <w:sz w:val="24"/>
          <w:shd w:val="clear" w:color="auto" w:fill="FFFFFF"/>
        </w:rPr>
        <w:t xml:space="preserve"> </w:t>
      </w:r>
      <w:r w:rsidR="00044904" w:rsidRPr="001E57CD">
        <w:rPr>
          <w:rFonts w:cs="Calibri"/>
          <w:color w:val="000000" w:themeColor="text1"/>
          <w:sz w:val="24"/>
          <w:shd w:val="clear" w:color="auto" w:fill="FFFFFF"/>
        </w:rPr>
        <w:t>„</w:t>
      </w:r>
      <w:r w:rsidRPr="001E57CD">
        <w:rPr>
          <w:rFonts w:cs="Calibri"/>
          <w:color w:val="000000" w:themeColor="text1"/>
          <w:sz w:val="24"/>
          <w:shd w:val="clear" w:color="auto" w:fill="FFFFFF"/>
        </w:rPr>
        <w:t>Dolin</w:t>
      </w:r>
      <w:r w:rsidR="00044904" w:rsidRPr="001E57CD">
        <w:rPr>
          <w:rFonts w:cs="Calibri"/>
          <w:color w:val="000000" w:themeColor="text1"/>
          <w:sz w:val="24"/>
          <w:shd w:val="clear" w:color="auto" w:fill="FFFFFF"/>
        </w:rPr>
        <w:t>a</w:t>
      </w:r>
      <w:r w:rsidRPr="001E57CD">
        <w:rPr>
          <w:rFonts w:cs="Calibri"/>
          <w:color w:val="000000" w:themeColor="text1"/>
          <w:sz w:val="24"/>
          <w:shd w:val="clear" w:color="auto" w:fill="FFFFFF"/>
        </w:rPr>
        <w:t xml:space="preserve"> Baryczy</w:t>
      </w:r>
      <w:r w:rsidR="00044904" w:rsidRPr="001E57CD">
        <w:rPr>
          <w:rFonts w:cs="Calibri"/>
          <w:color w:val="000000" w:themeColor="text1"/>
          <w:sz w:val="24"/>
          <w:shd w:val="clear" w:color="auto" w:fill="FFFFFF"/>
        </w:rPr>
        <w:t>”</w:t>
      </w:r>
      <w:r w:rsidRPr="001E57CD">
        <w:rPr>
          <w:rFonts w:cs="Calibri"/>
          <w:color w:val="000000" w:themeColor="text1"/>
          <w:sz w:val="24"/>
          <w:shd w:val="clear" w:color="auto" w:fill="FFFFFF"/>
        </w:rPr>
        <w:t xml:space="preserve">, powołanego w celu zachowania doliny rzeki Baryczy wraz z łąkami, starorzeczami i terenami podmokłymi, stawami i innymi zbiornikami wodnymi, znajduje się na terenie gminy Trzebnica. </w:t>
      </w:r>
    </w:p>
    <w:p w:rsidR="003B3B67" w:rsidRPr="001E57CD" w:rsidRDefault="003B3B67" w:rsidP="001E57CD">
      <w:pPr>
        <w:jc w:val="left"/>
        <w:rPr>
          <w:rFonts w:cs="Calibri"/>
          <w:color w:val="000000" w:themeColor="text1"/>
          <w:sz w:val="24"/>
          <w:shd w:val="clear" w:color="auto" w:fill="FFFFFF"/>
        </w:rPr>
      </w:pPr>
      <w:r w:rsidRPr="001E57CD">
        <w:rPr>
          <w:rFonts w:cs="Calibri"/>
          <w:color w:val="000000" w:themeColor="text1"/>
          <w:sz w:val="24"/>
          <w:shd w:val="clear" w:color="auto" w:fill="FFFFFF"/>
        </w:rPr>
        <w:t xml:space="preserve">Jedyny obszar chronionego krajobrazu na terenie WrOF – Wzgórza Trzebnickie, położony jest na terenie gmin: Wiszni Małej i Trzebnicy. Teren jest objęty ochroną ze względu na wyjątkowy, bardzo zróżnicowany krajobraz oraz zmienność i bogactwo ekosystemów. </w:t>
      </w:r>
    </w:p>
    <w:p w:rsidR="003B3B67" w:rsidRPr="001E57CD" w:rsidRDefault="003B3B67" w:rsidP="001E57CD">
      <w:pPr>
        <w:jc w:val="left"/>
        <w:rPr>
          <w:rFonts w:cs="Calibri"/>
          <w:color w:val="000000" w:themeColor="text1"/>
          <w:sz w:val="24"/>
          <w:shd w:val="clear" w:color="auto" w:fill="FFFFFF"/>
        </w:rPr>
      </w:pPr>
      <w:r w:rsidRPr="001E57CD">
        <w:rPr>
          <w:rFonts w:cs="Calibri"/>
          <w:color w:val="000000" w:themeColor="text1"/>
          <w:sz w:val="24"/>
          <w:shd w:val="clear" w:color="auto" w:fill="FFFFFF"/>
        </w:rPr>
        <w:t xml:space="preserve">Na analizowanym terenie WrOF występują obszary Natura 2000, w tym </w:t>
      </w:r>
      <w:r w:rsidR="008F1764" w:rsidRPr="001E57CD">
        <w:rPr>
          <w:rFonts w:cs="Calibri"/>
          <w:color w:val="000000" w:themeColor="text1"/>
          <w:sz w:val="24"/>
          <w:shd w:val="clear" w:color="auto" w:fill="FFFFFF"/>
        </w:rPr>
        <w:t>piętnaście</w:t>
      </w:r>
      <w:r w:rsidRPr="001E57CD">
        <w:rPr>
          <w:rFonts w:cs="Calibri"/>
          <w:color w:val="000000" w:themeColor="text1"/>
          <w:sz w:val="24"/>
          <w:shd w:val="clear" w:color="auto" w:fill="FFFFFF"/>
        </w:rPr>
        <w:t xml:space="preserve"> Obszarów Specjalnej Ochrony Siedlisk oraz </w:t>
      </w:r>
      <w:r w:rsidR="008F1764" w:rsidRPr="001E57CD">
        <w:rPr>
          <w:rFonts w:cs="Calibri"/>
          <w:color w:val="000000" w:themeColor="text1"/>
          <w:sz w:val="24"/>
          <w:shd w:val="clear" w:color="auto" w:fill="FFFFFF"/>
        </w:rPr>
        <w:t>trzy</w:t>
      </w:r>
      <w:r w:rsidRPr="001E57CD">
        <w:rPr>
          <w:rFonts w:cs="Calibri"/>
          <w:color w:val="000000" w:themeColor="text1"/>
          <w:sz w:val="24"/>
          <w:shd w:val="clear" w:color="auto" w:fill="FFFFFF"/>
        </w:rPr>
        <w:t xml:space="preserve"> Obszary Specjalnej Ochrony Ptaków.</w:t>
      </w:r>
      <w:r w:rsidR="008F1764" w:rsidRPr="001E57CD">
        <w:rPr>
          <w:rFonts w:cs="Calibri"/>
          <w:color w:val="000000" w:themeColor="text1"/>
          <w:sz w:val="24"/>
          <w:shd w:val="clear" w:color="auto" w:fill="FFFFFF"/>
        </w:rPr>
        <w:t xml:space="preserve"> </w:t>
      </w:r>
      <w:r w:rsidRPr="001E57CD">
        <w:rPr>
          <w:rFonts w:cs="Calibri"/>
          <w:color w:val="000000" w:themeColor="text1"/>
          <w:sz w:val="24"/>
          <w:shd w:val="clear" w:color="auto" w:fill="FFFFFF"/>
        </w:rPr>
        <w:t>Obszary Natura 2000 znajdują się na terenie wszystkich gmin WrOF, za wyjątkiem Kobierzyc oraz Żórawiny. Obszarem Natura 2000 zajmującym największy teren W</w:t>
      </w:r>
      <w:r w:rsidR="00180408">
        <w:rPr>
          <w:rFonts w:cs="Calibri"/>
          <w:color w:val="000000" w:themeColor="text1"/>
          <w:sz w:val="24"/>
          <w:shd w:val="clear" w:color="auto" w:fill="FFFFFF"/>
        </w:rPr>
        <w:t>rOF są „Grądy w Dolinie Odry” o </w:t>
      </w:r>
      <w:r w:rsidRPr="001E57CD">
        <w:rPr>
          <w:rFonts w:cs="Calibri"/>
          <w:color w:val="000000" w:themeColor="text1"/>
          <w:sz w:val="24"/>
          <w:shd w:val="clear" w:color="auto" w:fill="FFFFFF"/>
        </w:rPr>
        <w:t>powierzchni 8 756,24 ha, obejmując terytorium 7 gmin należących do WrOF. Jednakże największym Obszarem Natura 2000, który leży w granicach WrOF, jest Ostoja nad Baryczą. Jego powierzchnia równa się 82</w:t>
      </w:r>
      <w:r w:rsidR="008F1764" w:rsidRPr="001E57CD">
        <w:rPr>
          <w:rFonts w:cs="Calibri"/>
          <w:color w:val="000000" w:themeColor="text1"/>
          <w:sz w:val="24"/>
          <w:shd w:val="clear" w:color="auto" w:fill="FFFFFF"/>
        </w:rPr>
        <w:t> 026,38 </w:t>
      </w:r>
      <w:r w:rsidRPr="001E57CD">
        <w:rPr>
          <w:rFonts w:cs="Calibri"/>
          <w:color w:val="000000" w:themeColor="text1"/>
          <w:sz w:val="24"/>
          <w:shd w:val="clear" w:color="auto" w:fill="FFFFFF"/>
        </w:rPr>
        <w:t>ha</w:t>
      </w:r>
      <w:r w:rsidRPr="001E57CD">
        <w:rPr>
          <w:rStyle w:val="Odwoanieprzypisudolnego"/>
          <w:rFonts w:cs="Calibri"/>
          <w:color w:val="000000" w:themeColor="text1"/>
          <w:sz w:val="24"/>
          <w:shd w:val="clear" w:color="auto" w:fill="FFFFFF"/>
        </w:rPr>
        <w:footnoteReference w:id="51"/>
      </w:r>
      <w:r w:rsidRPr="001E57CD">
        <w:rPr>
          <w:rFonts w:cs="Calibri"/>
          <w:color w:val="000000" w:themeColor="text1"/>
          <w:sz w:val="24"/>
          <w:shd w:val="clear" w:color="auto" w:fill="FFFFFF"/>
        </w:rPr>
        <w:t xml:space="preserve"> i obejmuj</w:t>
      </w:r>
      <w:r w:rsidR="00180408">
        <w:rPr>
          <w:rFonts w:cs="Calibri"/>
          <w:color w:val="000000" w:themeColor="text1"/>
          <w:sz w:val="24"/>
          <w:shd w:val="clear" w:color="auto" w:fill="FFFFFF"/>
        </w:rPr>
        <w:t>e teren 12 gmin, w tym jednej z </w:t>
      </w:r>
      <w:r w:rsidRPr="001E57CD">
        <w:rPr>
          <w:rFonts w:cs="Calibri"/>
          <w:color w:val="000000" w:themeColor="text1"/>
          <w:sz w:val="24"/>
          <w:shd w:val="clear" w:color="auto" w:fill="FFFFFF"/>
        </w:rPr>
        <w:t>obszaru WrOF</w:t>
      </w:r>
      <w:r w:rsidR="008F1764" w:rsidRPr="001E57CD">
        <w:rPr>
          <w:rFonts w:cs="Calibri"/>
          <w:color w:val="000000" w:themeColor="text1"/>
          <w:sz w:val="24"/>
          <w:shd w:val="clear" w:color="auto" w:fill="FFFFFF"/>
        </w:rPr>
        <w:t xml:space="preserve"> –</w:t>
      </w:r>
      <w:r w:rsidRPr="001E57CD">
        <w:rPr>
          <w:rFonts w:cs="Calibri"/>
          <w:color w:val="000000" w:themeColor="text1"/>
          <w:sz w:val="24"/>
          <w:shd w:val="clear" w:color="auto" w:fill="FFFFFF"/>
        </w:rPr>
        <w:t xml:space="preserve"> Trzebnicy.</w:t>
      </w:r>
    </w:p>
    <w:p w:rsidR="003B3B67" w:rsidRPr="001E57CD" w:rsidRDefault="003B3B67" w:rsidP="001E57CD">
      <w:pPr>
        <w:jc w:val="left"/>
        <w:rPr>
          <w:rStyle w:val="Pogrubienie"/>
          <w:rFonts w:cs="Calibri"/>
          <w:b w:val="0"/>
          <w:bCs w:val="0"/>
          <w:color w:val="000000" w:themeColor="text1"/>
          <w:sz w:val="24"/>
          <w:shd w:val="clear" w:color="auto" w:fill="FFFFFF"/>
        </w:rPr>
      </w:pPr>
      <w:r w:rsidRPr="001E57CD">
        <w:rPr>
          <w:rFonts w:cs="Calibri"/>
          <w:color w:val="000000" w:themeColor="text1"/>
          <w:sz w:val="24"/>
          <w:shd w:val="clear" w:color="auto" w:fill="FFFFFF"/>
        </w:rPr>
        <w:t>Na terenie Wrocławia znajduje się Szczytnicki Zespół Przyrodniczo-Krajobrazowy. To</w:t>
      </w:r>
      <w:r w:rsidRPr="001E57CD">
        <w:rPr>
          <w:rFonts w:cs="Calibri"/>
          <w:b/>
          <w:color w:val="000000" w:themeColor="text1"/>
          <w:sz w:val="24"/>
          <w:shd w:val="clear" w:color="auto" w:fill="FFFFFF"/>
        </w:rPr>
        <w:t> </w:t>
      </w:r>
      <w:r w:rsidRPr="001E57CD">
        <w:rPr>
          <w:rFonts w:cs="Calibri"/>
          <w:color w:val="000000" w:themeColor="text1"/>
          <w:sz w:val="24"/>
          <w:shd w:val="clear" w:color="auto" w:fill="FFFFFF"/>
        </w:rPr>
        <w:t>j</w:t>
      </w:r>
      <w:r w:rsidRPr="001E57CD">
        <w:rPr>
          <w:rStyle w:val="Pogrubienie"/>
          <w:rFonts w:cs="Calibri"/>
          <w:b w:val="0"/>
          <w:color w:val="000000" w:themeColor="text1"/>
          <w:sz w:val="24"/>
          <w:shd w:val="clear" w:color="auto" w:fill="FFFFFF"/>
        </w:rPr>
        <w:t>edyny tego typu obszar w obrębie stolicy Dolnego Śląska, który obejmuje zarówno niezwykłe budowle (Hala Stulecia, ZOO, Pawilon Czterech Kopuł), jak i rozległe kompleksy parkowe, tereny zieleni urządzonej i cennych łąk</w:t>
      </w:r>
      <w:r w:rsidR="000D63CE" w:rsidRPr="001E57CD">
        <w:rPr>
          <w:rStyle w:val="Pogrubienie"/>
          <w:rFonts w:cs="Calibri"/>
          <w:b w:val="0"/>
          <w:color w:val="000000" w:themeColor="text1"/>
          <w:sz w:val="24"/>
          <w:shd w:val="clear" w:color="auto" w:fill="FFFFFF"/>
        </w:rPr>
        <w:t xml:space="preserve">. </w:t>
      </w:r>
      <w:r w:rsidRPr="001E57CD">
        <w:rPr>
          <w:rStyle w:val="Pogrubienie"/>
          <w:rFonts w:cs="Calibri"/>
          <w:b w:val="0"/>
          <w:color w:val="000000" w:themeColor="text1"/>
          <w:sz w:val="24"/>
          <w:shd w:val="clear" w:color="auto" w:fill="FFFFFF"/>
        </w:rPr>
        <w:t xml:space="preserve">Ze względu na zmiany prawne uchylone zostały nakazy i zakazy odnoszące się do obszaru Szczytnickiego Zespołu Przyrodniczo-Krajobrazowego, które ustalone były w uchwale Rady Miejskiej. Drugim zespołem przyrodniczo-krajobrazowym znajdującym się na obszarze WrOF jest zespół Skalna zlokalizowany na terenie gminy Sobótka. Zespół został ustanowiony w celu zachowania unikalnych walorów geologicznych, przyrodniczych i krajobrazowych. Obejmuje on liczne formacje skalne: skalne baszty, bramy i ogromne blokowiska </w:t>
      </w:r>
      <w:proofErr w:type="spellStart"/>
      <w:r w:rsidRPr="001E57CD">
        <w:rPr>
          <w:rStyle w:val="Pogrubienie"/>
          <w:rFonts w:cs="Calibri"/>
          <w:b w:val="0"/>
          <w:color w:val="000000" w:themeColor="text1"/>
          <w:sz w:val="24"/>
          <w:shd w:val="clear" w:color="auto" w:fill="FFFFFF"/>
        </w:rPr>
        <w:t>gabrowych</w:t>
      </w:r>
      <w:proofErr w:type="spellEnd"/>
      <w:r w:rsidRPr="001E57CD">
        <w:rPr>
          <w:rStyle w:val="Pogrubienie"/>
          <w:rFonts w:cs="Calibri"/>
          <w:b w:val="0"/>
          <w:color w:val="000000" w:themeColor="text1"/>
          <w:sz w:val="24"/>
          <w:shd w:val="clear" w:color="auto" w:fill="FFFFFF"/>
        </w:rPr>
        <w:t xml:space="preserve"> głazów. Na jego terenie znajduje się punkt widokowy, z którego rozpościera się panorama na Sudety Zachodnie i częściowo Sudety Środkowe.</w:t>
      </w:r>
    </w:p>
    <w:p w:rsidR="003B3B67" w:rsidRPr="001E57CD" w:rsidRDefault="003B3B67" w:rsidP="001E57CD">
      <w:pPr>
        <w:jc w:val="left"/>
        <w:rPr>
          <w:rFonts w:cs="Calibri"/>
          <w:color w:val="000000" w:themeColor="text1"/>
          <w:sz w:val="24"/>
          <w:shd w:val="clear" w:color="auto" w:fill="FFFFFF"/>
        </w:rPr>
      </w:pPr>
      <w:r w:rsidRPr="001E57CD">
        <w:rPr>
          <w:rFonts w:cs="Calibri"/>
          <w:color w:val="000000" w:themeColor="text1"/>
          <w:sz w:val="24"/>
          <w:shd w:val="clear" w:color="auto" w:fill="FFFFFF"/>
        </w:rPr>
        <w:t xml:space="preserve">Na terenie WrOF mieści się </w:t>
      </w:r>
      <w:r w:rsidR="008F1764" w:rsidRPr="001E57CD">
        <w:rPr>
          <w:rFonts w:cs="Calibri"/>
          <w:color w:val="000000" w:themeColor="text1"/>
          <w:sz w:val="24"/>
          <w:shd w:val="clear" w:color="auto" w:fill="FFFFFF"/>
        </w:rPr>
        <w:t>dziewiętnaście</w:t>
      </w:r>
      <w:r w:rsidRPr="001E57CD">
        <w:rPr>
          <w:rFonts w:cs="Calibri"/>
          <w:color w:val="000000" w:themeColor="text1"/>
          <w:sz w:val="24"/>
          <w:shd w:val="clear" w:color="auto" w:fill="FFFFFF"/>
        </w:rPr>
        <w:t xml:space="preserve"> użytków ekologicznych. Większość z nich to siedliska przyrodnicze i stanowiska rzadkich lub chronionych gatunków. Największe z nich</w:t>
      </w:r>
      <w:r w:rsidR="000A00D1" w:rsidRPr="001E57CD">
        <w:rPr>
          <w:rFonts w:cs="Calibri"/>
          <w:color w:val="000000" w:themeColor="text1"/>
          <w:sz w:val="24"/>
          <w:shd w:val="clear" w:color="auto" w:fill="FFFFFF"/>
        </w:rPr>
        <w:t xml:space="preserve"> to</w:t>
      </w:r>
      <w:r w:rsidRPr="001E57CD">
        <w:rPr>
          <w:rFonts w:cs="Calibri"/>
          <w:color w:val="000000" w:themeColor="text1"/>
          <w:sz w:val="24"/>
          <w:shd w:val="clear" w:color="auto" w:fill="FFFFFF"/>
        </w:rPr>
        <w:t xml:space="preserve">: Olsy </w:t>
      </w:r>
      <w:proofErr w:type="spellStart"/>
      <w:r w:rsidRPr="001E57CD">
        <w:rPr>
          <w:rFonts w:cs="Calibri"/>
          <w:color w:val="000000" w:themeColor="text1"/>
          <w:sz w:val="24"/>
          <w:shd w:val="clear" w:color="auto" w:fill="FFFFFF"/>
        </w:rPr>
        <w:t>Sokołowickie</w:t>
      </w:r>
      <w:proofErr w:type="spellEnd"/>
      <w:r w:rsidRPr="001E57CD">
        <w:rPr>
          <w:rFonts w:cs="Calibri"/>
          <w:color w:val="000000" w:themeColor="text1"/>
          <w:sz w:val="24"/>
          <w:shd w:val="clear" w:color="auto" w:fill="FFFFFF"/>
        </w:rPr>
        <w:t xml:space="preserve"> (77,98 ha) i Las </w:t>
      </w:r>
      <w:proofErr w:type="spellStart"/>
      <w:r w:rsidRPr="001E57CD">
        <w:rPr>
          <w:rFonts w:cs="Calibri"/>
          <w:color w:val="000000" w:themeColor="text1"/>
          <w:sz w:val="24"/>
          <w:shd w:val="clear" w:color="auto" w:fill="FFFFFF"/>
        </w:rPr>
        <w:t>Boguszycki</w:t>
      </w:r>
      <w:proofErr w:type="spellEnd"/>
      <w:r w:rsidRPr="001E57CD">
        <w:rPr>
          <w:rFonts w:cs="Calibri"/>
          <w:color w:val="000000" w:themeColor="text1"/>
          <w:sz w:val="24"/>
          <w:shd w:val="clear" w:color="auto" w:fill="FFFFFF"/>
        </w:rPr>
        <w:t xml:space="preserve"> (70,27 ha) </w:t>
      </w:r>
      <w:r w:rsidR="008F1764" w:rsidRPr="001E57CD">
        <w:rPr>
          <w:rFonts w:cs="Calibri"/>
          <w:color w:val="000000" w:themeColor="text1"/>
          <w:sz w:val="24"/>
          <w:shd w:val="clear" w:color="auto" w:fill="FFFFFF"/>
        </w:rPr>
        <w:t xml:space="preserve">są </w:t>
      </w:r>
      <w:r w:rsidRPr="001E57CD">
        <w:rPr>
          <w:rFonts w:cs="Calibri"/>
          <w:color w:val="000000" w:themeColor="text1"/>
          <w:sz w:val="24"/>
          <w:shd w:val="clear" w:color="auto" w:fill="FFFFFF"/>
        </w:rPr>
        <w:t>zlokalizowane w Oleśnicy (gmina wiejska). Mimo różnorodności form ochrony przyrody we WrOF, na jego terenie znajduje się tylko jedno stanowisko dokumentacyjne – Lessy Winnej Góry w gminie Trzebnica.</w:t>
      </w:r>
    </w:p>
    <w:p w:rsidR="00E40F6F" w:rsidRPr="001E57CD" w:rsidRDefault="000D63CE" w:rsidP="001E57CD">
      <w:pPr>
        <w:jc w:val="left"/>
        <w:rPr>
          <w:rFonts w:cs="Calibri"/>
          <w:color w:val="000000" w:themeColor="text1"/>
          <w:sz w:val="24"/>
        </w:rPr>
      </w:pPr>
      <w:r w:rsidRPr="001E57CD">
        <w:rPr>
          <w:rFonts w:cs="Calibri"/>
          <w:color w:val="000000" w:themeColor="text1"/>
          <w:sz w:val="24"/>
        </w:rPr>
        <w:t>Ponadto n</w:t>
      </w:r>
      <w:r w:rsidR="00E40F6F" w:rsidRPr="001E57CD">
        <w:rPr>
          <w:rFonts w:cs="Calibri"/>
          <w:color w:val="000000" w:themeColor="text1"/>
          <w:sz w:val="24"/>
        </w:rPr>
        <w:t xml:space="preserve">a terenie każdej z gmin wchodzących w skład WrOF znajdują się pomniki przyrody. Najczęściej są to drzewa, wśród których dominującym gatunkiem jest dąb szypułkowy, występujący sam lub w alejach. Na terenie gmin: Jelcz-Laskowice, Siechnice oraz Oborniki Śląskie występują pomniki przyrody w formie głazów narzutowych. Także we Wrocławiu </w:t>
      </w:r>
      <w:r w:rsidRPr="001E57CD">
        <w:rPr>
          <w:rFonts w:cs="Calibri"/>
          <w:color w:val="000000" w:themeColor="text1"/>
          <w:sz w:val="24"/>
        </w:rPr>
        <w:t xml:space="preserve">oprócz drzew </w:t>
      </w:r>
      <w:r w:rsidR="00E40F6F" w:rsidRPr="001E57CD">
        <w:rPr>
          <w:rFonts w:cs="Calibri"/>
          <w:color w:val="000000" w:themeColor="text1"/>
          <w:sz w:val="24"/>
        </w:rPr>
        <w:t>zlokalizowane są</w:t>
      </w:r>
      <w:r w:rsidR="008F1764" w:rsidRPr="001E57CD">
        <w:rPr>
          <w:rFonts w:cs="Calibri"/>
          <w:color w:val="000000" w:themeColor="text1"/>
          <w:sz w:val="24"/>
        </w:rPr>
        <w:t xml:space="preserve"> </w:t>
      </w:r>
      <w:r w:rsidR="00E40F6F" w:rsidRPr="001E57CD">
        <w:rPr>
          <w:rFonts w:cs="Calibri"/>
          <w:color w:val="000000" w:themeColor="text1"/>
          <w:sz w:val="24"/>
        </w:rPr>
        <w:t xml:space="preserve">pomniki przyrody w postaci: </w:t>
      </w:r>
      <w:r w:rsidR="00E40F6F" w:rsidRPr="001E57CD">
        <w:rPr>
          <w:rFonts w:cs="Calibri"/>
          <w:color w:val="000000" w:themeColor="text1"/>
          <w:sz w:val="24"/>
          <w:shd w:val="clear" w:color="auto" w:fill="FFFFFF"/>
        </w:rPr>
        <w:t>Skamieniałych pni czy Bluszczu pospolitego.</w:t>
      </w:r>
      <w:r w:rsidR="00E40F6F" w:rsidRPr="001E57CD">
        <w:rPr>
          <w:rFonts w:cs="Calibri"/>
          <w:color w:val="000000" w:themeColor="text1"/>
          <w:sz w:val="24"/>
        </w:rPr>
        <w:t xml:space="preserve"> Najwięcej pomników przyrody znajduje się na terenie Wrocławia</w:t>
      </w:r>
      <w:r w:rsidR="00966808" w:rsidRPr="001E57CD">
        <w:rPr>
          <w:rFonts w:cs="Calibri"/>
          <w:color w:val="000000" w:themeColor="text1"/>
          <w:sz w:val="24"/>
        </w:rPr>
        <w:t>–</w:t>
      </w:r>
      <w:r w:rsidR="00E40F6F" w:rsidRPr="001E57CD">
        <w:rPr>
          <w:rFonts w:cs="Calibri"/>
          <w:color w:val="000000" w:themeColor="text1"/>
          <w:sz w:val="24"/>
        </w:rPr>
        <w:t xml:space="preserve"> 111</w:t>
      </w:r>
      <w:r w:rsidR="00E40F6F" w:rsidRPr="001E57CD">
        <w:rPr>
          <w:rStyle w:val="Odwoanieprzypisudolnego"/>
          <w:rFonts w:cs="Calibri"/>
          <w:color w:val="000000" w:themeColor="text1"/>
          <w:sz w:val="24"/>
        </w:rPr>
        <w:footnoteReference w:id="52"/>
      </w:r>
      <w:r w:rsidR="00966808" w:rsidRPr="001E57CD">
        <w:rPr>
          <w:rFonts w:cs="Calibri"/>
          <w:color w:val="000000" w:themeColor="text1"/>
          <w:sz w:val="24"/>
        </w:rPr>
        <w:t xml:space="preserve"> oraz</w:t>
      </w:r>
      <w:r w:rsidR="00E40F6F" w:rsidRPr="001E57CD">
        <w:rPr>
          <w:rFonts w:cs="Calibri"/>
          <w:color w:val="000000" w:themeColor="text1"/>
          <w:sz w:val="24"/>
        </w:rPr>
        <w:t xml:space="preserve"> Trzebnicy– 96. </w:t>
      </w:r>
    </w:p>
    <w:p w:rsidR="007D07F9" w:rsidRPr="001E57CD" w:rsidRDefault="00E40F6F" w:rsidP="001E57CD">
      <w:pPr>
        <w:spacing w:after="0"/>
        <w:jc w:val="left"/>
        <w:rPr>
          <w:rFonts w:cs="Calibri"/>
          <w:color w:val="000000" w:themeColor="text1"/>
          <w:sz w:val="24"/>
        </w:rPr>
      </w:pPr>
      <w:r w:rsidRPr="001E57CD">
        <w:rPr>
          <w:rFonts w:cs="Calibri"/>
          <w:color w:val="000000" w:themeColor="text1"/>
          <w:sz w:val="24"/>
        </w:rPr>
        <w:t xml:space="preserve">W przestrzeni przyrodniczej ważną rolę spełniają </w:t>
      </w:r>
      <w:r w:rsidR="000D63CE" w:rsidRPr="001E57CD">
        <w:rPr>
          <w:rFonts w:cs="Calibri"/>
          <w:color w:val="000000" w:themeColor="text1"/>
          <w:sz w:val="24"/>
        </w:rPr>
        <w:t xml:space="preserve">również </w:t>
      </w:r>
      <w:r w:rsidRPr="001E57CD">
        <w:rPr>
          <w:rFonts w:cs="Calibri"/>
          <w:color w:val="000000" w:themeColor="text1"/>
          <w:sz w:val="24"/>
        </w:rPr>
        <w:t>korytarze ekologiczne. Ich system obejmuje przede wszystkim doliny i pradoliny rzek, którymi mogą przemies</w:t>
      </w:r>
      <w:r w:rsidR="002F7F15" w:rsidRPr="001E57CD">
        <w:rPr>
          <w:rFonts w:cs="Calibri"/>
          <w:color w:val="000000" w:themeColor="text1"/>
          <w:sz w:val="24"/>
        </w:rPr>
        <w:t>zczać się organizmy zwierzęce i </w:t>
      </w:r>
      <w:r w:rsidRPr="001E57CD">
        <w:rPr>
          <w:rFonts w:cs="Calibri"/>
          <w:color w:val="000000" w:themeColor="text1"/>
          <w:sz w:val="24"/>
        </w:rPr>
        <w:t xml:space="preserve">diaspory roślinne. Korytarze obejmują również rozległe tereny (np. lasy, duże kompleksy łąk, bagien), w których skupia się zasadnicza część różnorodności biologicznej. Aby spełniać swoją funkcję, korytarze ekologiczne muszą tworzyć sieć powiązanych przestrzennie obszarów. </w:t>
      </w:r>
    </w:p>
    <w:p w:rsidR="00E40F6F" w:rsidRPr="001E57CD" w:rsidRDefault="00E40F6F" w:rsidP="001E57CD">
      <w:pPr>
        <w:spacing w:after="0"/>
        <w:jc w:val="left"/>
        <w:rPr>
          <w:rFonts w:cs="Calibri"/>
          <w:color w:val="000000" w:themeColor="text1"/>
          <w:sz w:val="24"/>
        </w:rPr>
      </w:pPr>
      <w:r w:rsidRPr="001E57CD">
        <w:rPr>
          <w:rFonts w:cs="Calibri"/>
          <w:color w:val="000000" w:themeColor="text1"/>
          <w:sz w:val="24"/>
        </w:rPr>
        <w:t>Przez teren WrOF przebiegają następujące korytarze ekologiczne:</w:t>
      </w:r>
    </w:p>
    <w:p w:rsidR="00E40F6F" w:rsidRPr="001E57CD" w:rsidRDefault="00E40F6F" w:rsidP="001E57CD">
      <w:pPr>
        <w:pStyle w:val="Akapitzlist"/>
        <w:numPr>
          <w:ilvl w:val="0"/>
          <w:numId w:val="17"/>
        </w:numPr>
        <w:jc w:val="left"/>
        <w:rPr>
          <w:rFonts w:cs="Calibri"/>
          <w:color w:val="000000" w:themeColor="text1"/>
          <w:sz w:val="24"/>
        </w:rPr>
      </w:pPr>
      <w:r w:rsidRPr="001E57CD">
        <w:rPr>
          <w:color w:val="000000" w:themeColor="text1"/>
          <w:sz w:val="24"/>
        </w:rPr>
        <w:t xml:space="preserve">Dolina Odry Środkowej </w:t>
      </w:r>
      <w:r w:rsidRPr="001E57CD">
        <w:rPr>
          <w:rFonts w:cs="Calibri"/>
          <w:color w:val="000000" w:themeColor="text1"/>
          <w:sz w:val="24"/>
        </w:rPr>
        <w:t>KPdC-19A,</w:t>
      </w:r>
    </w:p>
    <w:p w:rsidR="00E40F6F" w:rsidRPr="001E57CD" w:rsidRDefault="00E40F6F" w:rsidP="001E57CD">
      <w:pPr>
        <w:pStyle w:val="Akapitzlist"/>
        <w:numPr>
          <w:ilvl w:val="0"/>
          <w:numId w:val="17"/>
        </w:numPr>
        <w:jc w:val="left"/>
        <w:rPr>
          <w:rFonts w:cs="Calibri"/>
          <w:color w:val="000000" w:themeColor="text1"/>
          <w:sz w:val="24"/>
        </w:rPr>
      </w:pPr>
      <w:r w:rsidRPr="001E57CD">
        <w:rPr>
          <w:color w:val="000000" w:themeColor="text1"/>
          <w:sz w:val="24"/>
        </w:rPr>
        <w:t xml:space="preserve">Wzgórza Trzebnickie </w:t>
      </w:r>
      <w:r w:rsidRPr="001E57CD">
        <w:rPr>
          <w:rFonts w:cs="Calibri"/>
          <w:color w:val="000000" w:themeColor="text1"/>
          <w:sz w:val="24"/>
        </w:rPr>
        <w:t>KPdC-18B,</w:t>
      </w:r>
    </w:p>
    <w:p w:rsidR="00E40F6F" w:rsidRPr="001E57CD" w:rsidRDefault="00E40F6F" w:rsidP="001E57CD">
      <w:pPr>
        <w:pStyle w:val="Akapitzlist"/>
        <w:numPr>
          <w:ilvl w:val="0"/>
          <w:numId w:val="17"/>
        </w:numPr>
        <w:jc w:val="left"/>
        <w:rPr>
          <w:rFonts w:cs="Calibri"/>
          <w:color w:val="000000" w:themeColor="text1"/>
          <w:sz w:val="24"/>
        </w:rPr>
      </w:pPr>
      <w:r w:rsidRPr="001E57CD">
        <w:rPr>
          <w:color w:val="000000" w:themeColor="text1"/>
          <w:sz w:val="24"/>
        </w:rPr>
        <w:t>Wzgórza Trzebnickie - Bory Stobrawskie</w:t>
      </w:r>
      <w:r w:rsidRPr="001E57CD">
        <w:rPr>
          <w:rFonts w:cs="Calibri"/>
          <w:color w:val="000000" w:themeColor="text1"/>
          <w:sz w:val="24"/>
        </w:rPr>
        <w:t>KPdC-12C,</w:t>
      </w:r>
    </w:p>
    <w:p w:rsidR="00E40F6F" w:rsidRPr="001E57CD" w:rsidRDefault="00E40F6F" w:rsidP="001E57CD">
      <w:pPr>
        <w:pStyle w:val="Akapitzlist"/>
        <w:numPr>
          <w:ilvl w:val="0"/>
          <w:numId w:val="17"/>
        </w:numPr>
        <w:jc w:val="left"/>
        <w:rPr>
          <w:rFonts w:cs="Calibri"/>
          <w:color w:val="000000" w:themeColor="text1"/>
          <w:sz w:val="24"/>
        </w:rPr>
      </w:pPr>
      <w:r w:rsidRPr="001E57CD">
        <w:rPr>
          <w:color w:val="000000" w:themeColor="text1"/>
          <w:sz w:val="24"/>
        </w:rPr>
        <w:t xml:space="preserve">Las Lubszański </w:t>
      </w:r>
      <w:r w:rsidRPr="001E57CD">
        <w:rPr>
          <w:rFonts w:cs="Calibri"/>
          <w:color w:val="000000" w:themeColor="text1"/>
          <w:sz w:val="24"/>
        </w:rPr>
        <w:t>KPdC-12B,</w:t>
      </w:r>
    </w:p>
    <w:p w:rsidR="00E40F6F" w:rsidRPr="001E57CD" w:rsidRDefault="00E40F6F" w:rsidP="001E57CD">
      <w:pPr>
        <w:pStyle w:val="Akapitzlist"/>
        <w:numPr>
          <w:ilvl w:val="0"/>
          <w:numId w:val="17"/>
        </w:numPr>
        <w:jc w:val="left"/>
        <w:rPr>
          <w:rFonts w:cs="Calibri"/>
          <w:color w:val="000000" w:themeColor="text1"/>
          <w:sz w:val="24"/>
        </w:rPr>
      </w:pPr>
      <w:r w:rsidRPr="001E57CD">
        <w:rPr>
          <w:color w:val="000000" w:themeColor="text1"/>
          <w:sz w:val="24"/>
        </w:rPr>
        <w:t xml:space="preserve">Stawy Milickie </w:t>
      </w:r>
      <w:r w:rsidRPr="001E57CD">
        <w:rPr>
          <w:rFonts w:cs="Calibri"/>
          <w:color w:val="000000" w:themeColor="text1"/>
          <w:sz w:val="24"/>
        </w:rPr>
        <w:t>GKPdC-17,</w:t>
      </w:r>
    </w:p>
    <w:p w:rsidR="00E40F6F" w:rsidRPr="001E57CD" w:rsidRDefault="00E40F6F" w:rsidP="001E57CD">
      <w:pPr>
        <w:pStyle w:val="Akapitzlist"/>
        <w:numPr>
          <w:ilvl w:val="0"/>
          <w:numId w:val="17"/>
        </w:numPr>
        <w:jc w:val="left"/>
        <w:rPr>
          <w:rFonts w:cs="Calibri"/>
          <w:color w:val="000000" w:themeColor="text1"/>
          <w:sz w:val="24"/>
        </w:rPr>
      </w:pPr>
      <w:r w:rsidRPr="001E57CD">
        <w:rPr>
          <w:color w:val="000000" w:themeColor="text1"/>
          <w:sz w:val="24"/>
        </w:rPr>
        <w:t>Stawy Milickie - Bory Stobrawskie</w:t>
      </w:r>
      <w:r w:rsidRPr="001E57CD">
        <w:rPr>
          <w:rFonts w:cs="Calibri"/>
          <w:color w:val="000000" w:themeColor="text1"/>
          <w:sz w:val="24"/>
        </w:rPr>
        <w:t>GKPdC-14.</w:t>
      </w:r>
    </w:p>
    <w:p w:rsidR="00E40F6F" w:rsidRPr="001E57CD" w:rsidRDefault="00E40F6F" w:rsidP="001E57CD">
      <w:pPr>
        <w:jc w:val="left"/>
        <w:rPr>
          <w:color w:val="000000" w:themeColor="text1"/>
          <w:sz w:val="24"/>
        </w:rPr>
      </w:pPr>
      <w:r w:rsidRPr="001E57CD">
        <w:rPr>
          <w:color w:val="000000" w:themeColor="text1"/>
          <w:sz w:val="24"/>
        </w:rPr>
        <w:t xml:space="preserve">Korytarz ekologiczny Bory </w:t>
      </w:r>
      <w:proofErr w:type="spellStart"/>
      <w:r w:rsidRPr="001E57CD">
        <w:rPr>
          <w:color w:val="000000" w:themeColor="text1"/>
          <w:sz w:val="24"/>
        </w:rPr>
        <w:t>Stobrawskie</w:t>
      </w:r>
      <w:proofErr w:type="spellEnd"/>
      <w:r w:rsidRPr="001E57CD">
        <w:rPr>
          <w:color w:val="000000" w:themeColor="text1"/>
          <w:sz w:val="24"/>
        </w:rPr>
        <w:t xml:space="preserve"> nie wchodzi s</w:t>
      </w:r>
      <w:r w:rsidR="001D1207">
        <w:rPr>
          <w:color w:val="000000" w:themeColor="text1"/>
          <w:sz w:val="24"/>
        </w:rPr>
        <w:t>woim zasięgiem na teren WrOF, a </w:t>
      </w:r>
      <w:r w:rsidRPr="001E57CD">
        <w:rPr>
          <w:color w:val="000000" w:themeColor="text1"/>
          <w:sz w:val="24"/>
        </w:rPr>
        <w:t xml:space="preserve">jedynie łączy korytarze Wzgórza Trzebnickie - Bory </w:t>
      </w:r>
      <w:proofErr w:type="spellStart"/>
      <w:r w:rsidRPr="001E57CD">
        <w:rPr>
          <w:color w:val="000000" w:themeColor="text1"/>
          <w:sz w:val="24"/>
        </w:rPr>
        <w:t>Stobrawskie</w:t>
      </w:r>
      <w:proofErr w:type="spellEnd"/>
      <w:r w:rsidRPr="001E57CD">
        <w:rPr>
          <w:color w:val="000000" w:themeColor="text1"/>
          <w:sz w:val="24"/>
        </w:rPr>
        <w:t xml:space="preserve"> KPdC-12C i Las Lubszański KPdC-12B.</w:t>
      </w:r>
    </w:p>
    <w:p w:rsidR="00E40F6F" w:rsidRPr="001E57CD" w:rsidRDefault="00E40F6F" w:rsidP="001E57CD">
      <w:pPr>
        <w:jc w:val="left"/>
        <w:rPr>
          <w:color w:val="000000" w:themeColor="text1"/>
          <w:sz w:val="24"/>
        </w:rPr>
      </w:pPr>
      <w:r w:rsidRPr="001E57CD">
        <w:rPr>
          <w:color w:val="000000" w:themeColor="text1"/>
          <w:sz w:val="24"/>
        </w:rPr>
        <w:t>Ważne lokalne korytarze ekologiczne oraz siedliska zwierząt st</w:t>
      </w:r>
      <w:r w:rsidR="00F258FA" w:rsidRPr="001E57CD">
        <w:rPr>
          <w:color w:val="000000" w:themeColor="text1"/>
          <w:sz w:val="24"/>
        </w:rPr>
        <w:t xml:space="preserve">anowią zalesienia zlokalizowane </w:t>
      </w:r>
      <w:r w:rsidRPr="001E57CD">
        <w:rPr>
          <w:color w:val="000000" w:themeColor="text1"/>
          <w:sz w:val="24"/>
        </w:rPr>
        <w:t>w dolinach rzek Odr</w:t>
      </w:r>
      <w:r w:rsidR="000D63CE" w:rsidRPr="001E57CD">
        <w:rPr>
          <w:color w:val="000000" w:themeColor="text1"/>
          <w:sz w:val="24"/>
        </w:rPr>
        <w:t>y</w:t>
      </w:r>
      <w:r w:rsidRPr="001E57CD">
        <w:rPr>
          <w:color w:val="000000" w:themeColor="text1"/>
          <w:sz w:val="24"/>
        </w:rPr>
        <w:t>, Oław</w:t>
      </w:r>
      <w:r w:rsidR="000D63CE" w:rsidRPr="001E57CD">
        <w:rPr>
          <w:color w:val="000000" w:themeColor="text1"/>
          <w:sz w:val="24"/>
        </w:rPr>
        <w:t>y</w:t>
      </w:r>
      <w:r w:rsidRPr="001E57CD">
        <w:rPr>
          <w:color w:val="000000" w:themeColor="text1"/>
          <w:sz w:val="24"/>
        </w:rPr>
        <w:t>, Widaw</w:t>
      </w:r>
      <w:r w:rsidR="000D63CE" w:rsidRPr="001E57CD">
        <w:rPr>
          <w:color w:val="000000" w:themeColor="text1"/>
          <w:sz w:val="24"/>
        </w:rPr>
        <w:t>y</w:t>
      </w:r>
      <w:r w:rsidRPr="001E57CD">
        <w:rPr>
          <w:color w:val="000000" w:themeColor="text1"/>
          <w:sz w:val="24"/>
        </w:rPr>
        <w:t xml:space="preserve"> i Bystrzyc</w:t>
      </w:r>
      <w:r w:rsidR="000D63CE" w:rsidRPr="001E57CD">
        <w:rPr>
          <w:color w:val="000000" w:themeColor="text1"/>
          <w:sz w:val="24"/>
        </w:rPr>
        <w:t>y</w:t>
      </w:r>
      <w:r w:rsidRPr="001E57CD">
        <w:rPr>
          <w:color w:val="000000" w:themeColor="text1"/>
          <w:sz w:val="24"/>
        </w:rPr>
        <w:t>.</w:t>
      </w:r>
    </w:p>
    <w:p w:rsidR="007D07F9" w:rsidRPr="001E57CD" w:rsidRDefault="00E40F6F" w:rsidP="001E57CD">
      <w:pPr>
        <w:spacing w:after="0"/>
        <w:jc w:val="left"/>
        <w:rPr>
          <w:rFonts w:cs="Calibri"/>
          <w:color w:val="000000" w:themeColor="text1"/>
          <w:sz w:val="24"/>
        </w:rPr>
      </w:pPr>
      <w:r w:rsidRPr="001E57CD">
        <w:rPr>
          <w:rFonts w:cs="Calibri"/>
          <w:color w:val="000000" w:themeColor="text1"/>
          <w:sz w:val="24"/>
        </w:rPr>
        <w:t xml:space="preserve">Z punktu widzenia zachowania różnorodności biologicznej niezbędne jest utrzymanie ciągłości korytarzy ekologicznych. Ważne jest także uwzględnienie lokalnych korytarzy </w:t>
      </w:r>
      <w:r w:rsidR="00760A34" w:rsidRPr="001E57CD">
        <w:rPr>
          <w:rFonts w:cs="Calibri"/>
          <w:color w:val="000000" w:themeColor="text1"/>
          <w:sz w:val="24"/>
        </w:rPr>
        <w:t>występujących na </w:t>
      </w:r>
      <w:r w:rsidRPr="001E57CD">
        <w:rPr>
          <w:rFonts w:cs="Calibri"/>
          <w:color w:val="000000" w:themeColor="text1"/>
          <w:sz w:val="24"/>
        </w:rPr>
        <w:t>terenie wszystkich gmin WrOF</w:t>
      </w:r>
      <w:r w:rsidR="008F1764" w:rsidRPr="001E57CD">
        <w:rPr>
          <w:rFonts w:cs="Calibri"/>
          <w:color w:val="000000" w:themeColor="text1"/>
          <w:sz w:val="24"/>
        </w:rPr>
        <w:t xml:space="preserve"> </w:t>
      </w:r>
      <w:r w:rsidRPr="001E57CD">
        <w:rPr>
          <w:rFonts w:cs="Calibri"/>
          <w:color w:val="000000" w:themeColor="text1"/>
          <w:sz w:val="24"/>
        </w:rPr>
        <w:t xml:space="preserve">(tj. </w:t>
      </w:r>
      <w:proofErr w:type="spellStart"/>
      <w:r w:rsidRPr="001E57CD">
        <w:rPr>
          <w:rFonts w:cs="Calibri"/>
          <w:color w:val="000000" w:themeColor="text1"/>
          <w:sz w:val="24"/>
        </w:rPr>
        <w:t>zakrzewień</w:t>
      </w:r>
      <w:proofErr w:type="spellEnd"/>
      <w:r w:rsidRPr="001E57CD">
        <w:rPr>
          <w:rFonts w:cs="Calibri"/>
          <w:color w:val="000000" w:themeColor="text1"/>
          <w:sz w:val="24"/>
        </w:rPr>
        <w:t xml:space="preserve">, </w:t>
      </w:r>
      <w:proofErr w:type="spellStart"/>
      <w:r w:rsidRPr="001E57CD">
        <w:rPr>
          <w:rFonts w:cs="Calibri"/>
          <w:color w:val="000000" w:themeColor="text1"/>
          <w:sz w:val="24"/>
        </w:rPr>
        <w:t>zadrzewień</w:t>
      </w:r>
      <w:proofErr w:type="spellEnd"/>
      <w:r w:rsidRPr="001E57CD">
        <w:rPr>
          <w:rFonts w:cs="Calibri"/>
          <w:color w:val="000000" w:themeColor="text1"/>
          <w:sz w:val="24"/>
        </w:rPr>
        <w:t>, połaci wysokich traw), które umożliwiają migrację niewielkich zwierząt.</w:t>
      </w:r>
      <w:r w:rsidR="008F1764" w:rsidRPr="001E57CD">
        <w:rPr>
          <w:rFonts w:cs="Calibri"/>
          <w:color w:val="000000" w:themeColor="text1"/>
          <w:sz w:val="24"/>
        </w:rPr>
        <w:t xml:space="preserve"> </w:t>
      </w:r>
      <w:r w:rsidRPr="001E57CD">
        <w:rPr>
          <w:rFonts w:cs="Calibri"/>
          <w:color w:val="000000" w:themeColor="text1"/>
          <w:sz w:val="24"/>
        </w:rPr>
        <w:t>Pod względem zachowania siedlisk rzecznych należy także dołożyć należytych starań ukierunkowanych na udrażnianie rze</w:t>
      </w:r>
      <w:r w:rsidR="00896807" w:rsidRPr="001E57CD">
        <w:rPr>
          <w:rFonts w:cs="Calibri"/>
          <w:color w:val="000000" w:themeColor="text1"/>
          <w:sz w:val="24"/>
        </w:rPr>
        <w:t xml:space="preserve">k i rewitalizację ich brzegów.  </w:t>
      </w:r>
      <w:r w:rsidRPr="001E57CD">
        <w:rPr>
          <w:rFonts w:cs="Calibri"/>
          <w:color w:val="000000" w:themeColor="text1"/>
          <w:sz w:val="24"/>
        </w:rPr>
        <w:t>Nieodzownym e</w:t>
      </w:r>
      <w:r w:rsidR="001D1207">
        <w:rPr>
          <w:rFonts w:cs="Calibri"/>
          <w:color w:val="000000" w:themeColor="text1"/>
          <w:sz w:val="24"/>
        </w:rPr>
        <w:t>lementem długofalowego dbania o </w:t>
      </w:r>
      <w:r w:rsidRPr="001E57CD">
        <w:rPr>
          <w:rFonts w:cs="Calibri"/>
          <w:color w:val="000000" w:themeColor="text1"/>
          <w:sz w:val="24"/>
        </w:rPr>
        <w:t xml:space="preserve">przyrodę i zachowania obszarów cennych przyrodniczo jest edukacja ekologiczna. Już dziś obserwuje się rosnącą świadomość mieszkańców, dotyczącą ogromnego znaczenia przyrody zarówno dla ludzi, jak i holistycznej równowagi ekosystemów. </w:t>
      </w:r>
    </w:p>
    <w:p w:rsidR="003D0B9E" w:rsidRPr="001E57CD" w:rsidRDefault="003D0B9E" w:rsidP="001E57CD">
      <w:pPr>
        <w:spacing w:after="0"/>
        <w:jc w:val="left"/>
        <w:rPr>
          <w:rFonts w:cs="Calibri"/>
          <w:color w:val="000000" w:themeColor="text1"/>
          <w:sz w:val="24"/>
        </w:rPr>
      </w:pPr>
      <w:bookmarkStart w:id="60" w:name="_Hlk135898866"/>
      <w:r w:rsidRPr="001E57CD">
        <w:rPr>
          <w:rFonts w:cs="Calibri"/>
          <w:color w:val="000000" w:themeColor="text1"/>
          <w:sz w:val="24"/>
        </w:rPr>
        <w:t>Należy mieć na uwadze w szczególności konieczność ochrony środowiska przyrodniczego przed negatywnym oddziaływaniem antropogenicznym, takim jak zanieczyszczanie powietrza, gleb, środowiska wodnego. Obecnie człowiek eksploatuje przyrodę na wielką skalę, co powoduje szybsze wymieranie gatunków niż w minionych epokach. Bezpowrotny zanik całego gatunku to zaburzenie ekosystemu, dlatego ochrona bioróżnorodności jest istotnym czynnikiem zachowania jego ciągłości. Odbywa się ona dwiema drogami: in situ, czyli w środowisku naturalnym danego organizmu poprzez: zakaz niszczenia, zbioru, zachowanie dotychczasowych, niezmienionych warunków środowiska, wprowadzenie gatunku na stanowiska historyczne itd. oraz ex situ, czyli poza jego środowiskiem naturalnym poprzez umieszczenie go w sztucznym środowisku np. ogrodu botanicznego, centrum ochrony gatunków lub poprzez zabezpieczenie puli ge</w:t>
      </w:r>
      <w:r w:rsidR="001D1207">
        <w:rPr>
          <w:rFonts w:cs="Calibri"/>
          <w:color w:val="000000" w:themeColor="text1"/>
          <w:sz w:val="24"/>
        </w:rPr>
        <w:t>nowej gatunku w bankach genów w </w:t>
      </w:r>
      <w:r w:rsidRPr="001E57CD">
        <w:rPr>
          <w:rFonts w:cs="Calibri"/>
          <w:color w:val="000000" w:themeColor="text1"/>
          <w:sz w:val="24"/>
        </w:rPr>
        <w:t>postaci: nasion, zarodników czy też tkanek.</w:t>
      </w:r>
    </w:p>
    <w:bookmarkEnd w:id="60"/>
    <w:p w:rsidR="000178B1" w:rsidRPr="001E57CD" w:rsidRDefault="000178B1" w:rsidP="001E57CD">
      <w:pPr>
        <w:spacing w:before="120" w:after="0"/>
        <w:jc w:val="left"/>
        <w:rPr>
          <w:rFonts w:cstheme="minorHAnsi"/>
          <w:b/>
          <w:color w:val="000000" w:themeColor="text1"/>
          <w:sz w:val="24"/>
        </w:rPr>
      </w:pPr>
      <w:r w:rsidRPr="001E57CD">
        <w:rPr>
          <w:rFonts w:cstheme="minorHAnsi"/>
          <w:b/>
          <w:color w:val="000000" w:themeColor="text1"/>
          <w:sz w:val="24"/>
        </w:rPr>
        <w:t>Tereny zieleni</w:t>
      </w:r>
    </w:p>
    <w:p w:rsidR="007D07F9" w:rsidRPr="001E57CD" w:rsidRDefault="00B76684" w:rsidP="001E57CD">
      <w:pPr>
        <w:tabs>
          <w:tab w:val="left" w:pos="2268"/>
          <w:tab w:val="left" w:pos="2410"/>
        </w:tabs>
        <w:jc w:val="left"/>
        <w:rPr>
          <w:color w:val="000000" w:themeColor="text1"/>
          <w:sz w:val="24"/>
        </w:rPr>
      </w:pPr>
      <w:r w:rsidRPr="001E57CD">
        <w:rPr>
          <w:color w:val="000000" w:themeColor="text1"/>
          <w:sz w:val="24"/>
        </w:rPr>
        <w:t>Na terenie WrOF istnieje rozbudowany system terenów zieleni (</w:t>
      </w:r>
      <w:r w:rsidR="00F258FA" w:rsidRPr="001E57CD">
        <w:rPr>
          <w:color w:val="000000" w:themeColor="text1"/>
          <w:sz w:val="24"/>
        </w:rPr>
        <w:t xml:space="preserve">„tereny urządzone </w:t>
      </w:r>
      <w:r w:rsidR="008F1764" w:rsidRPr="001E57CD">
        <w:rPr>
          <w:color w:val="000000" w:themeColor="text1"/>
          <w:sz w:val="24"/>
        </w:rPr>
        <w:t>(…), </w:t>
      </w:r>
      <w:r w:rsidR="00896807" w:rsidRPr="001E57CD">
        <w:rPr>
          <w:color w:val="000000" w:themeColor="text1"/>
          <w:sz w:val="24"/>
        </w:rPr>
        <w:t>a w </w:t>
      </w:r>
      <w:r w:rsidR="00FD2148" w:rsidRPr="001E57CD">
        <w:rPr>
          <w:color w:val="000000" w:themeColor="text1"/>
          <w:sz w:val="24"/>
        </w:rPr>
        <w:t>szczególności parki, zieleńce, promenady, bulwary, ogrody botaniczne, zoologiczne, jordanowskie i zabytkowe, cmentarze, zieleń towarzysząca drogom na terenie zabudowy, placom, zabytkowym fortyfikacjom, budynkom, składowiskom, lotniskom, dworcom kolejowym oraz obiektom przemysłowym</w:t>
      </w:r>
      <w:r w:rsidR="00FD2148" w:rsidRPr="001E57CD">
        <w:rPr>
          <w:rStyle w:val="Odwoanieprzypisudolnego"/>
          <w:color w:val="000000" w:themeColor="text1"/>
          <w:sz w:val="24"/>
        </w:rPr>
        <w:footnoteReference w:id="53"/>
      </w:r>
      <w:r w:rsidR="00FD2148" w:rsidRPr="001E57CD">
        <w:rPr>
          <w:color w:val="000000" w:themeColor="text1"/>
          <w:sz w:val="24"/>
        </w:rPr>
        <w:t>”.)</w:t>
      </w:r>
      <w:r w:rsidRPr="001E57CD">
        <w:rPr>
          <w:color w:val="000000" w:themeColor="text1"/>
          <w:sz w:val="24"/>
        </w:rPr>
        <w:t xml:space="preserve">, pełni </w:t>
      </w:r>
      <w:r w:rsidR="001D1207">
        <w:rPr>
          <w:color w:val="000000" w:themeColor="text1"/>
          <w:sz w:val="24"/>
        </w:rPr>
        <w:t>on ważną funkcję przyrodniczą i </w:t>
      </w:r>
      <w:r w:rsidRPr="001E57CD">
        <w:rPr>
          <w:color w:val="000000" w:themeColor="text1"/>
          <w:sz w:val="24"/>
        </w:rPr>
        <w:t xml:space="preserve">rekreacyjną. Ponadto system ten wpływa pozytywnie na ograniczenie zjawiska niskiej emisji. </w:t>
      </w:r>
    </w:p>
    <w:p w:rsidR="007D07F9" w:rsidRPr="001E57CD" w:rsidRDefault="00B76684" w:rsidP="001E57CD">
      <w:pPr>
        <w:tabs>
          <w:tab w:val="left" w:pos="2268"/>
          <w:tab w:val="left" w:pos="2410"/>
        </w:tabs>
        <w:jc w:val="left"/>
        <w:rPr>
          <w:color w:val="000000" w:themeColor="text1"/>
          <w:sz w:val="24"/>
        </w:rPr>
      </w:pPr>
      <w:r w:rsidRPr="001E57CD">
        <w:rPr>
          <w:color w:val="000000" w:themeColor="text1"/>
          <w:sz w:val="24"/>
        </w:rPr>
        <w:t>W skład systemu zieleni we WrOF wchodzą przede wszystkim parki, zieleńce, tereny zieleni osiedlowej, czy zieleń uliczna. W 2021 r. parki spacerowo-wypoczynkowe (blisko</w:t>
      </w:r>
      <w:r w:rsidR="008F1764" w:rsidRPr="001E57CD">
        <w:rPr>
          <w:color w:val="000000" w:themeColor="text1"/>
          <w:sz w:val="24"/>
        </w:rPr>
        <w:t xml:space="preserve"> </w:t>
      </w:r>
      <w:r w:rsidRPr="001E57CD">
        <w:rPr>
          <w:color w:val="000000" w:themeColor="text1"/>
          <w:sz w:val="24"/>
        </w:rPr>
        <w:t>100) zajmują powierzchnię ponad</w:t>
      </w:r>
      <w:r w:rsidR="008F1764" w:rsidRPr="001E57CD">
        <w:rPr>
          <w:color w:val="000000" w:themeColor="text1"/>
          <w:sz w:val="24"/>
        </w:rPr>
        <w:t xml:space="preserve"> </w:t>
      </w:r>
      <w:r w:rsidRPr="001E57CD">
        <w:rPr>
          <w:color w:val="000000" w:themeColor="text1"/>
          <w:sz w:val="24"/>
        </w:rPr>
        <w:t>1000 ha. Tereny zieleni osiedlowej oraz zieleńce zajmują powierzchnię od blisko 780 ha do 870 ha.  Duży udział stanowi również zieleń uliczna</w:t>
      </w:r>
      <w:r w:rsidR="00E53CBE" w:rsidRPr="001E57CD">
        <w:rPr>
          <w:color w:val="000000" w:themeColor="text1"/>
          <w:sz w:val="24"/>
        </w:rPr>
        <w:t xml:space="preserve"> –</w:t>
      </w:r>
      <w:r w:rsidRPr="001E57CD">
        <w:rPr>
          <w:color w:val="000000" w:themeColor="text1"/>
          <w:sz w:val="24"/>
        </w:rPr>
        <w:t xml:space="preserve"> ok. 640 ha. Na obszarze WrOF znajduje się ponadto ponad 200 cmentarzy zajmujących powierzchnię ponad 300 ha. </w:t>
      </w:r>
    </w:p>
    <w:p w:rsidR="0011436D" w:rsidRDefault="00896807" w:rsidP="00896807">
      <w:pPr>
        <w:pStyle w:val="nadWrOF"/>
      </w:pPr>
      <w:bookmarkStart w:id="61" w:name="_Toc143606962"/>
      <w:r>
        <w:t xml:space="preserve">Tabela </w:t>
      </w:r>
      <w:r w:rsidR="00C73793">
        <w:rPr>
          <w:noProof/>
        </w:rPr>
        <w:fldChar w:fldCharType="begin"/>
      </w:r>
      <w:r w:rsidR="00C244C1">
        <w:rPr>
          <w:noProof/>
        </w:rPr>
        <w:instrText xml:space="preserve"> SEQ Tabela \* ARABIC </w:instrText>
      </w:r>
      <w:r w:rsidR="00C73793">
        <w:rPr>
          <w:noProof/>
        </w:rPr>
        <w:fldChar w:fldCharType="separate"/>
      </w:r>
      <w:r w:rsidR="00C96A96">
        <w:rPr>
          <w:noProof/>
        </w:rPr>
        <w:t>5</w:t>
      </w:r>
      <w:r w:rsidR="00C73793">
        <w:rPr>
          <w:noProof/>
        </w:rPr>
        <w:fldChar w:fldCharType="end"/>
      </w:r>
      <w:r w:rsidR="00702D7A">
        <w:rPr>
          <w:noProof/>
        </w:rPr>
        <w:t xml:space="preserve"> </w:t>
      </w:r>
      <w:r w:rsidR="00B76684" w:rsidRPr="00D74575">
        <w:t>Tereny zieleni na obszarze ZIT WrOF w latach 2017-2021</w:t>
      </w:r>
      <w:bookmarkEnd w:id="61"/>
    </w:p>
    <w:tbl>
      <w:tblPr>
        <w:tblStyle w:val="Tabela-Siatka1"/>
        <w:tblW w:w="5050" w:type="pct"/>
        <w:tblLook w:val="04A0" w:firstRow="1" w:lastRow="0" w:firstColumn="1" w:lastColumn="0" w:noHBand="0" w:noVBand="1"/>
        <w:tblCaption w:val="Tereny zieleni na obszarze ZIT WrOF w latach 2017-2021"/>
        <w:tblDescription w:val="Tereny zieleni na obszarze ZIT WrOF w latach 2017-2021. Treść tabeli omwiona w tekście"/>
      </w:tblPr>
      <w:tblGrid>
        <w:gridCol w:w="2240"/>
        <w:gridCol w:w="1603"/>
        <w:gridCol w:w="1062"/>
        <w:gridCol w:w="1062"/>
        <w:gridCol w:w="1062"/>
        <w:gridCol w:w="1062"/>
        <w:gridCol w:w="1062"/>
      </w:tblGrid>
      <w:tr w:rsidR="001E57CD" w:rsidRPr="00952167" w:rsidTr="001E57CD">
        <w:trPr>
          <w:trHeight w:val="410"/>
          <w:tblHeader/>
        </w:trPr>
        <w:tc>
          <w:tcPr>
            <w:tcW w:w="2240" w:type="dxa"/>
            <w:shd w:val="clear" w:color="auto" w:fill="auto"/>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Rodzaj terenu</w:t>
            </w:r>
          </w:p>
        </w:tc>
        <w:tc>
          <w:tcPr>
            <w:tcW w:w="1603" w:type="dxa"/>
            <w:shd w:val="clear" w:color="auto" w:fill="auto"/>
            <w:vAlign w:val="center"/>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liczba</w:t>
            </w:r>
          </w:p>
        </w:tc>
        <w:tc>
          <w:tcPr>
            <w:tcW w:w="1062" w:type="dxa"/>
            <w:shd w:val="clear" w:color="auto" w:fill="auto"/>
            <w:vAlign w:val="center"/>
            <w:hideMark/>
          </w:tcPr>
          <w:p w:rsidR="001E57CD" w:rsidRPr="00952167" w:rsidRDefault="001E57CD" w:rsidP="00652ACD">
            <w:pPr>
              <w:spacing w:line="240" w:lineRule="auto"/>
              <w:jc w:val="left"/>
              <w:rPr>
                <w:rFonts w:ascii="Calibri" w:eastAsia="Times New Roman" w:hAnsi="Calibri" w:cs="Times New Roman"/>
                <w:color w:val="000000"/>
                <w:sz w:val="24"/>
                <w:szCs w:val="24"/>
                <w:lang w:eastAsia="pl-PL"/>
              </w:rPr>
            </w:pPr>
            <w:r w:rsidRPr="00952167">
              <w:rPr>
                <w:rFonts w:ascii="Calibri" w:eastAsia="Times New Roman" w:hAnsi="Calibri" w:cs="Times New Roman"/>
                <w:color w:val="000000"/>
                <w:sz w:val="24"/>
                <w:szCs w:val="24"/>
                <w:lang w:eastAsia="pl-PL"/>
              </w:rPr>
              <w:t>2017</w:t>
            </w:r>
          </w:p>
        </w:tc>
        <w:tc>
          <w:tcPr>
            <w:tcW w:w="1062" w:type="dxa"/>
            <w:shd w:val="clear" w:color="auto" w:fill="auto"/>
            <w:vAlign w:val="center"/>
            <w:hideMark/>
          </w:tcPr>
          <w:p w:rsidR="001E57CD" w:rsidRPr="00952167" w:rsidRDefault="001E57CD" w:rsidP="00652ACD">
            <w:pPr>
              <w:spacing w:line="240" w:lineRule="auto"/>
              <w:jc w:val="left"/>
              <w:rPr>
                <w:rFonts w:ascii="Calibri" w:eastAsia="Times New Roman" w:hAnsi="Calibri" w:cs="Times New Roman"/>
                <w:color w:val="000000"/>
                <w:sz w:val="24"/>
                <w:szCs w:val="24"/>
                <w:lang w:eastAsia="pl-PL"/>
              </w:rPr>
            </w:pPr>
            <w:r w:rsidRPr="00952167">
              <w:rPr>
                <w:rFonts w:ascii="Calibri" w:eastAsia="Times New Roman" w:hAnsi="Calibri" w:cs="Times New Roman"/>
                <w:color w:val="000000"/>
                <w:sz w:val="24"/>
                <w:szCs w:val="24"/>
                <w:lang w:eastAsia="pl-PL"/>
              </w:rPr>
              <w:t>2018</w:t>
            </w:r>
          </w:p>
        </w:tc>
        <w:tc>
          <w:tcPr>
            <w:tcW w:w="1062" w:type="dxa"/>
            <w:shd w:val="clear" w:color="auto" w:fill="auto"/>
            <w:vAlign w:val="center"/>
            <w:hideMark/>
          </w:tcPr>
          <w:p w:rsidR="001E57CD" w:rsidRPr="00952167" w:rsidRDefault="001E57CD" w:rsidP="00652ACD">
            <w:pPr>
              <w:spacing w:line="240" w:lineRule="auto"/>
              <w:jc w:val="left"/>
              <w:rPr>
                <w:rFonts w:ascii="Calibri" w:eastAsia="Times New Roman" w:hAnsi="Calibri" w:cs="Times New Roman"/>
                <w:color w:val="000000"/>
                <w:sz w:val="24"/>
                <w:szCs w:val="24"/>
                <w:lang w:eastAsia="pl-PL"/>
              </w:rPr>
            </w:pPr>
            <w:r w:rsidRPr="00952167">
              <w:rPr>
                <w:rFonts w:ascii="Calibri" w:eastAsia="Times New Roman" w:hAnsi="Calibri" w:cs="Times New Roman"/>
                <w:color w:val="000000"/>
                <w:sz w:val="24"/>
                <w:szCs w:val="24"/>
                <w:lang w:eastAsia="pl-PL"/>
              </w:rPr>
              <w:t>2019</w:t>
            </w:r>
          </w:p>
        </w:tc>
        <w:tc>
          <w:tcPr>
            <w:tcW w:w="1062" w:type="dxa"/>
            <w:shd w:val="clear" w:color="auto" w:fill="auto"/>
            <w:vAlign w:val="center"/>
            <w:hideMark/>
          </w:tcPr>
          <w:p w:rsidR="001E57CD" w:rsidRPr="00952167" w:rsidRDefault="001E57CD" w:rsidP="00652ACD">
            <w:pPr>
              <w:spacing w:line="240" w:lineRule="auto"/>
              <w:jc w:val="left"/>
              <w:rPr>
                <w:rFonts w:ascii="Calibri" w:eastAsia="Times New Roman" w:hAnsi="Calibri" w:cs="Times New Roman"/>
                <w:color w:val="000000"/>
                <w:sz w:val="24"/>
                <w:szCs w:val="24"/>
                <w:lang w:eastAsia="pl-PL"/>
              </w:rPr>
            </w:pPr>
            <w:r w:rsidRPr="00952167">
              <w:rPr>
                <w:rFonts w:ascii="Calibri" w:eastAsia="Times New Roman" w:hAnsi="Calibri" w:cs="Times New Roman"/>
                <w:color w:val="000000"/>
                <w:sz w:val="24"/>
                <w:szCs w:val="24"/>
                <w:lang w:eastAsia="pl-PL"/>
              </w:rPr>
              <w:t>2020</w:t>
            </w:r>
          </w:p>
        </w:tc>
        <w:tc>
          <w:tcPr>
            <w:tcW w:w="1062" w:type="dxa"/>
            <w:shd w:val="clear" w:color="auto" w:fill="auto"/>
            <w:vAlign w:val="center"/>
            <w:hideMark/>
          </w:tcPr>
          <w:p w:rsidR="001E57CD" w:rsidRPr="00952167" w:rsidRDefault="001E57CD" w:rsidP="00652ACD">
            <w:pPr>
              <w:spacing w:line="240" w:lineRule="auto"/>
              <w:jc w:val="left"/>
              <w:rPr>
                <w:rFonts w:ascii="Calibri" w:eastAsia="Times New Roman" w:hAnsi="Calibri" w:cs="Times New Roman"/>
                <w:color w:val="000000"/>
                <w:sz w:val="24"/>
                <w:szCs w:val="24"/>
                <w:lang w:eastAsia="pl-PL"/>
              </w:rPr>
            </w:pPr>
            <w:r w:rsidRPr="00952167">
              <w:rPr>
                <w:rFonts w:ascii="Calibri" w:eastAsia="Times New Roman" w:hAnsi="Calibri" w:cs="Times New Roman"/>
                <w:color w:val="000000"/>
                <w:sz w:val="24"/>
                <w:szCs w:val="24"/>
                <w:lang w:eastAsia="pl-PL"/>
              </w:rPr>
              <w:t>2021</w:t>
            </w:r>
          </w:p>
        </w:tc>
      </w:tr>
      <w:tr w:rsidR="001E57CD" w:rsidRPr="00952167" w:rsidTr="00652ACD">
        <w:trPr>
          <w:trHeight w:val="262"/>
        </w:trPr>
        <w:tc>
          <w:tcPr>
            <w:tcW w:w="2240" w:type="dxa"/>
            <w:vAlign w:val="center"/>
            <w:hideMark/>
          </w:tcPr>
          <w:p w:rsidR="001E57CD" w:rsidRPr="00952167" w:rsidRDefault="001E57CD" w:rsidP="00652ACD">
            <w:pPr>
              <w:spacing w:line="240" w:lineRule="auto"/>
              <w:jc w:val="left"/>
              <w:rPr>
                <w:rFonts w:ascii="Calibri" w:eastAsia="Times New Roman" w:hAnsi="Calibri" w:cs="Times New Roman"/>
                <w:bCs/>
                <w:sz w:val="24"/>
                <w:szCs w:val="24"/>
                <w:lang w:eastAsia="pl-PL"/>
              </w:rPr>
            </w:pPr>
            <w:r w:rsidRPr="00952167">
              <w:rPr>
                <w:rFonts w:ascii="Calibri" w:eastAsia="Times New Roman" w:hAnsi="Calibri" w:cs="Times New Roman"/>
                <w:bCs/>
                <w:sz w:val="24"/>
                <w:szCs w:val="24"/>
                <w:lang w:eastAsia="pl-PL"/>
              </w:rPr>
              <w:t>parki spacerowo - wypoczynkowe</w:t>
            </w:r>
          </w:p>
        </w:tc>
        <w:tc>
          <w:tcPr>
            <w:tcW w:w="1603"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obiekty [szt.]</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100</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101</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94</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96</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97</w:t>
            </w:r>
          </w:p>
        </w:tc>
      </w:tr>
      <w:tr w:rsidR="001E57CD" w:rsidRPr="00952167" w:rsidTr="00652ACD">
        <w:trPr>
          <w:trHeight w:val="315"/>
        </w:trPr>
        <w:tc>
          <w:tcPr>
            <w:tcW w:w="2240" w:type="dxa"/>
            <w:vAlign w:val="center"/>
            <w:hideMark/>
          </w:tcPr>
          <w:p w:rsidR="001E57CD" w:rsidRPr="00952167" w:rsidRDefault="001E57CD" w:rsidP="00652ACD">
            <w:pPr>
              <w:spacing w:line="240" w:lineRule="auto"/>
              <w:jc w:val="left"/>
              <w:rPr>
                <w:rFonts w:ascii="Calibri" w:eastAsia="Times New Roman" w:hAnsi="Calibri" w:cs="Times New Roman"/>
                <w:bCs/>
                <w:sz w:val="24"/>
                <w:szCs w:val="24"/>
                <w:lang w:eastAsia="pl-PL"/>
              </w:rPr>
            </w:pPr>
            <w:r w:rsidRPr="00952167">
              <w:rPr>
                <w:rFonts w:ascii="Calibri" w:eastAsia="Times New Roman" w:hAnsi="Calibri" w:cs="Times New Roman"/>
                <w:bCs/>
                <w:sz w:val="24"/>
                <w:szCs w:val="24"/>
                <w:lang w:eastAsia="pl-PL"/>
              </w:rPr>
              <w:t>parki spacerowo - wypoczynkowe</w:t>
            </w:r>
          </w:p>
        </w:tc>
        <w:tc>
          <w:tcPr>
            <w:tcW w:w="1603"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powierzchnia [ha]</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1003,71</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1010,62</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929,72</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1002,55</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1007,87</w:t>
            </w:r>
          </w:p>
        </w:tc>
      </w:tr>
      <w:tr w:rsidR="001E57CD" w:rsidRPr="00952167" w:rsidTr="00652ACD">
        <w:trPr>
          <w:trHeight w:val="315"/>
        </w:trPr>
        <w:tc>
          <w:tcPr>
            <w:tcW w:w="2240" w:type="dxa"/>
            <w:vAlign w:val="center"/>
            <w:hideMark/>
          </w:tcPr>
          <w:p w:rsidR="001E57CD" w:rsidRPr="00952167" w:rsidRDefault="001E57CD" w:rsidP="00652ACD">
            <w:pPr>
              <w:spacing w:line="240" w:lineRule="auto"/>
              <w:jc w:val="left"/>
              <w:rPr>
                <w:rFonts w:ascii="Calibri" w:eastAsia="Times New Roman" w:hAnsi="Calibri" w:cs="Times New Roman"/>
                <w:bCs/>
                <w:sz w:val="24"/>
                <w:szCs w:val="24"/>
                <w:lang w:eastAsia="pl-PL"/>
              </w:rPr>
            </w:pPr>
            <w:r w:rsidRPr="00952167">
              <w:rPr>
                <w:rFonts w:ascii="Calibri" w:eastAsia="Times New Roman" w:hAnsi="Calibri" w:cs="Times New Roman"/>
                <w:bCs/>
                <w:sz w:val="24"/>
                <w:szCs w:val="24"/>
                <w:lang w:eastAsia="pl-PL"/>
              </w:rPr>
              <w:t>zieleńce</w:t>
            </w:r>
          </w:p>
        </w:tc>
        <w:tc>
          <w:tcPr>
            <w:tcW w:w="1603"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obiekty</w:t>
            </w:r>
            <w:r>
              <w:rPr>
                <w:rFonts w:ascii="Calibri" w:eastAsia="Times New Roman" w:hAnsi="Calibri" w:cs="Times New Roman"/>
                <w:sz w:val="24"/>
                <w:szCs w:val="24"/>
                <w:lang w:eastAsia="pl-PL"/>
              </w:rPr>
              <w:t xml:space="preserve"> </w:t>
            </w:r>
            <w:r w:rsidRPr="00952167">
              <w:rPr>
                <w:rFonts w:ascii="Calibri" w:eastAsia="Times New Roman" w:hAnsi="Calibri" w:cs="Times New Roman"/>
                <w:sz w:val="24"/>
                <w:szCs w:val="24"/>
                <w:lang w:eastAsia="pl-PL"/>
              </w:rPr>
              <w:t>[szt.]</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696</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761</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767</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885</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867</w:t>
            </w:r>
          </w:p>
        </w:tc>
      </w:tr>
      <w:tr w:rsidR="001E57CD" w:rsidRPr="00952167" w:rsidTr="00652ACD">
        <w:trPr>
          <w:trHeight w:val="315"/>
        </w:trPr>
        <w:tc>
          <w:tcPr>
            <w:tcW w:w="2240" w:type="dxa"/>
            <w:vAlign w:val="center"/>
            <w:hideMark/>
          </w:tcPr>
          <w:p w:rsidR="001E57CD" w:rsidRPr="00952167" w:rsidRDefault="001E57CD" w:rsidP="00652ACD">
            <w:pPr>
              <w:spacing w:line="240" w:lineRule="auto"/>
              <w:jc w:val="left"/>
              <w:rPr>
                <w:rFonts w:ascii="Calibri" w:eastAsia="Times New Roman" w:hAnsi="Calibri" w:cs="Times New Roman"/>
                <w:bCs/>
                <w:sz w:val="24"/>
                <w:szCs w:val="24"/>
                <w:lang w:eastAsia="pl-PL"/>
              </w:rPr>
            </w:pPr>
            <w:r w:rsidRPr="00952167">
              <w:rPr>
                <w:rFonts w:ascii="Calibri" w:eastAsia="Times New Roman" w:hAnsi="Calibri" w:cs="Times New Roman"/>
                <w:bCs/>
                <w:sz w:val="24"/>
                <w:szCs w:val="24"/>
                <w:lang w:eastAsia="pl-PL"/>
              </w:rPr>
              <w:t>zieleńce</w:t>
            </w:r>
          </w:p>
        </w:tc>
        <w:tc>
          <w:tcPr>
            <w:tcW w:w="1603" w:type="dxa"/>
            <w:noWrap/>
            <w:vAlign w:val="center"/>
            <w:hideMark/>
          </w:tcPr>
          <w:p w:rsidR="001E57CD"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powierzchnia</w:t>
            </w:r>
          </w:p>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[ha]</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716,58</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846,27</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376,85</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424,83</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419,77</w:t>
            </w:r>
          </w:p>
        </w:tc>
      </w:tr>
      <w:tr w:rsidR="001E57CD" w:rsidRPr="00952167" w:rsidTr="00652ACD">
        <w:trPr>
          <w:trHeight w:val="315"/>
        </w:trPr>
        <w:tc>
          <w:tcPr>
            <w:tcW w:w="2240" w:type="dxa"/>
            <w:noWrap/>
            <w:vAlign w:val="center"/>
            <w:hideMark/>
          </w:tcPr>
          <w:p w:rsidR="001E57CD" w:rsidRPr="00952167" w:rsidRDefault="001E57CD" w:rsidP="00652ACD">
            <w:pPr>
              <w:spacing w:line="240" w:lineRule="auto"/>
              <w:jc w:val="left"/>
              <w:rPr>
                <w:rFonts w:ascii="Calibri" w:eastAsia="Times New Roman" w:hAnsi="Calibri" w:cs="Times New Roman"/>
                <w:bCs/>
                <w:sz w:val="24"/>
                <w:szCs w:val="24"/>
                <w:lang w:eastAsia="pl-PL"/>
              </w:rPr>
            </w:pPr>
            <w:r w:rsidRPr="00952167">
              <w:rPr>
                <w:rFonts w:ascii="Calibri" w:eastAsia="Times New Roman" w:hAnsi="Calibri" w:cs="Times New Roman"/>
                <w:bCs/>
                <w:sz w:val="24"/>
                <w:szCs w:val="24"/>
                <w:lang w:eastAsia="pl-PL"/>
              </w:rPr>
              <w:t>zieleń uliczna</w:t>
            </w:r>
          </w:p>
        </w:tc>
        <w:tc>
          <w:tcPr>
            <w:tcW w:w="1603"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powierzchnia [ha]</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636,02</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636,02</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641,93</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642,08</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641,26</w:t>
            </w:r>
          </w:p>
        </w:tc>
      </w:tr>
      <w:tr w:rsidR="001E57CD" w:rsidRPr="00952167" w:rsidTr="00652ACD">
        <w:trPr>
          <w:trHeight w:val="496"/>
        </w:trPr>
        <w:tc>
          <w:tcPr>
            <w:tcW w:w="2240" w:type="dxa"/>
            <w:vAlign w:val="center"/>
            <w:hideMark/>
          </w:tcPr>
          <w:p w:rsidR="001E57CD" w:rsidRPr="00952167" w:rsidRDefault="001E57CD" w:rsidP="00652ACD">
            <w:pPr>
              <w:spacing w:line="240" w:lineRule="auto"/>
              <w:jc w:val="left"/>
              <w:rPr>
                <w:rFonts w:ascii="Calibri" w:eastAsia="Times New Roman" w:hAnsi="Calibri" w:cs="Times New Roman"/>
                <w:bCs/>
                <w:sz w:val="24"/>
                <w:szCs w:val="24"/>
                <w:lang w:eastAsia="pl-PL"/>
              </w:rPr>
            </w:pPr>
            <w:r w:rsidRPr="00952167">
              <w:rPr>
                <w:rFonts w:ascii="Calibri" w:eastAsia="Times New Roman" w:hAnsi="Calibri" w:cs="Times New Roman"/>
                <w:bCs/>
                <w:sz w:val="24"/>
                <w:szCs w:val="24"/>
                <w:lang w:eastAsia="pl-PL"/>
              </w:rPr>
              <w:t>tereny zieleni osiedlowej</w:t>
            </w:r>
          </w:p>
        </w:tc>
        <w:tc>
          <w:tcPr>
            <w:tcW w:w="1603"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powierzchnia [ha]</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789,29</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752,14</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775,29</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775,11</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779,82</w:t>
            </w:r>
          </w:p>
        </w:tc>
      </w:tr>
      <w:tr w:rsidR="001E57CD" w:rsidRPr="00952167" w:rsidTr="00652ACD">
        <w:trPr>
          <w:trHeight w:val="537"/>
        </w:trPr>
        <w:tc>
          <w:tcPr>
            <w:tcW w:w="2240" w:type="dxa"/>
            <w:vAlign w:val="center"/>
            <w:hideMark/>
          </w:tcPr>
          <w:p w:rsidR="001E57CD" w:rsidRPr="00952167" w:rsidRDefault="001E57CD" w:rsidP="00652ACD">
            <w:pPr>
              <w:spacing w:line="240" w:lineRule="auto"/>
              <w:jc w:val="left"/>
              <w:rPr>
                <w:rFonts w:ascii="Calibri" w:eastAsia="Times New Roman" w:hAnsi="Calibri" w:cs="Times New Roman"/>
                <w:bCs/>
                <w:sz w:val="24"/>
                <w:szCs w:val="24"/>
                <w:lang w:eastAsia="pl-PL"/>
              </w:rPr>
            </w:pPr>
            <w:r w:rsidRPr="00952167">
              <w:rPr>
                <w:rFonts w:ascii="Calibri" w:eastAsia="Times New Roman" w:hAnsi="Calibri" w:cs="Times New Roman"/>
                <w:bCs/>
                <w:sz w:val="24"/>
                <w:szCs w:val="24"/>
                <w:lang w:eastAsia="pl-PL"/>
              </w:rPr>
              <w:t>parki, zieleńce i tereny zieleni osiedlowej</w:t>
            </w:r>
          </w:p>
        </w:tc>
        <w:tc>
          <w:tcPr>
            <w:tcW w:w="1603"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powierzchnia</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2509,58</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2609,03</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2081,86</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2202,49</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2207,46</w:t>
            </w:r>
          </w:p>
        </w:tc>
      </w:tr>
      <w:tr w:rsidR="001E57CD" w:rsidRPr="00952167" w:rsidTr="00652ACD">
        <w:trPr>
          <w:trHeight w:val="315"/>
        </w:trPr>
        <w:tc>
          <w:tcPr>
            <w:tcW w:w="2240" w:type="dxa"/>
            <w:noWrap/>
            <w:vAlign w:val="center"/>
            <w:hideMark/>
          </w:tcPr>
          <w:p w:rsidR="001E57CD" w:rsidRPr="00952167" w:rsidRDefault="001E57CD" w:rsidP="00652ACD">
            <w:pPr>
              <w:spacing w:line="240" w:lineRule="auto"/>
              <w:jc w:val="left"/>
              <w:rPr>
                <w:rFonts w:ascii="Calibri" w:eastAsia="Times New Roman" w:hAnsi="Calibri" w:cs="Times New Roman"/>
                <w:bCs/>
                <w:sz w:val="24"/>
                <w:szCs w:val="24"/>
                <w:lang w:eastAsia="pl-PL"/>
              </w:rPr>
            </w:pPr>
            <w:r w:rsidRPr="00952167">
              <w:rPr>
                <w:rFonts w:ascii="Calibri" w:eastAsia="Times New Roman" w:hAnsi="Calibri" w:cs="Times New Roman"/>
                <w:bCs/>
                <w:sz w:val="24"/>
                <w:szCs w:val="24"/>
                <w:lang w:eastAsia="pl-PL"/>
              </w:rPr>
              <w:t>cmentarze</w:t>
            </w:r>
          </w:p>
        </w:tc>
        <w:tc>
          <w:tcPr>
            <w:tcW w:w="1603"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obiekty</w:t>
            </w:r>
            <w:r>
              <w:rPr>
                <w:rFonts w:ascii="Calibri" w:eastAsia="Times New Roman" w:hAnsi="Calibri" w:cs="Times New Roman"/>
                <w:sz w:val="24"/>
                <w:szCs w:val="24"/>
                <w:lang w:eastAsia="pl-PL"/>
              </w:rPr>
              <w:t xml:space="preserve"> </w:t>
            </w:r>
            <w:r w:rsidRPr="00952167">
              <w:rPr>
                <w:rFonts w:ascii="Calibri" w:eastAsia="Times New Roman" w:hAnsi="Calibri" w:cs="Times New Roman"/>
                <w:sz w:val="24"/>
                <w:szCs w:val="24"/>
                <w:lang w:eastAsia="pl-PL"/>
              </w:rPr>
              <w:t>[szt.]</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162</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197</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197</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198</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202</w:t>
            </w:r>
          </w:p>
        </w:tc>
      </w:tr>
      <w:tr w:rsidR="001E57CD" w:rsidRPr="00952167" w:rsidTr="00652ACD">
        <w:trPr>
          <w:trHeight w:val="315"/>
        </w:trPr>
        <w:tc>
          <w:tcPr>
            <w:tcW w:w="2240" w:type="dxa"/>
            <w:vAlign w:val="center"/>
            <w:hideMark/>
          </w:tcPr>
          <w:p w:rsidR="001E57CD" w:rsidRPr="00952167" w:rsidRDefault="001E57CD" w:rsidP="00652ACD">
            <w:pPr>
              <w:spacing w:line="240" w:lineRule="auto"/>
              <w:jc w:val="left"/>
              <w:rPr>
                <w:rFonts w:ascii="Calibri" w:eastAsia="Times New Roman" w:hAnsi="Calibri" w:cs="Times New Roman"/>
                <w:bCs/>
                <w:sz w:val="24"/>
                <w:szCs w:val="24"/>
                <w:lang w:eastAsia="pl-PL"/>
              </w:rPr>
            </w:pPr>
            <w:r w:rsidRPr="00952167">
              <w:rPr>
                <w:rFonts w:ascii="Calibri" w:eastAsia="Times New Roman" w:hAnsi="Calibri" w:cs="Times New Roman"/>
                <w:bCs/>
                <w:sz w:val="24"/>
                <w:szCs w:val="24"/>
                <w:lang w:eastAsia="pl-PL"/>
              </w:rPr>
              <w:t>cmentarze</w:t>
            </w:r>
          </w:p>
        </w:tc>
        <w:tc>
          <w:tcPr>
            <w:tcW w:w="1603"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powierzchnia [ha]</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287,11</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317,68</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318,51</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319,53</w:t>
            </w:r>
          </w:p>
        </w:tc>
        <w:tc>
          <w:tcPr>
            <w:tcW w:w="106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324,23</w:t>
            </w:r>
          </w:p>
        </w:tc>
      </w:tr>
    </w:tbl>
    <w:p w:rsidR="001E57CD" w:rsidRPr="00952167" w:rsidRDefault="001E57CD" w:rsidP="001E57CD">
      <w:pPr>
        <w:spacing w:after="0" w:line="240" w:lineRule="auto"/>
        <w:rPr>
          <w:sz w:val="2"/>
          <w:szCs w:val="2"/>
        </w:rPr>
      </w:pPr>
    </w:p>
    <w:tbl>
      <w:tblPr>
        <w:tblStyle w:val="Tabela-Siatka1"/>
        <w:tblW w:w="5081" w:type="pct"/>
        <w:tblLook w:val="04A0" w:firstRow="1" w:lastRow="0" w:firstColumn="1" w:lastColumn="0" w:noHBand="0" w:noVBand="1"/>
        <w:tblCaption w:val="Tereny zieleni na obszarze ZIT WrOF w latach 2017-2021"/>
        <w:tblDescription w:val="Tereny zieleni na obszarze ZIT WrOF w latach 2017-2021"/>
      </w:tblPr>
      <w:tblGrid>
        <w:gridCol w:w="9209"/>
      </w:tblGrid>
      <w:tr w:rsidR="001E57CD" w:rsidRPr="00952167" w:rsidTr="001E57CD">
        <w:trPr>
          <w:trHeight w:val="315"/>
          <w:tblHeader/>
        </w:trPr>
        <w:tc>
          <w:tcPr>
            <w:tcW w:w="9209" w:type="dxa"/>
            <w:shd w:val="clear" w:color="auto" w:fill="auto"/>
            <w:noWrap/>
            <w:vAlign w:val="center"/>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Tereny zieleni w gestii samorządów</w:t>
            </w:r>
          </w:p>
        </w:tc>
      </w:tr>
    </w:tbl>
    <w:p w:rsidR="001E57CD" w:rsidRPr="00952167" w:rsidRDefault="001E57CD" w:rsidP="001E57CD">
      <w:pPr>
        <w:spacing w:after="0" w:line="240" w:lineRule="auto"/>
        <w:rPr>
          <w:sz w:val="2"/>
          <w:szCs w:val="2"/>
        </w:rPr>
      </w:pPr>
    </w:p>
    <w:tbl>
      <w:tblPr>
        <w:tblStyle w:val="Tabela-Siatka1"/>
        <w:tblW w:w="5081" w:type="pct"/>
        <w:tblLook w:val="04A0" w:firstRow="1" w:lastRow="0" w:firstColumn="1" w:lastColumn="0" w:noHBand="0" w:noVBand="1"/>
        <w:tblCaption w:val="Tereny zieleni na obszarze ZIT WrOF w latach 2017-2021"/>
        <w:tblDescription w:val="Tereny zieleni na obszarze ZIT WrOF w latach 2017-2021. Treść tabeli omwiona w tekście"/>
      </w:tblPr>
      <w:tblGrid>
        <w:gridCol w:w="2263"/>
        <w:gridCol w:w="1560"/>
        <w:gridCol w:w="1134"/>
        <w:gridCol w:w="992"/>
        <w:gridCol w:w="1134"/>
        <w:gridCol w:w="992"/>
        <w:gridCol w:w="1134"/>
      </w:tblGrid>
      <w:tr w:rsidR="001E57CD" w:rsidRPr="00952167" w:rsidTr="001E57CD">
        <w:trPr>
          <w:trHeight w:val="410"/>
          <w:tblHeader/>
        </w:trPr>
        <w:tc>
          <w:tcPr>
            <w:tcW w:w="2263" w:type="dxa"/>
            <w:shd w:val="clear" w:color="auto" w:fill="auto"/>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Rodzaj terenu</w:t>
            </w:r>
          </w:p>
        </w:tc>
        <w:tc>
          <w:tcPr>
            <w:tcW w:w="1560" w:type="dxa"/>
            <w:shd w:val="clear" w:color="auto" w:fill="auto"/>
            <w:vAlign w:val="center"/>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liczba</w:t>
            </w:r>
          </w:p>
        </w:tc>
        <w:tc>
          <w:tcPr>
            <w:tcW w:w="1134" w:type="dxa"/>
            <w:shd w:val="clear" w:color="auto" w:fill="auto"/>
            <w:vAlign w:val="center"/>
            <w:hideMark/>
          </w:tcPr>
          <w:p w:rsidR="001E57CD" w:rsidRPr="00952167" w:rsidRDefault="001E57CD" w:rsidP="00652ACD">
            <w:pPr>
              <w:spacing w:line="240" w:lineRule="auto"/>
              <w:jc w:val="left"/>
              <w:rPr>
                <w:rFonts w:ascii="Calibri" w:eastAsia="Times New Roman" w:hAnsi="Calibri" w:cs="Times New Roman"/>
                <w:color w:val="000000"/>
                <w:sz w:val="24"/>
                <w:szCs w:val="24"/>
                <w:lang w:eastAsia="pl-PL"/>
              </w:rPr>
            </w:pPr>
            <w:r w:rsidRPr="00952167">
              <w:rPr>
                <w:rFonts w:ascii="Calibri" w:eastAsia="Times New Roman" w:hAnsi="Calibri" w:cs="Times New Roman"/>
                <w:color w:val="000000"/>
                <w:sz w:val="24"/>
                <w:szCs w:val="24"/>
                <w:lang w:eastAsia="pl-PL"/>
              </w:rPr>
              <w:t>2017</w:t>
            </w:r>
          </w:p>
        </w:tc>
        <w:tc>
          <w:tcPr>
            <w:tcW w:w="992" w:type="dxa"/>
            <w:shd w:val="clear" w:color="auto" w:fill="auto"/>
            <w:vAlign w:val="center"/>
            <w:hideMark/>
          </w:tcPr>
          <w:p w:rsidR="001E57CD" w:rsidRPr="00952167" w:rsidRDefault="001E57CD" w:rsidP="00652ACD">
            <w:pPr>
              <w:spacing w:line="240" w:lineRule="auto"/>
              <w:jc w:val="left"/>
              <w:rPr>
                <w:rFonts w:ascii="Calibri" w:eastAsia="Times New Roman" w:hAnsi="Calibri" w:cs="Times New Roman"/>
                <w:color w:val="000000"/>
                <w:sz w:val="24"/>
                <w:szCs w:val="24"/>
                <w:lang w:eastAsia="pl-PL"/>
              </w:rPr>
            </w:pPr>
            <w:r w:rsidRPr="00952167">
              <w:rPr>
                <w:rFonts w:ascii="Calibri" w:eastAsia="Times New Roman" w:hAnsi="Calibri" w:cs="Times New Roman"/>
                <w:color w:val="000000"/>
                <w:sz w:val="24"/>
                <w:szCs w:val="24"/>
                <w:lang w:eastAsia="pl-PL"/>
              </w:rPr>
              <w:t>2018</w:t>
            </w:r>
          </w:p>
        </w:tc>
        <w:tc>
          <w:tcPr>
            <w:tcW w:w="1134" w:type="dxa"/>
            <w:shd w:val="clear" w:color="auto" w:fill="auto"/>
            <w:vAlign w:val="center"/>
            <w:hideMark/>
          </w:tcPr>
          <w:p w:rsidR="001E57CD" w:rsidRPr="00952167" w:rsidRDefault="001E57CD" w:rsidP="00652ACD">
            <w:pPr>
              <w:spacing w:line="240" w:lineRule="auto"/>
              <w:jc w:val="left"/>
              <w:rPr>
                <w:rFonts w:ascii="Calibri" w:eastAsia="Times New Roman" w:hAnsi="Calibri" w:cs="Times New Roman"/>
                <w:color w:val="000000"/>
                <w:sz w:val="24"/>
                <w:szCs w:val="24"/>
                <w:lang w:eastAsia="pl-PL"/>
              </w:rPr>
            </w:pPr>
            <w:r w:rsidRPr="00952167">
              <w:rPr>
                <w:rFonts w:ascii="Calibri" w:eastAsia="Times New Roman" w:hAnsi="Calibri" w:cs="Times New Roman"/>
                <w:color w:val="000000"/>
                <w:sz w:val="24"/>
                <w:szCs w:val="24"/>
                <w:lang w:eastAsia="pl-PL"/>
              </w:rPr>
              <w:t>2019</w:t>
            </w:r>
          </w:p>
        </w:tc>
        <w:tc>
          <w:tcPr>
            <w:tcW w:w="992" w:type="dxa"/>
            <w:shd w:val="clear" w:color="auto" w:fill="auto"/>
            <w:vAlign w:val="center"/>
            <w:hideMark/>
          </w:tcPr>
          <w:p w:rsidR="001E57CD" w:rsidRPr="00952167" w:rsidRDefault="001E57CD" w:rsidP="00652ACD">
            <w:pPr>
              <w:spacing w:line="240" w:lineRule="auto"/>
              <w:jc w:val="left"/>
              <w:rPr>
                <w:rFonts w:ascii="Calibri" w:eastAsia="Times New Roman" w:hAnsi="Calibri" w:cs="Times New Roman"/>
                <w:color w:val="000000"/>
                <w:sz w:val="24"/>
                <w:szCs w:val="24"/>
                <w:lang w:eastAsia="pl-PL"/>
              </w:rPr>
            </w:pPr>
            <w:r w:rsidRPr="00952167">
              <w:rPr>
                <w:rFonts w:ascii="Calibri" w:eastAsia="Times New Roman" w:hAnsi="Calibri" w:cs="Times New Roman"/>
                <w:color w:val="000000"/>
                <w:sz w:val="24"/>
                <w:szCs w:val="24"/>
                <w:lang w:eastAsia="pl-PL"/>
              </w:rPr>
              <w:t>2020</w:t>
            </w:r>
          </w:p>
        </w:tc>
        <w:tc>
          <w:tcPr>
            <w:tcW w:w="1134" w:type="dxa"/>
            <w:shd w:val="clear" w:color="auto" w:fill="auto"/>
            <w:vAlign w:val="center"/>
            <w:hideMark/>
          </w:tcPr>
          <w:p w:rsidR="001E57CD" w:rsidRPr="00952167" w:rsidRDefault="001E57CD" w:rsidP="00652ACD">
            <w:pPr>
              <w:spacing w:line="240" w:lineRule="auto"/>
              <w:jc w:val="left"/>
              <w:rPr>
                <w:rFonts w:ascii="Calibri" w:eastAsia="Times New Roman" w:hAnsi="Calibri" w:cs="Times New Roman"/>
                <w:color w:val="000000"/>
                <w:sz w:val="24"/>
                <w:szCs w:val="24"/>
                <w:lang w:eastAsia="pl-PL"/>
              </w:rPr>
            </w:pPr>
            <w:r w:rsidRPr="00952167">
              <w:rPr>
                <w:rFonts w:ascii="Calibri" w:eastAsia="Times New Roman" w:hAnsi="Calibri" w:cs="Times New Roman"/>
                <w:color w:val="000000"/>
                <w:sz w:val="24"/>
                <w:szCs w:val="24"/>
                <w:lang w:eastAsia="pl-PL"/>
              </w:rPr>
              <w:t>2021</w:t>
            </w:r>
          </w:p>
        </w:tc>
      </w:tr>
      <w:tr w:rsidR="001E57CD" w:rsidRPr="00952167" w:rsidTr="00652ACD">
        <w:trPr>
          <w:trHeight w:val="315"/>
        </w:trPr>
        <w:tc>
          <w:tcPr>
            <w:tcW w:w="2263" w:type="dxa"/>
            <w:vAlign w:val="center"/>
            <w:hideMark/>
          </w:tcPr>
          <w:p w:rsidR="001E57CD" w:rsidRPr="00952167" w:rsidRDefault="001E57CD" w:rsidP="00652ACD">
            <w:pPr>
              <w:spacing w:line="240" w:lineRule="auto"/>
              <w:jc w:val="left"/>
              <w:rPr>
                <w:rFonts w:ascii="Calibri" w:eastAsia="Times New Roman" w:hAnsi="Calibri" w:cs="Times New Roman"/>
                <w:bCs/>
                <w:sz w:val="24"/>
                <w:szCs w:val="24"/>
                <w:lang w:eastAsia="pl-PL"/>
              </w:rPr>
            </w:pPr>
            <w:r w:rsidRPr="00952167">
              <w:rPr>
                <w:rFonts w:ascii="Calibri" w:eastAsia="Times New Roman" w:hAnsi="Calibri" w:cs="Times New Roman"/>
                <w:bCs/>
                <w:sz w:val="24"/>
                <w:szCs w:val="24"/>
                <w:lang w:eastAsia="pl-PL"/>
              </w:rPr>
              <w:t>parki spacerowo – wypoczynkowe</w:t>
            </w:r>
          </w:p>
        </w:tc>
        <w:tc>
          <w:tcPr>
            <w:tcW w:w="1560"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obiekty</w:t>
            </w:r>
          </w:p>
        </w:tc>
        <w:tc>
          <w:tcPr>
            <w:tcW w:w="1134"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76</w:t>
            </w:r>
          </w:p>
        </w:tc>
        <w:tc>
          <w:tcPr>
            <w:tcW w:w="99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77</w:t>
            </w:r>
          </w:p>
        </w:tc>
        <w:tc>
          <w:tcPr>
            <w:tcW w:w="1134"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91</w:t>
            </w:r>
          </w:p>
        </w:tc>
        <w:tc>
          <w:tcPr>
            <w:tcW w:w="99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93</w:t>
            </w:r>
          </w:p>
        </w:tc>
        <w:tc>
          <w:tcPr>
            <w:tcW w:w="1134"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94</w:t>
            </w:r>
          </w:p>
        </w:tc>
      </w:tr>
      <w:tr w:rsidR="001E57CD" w:rsidRPr="00952167" w:rsidTr="00652ACD">
        <w:trPr>
          <w:trHeight w:val="360"/>
        </w:trPr>
        <w:tc>
          <w:tcPr>
            <w:tcW w:w="2263" w:type="dxa"/>
            <w:vAlign w:val="center"/>
            <w:hideMark/>
          </w:tcPr>
          <w:p w:rsidR="001E57CD" w:rsidRPr="00952167" w:rsidRDefault="00F25E70" w:rsidP="00652ACD">
            <w:pPr>
              <w:spacing w:line="240" w:lineRule="auto"/>
              <w:jc w:val="left"/>
              <w:rPr>
                <w:rFonts w:ascii="Calibri" w:eastAsia="Times New Roman" w:hAnsi="Calibri" w:cs="Times New Roman"/>
                <w:bCs/>
                <w:sz w:val="24"/>
                <w:szCs w:val="24"/>
                <w:lang w:eastAsia="pl-PL"/>
              </w:rPr>
            </w:pPr>
            <w:r w:rsidRPr="00952167">
              <w:rPr>
                <w:rFonts w:ascii="Calibri" w:eastAsia="Times New Roman" w:hAnsi="Calibri" w:cs="Times New Roman"/>
                <w:bCs/>
                <w:sz w:val="24"/>
                <w:szCs w:val="24"/>
                <w:lang w:eastAsia="pl-PL"/>
              </w:rPr>
              <w:t>parki spacerowo – wypoczynkowe</w:t>
            </w:r>
          </w:p>
        </w:tc>
        <w:tc>
          <w:tcPr>
            <w:tcW w:w="1560"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powierzchnia [ha]</w:t>
            </w:r>
          </w:p>
        </w:tc>
        <w:tc>
          <w:tcPr>
            <w:tcW w:w="1134"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765,46</w:t>
            </w:r>
          </w:p>
        </w:tc>
        <w:tc>
          <w:tcPr>
            <w:tcW w:w="99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772,37</w:t>
            </w:r>
          </w:p>
        </w:tc>
        <w:tc>
          <w:tcPr>
            <w:tcW w:w="1134"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920,32</w:t>
            </w:r>
          </w:p>
        </w:tc>
        <w:tc>
          <w:tcPr>
            <w:tcW w:w="99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993,15</w:t>
            </w:r>
          </w:p>
        </w:tc>
        <w:tc>
          <w:tcPr>
            <w:tcW w:w="1134"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998,47</w:t>
            </w:r>
          </w:p>
        </w:tc>
      </w:tr>
      <w:tr w:rsidR="001E57CD" w:rsidRPr="00952167" w:rsidTr="00652ACD">
        <w:trPr>
          <w:trHeight w:val="315"/>
        </w:trPr>
        <w:tc>
          <w:tcPr>
            <w:tcW w:w="2263" w:type="dxa"/>
            <w:vAlign w:val="center"/>
            <w:hideMark/>
          </w:tcPr>
          <w:p w:rsidR="001E57CD" w:rsidRPr="00952167" w:rsidRDefault="001E57CD" w:rsidP="00652ACD">
            <w:pPr>
              <w:spacing w:line="240" w:lineRule="auto"/>
              <w:jc w:val="left"/>
              <w:rPr>
                <w:rFonts w:ascii="Calibri" w:eastAsia="Times New Roman" w:hAnsi="Calibri" w:cs="Times New Roman"/>
                <w:bCs/>
                <w:sz w:val="24"/>
                <w:szCs w:val="24"/>
                <w:lang w:eastAsia="pl-PL"/>
              </w:rPr>
            </w:pPr>
            <w:r w:rsidRPr="00952167">
              <w:rPr>
                <w:rFonts w:ascii="Calibri" w:eastAsia="Times New Roman" w:hAnsi="Calibri" w:cs="Times New Roman"/>
                <w:bCs/>
                <w:sz w:val="24"/>
                <w:szCs w:val="24"/>
                <w:lang w:eastAsia="pl-PL"/>
              </w:rPr>
              <w:t>zieleńce</w:t>
            </w:r>
          </w:p>
        </w:tc>
        <w:tc>
          <w:tcPr>
            <w:tcW w:w="1560"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obiekty</w:t>
            </w:r>
          </w:p>
        </w:tc>
        <w:tc>
          <w:tcPr>
            <w:tcW w:w="1134"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477</w:t>
            </w:r>
          </w:p>
        </w:tc>
        <w:tc>
          <w:tcPr>
            <w:tcW w:w="99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488</w:t>
            </w:r>
          </w:p>
        </w:tc>
        <w:tc>
          <w:tcPr>
            <w:tcW w:w="1134"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757</w:t>
            </w:r>
          </w:p>
        </w:tc>
        <w:tc>
          <w:tcPr>
            <w:tcW w:w="99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875</w:t>
            </w:r>
          </w:p>
        </w:tc>
        <w:tc>
          <w:tcPr>
            <w:tcW w:w="1134"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867</w:t>
            </w:r>
          </w:p>
        </w:tc>
      </w:tr>
      <w:tr w:rsidR="001E57CD" w:rsidRPr="00952167" w:rsidTr="00652ACD">
        <w:trPr>
          <w:trHeight w:val="315"/>
        </w:trPr>
        <w:tc>
          <w:tcPr>
            <w:tcW w:w="2263" w:type="dxa"/>
            <w:vAlign w:val="center"/>
            <w:hideMark/>
          </w:tcPr>
          <w:p w:rsidR="001E57CD" w:rsidRPr="00952167" w:rsidRDefault="00F25E70" w:rsidP="00652ACD">
            <w:pPr>
              <w:spacing w:line="240" w:lineRule="auto"/>
              <w:jc w:val="left"/>
              <w:rPr>
                <w:rFonts w:ascii="Calibri" w:eastAsia="Times New Roman" w:hAnsi="Calibri" w:cs="Times New Roman"/>
                <w:bCs/>
                <w:sz w:val="24"/>
                <w:szCs w:val="24"/>
                <w:lang w:eastAsia="pl-PL"/>
              </w:rPr>
            </w:pPr>
            <w:r w:rsidRPr="00952167">
              <w:rPr>
                <w:rFonts w:ascii="Calibri" w:eastAsia="Times New Roman" w:hAnsi="Calibri" w:cs="Times New Roman"/>
                <w:bCs/>
                <w:sz w:val="24"/>
                <w:szCs w:val="24"/>
                <w:lang w:eastAsia="pl-PL"/>
              </w:rPr>
              <w:t>zieleńce</w:t>
            </w:r>
          </w:p>
        </w:tc>
        <w:tc>
          <w:tcPr>
            <w:tcW w:w="1560"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powierzchnia [ha]</w:t>
            </w:r>
          </w:p>
        </w:tc>
        <w:tc>
          <w:tcPr>
            <w:tcW w:w="1134"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295,68</w:t>
            </w:r>
          </w:p>
        </w:tc>
        <w:tc>
          <w:tcPr>
            <w:tcW w:w="99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301,07</w:t>
            </w:r>
          </w:p>
        </w:tc>
        <w:tc>
          <w:tcPr>
            <w:tcW w:w="1134"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376,26</w:t>
            </w:r>
          </w:p>
        </w:tc>
        <w:tc>
          <w:tcPr>
            <w:tcW w:w="99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424,24</w:t>
            </w:r>
          </w:p>
        </w:tc>
        <w:tc>
          <w:tcPr>
            <w:tcW w:w="1134"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419,77</w:t>
            </w:r>
          </w:p>
        </w:tc>
      </w:tr>
      <w:tr w:rsidR="001E57CD" w:rsidRPr="00952167" w:rsidTr="00652ACD">
        <w:trPr>
          <w:trHeight w:val="304"/>
        </w:trPr>
        <w:tc>
          <w:tcPr>
            <w:tcW w:w="2263" w:type="dxa"/>
            <w:vAlign w:val="center"/>
            <w:hideMark/>
          </w:tcPr>
          <w:p w:rsidR="001E57CD" w:rsidRPr="00952167" w:rsidRDefault="001E57CD" w:rsidP="00652ACD">
            <w:pPr>
              <w:spacing w:line="240" w:lineRule="auto"/>
              <w:jc w:val="left"/>
              <w:rPr>
                <w:rFonts w:ascii="Calibri" w:eastAsia="Times New Roman" w:hAnsi="Calibri" w:cs="Times New Roman"/>
                <w:bCs/>
                <w:sz w:val="24"/>
                <w:szCs w:val="24"/>
                <w:lang w:eastAsia="pl-PL"/>
              </w:rPr>
            </w:pPr>
            <w:r w:rsidRPr="00952167">
              <w:rPr>
                <w:rFonts w:ascii="Calibri" w:eastAsia="Times New Roman" w:hAnsi="Calibri" w:cs="Times New Roman"/>
                <w:bCs/>
                <w:sz w:val="24"/>
                <w:szCs w:val="24"/>
                <w:lang w:eastAsia="pl-PL"/>
              </w:rPr>
              <w:t>tereny zieleni osiedlowej</w:t>
            </w:r>
          </w:p>
        </w:tc>
        <w:tc>
          <w:tcPr>
            <w:tcW w:w="1560"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powierzchnia [ha]</w:t>
            </w:r>
          </w:p>
        </w:tc>
        <w:tc>
          <w:tcPr>
            <w:tcW w:w="1134"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132,09</w:t>
            </w:r>
          </w:p>
        </w:tc>
        <w:tc>
          <w:tcPr>
            <w:tcW w:w="99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137,69</w:t>
            </w:r>
          </w:p>
        </w:tc>
        <w:tc>
          <w:tcPr>
            <w:tcW w:w="1134"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160,84</w:t>
            </w:r>
          </w:p>
        </w:tc>
        <w:tc>
          <w:tcPr>
            <w:tcW w:w="992"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160,66</w:t>
            </w:r>
          </w:p>
        </w:tc>
        <w:tc>
          <w:tcPr>
            <w:tcW w:w="1134" w:type="dxa"/>
            <w:noWrap/>
            <w:vAlign w:val="center"/>
            <w:hideMark/>
          </w:tcPr>
          <w:p w:rsidR="001E57CD" w:rsidRPr="00952167" w:rsidRDefault="001E57CD" w:rsidP="00652ACD">
            <w:pPr>
              <w:spacing w:line="240" w:lineRule="auto"/>
              <w:jc w:val="left"/>
              <w:rPr>
                <w:rFonts w:ascii="Calibri" w:eastAsia="Times New Roman" w:hAnsi="Calibri" w:cs="Times New Roman"/>
                <w:sz w:val="24"/>
                <w:szCs w:val="24"/>
                <w:lang w:eastAsia="pl-PL"/>
              </w:rPr>
            </w:pPr>
            <w:r w:rsidRPr="00952167">
              <w:rPr>
                <w:rFonts w:ascii="Calibri" w:eastAsia="Times New Roman" w:hAnsi="Calibri" w:cs="Times New Roman"/>
                <w:sz w:val="24"/>
                <w:szCs w:val="24"/>
                <w:lang w:eastAsia="pl-PL"/>
              </w:rPr>
              <w:t>165,37</w:t>
            </w:r>
          </w:p>
        </w:tc>
      </w:tr>
    </w:tbl>
    <w:p w:rsidR="001E57CD" w:rsidRDefault="001E57CD" w:rsidP="001E57CD">
      <w:pPr>
        <w:pStyle w:val="PODWrof"/>
      </w:pPr>
      <w:r w:rsidRPr="00E605EE">
        <w:t>Źródło: opracowanie własne na podstawie danych BDL GUS</w:t>
      </w:r>
      <w:r>
        <w:t xml:space="preserve"> [Stan na: 31.12.2021]</w:t>
      </w:r>
    </w:p>
    <w:p w:rsidR="007D07F9" w:rsidRPr="004A032E" w:rsidRDefault="00B76684" w:rsidP="001D1207">
      <w:pPr>
        <w:pStyle w:val="POD"/>
        <w:spacing w:line="360" w:lineRule="auto"/>
        <w:jc w:val="left"/>
        <w:rPr>
          <w:i w:val="0"/>
          <w:color w:val="auto"/>
          <w:sz w:val="22"/>
        </w:rPr>
      </w:pPr>
      <w:r w:rsidRPr="001D1207">
        <w:rPr>
          <w:i w:val="0"/>
          <w:color w:val="auto"/>
          <w:sz w:val="24"/>
        </w:rPr>
        <w:t xml:space="preserve">Najliczniej </w:t>
      </w:r>
      <w:r w:rsidR="00B6512C" w:rsidRPr="001D1207">
        <w:rPr>
          <w:i w:val="0"/>
          <w:color w:val="auto"/>
          <w:sz w:val="24"/>
        </w:rPr>
        <w:t xml:space="preserve">parki </w:t>
      </w:r>
      <w:r w:rsidRPr="001D1207">
        <w:rPr>
          <w:i w:val="0"/>
          <w:color w:val="auto"/>
          <w:sz w:val="24"/>
        </w:rPr>
        <w:t>występują we Wrocławiu – ponad 60</w:t>
      </w:r>
      <w:r w:rsidR="00B6512C" w:rsidRPr="001D1207">
        <w:rPr>
          <w:i w:val="0"/>
          <w:color w:val="auto"/>
          <w:sz w:val="24"/>
        </w:rPr>
        <w:t xml:space="preserve"> parków</w:t>
      </w:r>
      <w:r w:rsidRPr="001D1207">
        <w:rPr>
          <w:i w:val="0"/>
          <w:color w:val="auto"/>
          <w:sz w:val="24"/>
        </w:rPr>
        <w:t xml:space="preserve"> o sumarycznej powierzchni ponad 800 ha (ok. 80% powierzchni parków WrOF). Kolejno w gminie Oleśnica (miasto) </w:t>
      </w:r>
      <w:r w:rsidR="008F1764" w:rsidRPr="001D1207">
        <w:rPr>
          <w:i w:val="0"/>
          <w:color w:val="auto"/>
          <w:sz w:val="24"/>
        </w:rPr>
        <w:t>–</w:t>
      </w:r>
      <w:r w:rsidR="00437116" w:rsidRPr="001D1207">
        <w:rPr>
          <w:i w:val="0"/>
          <w:color w:val="auto"/>
          <w:sz w:val="24"/>
        </w:rPr>
        <w:t xml:space="preserve"> </w:t>
      </w:r>
      <w:r w:rsidRPr="001D1207">
        <w:rPr>
          <w:i w:val="0"/>
          <w:color w:val="auto"/>
          <w:sz w:val="24"/>
        </w:rPr>
        <w:t>7, Trzebnic</w:t>
      </w:r>
      <w:r w:rsidR="00437116" w:rsidRPr="001D1207">
        <w:rPr>
          <w:i w:val="0"/>
          <w:color w:val="auto"/>
          <w:sz w:val="24"/>
        </w:rPr>
        <w:t>a</w:t>
      </w:r>
      <w:r w:rsidRPr="001D1207">
        <w:rPr>
          <w:i w:val="0"/>
          <w:color w:val="auto"/>
          <w:sz w:val="24"/>
        </w:rPr>
        <w:t xml:space="preserve"> </w:t>
      </w:r>
      <w:r w:rsidR="008F1764" w:rsidRPr="001D1207">
        <w:rPr>
          <w:i w:val="0"/>
          <w:color w:val="auto"/>
          <w:sz w:val="24"/>
        </w:rPr>
        <w:t>–</w:t>
      </w:r>
      <w:r w:rsidR="00437116" w:rsidRPr="001D1207">
        <w:rPr>
          <w:i w:val="0"/>
          <w:color w:val="auto"/>
          <w:sz w:val="24"/>
        </w:rPr>
        <w:t xml:space="preserve"> </w:t>
      </w:r>
      <w:r w:rsidRPr="001D1207">
        <w:rPr>
          <w:i w:val="0"/>
          <w:color w:val="auto"/>
          <w:sz w:val="24"/>
        </w:rPr>
        <w:t>5, Wiszni</w:t>
      </w:r>
      <w:r w:rsidR="00437116" w:rsidRPr="001D1207">
        <w:rPr>
          <w:i w:val="0"/>
          <w:color w:val="auto"/>
          <w:sz w:val="24"/>
        </w:rPr>
        <w:t>a</w:t>
      </w:r>
      <w:r w:rsidRPr="001D1207">
        <w:rPr>
          <w:i w:val="0"/>
          <w:color w:val="auto"/>
          <w:sz w:val="24"/>
        </w:rPr>
        <w:t xml:space="preserve"> Mał</w:t>
      </w:r>
      <w:r w:rsidR="00437116" w:rsidRPr="001D1207">
        <w:rPr>
          <w:i w:val="0"/>
          <w:color w:val="auto"/>
          <w:sz w:val="24"/>
        </w:rPr>
        <w:t>a</w:t>
      </w:r>
      <w:r w:rsidRPr="001D1207">
        <w:rPr>
          <w:i w:val="0"/>
          <w:color w:val="auto"/>
          <w:sz w:val="24"/>
        </w:rPr>
        <w:t xml:space="preserve"> </w:t>
      </w:r>
      <w:r w:rsidR="008F1764" w:rsidRPr="001D1207">
        <w:rPr>
          <w:i w:val="0"/>
          <w:color w:val="auto"/>
          <w:sz w:val="24"/>
        </w:rPr>
        <w:t>–</w:t>
      </w:r>
      <w:r w:rsidR="00437116" w:rsidRPr="001D1207">
        <w:rPr>
          <w:i w:val="0"/>
          <w:color w:val="auto"/>
          <w:sz w:val="24"/>
        </w:rPr>
        <w:t xml:space="preserve"> </w:t>
      </w:r>
      <w:r w:rsidR="008F1764" w:rsidRPr="001D1207">
        <w:rPr>
          <w:i w:val="0"/>
          <w:color w:val="auto"/>
          <w:sz w:val="24"/>
        </w:rPr>
        <w:t>4</w:t>
      </w:r>
      <w:r w:rsidRPr="001D1207">
        <w:rPr>
          <w:i w:val="0"/>
          <w:color w:val="auto"/>
          <w:sz w:val="24"/>
        </w:rPr>
        <w:t>. Praktycznie w każdej gminie są one własnością samorzą</w:t>
      </w:r>
      <w:r w:rsidR="008F1764" w:rsidRPr="001D1207">
        <w:rPr>
          <w:i w:val="0"/>
          <w:color w:val="auto"/>
          <w:sz w:val="24"/>
        </w:rPr>
        <w:t>dów, poza 3 parkami w Trzebnicy</w:t>
      </w:r>
      <w:r w:rsidR="008F1764">
        <w:rPr>
          <w:i w:val="0"/>
          <w:color w:val="auto"/>
          <w:sz w:val="22"/>
        </w:rPr>
        <w:t>.</w:t>
      </w:r>
    </w:p>
    <w:p w:rsidR="007D07F9" w:rsidRDefault="00896807" w:rsidP="00896807">
      <w:pPr>
        <w:pStyle w:val="nadWrOF"/>
      </w:pPr>
      <w:bookmarkStart w:id="62" w:name="_Toc143606963"/>
      <w:r>
        <w:t xml:space="preserve">Tabela </w:t>
      </w:r>
      <w:r w:rsidR="00C73793">
        <w:rPr>
          <w:noProof/>
        </w:rPr>
        <w:fldChar w:fldCharType="begin"/>
      </w:r>
      <w:r w:rsidR="00C244C1">
        <w:rPr>
          <w:noProof/>
        </w:rPr>
        <w:instrText xml:space="preserve"> SEQ Tabela \* ARABIC </w:instrText>
      </w:r>
      <w:r w:rsidR="00C73793">
        <w:rPr>
          <w:noProof/>
        </w:rPr>
        <w:fldChar w:fldCharType="separate"/>
      </w:r>
      <w:r w:rsidR="00C96A96">
        <w:rPr>
          <w:noProof/>
        </w:rPr>
        <w:t>6</w:t>
      </w:r>
      <w:r w:rsidR="00C73793">
        <w:rPr>
          <w:noProof/>
        </w:rPr>
        <w:fldChar w:fldCharType="end"/>
      </w:r>
      <w:r w:rsidR="00702D7A">
        <w:rPr>
          <w:noProof/>
        </w:rPr>
        <w:t xml:space="preserve"> </w:t>
      </w:r>
      <w:r w:rsidR="00B76684" w:rsidRPr="00D74575">
        <w:rPr>
          <w:rFonts w:eastAsia="Times New Roman"/>
          <w:lang w:eastAsia="pl-PL"/>
        </w:rPr>
        <w:t>Parki spacerowo - wypoczynkowe</w:t>
      </w:r>
      <w:r w:rsidR="00B76684" w:rsidRPr="00D74575">
        <w:t xml:space="preserve"> w gminach ZIT WrOF w roku 2021</w:t>
      </w:r>
      <w:bookmarkEnd w:id="62"/>
    </w:p>
    <w:tbl>
      <w:tblPr>
        <w:tblStyle w:val="Tabela-Siatka1"/>
        <w:tblW w:w="5000" w:type="pct"/>
        <w:tblLayout w:type="fixed"/>
        <w:tblLook w:val="04A0" w:firstRow="1" w:lastRow="0" w:firstColumn="1" w:lastColumn="0" w:noHBand="0" w:noVBand="1"/>
        <w:tblCaption w:val="Parki spacerowo - wypoczynkowe w gminach ZIT WrOF w roku 2021"/>
        <w:tblDescription w:val="Parki spacerowo - wypoczynkowe w gminach ZIT WrOF w roku 2021. Treść omówiona w tekście"/>
      </w:tblPr>
      <w:tblGrid>
        <w:gridCol w:w="1812"/>
        <w:gridCol w:w="1812"/>
        <w:gridCol w:w="1813"/>
        <w:gridCol w:w="1812"/>
        <w:gridCol w:w="1813"/>
      </w:tblGrid>
      <w:tr w:rsidR="001E57CD" w:rsidRPr="003B769B" w:rsidTr="001E57CD">
        <w:trPr>
          <w:trHeight w:val="283"/>
          <w:tblHeader/>
        </w:trPr>
        <w:tc>
          <w:tcPr>
            <w:tcW w:w="1812" w:type="dxa"/>
            <w:shd w:val="clear" w:color="auto" w:fill="auto"/>
            <w:vAlign w:val="center"/>
            <w:hideMark/>
          </w:tcPr>
          <w:p w:rsidR="001E57CD" w:rsidRPr="003B769B" w:rsidRDefault="001E57CD" w:rsidP="00652ACD">
            <w:pPr>
              <w:spacing w:line="240" w:lineRule="auto"/>
              <w:jc w:val="left"/>
              <w:rPr>
                <w:rFonts w:ascii="Calibri" w:eastAsia="Times New Roman" w:hAnsi="Calibri" w:cs="Times New Roman"/>
                <w:color w:val="000000"/>
                <w:sz w:val="24"/>
                <w:szCs w:val="24"/>
                <w:lang w:eastAsia="pl-PL"/>
              </w:rPr>
            </w:pPr>
            <w:r w:rsidRPr="003B769B">
              <w:rPr>
                <w:rFonts w:ascii="Calibri" w:eastAsia="Times New Roman" w:hAnsi="Calibri" w:cs="Times New Roman"/>
                <w:color w:val="000000"/>
                <w:sz w:val="24"/>
                <w:szCs w:val="24"/>
                <w:lang w:eastAsia="pl-PL"/>
              </w:rPr>
              <w:t>Gmina</w:t>
            </w:r>
          </w:p>
        </w:tc>
        <w:tc>
          <w:tcPr>
            <w:tcW w:w="1812" w:type="dxa"/>
            <w:shd w:val="clear" w:color="auto" w:fill="auto"/>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parki spacerowo - wypoczynkowe</w:t>
            </w:r>
          </w:p>
        </w:tc>
        <w:tc>
          <w:tcPr>
            <w:tcW w:w="1813" w:type="dxa"/>
            <w:shd w:val="clear" w:color="auto" w:fill="auto"/>
            <w:vAlign w:val="center"/>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parki spacerowo - wypoczynkowe</w:t>
            </w:r>
          </w:p>
        </w:tc>
        <w:tc>
          <w:tcPr>
            <w:tcW w:w="1812" w:type="dxa"/>
            <w:shd w:val="clear" w:color="auto" w:fill="auto"/>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parki spacerowo - wypoczynkowe w gestii samorządów</w:t>
            </w:r>
          </w:p>
        </w:tc>
        <w:tc>
          <w:tcPr>
            <w:tcW w:w="1813" w:type="dxa"/>
            <w:shd w:val="clear" w:color="auto" w:fill="auto"/>
            <w:vAlign w:val="center"/>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parki spacerowo - wypoczynkowe w gestii samorządów</w:t>
            </w:r>
          </w:p>
        </w:tc>
      </w:tr>
      <w:tr w:rsidR="001E57CD" w:rsidRPr="003B769B" w:rsidTr="001E57CD">
        <w:trPr>
          <w:trHeight w:val="283"/>
          <w:tblHeader/>
        </w:trPr>
        <w:tc>
          <w:tcPr>
            <w:tcW w:w="1812" w:type="dxa"/>
            <w:shd w:val="clear" w:color="auto" w:fill="auto"/>
            <w:vAlign w:val="center"/>
            <w:hideMark/>
          </w:tcPr>
          <w:p w:rsidR="001E57CD" w:rsidRPr="003B769B" w:rsidRDefault="001E57CD" w:rsidP="00652ACD">
            <w:pPr>
              <w:spacing w:line="240" w:lineRule="auto"/>
              <w:jc w:val="left"/>
              <w:rPr>
                <w:rFonts w:ascii="Calibri" w:eastAsia="Times New Roman" w:hAnsi="Calibri" w:cs="Times New Roman"/>
                <w:color w:val="000000"/>
                <w:sz w:val="24"/>
                <w:szCs w:val="24"/>
                <w:lang w:eastAsia="pl-PL"/>
              </w:rPr>
            </w:pPr>
          </w:p>
        </w:tc>
        <w:tc>
          <w:tcPr>
            <w:tcW w:w="1812"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obiekty</w:t>
            </w:r>
          </w:p>
        </w:tc>
        <w:tc>
          <w:tcPr>
            <w:tcW w:w="1813"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powierzchnia</w:t>
            </w:r>
          </w:p>
        </w:tc>
        <w:tc>
          <w:tcPr>
            <w:tcW w:w="1812"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obiekty</w:t>
            </w:r>
          </w:p>
        </w:tc>
        <w:tc>
          <w:tcPr>
            <w:tcW w:w="1813"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powierzchnia</w:t>
            </w:r>
          </w:p>
        </w:tc>
      </w:tr>
      <w:tr w:rsidR="001E57CD" w:rsidRPr="003B769B" w:rsidTr="001E57CD">
        <w:trPr>
          <w:trHeight w:val="283"/>
          <w:tblHeader/>
        </w:trPr>
        <w:tc>
          <w:tcPr>
            <w:tcW w:w="1812" w:type="dxa"/>
            <w:shd w:val="clear" w:color="auto" w:fill="auto"/>
            <w:vAlign w:val="center"/>
            <w:hideMark/>
          </w:tcPr>
          <w:p w:rsidR="001E57CD" w:rsidRPr="003B769B" w:rsidRDefault="001E57CD" w:rsidP="00652ACD">
            <w:pPr>
              <w:spacing w:line="240" w:lineRule="auto"/>
              <w:jc w:val="left"/>
              <w:rPr>
                <w:rFonts w:ascii="Calibri" w:eastAsia="Times New Roman" w:hAnsi="Calibri" w:cs="Times New Roman"/>
                <w:color w:val="000000"/>
                <w:sz w:val="24"/>
                <w:szCs w:val="24"/>
                <w:lang w:eastAsia="pl-PL"/>
              </w:rPr>
            </w:pPr>
          </w:p>
        </w:tc>
        <w:tc>
          <w:tcPr>
            <w:tcW w:w="1812" w:type="dxa"/>
            <w:shd w:val="clear" w:color="auto" w:fill="auto"/>
            <w:vAlign w:val="center"/>
            <w:hideMark/>
          </w:tcPr>
          <w:p w:rsidR="001E57CD" w:rsidRPr="003B769B" w:rsidRDefault="001E57CD" w:rsidP="00652ACD">
            <w:pPr>
              <w:spacing w:line="240" w:lineRule="auto"/>
              <w:jc w:val="left"/>
              <w:rPr>
                <w:rFonts w:ascii="Calibri" w:eastAsia="Times New Roman" w:hAnsi="Calibri" w:cs="Times New Roman"/>
                <w:color w:val="000000"/>
                <w:sz w:val="24"/>
                <w:szCs w:val="24"/>
                <w:lang w:eastAsia="pl-PL"/>
              </w:rPr>
            </w:pPr>
            <w:r w:rsidRPr="003B769B">
              <w:rPr>
                <w:rFonts w:ascii="Calibri" w:eastAsia="Times New Roman" w:hAnsi="Calibri" w:cs="Times New Roman"/>
                <w:color w:val="000000"/>
                <w:sz w:val="24"/>
                <w:szCs w:val="24"/>
                <w:lang w:eastAsia="pl-PL"/>
              </w:rPr>
              <w:t>[szt.]</w:t>
            </w:r>
          </w:p>
        </w:tc>
        <w:tc>
          <w:tcPr>
            <w:tcW w:w="1813" w:type="dxa"/>
            <w:shd w:val="clear" w:color="auto" w:fill="auto"/>
            <w:vAlign w:val="center"/>
            <w:hideMark/>
          </w:tcPr>
          <w:p w:rsidR="001E57CD" w:rsidRPr="003B769B" w:rsidRDefault="001E57CD" w:rsidP="00652ACD">
            <w:pPr>
              <w:spacing w:line="240" w:lineRule="auto"/>
              <w:jc w:val="left"/>
              <w:rPr>
                <w:rFonts w:ascii="Calibri" w:eastAsia="Times New Roman" w:hAnsi="Calibri" w:cs="Times New Roman"/>
                <w:color w:val="000000"/>
                <w:sz w:val="24"/>
                <w:szCs w:val="24"/>
                <w:lang w:eastAsia="pl-PL"/>
              </w:rPr>
            </w:pPr>
            <w:r w:rsidRPr="003B769B">
              <w:rPr>
                <w:rFonts w:ascii="Calibri" w:eastAsia="Times New Roman" w:hAnsi="Calibri" w:cs="Times New Roman"/>
                <w:color w:val="000000"/>
                <w:sz w:val="24"/>
                <w:szCs w:val="24"/>
                <w:lang w:eastAsia="pl-PL"/>
              </w:rPr>
              <w:t>[ha]</w:t>
            </w:r>
          </w:p>
        </w:tc>
        <w:tc>
          <w:tcPr>
            <w:tcW w:w="1812" w:type="dxa"/>
            <w:shd w:val="clear" w:color="auto" w:fill="auto"/>
            <w:vAlign w:val="center"/>
            <w:hideMark/>
          </w:tcPr>
          <w:p w:rsidR="001E57CD" w:rsidRPr="003B769B" w:rsidRDefault="001E57CD" w:rsidP="00652ACD">
            <w:pPr>
              <w:spacing w:line="240" w:lineRule="auto"/>
              <w:jc w:val="left"/>
              <w:rPr>
                <w:rFonts w:ascii="Calibri" w:eastAsia="Times New Roman" w:hAnsi="Calibri" w:cs="Times New Roman"/>
                <w:color w:val="000000"/>
                <w:sz w:val="24"/>
                <w:szCs w:val="24"/>
                <w:lang w:eastAsia="pl-PL"/>
              </w:rPr>
            </w:pPr>
            <w:r w:rsidRPr="003B769B">
              <w:rPr>
                <w:rFonts w:ascii="Calibri" w:eastAsia="Times New Roman" w:hAnsi="Calibri" w:cs="Times New Roman"/>
                <w:color w:val="000000"/>
                <w:sz w:val="24"/>
                <w:szCs w:val="24"/>
                <w:lang w:eastAsia="pl-PL"/>
              </w:rPr>
              <w:t>[szt.]</w:t>
            </w:r>
          </w:p>
        </w:tc>
        <w:tc>
          <w:tcPr>
            <w:tcW w:w="1813" w:type="dxa"/>
            <w:shd w:val="clear" w:color="auto" w:fill="auto"/>
            <w:vAlign w:val="center"/>
            <w:hideMark/>
          </w:tcPr>
          <w:p w:rsidR="001E57CD" w:rsidRPr="003B769B" w:rsidRDefault="001E57CD" w:rsidP="00652ACD">
            <w:pPr>
              <w:spacing w:line="240" w:lineRule="auto"/>
              <w:jc w:val="left"/>
              <w:rPr>
                <w:rFonts w:ascii="Calibri" w:eastAsia="Times New Roman" w:hAnsi="Calibri" w:cs="Times New Roman"/>
                <w:color w:val="000000"/>
                <w:sz w:val="24"/>
                <w:szCs w:val="24"/>
                <w:lang w:eastAsia="pl-PL"/>
              </w:rPr>
            </w:pPr>
            <w:r w:rsidRPr="003B769B">
              <w:rPr>
                <w:rFonts w:ascii="Calibri" w:eastAsia="Times New Roman" w:hAnsi="Calibri" w:cs="Times New Roman"/>
                <w:color w:val="000000"/>
                <w:sz w:val="24"/>
                <w:szCs w:val="24"/>
                <w:lang w:eastAsia="pl-PL"/>
              </w:rPr>
              <w:t>[ha]</w:t>
            </w:r>
          </w:p>
        </w:tc>
      </w:tr>
      <w:tr w:rsidR="001E57CD" w:rsidRPr="003B769B" w:rsidTr="001E57CD">
        <w:trPr>
          <w:trHeight w:val="283"/>
        </w:trPr>
        <w:tc>
          <w:tcPr>
            <w:tcW w:w="1812"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Długołęka</w:t>
            </w:r>
          </w:p>
        </w:tc>
        <w:tc>
          <w:tcPr>
            <w:tcW w:w="1812"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3</w:t>
            </w:r>
          </w:p>
        </w:tc>
        <w:tc>
          <w:tcPr>
            <w:tcW w:w="1813"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20,2</w:t>
            </w:r>
          </w:p>
        </w:tc>
        <w:tc>
          <w:tcPr>
            <w:tcW w:w="1812"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3</w:t>
            </w:r>
          </w:p>
        </w:tc>
        <w:tc>
          <w:tcPr>
            <w:tcW w:w="1813"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20,2</w:t>
            </w:r>
          </w:p>
        </w:tc>
      </w:tr>
      <w:tr w:rsidR="001E57CD" w:rsidRPr="003B769B" w:rsidTr="001E57CD">
        <w:trPr>
          <w:trHeight w:val="283"/>
        </w:trPr>
        <w:tc>
          <w:tcPr>
            <w:tcW w:w="1812"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Jelcz-Laskowice</w:t>
            </w:r>
          </w:p>
        </w:tc>
        <w:tc>
          <w:tcPr>
            <w:tcW w:w="1812"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2</w:t>
            </w:r>
          </w:p>
        </w:tc>
        <w:tc>
          <w:tcPr>
            <w:tcW w:w="1813"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16,1</w:t>
            </w:r>
          </w:p>
        </w:tc>
        <w:tc>
          <w:tcPr>
            <w:tcW w:w="1812"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2</w:t>
            </w:r>
          </w:p>
        </w:tc>
        <w:tc>
          <w:tcPr>
            <w:tcW w:w="1813"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16,1</w:t>
            </w:r>
          </w:p>
        </w:tc>
      </w:tr>
      <w:tr w:rsidR="001E57CD" w:rsidRPr="003B769B" w:rsidTr="001E57CD">
        <w:trPr>
          <w:trHeight w:val="283"/>
        </w:trPr>
        <w:tc>
          <w:tcPr>
            <w:tcW w:w="1812"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Kąty Wrocławskie</w:t>
            </w:r>
          </w:p>
        </w:tc>
        <w:tc>
          <w:tcPr>
            <w:tcW w:w="1812"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3</w:t>
            </w:r>
          </w:p>
        </w:tc>
        <w:tc>
          <w:tcPr>
            <w:tcW w:w="1813"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16,29</w:t>
            </w:r>
          </w:p>
        </w:tc>
        <w:tc>
          <w:tcPr>
            <w:tcW w:w="1812"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3</w:t>
            </w:r>
          </w:p>
        </w:tc>
        <w:tc>
          <w:tcPr>
            <w:tcW w:w="1813"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16,29</w:t>
            </w:r>
          </w:p>
        </w:tc>
      </w:tr>
      <w:tr w:rsidR="001E57CD" w:rsidRPr="003B769B" w:rsidTr="001E57CD">
        <w:trPr>
          <w:trHeight w:val="283"/>
        </w:trPr>
        <w:tc>
          <w:tcPr>
            <w:tcW w:w="1812"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Kobierzyce</w:t>
            </w:r>
          </w:p>
        </w:tc>
        <w:tc>
          <w:tcPr>
            <w:tcW w:w="1812"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2</w:t>
            </w:r>
          </w:p>
        </w:tc>
        <w:tc>
          <w:tcPr>
            <w:tcW w:w="1813"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54,5</w:t>
            </w:r>
          </w:p>
        </w:tc>
        <w:tc>
          <w:tcPr>
            <w:tcW w:w="1812"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2</w:t>
            </w:r>
          </w:p>
        </w:tc>
        <w:tc>
          <w:tcPr>
            <w:tcW w:w="1813"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54,5</w:t>
            </w:r>
          </w:p>
        </w:tc>
      </w:tr>
      <w:tr w:rsidR="001E57CD" w:rsidRPr="003B769B" w:rsidTr="001E57CD">
        <w:trPr>
          <w:trHeight w:val="283"/>
        </w:trPr>
        <w:tc>
          <w:tcPr>
            <w:tcW w:w="1812"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Oleśnica (miasto)</w:t>
            </w:r>
          </w:p>
        </w:tc>
        <w:tc>
          <w:tcPr>
            <w:tcW w:w="1812"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7</w:t>
            </w:r>
          </w:p>
        </w:tc>
        <w:tc>
          <w:tcPr>
            <w:tcW w:w="1813"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21,7</w:t>
            </w:r>
          </w:p>
        </w:tc>
        <w:tc>
          <w:tcPr>
            <w:tcW w:w="1812"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7</w:t>
            </w:r>
          </w:p>
        </w:tc>
        <w:tc>
          <w:tcPr>
            <w:tcW w:w="1813"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21,7</w:t>
            </w:r>
          </w:p>
        </w:tc>
      </w:tr>
      <w:tr w:rsidR="001E57CD" w:rsidRPr="003B769B" w:rsidTr="001E57CD">
        <w:trPr>
          <w:trHeight w:val="283"/>
        </w:trPr>
        <w:tc>
          <w:tcPr>
            <w:tcW w:w="1812"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Oława (miasto)</w:t>
            </w:r>
          </w:p>
        </w:tc>
        <w:tc>
          <w:tcPr>
            <w:tcW w:w="1812"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1</w:t>
            </w:r>
          </w:p>
        </w:tc>
        <w:tc>
          <w:tcPr>
            <w:tcW w:w="1813"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25,6</w:t>
            </w:r>
          </w:p>
        </w:tc>
        <w:tc>
          <w:tcPr>
            <w:tcW w:w="1812"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1</w:t>
            </w:r>
          </w:p>
        </w:tc>
        <w:tc>
          <w:tcPr>
            <w:tcW w:w="1813"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25,6</w:t>
            </w:r>
          </w:p>
        </w:tc>
      </w:tr>
      <w:tr w:rsidR="001E57CD" w:rsidRPr="003B769B" w:rsidTr="001E57CD">
        <w:trPr>
          <w:trHeight w:val="283"/>
        </w:trPr>
        <w:tc>
          <w:tcPr>
            <w:tcW w:w="1812"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Sobótka</w:t>
            </w:r>
          </w:p>
        </w:tc>
        <w:tc>
          <w:tcPr>
            <w:tcW w:w="1812"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1</w:t>
            </w:r>
          </w:p>
        </w:tc>
        <w:tc>
          <w:tcPr>
            <w:tcW w:w="1813"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4,8</w:t>
            </w:r>
          </w:p>
        </w:tc>
        <w:tc>
          <w:tcPr>
            <w:tcW w:w="1812"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1</w:t>
            </w:r>
          </w:p>
        </w:tc>
        <w:tc>
          <w:tcPr>
            <w:tcW w:w="1813"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4,8</w:t>
            </w:r>
          </w:p>
        </w:tc>
      </w:tr>
      <w:tr w:rsidR="001E57CD" w:rsidRPr="003B769B" w:rsidTr="001E57CD">
        <w:trPr>
          <w:trHeight w:val="283"/>
        </w:trPr>
        <w:tc>
          <w:tcPr>
            <w:tcW w:w="1812"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Trzebnica</w:t>
            </w:r>
          </w:p>
        </w:tc>
        <w:tc>
          <w:tcPr>
            <w:tcW w:w="1812"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5</w:t>
            </w:r>
          </w:p>
        </w:tc>
        <w:tc>
          <w:tcPr>
            <w:tcW w:w="1813"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14,7</w:t>
            </w:r>
          </w:p>
        </w:tc>
        <w:tc>
          <w:tcPr>
            <w:tcW w:w="1812"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2</w:t>
            </w:r>
          </w:p>
        </w:tc>
        <w:tc>
          <w:tcPr>
            <w:tcW w:w="1813"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5,3</w:t>
            </w:r>
          </w:p>
        </w:tc>
      </w:tr>
      <w:tr w:rsidR="001E57CD" w:rsidRPr="003B769B" w:rsidTr="001E57CD">
        <w:trPr>
          <w:trHeight w:val="283"/>
        </w:trPr>
        <w:tc>
          <w:tcPr>
            <w:tcW w:w="1812"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Wisznia Mała</w:t>
            </w:r>
          </w:p>
        </w:tc>
        <w:tc>
          <w:tcPr>
            <w:tcW w:w="1812"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4</w:t>
            </w:r>
          </w:p>
        </w:tc>
        <w:tc>
          <w:tcPr>
            <w:tcW w:w="1813"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17,7</w:t>
            </w:r>
          </w:p>
        </w:tc>
        <w:tc>
          <w:tcPr>
            <w:tcW w:w="1812"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4</w:t>
            </w:r>
          </w:p>
        </w:tc>
        <w:tc>
          <w:tcPr>
            <w:tcW w:w="1813"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17,7</w:t>
            </w:r>
          </w:p>
        </w:tc>
      </w:tr>
      <w:tr w:rsidR="001E57CD" w:rsidRPr="003B769B" w:rsidTr="001E57CD">
        <w:trPr>
          <w:trHeight w:val="283"/>
        </w:trPr>
        <w:tc>
          <w:tcPr>
            <w:tcW w:w="1812"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Wrocław</w:t>
            </w:r>
          </w:p>
        </w:tc>
        <w:tc>
          <w:tcPr>
            <w:tcW w:w="1812"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65</w:t>
            </w:r>
          </w:p>
        </w:tc>
        <w:tc>
          <w:tcPr>
            <w:tcW w:w="1813"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800,58</w:t>
            </w:r>
          </w:p>
        </w:tc>
        <w:tc>
          <w:tcPr>
            <w:tcW w:w="1812"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65</w:t>
            </w:r>
          </w:p>
        </w:tc>
        <w:tc>
          <w:tcPr>
            <w:tcW w:w="1813"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800,58</w:t>
            </w:r>
          </w:p>
        </w:tc>
      </w:tr>
      <w:tr w:rsidR="001E57CD" w:rsidRPr="003B769B" w:rsidTr="001E57CD">
        <w:trPr>
          <w:trHeight w:val="283"/>
        </w:trPr>
        <w:tc>
          <w:tcPr>
            <w:tcW w:w="1812"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Żórawina</w:t>
            </w:r>
          </w:p>
        </w:tc>
        <w:tc>
          <w:tcPr>
            <w:tcW w:w="1812"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4</w:t>
            </w:r>
          </w:p>
        </w:tc>
        <w:tc>
          <w:tcPr>
            <w:tcW w:w="1813"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15,7</w:t>
            </w:r>
          </w:p>
        </w:tc>
        <w:tc>
          <w:tcPr>
            <w:tcW w:w="1812"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4</w:t>
            </w:r>
          </w:p>
        </w:tc>
        <w:tc>
          <w:tcPr>
            <w:tcW w:w="1813" w:type="dxa"/>
            <w:shd w:val="clear" w:color="auto" w:fill="auto"/>
            <w:noWrap/>
            <w:vAlign w:val="center"/>
            <w:hideMark/>
          </w:tcPr>
          <w:p w:rsidR="001E57CD" w:rsidRPr="003B769B" w:rsidRDefault="001E57CD" w:rsidP="00652ACD">
            <w:pPr>
              <w:spacing w:line="240" w:lineRule="auto"/>
              <w:jc w:val="left"/>
              <w:rPr>
                <w:rFonts w:ascii="Calibri" w:eastAsia="Times New Roman" w:hAnsi="Calibri" w:cs="Times New Roman"/>
                <w:sz w:val="24"/>
                <w:szCs w:val="24"/>
                <w:lang w:eastAsia="pl-PL"/>
              </w:rPr>
            </w:pPr>
            <w:r w:rsidRPr="003B769B">
              <w:rPr>
                <w:rFonts w:ascii="Calibri" w:eastAsia="Times New Roman" w:hAnsi="Calibri" w:cs="Times New Roman"/>
                <w:sz w:val="24"/>
                <w:szCs w:val="24"/>
                <w:lang w:eastAsia="pl-PL"/>
              </w:rPr>
              <w:t>15,7</w:t>
            </w:r>
          </w:p>
        </w:tc>
      </w:tr>
    </w:tbl>
    <w:p w:rsidR="007D07F9" w:rsidRPr="00D74575" w:rsidRDefault="00437516" w:rsidP="001E57CD">
      <w:pPr>
        <w:pStyle w:val="podWrOF0"/>
      </w:pPr>
      <w:r w:rsidRPr="00E605EE">
        <w:t>Źródło: opracowanie własne na podstawie danych BDL GUS</w:t>
      </w:r>
      <w:r>
        <w:t xml:space="preserve"> [Stan na: 31.12.2021]</w:t>
      </w:r>
    </w:p>
    <w:p w:rsidR="00BF5FFD" w:rsidRPr="004E0895" w:rsidRDefault="00BF5FFD" w:rsidP="00702D7A">
      <w:pPr>
        <w:pStyle w:val="nadWrOF"/>
      </w:pPr>
      <w:bookmarkStart w:id="63" w:name="_Toc121148668"/>
      <w:bookmarkStart w:id="64" w:name="_Toc126329856"/>
      <w:bookmarkStart w:id="65" w:name="_Toc143606964"/>
      <w:r>
        <w:t xml:space="preserve">Tabela </w:t>
      </w:r>
      <w:r w:rsidR="00C73793">
        <w:fldChar w:fldCharType="begin"/>
      </w:r>
      <w:r>
        <w:instrText xml:space="preserve"> SEQ Tabela \* ARABIC </w:instrText>
      </w:r>
      <w:r w:rsidR="00C73793">
        <w:fldChar w:fldCharType="separate"/>
      </w:r>
      <w:r w:rsidR="00C96A96">
        <w:rPr>
          <w:noProof/>
        </w:rPr>
        <w:t>7</w:t>
      </w:r>
      <w:r w:rsidR="00C73793">
        <w:fldChar w:fldCharType="end"/>
      </w:r>
      <w:r w:rsidR="00702D7A">
        <w:t xml:space="preserve"> </w:t>
      </w:r>
      <w:r w:rsidRPr="00875CF5">
        <w:t>T</w:t>
      </w:r>
      <w:r w:rsidRPr="00702D7A">
        <w:t>ere</w:t>
      </w:r>
      <w:r w:rsidRPr="00875CF5">
        <w:t xml:space="preserve">ny </w:t>
      </w:r>
      <w:r w:rsidRPr="00702D7A">
        <w:t>zieleni</w:t>
      </w:r>
      <w:r w:rsidRPr="00875CF5">
        <w:t xml:space="preserve"> w poszczególnych gminach (ha)</w:t>
      </w:r>
      <w:r>
        <w:t xml:space="preserve"> w latach 2017-2021 wraz z dynamiką zmian</w:t>
      </w:r>
      <w:bookmarkEnd w:id="63"/>
      <w:bookmarkEnd w:id="64"/>
      <w:bookmarkEnd w:id="65"/>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ereny zieleni w poszczególnych gminach (ha) w latach 2017-2021 wraz z dynamiką zmian"/>
        <w:tblDescription w:val="Tereny zieleni w poszczególnych gminach (ha) w latach 2017-2021 wraz z dynamiką zmian"/>
      </w:tblPr>
      <w:tblGrid>
        <w:gridCol w:w="1764"/>
        <w:gridCol w:w="1165"/>
        <w:gridCol w:w="1249"/>
        <w:gridCol w:w="1249"/>
        <w:gridCol w:w="1249"/>
        <w:gridCol w:w="1249"/>
        <w:gridCol w:w="1147"/>
      </w:tblGrid>
      <w:tr w:rsidR="00BF5FFD" w:rsidRPr="001E57CD" w:rsidTr="001E57CD">
        <w:trPr>
          <w:trHeight w:val="397"/>
          <w:tblHeader/>
          <w:jc w:val="center"/>
        </w:trPr>
        <w:tc>
          <w:tcPr>
            <w:tcW w:w="1807"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Gmina</w:t>
            </w:r>
          </w:p>
        </w:tc>
        <w:tc>
          <w:tcPr>
            <w:tcW w:w="1188" w:type="dxa"/>
            <w:shd w:val="clear" w:color="auto" w:fill="auto"/>
            <w:vAlign w:val="center"/>
          </w:tcPr>
          <w:p w:rsidR="00BF5FFD" w:rsidRPr="001E57CD" w:rsidRDefault="00BF5FFD" w:rsidP="00BF5FFD">
            <w:pPr>
              <w:spacing w:after="0" w:line="240" w:lineRule="auto"/>
              <w:jc w:val="center"/>
              <w:rPr>
                <w:rFonts w:cs="Calibri"/>
              </w:rPr>
            </w:pPr>
            <w:r w:rsidRPr="001E57CD">
              <w:rPr>
                <w:rFonts w:cs="Calibri"/>
              </w:rPr>
              <w:t>2017</w:t>
            </w:r>
          </w:p>
        </w:tc>
        <w:tc>
          <w:tcPr>
            <w:tcW w:w="1283" w:type="dxa"/>
            <w:shd w:val="clear" w:color="auto" w:fill="auto"/>
            <w:vAlign w:val="center"/>
          </w:tcPr>
          <w:p w:rsidR="00BF5FFD" w:rsidRPr="001E57CD" w:rsidRDefault="00BF5FFD" w:rsidP="00BF5FFD">
            <w:pPr>
              <w:spacing w:after="0" w:line="240" w:lineRule="auto"/>
              <w:jc w:val="center"/>
              <w:rPr>
                <w:rFonts w:cs="Calibri"/>
              </w:rPr>
            </w:pPr>
            <w:r w:rsidRPr="001E57CD">
              <w:rPr>
                <w:rFonts w:cs="Calibri"/>
              </w:rPr>
              <w:t>2018</w:t>
            </w:r>
          </w:p>
        </w:tc>
        <w:tc>
          <w:tcPr>
            <w:tcW w:w="1283" w:type="dxa"/>
            <w:shd w:val="clear" w:color="auto" w:fill="auto"/>
            <w:vAlign w:val="center"/>
          </w:tcPr>
          <w:p w:rsidR="00BF5FFD" w:rsidRPr="001E57CD" w:rsidRDefault="00BF5FFD" w:rsidP="00BF5FFD">
            <w:pPr>
              <w:spacing w:after="0" w:line="240" w:lineRule="auto"/>
              <w:jc w:val="center"/>
              <w:rPr>
                <w:rFonts w:cs="Calibri"/>
              </w:rPr>
            </w:pPr>
            <w:r w:rsidRPr="001E57CD">
              <w:rPr>
                <w:rFonts w:cs="Calibri"/>
              </w:rPr>
              <w:t>2019</w:t>
            </w:r>
          </w:p>
        </w:tc>
        <w:tc>
          <w:tcPr>
            <w:tcW w:w="1283" w:type="dxa"/>
            <w:shd w:val="clear" w:color="auto" w:fill="auto"/>
            <w:vAlign w:val="center"/>
          </w:tcPr>
          <w:p w:rsidR="00BF5FFD" w:rsidRPr="001E57CD" w:rsidRDefault="00BF5FFD" w:rsidP="00BF5FFD">
            <w:pPr>
              <w:spacing w:after="0" w:line="240" w:lineRule="auto"/>
              <w:jc w:val="center"/>
              <w:rPr>
                <w:rFonts w:cs="Calibri"/>
              </w:rPr>
            </w:pPr>
            <w:r w:rsidRPr="001E57CD">
              <w:rPr>
                <w:rFonts w:cs="Calibri"/>
              </w:rPr>
              <w:t>2020</w:t>
            </w:r>
          </w:p>
        </w:tc>
        <w:tc>
          <w:tcPr>
            <w:tcW w:w="1283" w:type="dxa"/>
            <w:shd w:val="clear" w:color="auto" w:fill="auto"/>
            <w:vAlign w:val="center"/>
          </w:tcPr>
          <w:p w:rsidR="00BF5FFD" w:rsidRPr="001E57CD" w:rsidRDefault="00BF5FFD" w:rsidP="00BF5FFD">
            <w:pPr>
              <w:spacing w:after="0" w:line="240" w:lineRule="auto"/>
              <w:jc w:val="center"/>
              <w:rPr>
                <w:rFonts w:cs="Calibri"/>
              </w:rPr>
            </w:pPr>
            <w:r w:rsidRPr="001E57CD">
              <w:rPr>
                <w:rFonts w:cs="Calibri"/>
              </w:rPr>
              <w:t>2021</w:t>
            </w:r>
          </w:p>
        </w:tc>
        <w:tc>
          <w:tcPr>
            <w:tcW w:w="1152" w:type="dxa"/>
            <w:shd w:val="clear" w:color="auto" w:fill="auto"/>
            <w:vAlign w:val="center"/>
          </w:tcPr>
          <w:p w:rsidR="00BF5FFD" w:rsidRPr="001E57CD" w:rsidRDefault="00BF5FFD" w:rsidP="00BF5FFD">
            <w:pPr>
              <w:spacing w:after="0" w:line="240" w:lineRule="auto"/>
              <w:jc w:val="center"/>
              <w:rPr>
                <w:rFonts w:cs="Calibri"/>
              </w:rPr>
            </w:pPr>
            <w:r w:rsidRPr="001E57CD">
              <w:rPr>
                <w:rFonts w:cs="Calibri"/>
              </w:rPr>
              <w:t>Dynamika 2017-2021</w:t>
            </w:r>
          </w:p>
        </w:tc>
      </w:tr>
      <w:tr w:rsidR="00BF5FFD" w:rsidRPr="001E57CD" w:rsidTr="001E57CD">
        <w:trPr>
          <w:trHeight w:val="283"/>
          <w:jc w:val="center"/>
        </w:trPr>
        <w:tc>
          <w:tcPr>
            <w:tcW w:w="1807" w:type="dxa"/>
            <w:shd w:val="clear" w:color="auto" w:fill="auto"/>
            <w:vAlign w:val="center"/>
          </w:tcPr>
          <w:p w:rsidR="00BF5FFD" w:rsidRPr="001E57CD" w:rsidRDefault="00BF5FFD" w:rsidP="00166D1E">
            <w:pPr>
              <w:spacing w:after="0" w:line="240" w:lineRule="auto"/>
              <w:jc w:val="left"/>
              <w:rPr>
                <w:rFonts w:cs="Calibri"/>
                <w:color w:val="000000"/>
              </w:rPr>
            </w:pPr>
            <w:r w:rsidRPr="001E57CD">
              <w:rPr>
                <w:rFonts w:cs="Calibri"/>
                <w:color w:val="000000"/>
              </w:rPr>
              <w:t xml:space="preserve">Czernica </w:t>
            </w:r>
          </w:p>
        </w:tc>
        <w:tc>
          <w:tcPr>
            <w:tcW w:w="1188"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34,28</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10,93</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10,93</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10,93</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14,13</w:t>
            </w:r>
          </w:p>
        </w:tc>
        <w:tc>
          <w:tcPr>
            <w:tcW w:w="1152"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rPr>
              <w:t>-59%</w:t>
            </w:r>
          </w:p>
        </w:tc>
      </w:tr>
      <w:tr w:rsidR="00BF5FFD" w:rsidRPr="001E57CD" w:rsidTr="001E57CD">
        <w:trPr>
          <w:trHeight w:val="283"/>
          <w:jc w:val="center"/>
        </w:trPr>
        <w:tc>
          <w:tcPr>
            <w:tcW w:w="1807" w:type="dxa"/>
            <w:shd w:val="clear" w:color="auto" w:fill="auto"/>
            <w:vAlign w:val="center"/>
          </w:tcPr>
          <w:p w:rsidR="00BF5FFD" w:rsidRPr="001E57CD" w:rsidRDefault="00BF5FFD" w:rsidP="00166D1E">
            <w:pPr>
              <w:spacing w:after="0" w:line="240" w:lineRule="auto"/>
              <w:jc w:val="left"/>
              <w:rPr>
                <w:rFonts w:cs="Calibri"/>
                <w:color w:val="000000"/>
              </w:rPr>
            </w:pPr>
            <w:r w:rsidRPr="001E57CD">
              <w:rPr>
                <w:rFonts w:cs="Calibri"/>
                <w:color w:val="000000"/>
              </w:rPr>
              <w:t xml:space="preserve">Długołęka </w:t>
            </w:r>
          </w:p>
        </w:tc>
        <w:tc>
          <w:tcPr>
            <w:tcW w:w="1188"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38,01</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42,51</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42,51</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42,51</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42,51</w:t>
            </w:r>
          </w:p>
        </w:tc>
        <w:tc>
          <w:tcPr>
            <w:tcW w:w="1152" w:type="dxa"/>
            <w:shd w:val="clear" w:color="auto" w:fill="auto"/>
            <w:vAlign w:val="center"/>
          </w:tcPr>
          <w:p w:rsidR="00BF5FFD" w:rsidRPr="001E57CD" w:rsidRDefault="00BF5FFD" w:rsidP="00BF5FFD">
            <w:pPr>
              <w:spacing w:after="0" w:line="240" w:lineRule="auto"/>
              <w:jc w:val="center"/>
              <w:rPr>
                <w:rFonts w:cs="Calibri"/>
              </w:rPr>
            </w:pPr>
            <w:r w:rsidRPr="001E57CD">
              <w:rPr>
                <w:rFonts w:cs="Calibri"/>
              </w:rPr>
              <w:t>12%</w:t>
            </w:r>
          </w:p>
        </w:tc>
      </w:tr>
      <w:tr w:rsidR="00BF5FFD" w:rsidRPr="001E57CD" w:rsidTr="001E57CD">
        <w:trPr>
          <w:trHeight w:val="283"/>
          <w:jc w:val="center"/>
        </w:trPr>
        <w:tc>
          <w:tcPr>
            <w:tcW w:w="1807" w:type="dxa"/>
            <w:shd w:val="clear" w:color="auto" w:fill="auto"/>
            <w:vAlign w:val="center"/>
          </w:tcPr>
          <w:p w:rsidR="00BF5FFD" w:rsidRPr="001E57CD" w:rsidRDefault="00BF5FFD" w:rsidP="00166D1E">
            <w:pPr>
              <w:spacing w:after="0" w:line="240" w:lineRule="auto"/>
              <w:jc w:val="left"/>
              <w:rPr>
                <w:rFonts w:cs="Calibri"/>
                <w:color w:val="000000"/>
              </w:rPr>
            </w:pPr>
            <w:r w:rsidRPr="001E57CD">
              <w:rPr>
                <w:rFonts w:cs="Calibri"/>
                <w:color w:val="000000"/>
              </w:rPr>
              <w:t xml:space="preserve">Dobroszyce </w:t>
            </w:r>
          </w:p>
        </w:tc>
        <w:tc>
          <w:tcPr>
            <w:tcW w:w="1188"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4,8</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4,8</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4,8</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4,8</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4,8</w:t>
            </w:r>
          </w:p>
        </w:tc>
        <w:tc>
          <w:tcPr>
            <w:tcW w:w="1152"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rPr>
              <w:t>0%</w:t>
            </w:r>
          </w:p>
        </w:tc>
      </w:tr>
      <w:tr w:rsidR="00BF5FFD" w:rsidRPr="001E57CD" w:rsidTr="001E57CD">
        <w:trPr>
          <w:trHeight w:val="283"/>
          <w:jc w:val="center"/>
        </w:trPr>
        <w:tc>
          <w:tcPr>
            <w:tcW w:w="1807" w:type="dxa"/>
            <w:shd w:val="clear" w:color="auto" w:fill="auto"/>
            <w:vAlign w:val="center"/>
          </w:tcPr>
          <w:p w:rsidR="00BF5FFD" w:rsidRPr="001E57CD" w:rsidRDefault="00BF5FFD" w:rsidP="00166D1E">
            <w:pPr>
              <w:spacing w:after="0" w:line="240" w:lineRule="auto"/>
              <w:jc w:val="left"/>
              <w:rPr>
                <w:rFonts w:cs="Calibri"/>
                <w:color w:val="000000"/>
              </w:rPr>
            </w:pPr>
            <w:r w:rsidRPr="001E57CD">
              <w:rPr>
                <w:rFonts w:cs="Calibri"/>
                <w:color w:val="000000"/>
              </w:rPr>
              <w:t xml:space="preserve">Jelcz-Laskowice </w:t>
            </w:r>
          </w:p>
        </w:tc>
        <w:tc>
          <w:tcPr>
            <w:tcW w:w="1188"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76,54</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75,04</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75,04</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75,04</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75,04</w:t>
            </w:r>
          </w:p>
        </w:tc>
        <w:tc>
          <w:tcPr>
            <w:tcW w:w="1152"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rPr>
              <w:t>-2%</w:t>
            </w:r>
          </w:p>
        </w:tc>
      </w:tr>
      <w:tr w:rsidR="00BF5FFD" w:rsidRPr="001E57CD" w:rsidTr="001E57CD">
        <w:trPr>
          <w:trHeight w:val="283"/>
          <w:jc w:val="center"/>
        </w:trPr>
        <w:tc>
          <w:tcPr>
            <w:tcW w:w="1807" w:type="dxa"/>
            <w:shd w:val="clear" w:color="auto" w:fill="auto"/>
            <w:vAlign w:val="center"/>
          </w:tcPr>
          <w:p w:rsidR="00BF5FFD" w:rsidRPr="001E57CD" w:rsidRDefault="00BF5FFD" w:rsidP="00166D1E">
            <w:pPr>
              <w:spacing w:after="0" w:line="240" w:lineRule="auto"/>
              <w:jc w:val="left"/>
              <w:rPr>
                <w:rFonts w:cs="Calibri"/>
                <w:color w:val="000000"/>
              </w:rPr>
            </w:pPr>
            <w:r w:rsidRPr="001E57CD">
              <w:rPr>
                <w:rFonts w:cs="Calibri"/>
                <w:color w:val="000000"/>
              </w:rPr>
              <w:t xml:space="preserve">Kąty Wrocławskie </w:t>
            </w:r>
          </w:p>
        </w:tc>
        <w:tc>
          <w:tcPr>
            <w:tcW w:w="1188"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59,21</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57,78</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57,78</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57,78</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57,78</w:t>
            </w:r>
          </w:p>
        </w:tc>
        <w:tc>
          <w:tcPr>
            <w:tcW w:w="1152"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rPr>
              <w:t>-2%</w:t>
            </w:r>
          </w:p>
        </w:tc>
      </w:tr>
      <w:tr w:rsidR="00BF5FFD" w:rsidRPr="001E57CD" w:rsidTr="001E57CD">
        <w:trPr>
          <w:trHeight w:val="283"/>
          <w:jc w:val="center"/>
        </w:trPr>
        <w:tc>
          <w:tcPr>
            <w:tcW w:w="1807" w:type="dxa"/>
            <w:shd w:val="clear" w:color="auto" w:fill="auto"/>
            <w:vAlign w:val="center"/>
          </w:tcPr>
          <w:p w:rsidR="00BF5FFD" w:rsidRPr="001E57CD" w:rsidRDefault="00BF5FFD" w:rsidP="00166D1E">
            <w:pPr>
              <w:spacing w:after="0" w:line="240" w:lineRule="auto"/>
              <w:jc w:val="left"/>
              <w:rPr>
                <w:rFonts w:cs="Calibri"/>
                <w:color w:val="000000"/>
              </w:rPr>
            </w:pPr>
            <w:r w:rsidRPr="001E57CD">
              <w:rPr>
                <w:rFonts w:cs="Calibri"/>
                <w:color w:val="000000"/>
              </w:rPr>
              <w:t xml:space="preserve">Kobierzyce </w:t>
            </w:r>
          </w:p>
        </w:tc>
        <w:tc>
          <w:tcPr>
            <w:tcW w:w="1188"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66,16</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78,51</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78,51</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78,51</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79,01</w:t>
            </w:r>
          </w:p>
        </w:tc>
        <w:tc>
          <w:tcPr>
            <w:tcW w:w="1152"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rPr>
              <w:t>19%</w:t>
            </w:r>
          </w:p>
        </w:tc>
      </w:tr>
      <w:tr w:rsidR="00BF5FFD" w:rsidRPr="001E57CD" w:rsidTr="001E57CD">
        <w:trPr>
          <w:trHeight w:val="283"/>
          <w:jc w:val="center"/>
        </w:trPr>
        <w:tc>
          <w:tcPr>
            <w:tcW w:w="1807" w:type="dxa"/>
            <w:shd w:val="clear" w:color="auto" w:fill="auto"/>
            <w:vAlign w:val="center"/>
          </w:tcPr>
          <w:p w:rsidR="00BF5FFD" w:rsidRPr="001E57CD" w:rsidRDefault="00BF5FFD" w:rsidP="00166D1E">
            <w:pPr>
              <w:spacing w:after="0" w:line="240" w:lineRule="auto"/>
              <w:jc w:val="left"/>
              <w:rPr>
                <w:rFonts w:cs="Calibri"/>
                <w:color w:val="000000"/>
              </w:rPr>
            </w:pPr>
            <w:r w:rsidRPr="001E57CD">
              <w:rPr>
                <w:rFonts w:cs="Calibri"/>
                <w:color w:val="000000"/>
              </w:rPr>
              <w:t xml:space="preserve">Miękinia </w:t>
            </w:r>
          </w:p>
        </w:tc>
        <w:tc>
          <w:tcPr>
            <w:tcW w:w="1188"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14,46</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13,68</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13,68</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13,68</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13,68</w:t>
            </w:r>
          </w:p>
        </w:tc>
        <w:tc>
          <w:tcPr>
            <w:tcW w:w="1152"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rPr>
              <w:t>-5%</w:t>
            </w:r>
          </w:p>
        </w:tc>
      </w:tr>
      <w:tr w:rsidR="00BF5FFD" w:rsidRPr="001E57CD" w:rsidTr="001E57CD">
        <w:trPr>
          <w:trHeight w:val="283"/>
          <w:jc w:val="center"/>
        </w:trPr>
        <w:tc>
          <w:tcPr>
            <w:tcW w:w="1807" w:type="dxa"/>
            <w:shd w:val="clear" w:color="auto" w:fill="auto"/>
            <w:vAlign w:val="center"/>
          </w:tcPr>
          <w:p w:rsidR="00BF5FFD" w:rsidRPr="001E57CD" w:rsidRDefault="00BF5FFD" w:rsidP="00166D1E">
            <w:pPr>
              <w:spacing w:after="0" w:line="240" w:lineRule="auto"/>
              <w:jc w:val="left"/>
              <w:rPr>
                <w:rFonts w:cs="Calibri"/>
                <w:color w:val="000000"/>
              </w:rPr>
            </w:pPr>
            <w:r w:rsidRPr="001E57CD">
              <w:rPr>
                <w:rFonts w:cs="Calibri"/>
                <w:color w:val="000000"/>
              </w:rPr>
              <w:t xml:space="preserve">Oborniki Śląskie </w:t>
            </w:r>
          </w:p>
        </w:tc>
        <w:tc>
          <w:tcPr>
            <w:tcW w:w="1188"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38,36</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36,34</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36,34</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36,34</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37,34</w:t>
            </w:r>
          </w:p>
        </w:tc>
        <w:tc>
          <w:tcPr>
            <w:tcW w:w="1152"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rPr>
              <w:t>-3%</w:t>
            </w:r>
          </w:p>
        </w:tc>
      </w:tr>
      <w:tr w:rsidR="00BF5FFD" w:rsidRPr="001E57CD" w:rsidTr="001E57CD">
        <w:trPr>
          <w:trHeight w:val="283"/>
          <w:jc w:val="center"/>
        </w:trPr>
        <w:tc>
          <w:tcPr>
            <w:tcW w:w="1807" w:type="dxa"/>
            <w:shd w:val="clear" w:color="auto" w:fill="auto"/>
            <w:vAlign w:val="center"/>
          </w:tcPr>
          <w:p w:rsidR="00BF5FFD" w:rsidRPr="001E57CD" w:rsidRDefault="00BF5FFD" w:rsidP="00166D1E">
            <w:pPr>
              <w:spacing w:after="0" w:line="240" w:lineRule="auto"/>
              <w:jc w:val="left"/>
              <w:rPr>
                <w:rFonts w:cs="Calibri"/>
                <w:color w:val="000000"/>
              </w:rPr>
            </w:pPr>
            <w:r w:rsidRPr="001E57CD">
              <w:rPr>
                <w:rFonts w:cs="Calibri"/>
                <w:color w:val="000000"/>
              </w:rPr>
              <w:t>Oleśnica (gmina wiejska)</w:t>
            </w:r>
          </w:p>
        </w:tc>
        <w:tc>
          <w:tcPr>
            <w:tcW w:w="1188"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52,44</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50,6</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53,25</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52,81</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50,71</w:t>
            </w:r>
          </w:p>
        </w:tc>
        <w:tc>
          <w:tcPr>
            <w:tcW w:w="1152"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rPr>
              <w:t>-3%</w:t>
            </w:r>
          </w:p>
        </w:tc>
      </w:tr>
      <w:tr w:rsidR="00BF5FFD" w:rsidRPr="001E57CD" w:rsidTr="001E57CD">
        <w:trPr>
          <w:trHeight w:val="283"/>
          <w:jc w:val="center"/>
        </w:trPr>
        <w:tc>
          <w:tcPr>
            <w:tcW w:w="1807" w:type="dxa"/>
            <w:shd w:val="clear" w:color="auto" w:fill="auto"/>
            <w:vAlign w:val="center"/>
          </w:tcPr>
          <w:p w:rsidR="00BF5FFD" w:rsidRPr="001E57CD" w:rsidRDefault="00BF5FFD" w:rsidP="00166D1E">
            <w:pPr>
              <w:spacing w:after="0" w:line="240" w:lineRule="auto"/>
              <w:jc w:val="left"/>
              <w:rPr>
                <w:rFonts w:cs="Calibri"/>
                <w:color w:val="000000"/>
              </w:rPr>
            </w:pPr>
            <w:r w:rsidRPr="001E57CD">
              <w:rPr>
                <w:rFonts w:cs="Calibri"/>
                <w:color w:val="000000"/>
              </w:rPr>
              <w:t>Oleśnica (miasto)</w:t>
            </w:r>
          </w:p>
        </w:tc>
        <w:tc>
          <w:tcPr>
            <w:tcW w:w="1188"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86,59</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98,83</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98,83</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98,83</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98,83</w:t>
            </w:r>
          </w:p>
        </w:tc>
        <w:tc>
          <w:tcPr>
            <w:tcW w:w="1152"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rPr>
              <w:t>14%</w:t>
            </w:r>
          </w:p>
        </w:tc>
      </w:tr>
      <w:tr w:rsidR="00BF5FFD" w:rsidRPr="001E57CD" w:rsidTr="001E57CD">
        <w:trPr>
          <w:trHeight w:val="283"/>
          <w:jc w:val="center"/>
        </w:trPr>
        <w:tc>
          <w:tcPr>
            <w:tcW w:w="1807" w:type="dxa"/>
            <w:shd w:val="clear" w:color="auto" w:fill="auto"/>
            <w:vAlign w:val="center"/>
          </w:tcPr>
          <w:p w:rsidR="00BF5FFD" w:rsidRPr="001E57CD" w:rsidRDefault="00BF5FFD" w:rsidP="00166D1E">
            <w:pPr>
              <w:spacing w:after="0" w:line="240" w:lineRule="auto"/>
              <w:jc w:val="left"/>
              <w:rPr>
                <w:rFonts w:cs="Calibri"/>
                <w:color w:val="000000"/>
              </w:rPr>
            </w:pPr>
            <w:r w:rsidRPr="001E57CD">
              <w:rPr>
                <w:rFonts w:cs="Calibri"/>
                <w:color w:val="000000"/>
              </w:rPr>
              <w:t>Oława (gmina wiejska)</w:t>
            </w:r>
          </w:p>
        </w:tc>
        <w:tc>
          <w:tcPr>
            <w:tcW w:w="1188"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25,46</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20,7</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20,7</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20,7</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20,7</w:t>
            </w:r>
          </w:p>
        </w:tc>
        <w:tc>
          <w:tcPr>
            <w:tcW w:w="1152"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rPr>
              <w:t>-19%</w:t>
            </w:r>
          </w:p>
        </w:tc>
      </w:tr>
      <w:tr w:rsidR="00BF5FFD" w:rsidRPr="001E57CD" w:rsidTr="001E57CD">
        <w:trPr>
          <w:trHeight w:val="283"/>
          <w:jc w:val="center"/>
        </w:trPr>
        <w:tc>
          <w:tcPr>
            <w:tcW w:w="1807" w:type="dxa"/>
            <w:shd w:val="clear" w:color="auto" w:fill="auto"/>
            <w:vAlign w:val="center"/>
          </w:tcPr>
          <w:p w:rsidR="00BF5FFD" w:rsidRPr="001E57CD" w:rsidRDefault="00BF5FFD" w:rsidP="00166D1E">
            <w:pPr>
              <w:spacing w:after="0" w:line="240" w:lineRule="auto"/>
              <w:jc w:val="left"/>
              <w:rPr>
                <w:rFonts w:cs="Calibri"/>
                <w:color w:val="000000"/>
              </w:rPr>
            </w:pPr>
            <w:r w:rsidRPr="001E57CD">
              <w:rPr>
                <w:rFonts w:cs="Calibri"/>
                <w:color w:val="000000"/>
              </w:rPr>
              <w:t>Oława (miasto)</w:t>
            </w:r>
          </w:p>
        </w:tc>
        <w:tc>
          <w:tcPr>
            <w:tcW w:w="1188"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84,21</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81,49</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81,49</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81,49</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81,49</w:t>
            </w:r>
          </w:p>
        </w:tc>
        <w:tc>
          <w:tcPr>
            <w:tcW w:w="1152"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rPr>
              <w:t>-3%</w:t>
            </w:r>
          </w:p>
        </w:tc>
      </w:tr>
      <w:tr w:rsidR="00BF5FFD" w:rsidRPr="001E57CD" w:rsidTr="001E57CD">
        <w:trPr>
          <w:trHeight w:val="283"/>
          <w:jc w:val="center"/>
        </w:trPr>
        <w:tc>
          <w:tcPr>
            <w:tcW w:w="1807" w:type="dxa"/>
            <w:shd w:val="clear" w:color="auto" w:fill="auto"/>
            <w:vAlign w:val="center"/>
          </w:tcPr>
          <w:p w:rsidR="00BF5FFD" w:rsidRPr="001E57CD" w:rsidRDefault="00BF5FFD" w:rsidP="00166D1E">
            <w:pPr>
              <w:spacing w:after="0" w:line="240" w:lineRule="auto"/>
              <w:jc w:val="left"/>
              <w:rPr>
                <w:rFonts w:cs="Calibri"/>
                <w:color w:val="000000"/>
              </w:rPr>
            </w:pPr>
            <w:r w:rsidRPr="001E57CD">
              <w:rPr>
                <w:rFonts w:cs="Calibri"/>
                <w:color w:val="000000"/>
              </w:rPr>
              <w:t xml:space="preserve">Siechnice </w:t>
            </w:r>
          </w:p>
        </w:tc>
        <w:tc>
          <w:tcPr>
            <w:tcW w:w="1188"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20,99</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12,16</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12,16</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12,26</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12,26</w:t>
            </w:r>
          </w:p>
        </w:tc>
        <w:tc>
          <w:tcPr>
            <w:tcW w:w="1152"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rPr>
              <w:t>-42%</w:t>
            </w:r>
          </w:p>
        </w:tc>
      </w:tr>
      <w:tr w:rsidR="00BF5FFD" w:rsidRPr="001E57CD" w:rsidTr="001E57CD">
        <w:trPr>
          <w:trHeight w:val="283"/>
          <w:jc w:val="center"/>
        </w:trPr>
        <w:tc>
          <w:tcPr>
            <w:tcW w:w="1807" w:type="dxa"/>
            <w:shd w:val="clear" w:color="auto" w:fill="auto"/>
            <w:vAlign w:val="center"/>
          </w:tcPr>
          <w:p w:rsidR="00BF5FFD" w:rsidRPr="001E57CD" w:rsidRDefault="00BF5FFD" w:rsidP="00166D1E">
            <w:pPr>
              <w:spacing w:after="0" w:line="240" w:lineRule="auto"/>
              <w:jc w:val="left"/>
              <w:rPr>
                <w:rFonts w:cs="Calibri"/>
                <w:color w:val="000000"/>
              </w:rPr>
            </w:pPr>
            <w:r w:rsidRPr="001E57CD">
              <w:rPr>
                <w:rFonts w:cs="Calibri"/>
                <w:color w:val="000000"/>
              </w:rPr>
              <w:t xml:space="preserve">Sobótka </w:t>
            </w:r>
          </w:p>
        </w:tc>
        <w:tc>
          <w:tcPr>
            <w:tcW w:w="1188"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68,9</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69,32</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69,32</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69,32</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69,32</w:t>
            </w:r>
          </w:p>
        </w:tc>
        <w:tc>
          <w:tcPr>
            <w:tcW w:w="1152"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rPr>
              <w:t>1%</w:t>
            </w:r>
          </w:p>
        </w:tc>
      </w:tr>
      <w:tr w:rsidR="00BF5FFD" w:rsidRPr="001E57CD" w:rsidTr="001E57CD">
        <w:trPr>
          <w:trHeight w:val="283"/>
          <w:jc w:val="center"/>
        </w:trPr>
        <w:tc>
          <w:tcPr>
            <w:tcW w:w="1807" w:type="dxa"/>
            <w:shd w:val="clear" w:color="auto" w:fill="auto"/>
            <w:vAlign w:val="center"/>
          </w:tcPr>
          <w:p w:rsidR="00BF5FFD" w:rsidRPr="001E57CD" w:rsidRDefault="00BF5FFD" w:rsidP="00166D1E">
            <w:pPr>
              <w:spacing w:after="0" w:line="240" w:lineRule="auto"/>
              <w:jc w:val="left"/>
              <w:rPr>
                <w:rFonts w:cs="Calibri"/>
                <w:color w:val="000000"/>
              </w:rPr>
            </w:pPr>
            <w:r w:rsidRPr="001E57CD">
              <w:rPr>
                <w:rFonts w:cs="Calibri"/>
                <w:color w:val="000000"/>
              </w:rPr>
              <w:t xml:space="preserve">Trzebnica </w:t>
            </w:r>
          </w:p>
        </w:tc>
        <w:tc>
          <w:tcPr>
            <w:tcW w:w="1188"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63,06</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63,61</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63,61</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63,61</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63,61</w:t>
            </w:r>
          </w:p>
        </w:tc>
        <w:tc>
          <w:tcPr>
            <w:tcW w:w="1152"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rPr>
              <w:t>1%</w:t>
            </w:r>
          </w:p>
        </w:tc>
      </w:tr>
      <w:tr w:rsidR="00BF5FFD" w:rsidRPr="001E57CD" w:rsidTr="001E57CD">
        <w:trPr>
          <w:trHeight w:val="283"/>
          <w:jc w:val="center"/>
        </w:trPr>
        <w:tc>
          <w:tcPr>
            <w:tcW w:w="1807" w:type="dxa"/>
            <w:shd w:val="clear" w:color="auto" w:fill="auto"/>
            <w:vAlign w:val="center"/>
          </w:tcPr>
          <w:p w:rsidR="00BF5FFD" w:rsidRPr="001E57CD" w:rsidRDefault="00BF5FFD" w:rsidP="00166D1E">
            <w:pPr>
              <w:spacing w:after="0" w:line="240" w:lineRule="auto"/>
              <w:jc w:val="left"/>
              <w:rPr>
                <w:rFonts w:cs="Calibri"/>
                <w:color w:val="000000"/>
              </w:rPr>
            </w:pPr>
            <w:r w:rsidRPr="001E57CD">
              <w:rPr>
                <w:rFonts w:cs="Calibri"/>
                <w:color w:val="000000"/>
              </w:rPr>
              <w:t xml:space="preserve">Wisznia Mała </w:t>
            </w:r>
          </w:p>
        </w:tc>
        <w:tc>
          <w:tcPr>
            <w:tcW w:w="1188"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36</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36</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36</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36</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36</w:t>
            </w:r>
          </w:p>
        </w:tc>
        <w:tc>
          <w:tcPr>
            <w:tcW w:w="1152"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rPr>
              <w:t>0%</w:t>
            </w:r>
          </w:p>
        </w:tc>
      </w:tr>
      <w:tr w:rsidR="00BF5FFD" w:rsidRPr="001E57CD" w:rsidTr="001E57CD">
        <w:trPr>
          <w:trHeight w:val="283"/>
          <w:jc w:val="center"/>
        </w:trPr>
        <w:tc>
          <w:tcPr>
            <w:tcW w:w="1807" w:type="dxa"/>
            <w:shd w:val="clear" w:color="auto" w:fill="auto"/>
            <w:vAlign w:val="center"/>
          </w:tcPr>
          <w:p w:rsidR="00BF5FFD" w:rsidRPr="001E57CD" w:rsidRDefault="00BF5FFD" w:rsidP="00166D1E">
            <w:pPr>
              <w:spacing w:after="0" w:line="240" w:lineRule="auto"/>
              <w:jc w:val="left"/>
              <w:rPr>
                <w:rFonts w:cs="Calibri"/>
                <w:color w:val="000000"/>
              </w:rPr>
            </w:pPr>
            <w:r w:rsidRPr="001E57CD">
              <w:rPr>
                <w:rFonts w:cs="Calibri"/>
                <w:color w:val="000000"/>
              </w:rPr>
              <w:t xml:space="preserve">Wrocław </w:t>
            </w:r>
          </w:p>
        </w:tc>
        <w:tc>
          <w:tcPr>
            <w:tcW w:w="1188"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2631,56</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2782,02</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2258,94</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2381,08</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2387,33</w:t>
            </w:r>
          </w:p>
        </w:tc>
        <w:tc>
          <w:tcPr>
            <w:tcW w:w="1152"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rPr>
              <w:t>-9%</w:t>
            </w:r>
          </w:p>
        </w:tc>
      </w:tr>
      <w:tr w:rsidR="00BF5FFD" w:rsidRPr="001E57CD" w:rsidTr="001E57CD">
        <w:trPr>
          <w:trHeight w:val="283"/>
          <w:jc w:val="center"/>
        </w:trPr>
        <w:tc>
          <w:tcPr>
            <w:tcW w:w="1807" w:type="dxa"/>
            <w:shd w:val="clear" w:color="auto" w:fill="auto"/>
            <w:vAlign w:val="center"/>
          </w:tcPr>
          <w:p w:rsidR="00BF5FFD" w:rsidRPr="001E57CD" w:rsidRDefault="00BF5FFD" w:rsidP="00166D1E">
            <w:pPr>
              <w:spacing w:after="0" w:line="240" w:lineRule="auto"/>
              <w:jc w:val="left"/>
              <w:rPr>
                <w:rFonts w:cs="Calibri"/>
                <w:color w:val="000000"/>
              </w:rPr>
            </w:pPr>
            <w:r w:rsidRPr="001E57CD">
              <w:rPr>
                <w:rFonts w:cs="Calibri"/>
                <w:color w:val="000000"/>
              </w:rPr>
              <w:t xml:space="preserve">Zawonia </w:t>
            </w:r>
          </w:p>
        </w:tc>
        <w:tc>
          <w:tcPr>
            <w:tcW w:w="1188"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1,6</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1,6</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1,6</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1,6</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1,6</w:t>
            </w:r>
          </w:p>
        </w:tc>
        <w:tc>
          <w:tcPr>
            <w:tcW w:w="1152"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rPr>
              <w:t>0%</w:t>
            </w:r>
          </w:p>
        </w:tc>
      </w:tr>
      <w:tr w:rsidR="00BF5FFD" w:rsidRPr="001E57CD" w:rsidTr="001E57CD">
        <w:trPr>
          <w:trHeight w:val="283"/>
          <w:jc w:val="center"/>
        </w:trPr>
        <w:tc>
          <w:tcPr>
            <w:tcW w:w="1807" w:type="dxa"/>
            <w:shd w:val="clear" w:color="auto" w:fill="auto"/>
            <w:vAlign w:val="center"/>
          </w:tcPr>
          <w:p w:rsidR="00BF5FFD" w:rsidRPr="001E57CD" w:rsidRDefault="00BF5FFD" w:rsidP="00166D1E">
            <w:pPr>
              <w:spacing w:after="0" w:line="240" w:lineRule="auto"/>
              <w:jc w:val="left"/>
              <w:rPr>
                <w:rFonts w:cs="Calibri"/>
                <w:color w:val="000000"/>
              </w:rPr>
            </w:pPr>
            <w:r w:rsidRPr="001E57CD">
              <w:rPr>
                <w:rFonts w:cs="Calibri"/>
                <w:color w:val="000000"/>
              </w:rPr>
              <w:t>Żórawina</w:t>
            </w:r>
          </w:p>
        </w:tc>
        <w:tc>
          <w:tcPr>
            <w:tcW w:w="1188"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30,08</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26,81</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26,81</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26,81</w:t>
            </w:r>
          </w:p>
        </w:tc>
        <w:tc>
          <w:tcPr>
            <w:tcW w:w="1283"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color w:val="000000"/>
              </w:rPr>
              <w:t>26,81</w:t>
            </w:r>
          </w:p>
        </w:tc>
        <w:tc>
          <w:tcPr>
            <w:tcW w:w="1152" w:type="dxa"/>
            <w:shd w:val="clear" w:color="auto" w:fill="auto"/>
            <w:vAlign w:val="center"/>
          </w:tcPr>
          <w:p w:rsidR="00BF5FFD" w:rsidRPr="001E57CD" w:rsidRDefault="00BF5FFD" w:rsidP="00BF5FFD">
            <w:pPr>
              <w:spacing w:after="0" w:line="240" w:lineRule="auto"/>
              <w:jc w:val="center"/>
              <w:rPr>
                <w:rFonts w:cs="Calibri"/>
                <w:color w:val="000000"/>
              </w:rPr>
            </w:pPr>
            <w:r w:rsidRPr="001E57CD">
              <w:rPr>
                <w:rFonts w:cs="Calibri"/>
              </w:rPr>
              <w:t>-11%</w:t>
            </w:r>
          </w:p>
        </w:tc>
      </w:tr>
      <w:tr w:rsidR="00BF5FFD" w:rsidRPr="001E57CD" w:rsidTr="001E57CD">
        <w:trPr>
          <w:trHeight w:val="283"/>
          <w:jc w:val="center"/>
        </w:trPr>
        <w:tc>
          <w:tcPr>
            <w:tcW w:w="1807" w:type="dxa"/>
            <w:shd w:val="clear" w:color="auto" w:fill="auto"/>
            <w:vAlign w:val="center"/>
          </w:tcPr>
          <w:p w:rsidR="00BF5FFD" w:rsidRPr="001E57CD" w:rsidRDefault="00BF5FFD" w:rsidP="000B60C8">
            <w:pPr>
              <w:spacing w:after="0" w:line="240" w:lineRule="auto"/>
              <w:jc w:val="left"/>
              <w:rPr>
                <w:rFonts w:cs="Calibri"/>
                <w:b/>
                <w:color w:val="000000"/>
              </w:rPr>
            </w:pPr>
            <w:r w:rsidRPr="001E57CD">
              <w:rPr>
                <w:rFonts w:cs="Calibri"/>
                <w:b/>
                <w:color w:val="000000"/>
              </w:rPr>
              <w:t>WrOF</w:t>
            </w:r>
          </w:p>
        </w:tc>
        <w:tc>
          <w:tcPr>
            <w:tcW w:w="1188" w:type="dxa"/>
            <w:shd w:val="clear" w:color="auto" w:fill="auto"/>
            <w:vAlign w:val="center"/>
          </w:tcPr>
          <w:p w:rsidR="00BF5FFD" w:rsidRPr="001E57CD" w:rsidRDefault="00BF5FFD" w:rsidP="00BF5FFD">
            <w:pPr>
              <w:spacing w:after="0" w:line="240" w:lineRule="auto"/>
              <w:jc w:val="center"/>
              <w:rPr>
                <w:rFonts w:cs="Calibri"/>
                <w:b/>
                <w:color w:val="000000"/>
              </w:rPr>
            </w:pPr>
            <w:r w:rsidRPr="001E57CD">
              <w:rPr>
                <w:rFonts w:cs="Calibri"/>
                <w:b/>
                <w:color w:val="000000"/>
              </w:rPr>
              <w:t>3 432,71</w:t>
            </w:r>
          </w:p>
        </w:tc>
        <w:tc>
          <w:tcPr>
            <w:tcW w:w="1283" w:type="dxa"/>
            <w:shd w:val="clear" w:color="auto" w:fill="auto"/>
            <w:vAlign w:val="center"/>
          </w:tcPr>
          <w:p w:rsidR="00BF5FFD" w:rsidRPr="001E57CD" w:rsidRDefault="00BF5FFD" w:rsidP="00BF5FFD">
            <w:pPr>
              <w:spacing w:after="0" w:line="240" w:lineRule="auto"/>
              <w:jc w:val="center"/>
              <w:rPr>
                <w:rFonts w:cs="Calibri"/>
                <w:b/>
                <w:color w:val="000000"/>
              </w:rPr>
            </w:pPr>
            <w:r w:rsidRPr="001E57CD">
              <w:rPr>
                <w:rFonts w:cs="Calibri"/>
                <w:b/>
                <w:color w:val="000000"/>
              </w:rPr>
              <w:t>3 562,73</w:t>
            </w:r>
          </w:p>
        </w:tc>
        <w:tc>
          <w:tcPr>
            <w:tcW w:w="1283" w:type="dxa"/>
            <w:shd w:val="clear" w:color="auto" w:fill="auto"/>
            <w:vAlign w:val="center"/>
          </w:tcPr>
          <w:p w:rsidR="00BF5FFD" w:rsidRPr="001E57CD" w:rsidRDefault="00BF5FFD" w:rsidP="00BF5FFD">
            <w:pPr>
              <w:spacing w:after="0" w:line="240" w:lineRule="auto"/>
              <w:jc w:val="center"/>
              <w:rPr>
                <w:rFonts w:cs="Calibri"/>
                <w:b/>
                <w:color w:val="000000"/>
              </w:rPr>
            </w:pPr>
            <w:r w:rsidRPr="001E57CD">
              <w:rPr>
                <w:rFonts w:cs="Calibri"/>
                <w:b/>
                <w:color w:val="000000"/>
              </w:rPr>
              <w:t>3 042,3</w:t>
            </w:r>
          </w:p>
        </w:tc>
        <w:tc>
          <w:tcPr>
            <w:tcW w:w="1283" w:type="dxa"/>
            <w:shd w:val="clear" w:color="auto" w:fill="auto"/>
            <w:vAlign w:val="center"/>
          </w:tcPr>
          <w:p w:rsidR="00BF5FFD" w:rsidRPr="001E57CD" w:rsidRDefault="00BF5FFD" w:rsidP="00BF5FFD">
            <w:pPr>
              <w:spacing w:after="0" w:line="240" w:lineRule="auto"/>
              <w:jc w:val="center"/>
              <w:rPr>
                <w:rFonts w:cs="Calibri"/>
                <w:b/>
                <w:color w:val="000000"/>
              </w:rPr>
            </w:pPr>
            <w:r w:rsidRPr="001E57CD">
              <w:rPr>
                <w:rFonts w:cs="Calibri"/>
                <w:b/>
                <w:color w:val="000000"/>
              </w:rPr>
              <w:t>3 164,1</w:t>
            </w:r>
          </w:p>
        </w:tc>
        <w:tc>
          <w:tcPr>
            <w:tcW w:w="1283" w:type="dxa"/>
            <w:shd w:val="clear" w:color="auto" w:fill="auto"/>
            <w:vAlign w:val="center"/>
          </w:tcPr>
          <w:p w:rsidR="00BF5FFD" w:rsidRPr="001E57CD" w:rsidRDefault="00BF5FFD" w:rsidP="00BF5FFD">
            <w:pPr>
              <w:spacing w:after="0" w:line="240" w:lineRule="auto"/>
              <w:jc w:val="center"/>
              <w:rPr>
                <w:rFonts w:cs="Calibri"/>
                <w:b/>
                <w:color w:val="000000"/>
              </w:rPr>
            </w:pPr>
            <w:r w:rsidRPr="001E57CD">
              <w:rPr>
                <w:rFonts w:cs="Calibri"/>
                <w:b/>
                <w:color w:val="000000"/>
              </w:rPr>
              <w:t>3 172,95</w:t>
            </w:r>
          </w:p>
        </w:tc>
        <w:tc>
          <w:tcPr>
            <w:tcW w:w="1152" w:type="dxa"/>
            <w:shd w:val="clear" w:color="auto" w:fill="auto"/>
            <w:vAlign w:val="center"/>
          </w:tcPr>
          <w:p w:rsidR="00BF5FFD" w:rsidRPr="001E57CD" w:rsidRDefault="00BF5FFD" w:rsidP="00BF5FFD">
            <w:pPr>
              <w:spacing w:after="0" w:line="240" w:lineRule="auto"/>
              <w:jc w:val="center"/>
              <w:rPr>
                <w:rFonts w:cs="Calibri"/>
                <w:b/>
                <w:color w:val="000000"/>
              </w:rPr>
            </w:pPr>
            <w:r w:rsidRPr="001E57CD">
              <w:rPr>
                <w:rFonts w:cs="Calibri"/>
                <w:b/>
              </w:rPr>
              <w:t>-8%</w:t>
            </w:r>
          </w:p>
        </w:tc>
      </w:tr>
    </w:tbl>
    <w:p w:rsidR="007D07F9" w:rsidRDefault="00BF5FFD" w:rsidP="001D1207">
      <w:pPr>
        <w:pStyle w:val="PODWrof"/>
      </w:pPr>
      <w:r w:rsidRPr="00E605EE">
        <w:t>Źródło: opracowanie własne na podstawie danych BDL GUS</w:t>
      </w:r>
      <w:r>
        <w:t xml:space="preserve"> [Stan na: 31.12.2021]</w:t>
      </w:r>
    </w:p>
    <w:p w:rsidR="000178B1" w:rsidRPr="001E57CD" w:rsidRDefault="00BF5FFD" w:rsidP="001E57CD">
      <w:pPr>
        <w:jc w:val="left"/>
        <w:rPr>
          <w:rFonts w:cs="Calibri"/>
          <w:color w:val="000000" w:themeColor="text1"/>
          <w:sz w:val="24"/>
        </w:rPr>
      </w:pPr>
      <w:r w:rsidRPr="001E57CD">
        <w:rPr>
          <w:rFonts w:cs="Calibri"/>
          <w:color w:val="000000" w:themeColor="text1"/>
          <w:sz w:val="24"/>
        </w:rPr>
        <w:t>Na obszarze WrOF</w:t>
      </w:r>
      <w:r w:rsidR="008F1764" w:rsidRPr="001E57CD">
        <w:rPr>
          <w:rFonts w:cs="Calibri"/>
          <w:color w:val="000000" w:themeColor="text1"/>
          <w:sz w:val="24"/>
        </w:rPr>
        <w:t xml:space="preserve"> </w:t>
      </w:r>
      <w:r w:rsidR="00B6512C" w:rsidRPr="001E57CD">
        <w:rPr>
          <w:rFonts w:cs="Calibri"/>
          <w:color w:val="000000" w:themeColor="text1"/>
          <w:sz w:val="24"/>
        </w:rPr>
        <w:t>z</w:t>
      </w:r>
      <w:r w:rsidR="000178B1" w:rsidRPr="001E57CD">
        <w:rPr>
          <w:rFonts w:cs="Calibri"/>
          <w:color w:val="000000" w:themeColor="text1"/>
          <w:sz w:val="24"/>
        </w:rPr>
        <w:t>ieleń uliczna występuje tylko w gminach miejskich i miejsko-wiejskich. Warto zaznaczyć, że tylko w gminach: Długołę</w:t>
      </w:r>
      <w:r w:rsidR="007E00C0" w:rsidRPr="001E57CD">
        <w:rPr>
          <w:rFonts w:cs="Calibri"/>
          <w:color w:val="000000" w:themeColor="text1"/>
          <w:sz w:val="24"/>
        </w:rPr>
        <w:t>ka</w:t>
      </w:r>
      <w:r w:rsidR="000178B1" w:rsidRPr="001E57CD">
        <w:rPr>
          <w:rFonts w:cs="Calibri"/>
          <w:color w:val="000000" w:themeColor="text1"/>
          <w:sz w:val="24"/>
        </w:rPr>
        <w:t>, Kobierzyc</w:t>
      </w:r>
      <w:r w:rsidR="007E00C0" w:rsidRPr="001E57CD">
        <w:rPr>
          <w:rFonts w:cs="Calibri"/>
          <w:color w:val="000000" w:themeColor="text1"/>
          <w:sz w:val="24"/>
        </w:rPr>
        <w:t>e</w:t>
      </w:r>
      <w:r w:rsidR="000178B1" w:rsidRPr="001E57CD">
        <w:rPr>
          <w:rFonts w:cs="Calibri"/>
          <w:color w:val="000000" w:themeColor="text1"/>
          <w:sz w:val="24"/>
        </w:rPr>
        <w:t>, Oleśnic</w:t>
      </w:r>
      <w:r w:rsidR="007E00C0" w:rsidRPr="001E57CD">
        <w:rPr>
          <w:rFonts w:cs="Calibri"/>
          <w:color w:val="000000" w:themeColor="text1"/>
          <w:sz w:val="24"/>
        </w:rPr>
        <w:t>a</w:t>
      </w:r>
      <w:r w:rsidR="000178B1" w:rsidRPr="001E57CD">
        <w:rPr>
          <w:rFonts w:cs="Calibri"/>
          <w:color w:val="000000" w:themeColor="text1"/>
          <w:sz w:val="24"/>
        </w:rPr>
        <w:t xml:space="preserve"> (miasto), Sobót</w:t>
      </w:r>
      <w:r w:rsidR="007E00C0" w:rsidRPr="001E57CD">
        <w:rPr>
          <w:rFonts w:cs="Calibri"/>
          <w:color w:val="000000" w:themeColor="text1"/>
          <w:sz w:val="24"/>
        </w:rPr>
        <w:t>ka</w:t>
      </w:r>
      <w:r w:rsidR="00437116" w:rsidRPr="001E57CD">
        <w:rPr>
          <w:rFonts w:cs="Calibri"/>
          <w:color w:val="000000" w:themeColor="text1"/>
          <w:sz w:val="24"/>
        </w:rPr>
        <w:t xml:space="preserve"> </w:t>
      </w:r>
      <w:r w:rsidR="000178B1" w:rsidRPr="001E57CD">
        <w:rPr>
          <w:rFonts w:cs="Calibri"/>
          <w:color w:val="000000" w:themeColor="text1"/>
          <w:sz w:val="24"/>
        </w:rPr>
        <w:t>oraz</w:t>
      </w:r>
      <w:r w:rsidR="00437116" w:rsidRPr="001E57CD">
        <w:rPr>
          <w:rFonts w:cs="Calibri"/>
          <w:color w:val="000000" w:themeColor="text1"/>
          <w:sz w:val="24"/>
        </w:rPr>
        <w:t xml:space="preserve"> </w:t>
      </w:r>
      <w:r w:rsidR="000178B1" w:rsidRPr="001E57CD">
        <w:rPr>
          <w:rFonts w:cs="Calibri"/>
          <w:color w:val="000000" w:themeColor="text1"/>
          <w:sz w:val="24"/>
        </w:rPr>
        <w:t>Trzebnic</w:t>
      </w:r>
      <w:r w:rsidR="007E00C0" w:rsidRPr="001E57CD">
        <w:rPr>
          <w:rFonts w:cs="Calibri"/>
          <w:color w:val="000000" w:themeColor="text1"/>
          <w:sz w:val="24"/>
        </w:rPr>
        <w:t>a</w:t>
      </w:r>
      <w:r w:rsidR="00437116" w:rsidRPr="001E57CD">
        <w:rPr>
          <w:rFonts w:cs="Calibri"/>
          <w:color w:val="000000" w:themeColor="text1"/>
          <w:sz w:val="24"/>
        </w:rPr>
        <w:t xml:space="preserve"> </w:t>
      </w:r>
      <w:r w:rsidR="000178B1" w:rsidRPr="001E57CD">
        <w:rPr>
          <w:rFonts w:cs="Calibri"/>
          <w:color w:val="000000" w:themeColor="text1"/>
          <w:sz w:val="24"/>
        </w:rPr>
        <w:t>nastąpił od 2017 r.</w:t>
      </w:r>
      <w:r w:rsidR="008F1764" w:rsidRPr="001E57CD">
        <w:rPr>
          <w:rFonts w:cs="Calibri"/>
          <w:color w:val="000000" w:themeColor="text1"/>
          <w:sz w:val="24"/>
        </w:rPr>
        <w:t xml:space="preserve"> </w:t>
      </w:r>
      <w:r w:rsidR="000178B1" w:rsidRPr="001E57CD">
        <w:rPr>
          <w:rFonts w:cs="Calibri"/>
          <w:color w:val="000000" w:themeColor="text1"/>
          <w:sz w:val="24"/>
        </w:rPr>
        <w:t>przyrost terenów zieleni</w:t>
      </w:r>
      <w:r w:rsidR="007E00C0" w:rsidRPr="001E57CD">
        <w:rPr>
          <w:rFonts w:cs="Calibri"/>
          <w:color w:val="000000" w:themeColor="text1"/>
          <w:sz w:val="24"/>
        </w:rPr>
        <w:t xml:space="preserve">. </w:t>
      </w:r>
    </w:p>
    <w:p w:rsidR="007E00C0" w:rsidRPr="001E57CD" w:rsidRDefault="00B76684" w:rsidP="001E57CD">
      <w:pPr>
        <w:jc w:val="left"/>
        <w:rPr>
          <w:color w:val="000000" w:themeColor="text1"/>
          <w:sz w:val="24"/>
        </w:rPr>
      </w:pPr>
      <w:r w:rsidRPr="001E57CD">
        <w:rPr>
          <w:color w:val="000000" w:themeColor="text1"/>
          <w:sz w:val="24"/>
        </w:rPr>
        <w:t>Z uwagi na rosnący od lat rozwój osadnictwa na obszarze WrOF, w tym na obszarach wiejskich (</w:t>
      </w:r>
      <w:proofErr w:type="spellStart"/>
      <w:r w:rsidRPr="001E57CD">
        <w:rPr>
          <w:color w:val="000000" w:themeColor="text1"/>
          <w:sz w:val="24"/>
        </w:rPr>
        <w:t>urban</w:t>
      </w:r>
      <w:proofErr w:type="spellEnd"/>
      <w:r w:rsidR="008F1764" w:rsidRPr="001E57CD">
        <w:rPr>
          <w:color w:val="000000" w:themeColor="text1"/>
          <w:sz w:val="24"/>
        </w:rPr>
        <w:t xml:space="preserve"> </w:t>
      </w:r>
      <w:proofErr w:type="spellStart"/>
      <w:r w:rsidRPr="001E57CD">
        <w:rPr>
          <w:color w:val="000000" w:themeColor="text1"/>
          <w:sz w:val="24"/>
        </w:rPr>
        <w:t>sprawl</w:t>
      </w:r>
      <w:proofErr w:type="spellEnd"/>
      <w:r w:rsidRPr="001E57CD">
        <w:rPr>
          <w:color w:val="000000" w:themeColor="text1"/>
          <w:sz w:val="24"/>
        </w:rPr>
        <w:t>), powodujący zubożenie obszarów zielonych, należy uwzględniać ochronę obszarów cennych przyrodniczo, tworzyć zaplecze przyrodnicze przy terenach osadniczych (poprzez nowe parki, parki kieszonkowe, skwery, kliny zieleni). Przy kreowaniu obszarów zielonych, należy uwzględniać zasoby przyrodnicze oraz warunki i jakość życia mieszkańców WrOF.</w:t>
      </w:r>
    </w:p>
    <w:p w:rsidR="007E00C0" w:rsidRPr="001E57CD" w:rsidRDefault="00B76684" w:rsidP="001E57CD">
      <w:pPr>
        <w:jc w:val="left"/>
        <w:rPr>
          <w:rFonts w:cs="Calibri"/>
          <w:color w:val="000000" w:themeColor="text1"/>
          <w:sz w:val="24"/>
        </w:rPr>
      </w:pPr>
      <w:r w:rsidRPr="001E57CD">
        <w:rPr>
          <w:color w:val="000000" w:themeColor="text1"/>
          <w:sz w:val="24"/>
        </w:rPr>
        <w:t>Zielone tereny przyczyniają się do poprawy warunków środowiskowych, w tym mikroklimatu, tworzą bariery ograniczające rozprzestrzeniania się smogu. Wzrost świadomości ekologicznej społeczeństwa powoduje zwię</w:t>
      </w:r>
      <w:r w:rsidR="001D1207">
        <w:rPr>
          <w:color w:val="000000" w:themeColor="text1"/>
          <w:sz w:val="24"/>
        </w:rPr>
        <w:t>kszenie oczekiwań mieszkańców w </w:t>
      </w:r>
      <w:r w:rsidRPr="001E57CD">
        <w:rPr>
          <w:color w:val="000000" w:themeColor="text1"/>
          <w:sz w:val="24"/>
        </w:rPr>
        <w:t xml:space="preserve">stosunku do zagospodarowania terenów zielonych. Mieszkańcy oczekują miejsc do aktywnego spędzania wolnego </w:t>
      </w:r>
      <w:r w:rsidR="00896807" w:rsidRPr="001E57CD">
        <w:rPr>
          <w:color w:val="000000" w:themeColor="text1"/>
          <w:sz w:val="24"/>
        </w:rPr>
        <w:t>czasu oraz rekreacji, zarówno w </w:t>
      </w:r>
      <w:r w:rsidRPr="001E57CD">
        <w:rPr>
          <w:color w:val="000000" w:themeColor="text1"/>
          <w:sz w:val="24"/>
        </w:rPr>
        <w:t>centra</w:t>
      </w:r>
      <w:r w:rsidR="001D1207">
        <w:rPr>
          <w:color w:val="000000" w:themeColor="text1"/>
          <w:sz w:val="24"/>
        </w:rPr>
        <w:t>ch osiedli i </w:t>
      </w:r>
      <w:r w:rsidRPr="001E57CD">
        <w:rPr>
          <w:color w:val="000000" w:themeColor="text1"/>
          <w:sz w:val="24"/>
        </w:rPr>
        <w:t xml:space="preserve">miejscowości, </w:t>
      </w:r>
      <w:r w:rsidR="00CD4886" w:rsidRPr="001E57CD">
        <w:rPr>
          <w:color w:val="000000" w:themeColor="text1"/>
          <w:sz w:val="24"/>
        </w:rPr>
        <w:t>jak</w:t>
      </w:r>
      <w:r w:rsidRPr="001E57CD">
        <w:rPr>
          <w:color w:val="000000" w:themeColor="text1"/>
          <w:sz w:val="24"/>
        </w:rPr>
        <w:t xml:space="preserve"> również z dala od terenów zamieszkałych (kompleksy i użytki leśne). Tworzenie nowych zielonych terenów (parków, </w:t>
      </w:r>
      <w:r w:rsidR="001D1207">
        <w:rPr>
          <w:color w:val="000000" w:themeColor="text1"/>
          <w:sz w:val="24"/>
        </w:rPr>
        <w:t>parków kieszonkowych, skwerów i </w:t>
      </w:r>
      <w:r w:rsidRPr="001E57CD">
        <w:rPr>
          <w:color w:val="000000" w:themeColor="text1"/>
          <w:sz w:val="24"/>
        </w:rPr>
        <w:t xml:space="preserve">zieleńców), ale również dbałość i rewitalizacja istniejących np. parków, wpływa na poprawę warunków życia mieszkańców. Ponadto organizując tereny zielone, winno </w:t>
      </w:r>
      <w:r w:rsidR="00CD4886" w:rsidRPr="001E57CD">
        <w:rPr>
          <w:color w:val="000000" w:themeColor="text1"/>
          <w:sz w:val="24"/>
        </w:rPr>
        <w:t xml:space="preserve">się </w:t>
      </w:r>
      <w:r w:rsidRPr="001E57CD">
        <w:rPr>
          <w:color w:val="000000" w:themeColor="text1"/>
          <w:sz w:val="24"/>
        </w:rPr>
        <w:t>minimalizować presję na przyrodę poprzez odpowiednie skanalizowanie ruchu i kształtowanie przestrzeni.</w:t>
      </w:r>
      <w:r w:rsidRPr="001E57CD">
        <w:rPr>
          <w:rFonts w:eastAsia="Times New Roman"/>
          <w:bCs/>
          <w:color w:val="000000" w:themeColor="text1"/>
          <w:sz w:val="24"/>
          <w:lang w:eastAsia="pl-PL"/>
        </w:rPr>
        <w:t xml:space="preserve"> Należy uwzględniać doliny rzeczne poprzez dbałość o występującą tam przyrodę. </w:t>
      </w:r>
      <w:r w:rsidRPr="001E57CD">
        <w:rPr>
          <w:color w:val="000000" w:themeColor="text1"/>
          <w:sz w:val="24"/>
        </w:rPr>
        <w:t>Na obszarach wiejskich cechujących się bogactwem przyrodniczym, należy pamiętać aby wprowadzając elementy antropogeniczne, ograniczać degradację środowiska. Natomiast na obszarach miejskich zwiększać ilość terenów zielonych. Dodatkowo tereny te mogą być wykorzystywane turystycznie, w tym poprzez szlaki turystyczne, czy ścieżki edukacyjne. Działania te wpłyną na zachowanie zrównoważonego rozw</w:t>
      </w:r>
      <w:r w:rsidR="001D1207">
        <w:rPr>
          <w:color w:val="000000" w:themeColor="text1"/>
          <w:sz w:val="24"/>
        </w:rPr>
        <w:t>oju obszaru ZIT WrOF, zarówno w </w:t>
      </w:r>
      <w:r w:rsidRPr="001E57CD">
        <w:rPr>
          <w:color w:val="000000" w:themeColor="text1"/>
          <w:sz w:val="24"/>
        </w:rPr>
        <w:t>wymiarze społecznym, historyczno-kulturowym oraz środowiskowym.</w:t>
      </w:r>
    </w:p>
    <w:p w:rsidR="000178B1" w:rsidRPr="001E57CD" w:rsidRDefault="000178B1" w:rsidP="001E57CD">
      <w:pPr>
        <w:jc w:val="left"/>
        <w:rPr>
          <w:color w:val="000000" w:themeColor="text1"/>
          <w:sz w:val="24"/>
        </w:rPr>
      </w:pPr>
      <w:r w:rsidRPr="001E57CD">
        <w:rPr>
          <w:color w:val="000000" w:themeColor="text1"/>
          <w:sz w:val="24"/>
        </w:rPr>
        <w:t xml:space="preserve">Ze względu na rozwój osadnictwa, także poza obszarami miejskimi – istotnym jest zwiększenie dostępności mieszkańców do terenów zieleni. Liczne badania udowadniają bardzo korzystny wpływ bliskości przyrody nie tylko na zdrowie fizyczne ludzi, ale także psychiczne. Społeczeństwo jest coraz bardziej świadome i oczekuje tworzenia nowych parków, parków kieszonkowych, skwerów </w:t>
      </w:r>
      <w:r w:rsidR="000559BF" w:rsidRPr="001E57CD">
        <w:rPr>
          <w:color w:val="000000" w:themeColor="text1"/>
          <w:sz w:val="24"/>
        </w:rPr>
        <w:br/>
      </w:r>
      <w:r w:rsidRPr="001E57CD">
        <w:rPr>
          <w:color w:val="000000" w:themeColor="text1"/>
          <w:sz w:val="24"/>
        </w:rPr>
        <w:t>i zieleńców. Ponadto, tereny zieleni pomagają w oczyszczaniu powietrza z zanieczyszczeń oraz tworzą miejsca żerowania dla licznych zwierząt – szczególnie owadów. Przeznaczanie obszarów pod użytki zielone bezpośrednio wpływa na zwiększenie (bądź przynajmniej zachowanie) powierzchni biologicznie czynnej – krytycznie istotnej z punktu widzenia retencji oraz minimalizacji zagrożenia suszą. Dodatkowo, nie można pominąć izolacyjnych właściwości terenów z</w:t>
      </w:r>
      <w:r w:rsidR="00801B43" w:rsidRPr="001E57CD">
        <w:rPr>
          <w:color w:val="000000" w:themeColor="text1"/>
          <w:sz w:val="24"/>
        </w:rPr>
        <w:t>ielonych, chroniących ludność i </w:t>
      </w:r>
      <w:r w:rsidRPr="001E57CD">
        <w:rPr>
          <w:color w:val="000000" w:themeColor="text1"/>
          <w:sz w:val="24"/>
        </w:rPr>
        <w:t>zwierzęta przed ponadnormatywnymi emisjami hałasu.</w:t>
      </w:r>
    </w:p>
    <w:p w:rsidR="003A0777" w:rsidRPr="001E57CD" w:rsidRDefault="003A0777" w:rsidP="001E57CD">
      <w:pPr>
        <w:spacing w:after="0"/>
        <w:jc w:val="left"/>
        <w:rPr>
          <w:rFonts w:cstheme="minorHAnsi"/>
          <w:b/>
          <w:color w:val="000000" w:themeColor="text1"/>
          <w:sz w:val="24"/>
        </w:rPr>
      </w:pPr>
      <w:r w:rsidRPr="001E57CD">
        <w:rPr>
          <w:rFonts w:cstheme="minorHAnsi"/>
          <w:b/>
          <w:color w:val="000000" w:themeColor="text1"/>
          <w:sz w:val="24"/>
        </w:rPr>
        <w:t>Lasy</w:t>
      </w:r>
    </w:p>
    <w:p w:rsidR="007D07F9" w:rsidRPr="001E57CD" w:rsidRDefault="003A0777" w:rsidP="001E57CD">
      <w:pPr>
        <w:jc w:val="left"/>
        <w:rPr>
          <w:color w:val="000000" w:themeColor="text1"/>
          <w:sz w:val="24"/>
        </w:rPr>
      </w:pPr>
      <w:r w:rsidRPr="001E57CD">
        <w:rPr>
          <w:color w:val="000000" w:themeColor="text1"/>
          <w:sz w:val="24"/>
        </w:rPr>
        <w:t>Większość lasów na terenie WrOF to lasy publiczne. Opiekę nad lasami publicznymi stanowiącymi własność Skarbu Państwa, leżącymi na terenie WrOF</w:t>
      </w:r>
      <w:r w:rsidR="008F1764" w:rsidRPr="001E57CD">
        <w:rPr>
          <w:color w:val="000000" w:themeColor="text1"/>
          <w:sz w:val="24"/>
        </w:rPr>
        <w:t>,</w:t>
      </w:r>
      <w:r w:rsidRPr="001E57CD">
        <w:rPr>
          <w:color w:val="000000" w:themeColor="text1"/>
          <w:sz w:val="24"/>
        </w:rPr>
        <w:t xml:space="preserve"> sprawuje Państwowe Gospodarstwo Leśne Lasy Państwowe – Regionalna Dyrekcja Lasów Państwowych we Wrocławiu. Pozostałą część lasów publicznych stanowią lasy gminne oraz inne lasy Skarbu Państwa, jednakże są to znikome powierzchnie. Dodatkowo, funkcjonują lasy prywatne, w których nadzór nad prowadzoną gospodarką leśną sprawuje starosta, a lasy takie są własnością osoby fizycznej, prawnej lub spółki osobowej.</w:t>
      </w:r>
    </w:p>
    <w:p w:rsidR="003A0777" w:rsidRPr="001E57CD" w:rsidRDefault="003A0777" w:rsidP="001E57CD">
      <w:pPr>
        <w:spacing w:after="0"/>
        <w:jc w:val="left"/>
        <w:rPr>
          <w:color w:val="000000" w:themeColor="text1"/>
          <w:sz w:val="24"/>
        </w:rPr>
      </w:pPr>
      <w:r w:rsidRPr="001E57CD">
        <w:rPr>
          <w:color w:val="000000" w:themeColor="text1"/>
          <w:sz w:val="24"/>
        </w:rPr>
        <w:t>Teren WrOF leży w zasięgu 7 nadleśnictw:</w:t>
      </w:r>
    </w:p>
    <w:p w:rsidR="003A0777" w:rsidRPr="001E57CD" w:rsidRDefault="003A0777" w:rsidP="001E57CD">
      <w:pPr>
        <w:pStyle w:val="Akapitzlist"/>
        <w:numPr>
          <w:ilvl w:val="0"/>
          <w:numId w:val="22"/>
        </w:numPr>
        <w:jc w:val="left"/>
        <w:rPr>
          <w:color w:val="000000" w:themeColor="text1"/>
          <w:sz w:val="24"/>
        </w:rPr>
      </w:pPr>
      <w:r w:rsidRPr="001E57CD">
        <w:rPr>
          <w:color w:val="000000" w:themeColor="text1"/>
          <w:sz w:val="24"/>
        </w:rPr>
        <w:t xml:space="preserve">Nadleśnictwo Henryków (fragment gminy Kobierzyce), </w:t>
      </w:r>
    </w:p>
    <w:p w:rsidR="003A0777" w:rsidRPr="001E57CD" w:rsidRDefault="003A0777" w:rsidP="001E57CD">
      <w:pPr>
        <w:pStyle w:val="Akapitzlist"/>
        <w:numPr>
          <w:ilvl w:val="0"/>
          <w:numId w:val="22"/>
        </w:numPr>
        <w:jc w:val="left"/>
        <w:rPr>
          <w:color w:val="000000" w:themeColor="text1"/>
          <w:sz w:val="24"/>
        </w:rPr>
      </w:pPr>
      <w:r w:rsidRPr="001E57CD">
        <w:rPr>
          <w:color w:val="000000" w:themeColor="text1"/>
          <w:sz w:val="24"/>
        </w:rPr>
        <w:t xml:space="preserve">Nadleśnictwo Oława (gminy Żórawina, Siechnice, Czernica, Jelcz-laskowice, Oława (miasto), Oława (gmina wiejska) oraz fragment Wrocławia), </w:t>
      </w:r>
    </w:p>
    <w:p w:rsidR="003A0777" w:rsidRPr="001E57CD" w:rsidRDefault="003A0777" w:rsidP="001E57CD">
      <w:pPr>
        <w:pStyle w:val="Akapitzlist"/>
        <w:numPr>
          <w:ilvl w:val="0"/>
          <w:numId w:val="22"/>
        </w:numPr>
        <w:jc w:val="left"/>
        <w:rPr>
          <w:color w:val="000000" w:themeColor="text1"/>
          <w:sz w:val="24"/>
        </w:rPr>
      </w:pPr>
      <w:r w:rsidRPr="001E57CD">
        <w:rPr>
          <w:color w:val="000000" w:themeColor="text1"/>
          <w:sz w:val="24"/>
        </w:rPr>
        <w:t xml:space="preserve">Nadleśnictwo Oleśnica Śl. (gminy Oleśnica (miasto), Oleśnica (gmina wiejska), częściowo gminy Długołęka, Zawonia, Dobroszyce oraz fragment Wrocławia), </w:t>
      </w:r>
    </w:p>
    <w:p w:rsidR="003A0777" w:rsidRPr="001E57CD" w:rsidRDefault="003A0777" w:rsidP="001E57CD">
      <w:pPr>
        <w:pStyle w:val="Akapitzlist"/>
        <w:numPr>
          <w:ilvl w:val="0"/>
          <w:numId w:val="22"/>
        </w:numPr>
        <w:jc w:val="left"/>
        <w:rPr>
          <w:color w:val="000000" w:themeColor="text1"/>
          <w:sz w:val="24"/>
        </w:rPr>
      </w:pPr>
      <w:r w:rsidRPr="001E57CD">
        <w:rPr>
          <w:color w:val="000000" w:themeColor="text1"/>
          <w:sz w:val="24"/>
        </w:rPr>
        <w:t xml:space="preserve">Nadleśnictwo Miękinia (gminy Sobótka, Kąty Wrocławskie, Miękinia, częściowo gmina Kobierzyce oraz fragment Wrocławia), </w:t>
      </w:r>
    </w:p>
    <w:p w:rsidR="003A0777" w:rsidRPr="001E57CD" w:rsidRDefault="003A0777" w:rsidP="001E57CD">
      <w:pPr>
        <w:pStyle w:val="Akapitzlist"/>
        <w:numPr>
          <w:ilvl w:val="0"/>
          <w:numId w:val="22"/>
        </w:numPr>
        <w:jc w:val="left"/>
        <w:rPr>
          <w:color w:val="000000" w:themeColor="text1"/>
          <w:sz w:val="24"/>
        </w:rPr>
      </w:pPr>
      <w:r w:rsidRPr="001E57CD">
        <w:rPr>
          <w:color w:val="000000" w:themeColor="text1"/>
          <w:sz w:val="24"/>
        </w:rPr>
        <w:t xml:space="preserve">Nadleśnictwo Oborniki (gminy Oborniki Śląskie, Wisznia Mała, fragment gmin Długołęka, Trzebnica, Zawonia oraz fragment Wrocławia), </w:t>
      </w:r>
    </w:p>
    <w:p w:rsidR="003A0777" w:rsidRPr="001E57CD" w:rsidRDefault="003A0777" w:rsidP="001E57CD">
      <w:pPr>
        <w:pStyle w:val="Akapitzlist"/>
        <w:numPr>
          <w:ilvl w:val="0"/>
          <w:numId w:val="22"/>
        </w:numPr>
        <w:jc w:val="left"/>
        <w:rPr>
          <w:color w:val="000000" w:themeColor="text1"/>
          <w:sz w:val="24"/>
        </w:rPr>
      </w:pPr>
      <w:r w:rsidRPr="001E57CD">
        <w:rPr>
          <w:color w:val="000000" w:themeColor="text1"/>
          <w:sz w:val="24"/>
        </w:rPr>
        <w:t xml:space="preserve">Nadleśnictwo Żmigród (fragment gminy Trzebnica), </w:t>
      </w:r>
    </w:p>
    <w:p w:rsidR="003A0777" w:rsidRPr="001E57CD" w:rsidRDefault="003A0777" w:rsidP="001E57CD">
      <w:pPr>
        <w:pStyle w:val="Akapitzlist"/>
        <w:numPr>
          <w:ilvl w:val="0"/>
          <w:numId w:val="22"/>
        </w:numPr>
        <w:jc w:val="left"/>
        <w:rPr>
          <w:color w:val="000000" w:themeColor="text1"/>
          <w:sz w:val="24"/>
        </w:rPr>
      </w:pPr>
      <w:r w:rsidRPr="001E57CD">
        <w:rPr>
          <w:color w:val="000000" w:themeColor="text1"/>
          <w:sz w:val="24"/>
        </w:rPr>
        <w:t xml:space="preserve">Nadleśnictwo Milicz (fragment gmin Trzebnica, Zawonia i Dobroszyce). </w:t>
      </w:r>
    </w:p>
    <w:p w:rsidR="003A0777" w:rsidRPr="001E57CD" w:rsidRDefault="003A0777" w:rsidP="001E57CD">
      <w:pPr>
        <w:spacing w:before="120" w:after="0"/>
        <w:jc w:val="left"/>
        <w:rPr>
          <w:color w:val="000000" w:themeColor="text1"/>
          <w:sz w:val="24"/>
        </w:rPr>
      </w:pPr>
      <w:r w:rsidRPr="001E57CD">
        <w:rPr>
          <w:color w:val="000000" w:themeColor="text1"/>
          <w:sz w:val="24"/>
        </w:rPr>
        <w:t>Zróżnicowanie geograficzne, klimatyczne i glebowe powoduje, iż w zasięgu RDLP we Wrocławiu występują wszystkie typy siedliskowe lasu charakterystyczne dla t</w:t>
      </w:r>
      <w:r w:rsidR="00896807" w:rsidRPr="001E57CD">
        <w:rPr>
          <w:color w:val="000000" w:themeColor="text1"/>
          <w:sz w:val="24"/>
        </w:rPr>
        <w:t>erenów nizinnych, podgórskich i </w:t>
      </w:r>
      <w:r w:rsidRPr="001E57CD">
        <w:rPr>
          <w:color w:val="000000" w:themeColor="text1"/>
          <w:sz w:val="24"/>
        </w:rPr>
        <w:t>górskich. Udział siedlisk nizinnych wynosi 58,0%, wyżynnych 14,6%, a górskich 29,4%. Bory iglaste pokrywają powierzchnię 15,3%, bory mieszane 28%, lasy mieszane 35,4%, zaś lasy liściaste i olsy 21,3%. W strukturze lasów RDLP Wrocław dominują gatunki iglaste - stanowią one 70% powierzchni wszystkich drzewostanów. Gatunki liściaste zajmują natomiast 30% powierzchni. Do głównych gatunków lasotwórczych należą: sosna i</w:t>
      </w:r>
      <w:r w:rsidR="001D1207">
        <w:rPr>
          <w:color w:val="000000" w:themeColor="text1"/>
          <w:sz w:val="24"/>
        </w:rPr>
        <w:t> </w:t>
      </w:r>
      <w:r w:rsidRPr="001E57CD">
        <w:rPr>
          <w:color w:val="000000" w:themeColor="text1"/>
          <w:sz w:val="24"/>
        </w:rPr>
        <w:t>modrzew - 46,4%, świerk - 23,4%, dąb, jesion, klon - razem 14,9%, buk - 6,6%, brzoza i grab - 4,5%, olsza - 3,4%. W lasach sporadycznie spotkać można także cały szereg innych gatunków drzew i krzewów stanowiących cenne biocenotycznie domieszki</w:t>
      </w:r>
      <w:r w:rsidRPr="001E57CD">
        <w:rPr>
          <w:rStyle w:val="Odwoanieprzypisudolnego"/>
          <w:color w:val="000000" w:themeColor="text1"/>
          <w:sz w:val="24"/>
        </w:rPr>
        <w:footnoteReference w:id="54"/>
      </w:r>
      <w:r w:rsidRPr="001E57CD">
        <w:rPr>
          <w:color w:val="000000" w:themeColor="text1"/>
          <w:sz w:val="24"/>
        </w:rPr>
        <w:t>.</w:t>
      </w:r>
    </w:p>
    <w:p w:rsidR="003A0777" w:rsidRPr="00E316FF" w:rsidRDefault="003A0777" w:rsidP="003A0777">
      <w:pPr>
        <w:pStyle w:val="nadWrOF"/>
        <w:rPr>
          <w:rFonts w:cs="Calibri"/>
          <w:b/>
          <w:bCs/>
          <w:shd w:val="clear" w:color="auto" w:fill="FFFFFF"/>
        </w:rPr>
      </w:pPr>
      <w:bookmarkStart w:id="66" w:name="_Toc119309227"/>
      <w:bookmarkStart w:id="67" w:name="_Toc125959951"/>
      <w:bookmarkStart w:id="68" w:name="_Toc130466213"/>
      <w:bookmarkStart w:id="69" w:name="_Toc143606996"/>
      <w:r>
        <w:t xml:space="preserve">Mapa </w:t>
      </w:r>
      <w:r w:rsidR="00C73793">
        <w:rPr>
          <w:noProof/>
        </w:rPr>
        <w:fldChar w:fldCharType="begin"/>
      </w:r>
      <w:r>
        <w:rPr>
          <w:noProof/>
        </w:rPr>
        <w:instrText xml:space="preserve"> SEQ Mapa \* ARABIC </w:instrText>
      </w:r>
      <w:r w:rsidR="00C73793">
        <w:rPr>
          <w:noProof/>
        </w:rPr>
        <w:fldChar w:fldCharType="separate"/>
      </w:r>
      <w:r w:rsidR="00C96A96">
        <w:rPr>
          <w:noProof/>
        </w:rPr>
        <w:t>7</w:t>
      </w:r>
      <w:r w:rsidR="00C73793">
        <w:rPr>
          <w:noProof/>
        </w:rPr>
        <w:fldChar w:fldCharType="end"/>
      </w:r>
      <w:r>
        <w:t xml:space="preserve"> Lesistość gmin WrOF</w:t>
      </w:r>
      <w:bookmarkEnd w:id="66"/>
      <w:r>
        <w:t xml:space="preserve"> w 2021 r.</w:t>
      </w:r>
      <w:bookmarkEnd w:id="67"/>
      <w:bookmarkEnd w:id="68"/>
      <w:bookmarkEnd w:id="69"/>
    </w:p>
    <w:p w:rsidR="003A0777" w:rsidRPr="00204380" w:rsidRDefault="00405DA1" w:rsidP="003A0777">
      <w:pPr>
        <w:spacing w:after="0" w:line="240" w:lineRule="auto"/>
        <w:rPr>
          <w:rFonts w:cs="Calibri"/>
          <w:shd w:val="clear" w:color="auto" w:fill="FFFFFF"/>
        </w:rPr>
      </w:pPr>
      <w:r w:rsidRPr="00D74575">
        <w:rPr>
          <w:rFonts w:cs="Calibri"/>
          <w:noProof/>
          <w:shd w:val="clear" w:color="auto" w:fill="FFFFFF"/>
          <w:lang w:eastAsia="pl-PL"/>
        </w:rPr>
        <w:drawing>
          <wp:inline distT="0" distB="0" distL="0" distR="0" wp14:anchorId="77CF954D" wp14:editId="719F90F3">
            <wp:extent cx="5753100" cy="3562350"/>
            <wp:effectExtent l="0" t="0" r="0" b="0"/>
            <wp:docPr id="41" name="Obraz 353" descr="Lesistość gmin WrOF w 2021 r. wraz z dynamiką zmian" title="Lesistość gmin WrOF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3"/>
                    <pic:cNvPicPr>
                      <a:picLocks noChangeAspect="1" noChangeArrowheads="1"/>
                    </pic:cNvPicPr>
                  </pic:nvPicPr>
                  <pic:blipFill>
                    <a:blip r:embed="rId22" cstate="print"/>
                    <a:srcRect b="2605"/>
                    <a:stretch>
                      <a:fillRect/>
                    </a:stretch>
                  </pic:blipFill>
                  <pic:spPr bwMode="auto">
                    <a:xfrm>
                      <a:off x="0" y="0"/>
                      <a:ext cx="5753100" cy="3562350"/>
                    </a:xfrm>
                    <a:prstGeom prst="rect">
                      <a:avLst/>
                    </a:prstGeom>
                    <a:noFill/>
                    <a:ln w="9525">
                      <a:noFill/>
                      <a:miter lim="800000"/>
                      <a:headEnd/>
                      <a:tailEnd/>
                    </a:ln>
                  </pic:spPr>
                </pic:pic>
              </a:graphicData>
            </a:graphic>
          </wp:inline>
        </w:drawing>
      </w:r>
    </w:p>
    <w:p w:rsidR="003A0777" w:rsidRPr="00DA65EF" w:rsidRDefault="003A0777" w:rsidP="003A0777">
      <w:pPr>
        <w:pStyle w:val="PODWrof"/>
      </w:pPr>
      <w:r w:rsidRPr="00E605EE">
        <w:t>Źródło: opracowanie własne na podstawie danych BDL GUS</w:t>
      </w:r>
      <w:r>
        <w:t xml:space="preserve"> [Stan na: 31.12.2021].</w:t>
      </w:r>
    </w:p>
    <w:p w:rsidR="000F5700" w:rsidRPr="001E57CD" w:rsidRDefault="000559BF" w:rsidP="001E57CD">
      <w:pPr>
        <w:spacing w:after="0"/>
        <w:jc w:val="left"/>
        <w:rPr>
          <w:rFonts w:cs="Calibri"/>
          <w:sz w:val="24"/>
          <w:shd w:val="clear" w:color="auto" w:fill="FFFFFF"/>
        </w:rPr>
      </w:pPr>
      <w:r w:rsidRPr="001E57CD">
        <w:rPr>
          <w:rFonts w:cs="Calibri"/>
          <w:sz w:val="24"/>
          <w:shd w:val="clear" w:color="auto" w:fill="FFFFFF"/>
        </w:rPr>
        <w:t>Ś</w:t>
      </w:r>
      <w:r w:rsidR="003A0777" w:rsidRPr="001E57CD">
        <w:rPr>
          <w:rFonts w:cs="Calibri"/>
          <w:sz w:val="24"/>
          <w:shd w:val="clear" w:color="auto" w:fill="FFFFFF"/>
        </w:rPr>
        <w:t xml:space="preserve">rednia lesistość </w:t>
      </w:r>
      <w:r w:rsidRPr="001E57CD">
        <w:rPr>
          <w:rFonts w:cs="Calibri"/>
          <w:sz w:val="24"/>
          <w:shd w:val="clear" w:color="auto" w:fill="FFFFFF"/>
        </w:rPr>
        <w:t xml:space="preserve">we </w:t>
      </w:r>
      <w:r w:rsidR="003A0777" w:rsidRPr="001E57CD">
        <w:rPr>
          <w:rFonts w:cs="Calibri"/>
          <w:sz w:val="24"/>
          <w:shd w:val="clear" w:color="auto" w:fill="FFFFFF"/>
        </w:rPr>
        <w:t>WrOF wynosi 18,5%, a więc jest niższa niż kraju (29,6%) oraz województwa dolnośląskiego (29,9%). Najwyższą lesistość</w:t>
      </w:r>
      <w:r w:rsidR="001D1207">
        <w:rPr>
          <w:rFonts w:cs="Calibri"/>
          <w:sz w:val="24"/>
          <w:shd w:val="clear" w:color="auto" w:fill="FFFFFF"/>
        </w:rPr>
        <w:t xml:space="preserve"> ma gmina Dobroszyce (43,7%), a </w:t>
      </w:r>
      <w:r w:rsidR="003A0777" w:rsidRPr="001E57CD">
        <w:rPr>
          <w:rFonts w:cs="Calibri"/>
          <w:sz w:val="24"/>
          <w:shd w:val="clear" w:color="auto" w:fill="FFFFFF"/>
        </w:rPr>
        <w:t xml:space="preserve">najniższą gmina Żórawina (1,0%). Gminy mające wyższą lesistość niż województwo oraz kraj to: Dobroszyce (43,7%), Zawonia (37,8%), Oborniki Śląskie (34,8%) i Jelcz-Laskowice (32,0%). Wschodni fragment gminy Jelcz-Laskowice objęty jest zasięgiem funkcjonowania puszczy Bory </w:t>
      </w:r>
      <w:proofErr w:type="spellStart"/>
      <w:r w:rsidR="003A0777" w:rsidRPr="001E57CD">
        <w:rPr>
          <w:rFonts w:cs="Calibri"/>
          <w:sz w:val="24"/>
          <w:shd w:val="clear" w:color="auto" w:fill="FFFFFF"/>
        </w:rPr>
        <w:t>Stobrawskie</w:t>
      </w:r>
      <w:proofErr w:type="spellEnd"/>
      <w:r w:rsidR="003A0777" w:rsidRPr="001E57CD">
        <w:rPr>
          <w:rFonts w:cs="Calibri"/>
          <w:sz w:val="24"/>
          <w:shd w:val="clear" w:color="auto" w:fill="FFFFFF"/>
        </w:rPr>
        <w:t>. Znaczna większość obszaru puszczy znajduje się w województwie opolskim. Na terenie Borów występuje 50 gatunków roślin chronionych oraz około 140 gatunków roślin rzadkich.</w:t>
      </w:r>
    </w:p>
    <w:p w:rsidR="003A0777" w:rsidRPr="001E57CD" w:rsidRDefault="003A0777" w:rsidP="001E57CD">
      <w:pPr>
        <w:spacing w:after="0"/>
        <w:jc w:val="left"/>
        <w:rPr>
          <w:rFonts w:cs="Calibri"/>
          <w:sz w:val="24"/>
          <w:shd w:val="clear" w:color="auto" w:fill="FFFFFF"/>
        </w:rPr>
      </w:pPr>
      <w:r w:rsidRPr="001E57CD">
        <w:rPr>
          <w:rFonts w:cs="Calibri"/>
          <w:sz w:val="24"/>
          <w:shd w:val="clear" w:color="auto" w:fill="FFFFFF"/>
        </w:rPr>
        <w:t xml:space="preserve">W okresie pięciolecia spadek lesistości zanotowano w gminach Trzebnica oraz Kąty Wrocławskie. </w:t>
      </w:r>
      <w:r w:rsidRPr="001E57CD">
        <w:rPr>
          <w:rFonts w:cs="Calibri"/>
          <w:sz w:val="24"/>
          <w:shd w:val="clear" w:color="auto" w:fill="FFFFFF"/>
        </w:rPr>
        <w:br/>
        <w:t>Jak wynika z powyższej mapy, wyższą lesistość obserwuje się w pó</w:t>
      </w:r>
      <w:r w:rsidR="001D1207">
        <w:rPr>
          <w:rFonts w:cs="Calibri"/>
          <w:sz w:val="24"/>
          <w:shd w:val="clear" w:color="auto" w:fill="FFFFFF"/>
        </w:rPr>
        <w:t xml:space="preserve">łnocno-wschodniej części WrOF, </w:t>
      </w:r>
      <w:r w:rsidRPr="001E57CD">
        <w:rPr>
          <w:rFonts w:cs="Calibri"/>
          <w:sz w:val="24"/>
          <w:shd w:val="clear" w:color="auto" w:fill="FFFFFF"/>
        </w:rPr>
        <w:t>a najniższą w południowo-zachodniej części analizowanego obszaru (za wyjątkiem gminy Sobótka). Na północ i północny wschód od Wrocławia znajduj</w:t>
      </w:r>
      <w:r w:rsidR="001D1207">
        <w:rPr>
          <w:rFonts w:cs="Calibri"/>
          <w:sz w:val="24"/>
          <w:shd w:val="clear" w:color="auto" w:fill="FFFFFF"/>
        </w:rPr>
        <w:t>ą się swoiste „zielone płuca” i </w:t>
      </w:r>
      <w:r w:rsidRPr="001E57CD">
        <w:rPr>
          <w:rFonts w:cs="Calibri"/>
          <w:sz w:val="24"/>
          <w:shd w:val="clear" w:color="auto" w:fill="FFFFFF"/>
        </w:rPr>
        <w:t>istotny ekosystem we WrOF (rejon gminy Oborniki Śląskie, Oleśnicy (gmina wiejska) i gminy Trzebnica). Niska lesistość gmin: Kąty Wrocławskie, Kobierzyce oraz Żórawina wynika z występujących na ich terenie gleb wysokiej jakości, które wykorzystywane są rolniczo. Niestety, część czarnoziemów przeznaczona została pod zabudowę, na cele inwestycyjne dedykowane przemysłowi oraz centrom</w:t>
      </w:r>
      <w:r w:rsidR="008F1764" w:rsidRPr="001E57CD">
        <w:rPr>
          <w:rFonts w:cs="Calibri"/>
          <w:sz w:val="24"/>
          <w:shd w:val="clear" w:color="auto" w:fill="FFFFFF"/>
        </w:rPr>
        <w:t xml:space="preserve"> </w:t>
      </w:r>
      <w:r w:rsidRPr="001E57CD">
        <w:rPr>
          <w:rFonts w:cs="Calibri"/>
          <w:sz w:val="24"/>
          <w:shd w:val="clear" w:color="auto" w:fill="FFFFFF"/>
        </w:rPr>
        <w:t>logistycznym,</w:t>
      </w:r>
      <w:r w:rsidR="008F1764" w:rsidRPr="001E57CD">
        <w:rPr>
          <w:rFonts w:cs="Calibri"/>
          <w:sz w:val="24"/>
          <w:shd w:val="clear" w:color="auto" w:fill="FFFFFF"/>
        </w:rPr>
        <w:t xml:space="preserve"> </w:t>
      </w:r>
      <w:r w:rsidRPr="001E57CD">
        <w:rPr>
          <w:sz w:val="24"/>
        </w:rPr>
        <w:t>skutkując bezpowrotną utratą tych gleb</w:t>
      </w:r>
      <w:r w:rsidRPr="001E57CD">
        <w:rPr>
          <w:rFonts w:cs="Calibri"/>
          <w:sz w:val="24"/>
          <w:shd w:val="clear" w:color="auto" w:fill="FFFFFF"/>
        </w:rPr>
        <w:t xml:space="preserve">. </w:t>
      </w:r>
    </w:p>
    <w:p w:rsidR="003A0777" w:rsidRPr="000A6F56" w:rsidRDefault="003A0777" w:rsidP="003A0777">
      <w:pPr>
        <w:pStyle w:val="nadWrOF"/>
        <w:rPr>
          <w:rFonts w:cs="Calibri"/>
          <w:color w:val="FF0000"/>
          <w:shd w:val="clear" w:color="auto" w:fill="FFFFFF"/>
        </w:rPr>
      </w:pPr>
      <w:bookmarkStart w:id="70" w:name="_Toc125959952"/>
      <w:bookmarkStart w:id="71" w:name="_Toc130466214"/>
      <w:bookmarkStart w:id="72" w:name="_Toc143606997"/>
      <w:r w:rsidRPr="000A6F56">
        <w:t xml:space="preserve">Mapa </w:t>
      </w:r>
      <w:r w:rsidR="00C73793">
        <w:rPr>
          <w:noProof/>
        </w:rPr>
        <w:fldChar w:fldCharType="begin"/>
      </w:r>
      <w:r>
        <w:rPr>
          <w:noProof/>
        </w:rPr>
        <w:instrText xml:space="preserve"> SEQ Mapa \* ARABIC </w:instrText>
      </w:r>
      <w:r w:rsidR="00C73793">
        <w:rPr>
          <w:noProof/>
        </w:rPr>
        <w:fldChar w:fldCharType="separate"/>
      </w:r>
      <w:r w:rsidR="00C96A96">
        <w:rPr>
          <w:noProof/>
        </w:rPr>
        <w:t>8</w:t>
      </w:r>
      <w:r w:rsidR="00C73793">
        <w:rPr>
          <w:noProof/>
        </w:rPr>
        <w:fldChar w:fldCharType="end"/>
      </w:r>
      <w:r w:rsidRPr="000A6F56">
        <w:t xml:space="preserve"> Kompleksy leśne w gminach WrOF</w:t>
      </w:r>
      <w:bookmarkEnd w:id="70"/>
      <w:bookmarkEnd w:id="71"/>
      <w:bookmarkEnd w:id="72"/>
    </w:p>
    <w:p w:rsidR="003A0777" w:rsidRDefault="00405DA1" w:rsidP="003A0777">
      <w:pPr>
        <w:spacing w:after="0" w:line="240" w:lineRule="auto"/>
        <w:rPr>
          <w:rFonts w:cs="Calibri"/>
          <w:shd w:val="clear" w:color="auto" w:fill="FFFFFF"/>
        </w:rPr>
      </w:pPr>
      <w:r w:rsidRPr="00D74575">
        <w:rPr>
          <w:rFonts w:cs="Calibri"/>
          <w:noProof/>
          <w:shd w:val="clear" w:color="auto" w:fill="FFFFFF"/>
          <w:lang w:eastAsia="pl-PL"/>
        </w:rPr>
        <w:drawing>
          <wp:inline distT="0" distB="0" distL="0" distR="0" wp14:anchorId="11889C5D" wp14:editId="40E3466B">
            <wp:extent cx="4752000" cy="5163590"/>
            <wp:effectExtent l="0" t="0" r="0" b="0"/>
            <wp:docPr id="43" name="Obraz 354" descr="Kompleksy leśne w gminach WrOF" title="Kompleksy leśne w gminach Wr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4"/>
                    <pic:cNvPicPr>
                      <a:picLocks noChangeAspect="1" noChangeArrowheads="1"/>
                    </pic:cNvPicPr>
                  </pic:nvPicPr>
                  <pic:blipFill>
                    <a:blip r:embed="rId23" cstate="print"/>
                    <a:srcRect/>
                    <a:stretch>
                      <a:fillRect/>
                    </a:stretch>
                  </pic:blipFill>
                  <pic:spPr bwMode="auto">
                    <a:xfrm>
                      <a:off x="0" y="0"/>
                      <a:ext cx="4752000" cy="5163590"/>
                    </a:xfrm>
                    <a:prstGeom prst="rect">
                      <a:avLst/>
                    </a:prstGeom>
                    <a:noFill/>
                    <a:ln w="9525">
                      <a:noFill/>
                      <a:miter lim="800000"/>
                      <a:headEnd/>
                      <a:tailEnd/>
                    </a:ln>
                  </pic:spPr>
                </pic:pic>
              </a:graphicData>
            </a:graphic>
          </wp:inline>
        </w:drawing>
      </w:r>
    </w:p>
    <w:p w:rsidR="003A0777" w:rsidRPr="002456FA" w:rsidRDefault="003A0777" w:rsidP="001E57CD">
      <w:pPr>
        <w:pStyle w:val="PODWrof"/>
      </w:pPr>
      <w:r w:rsidRPr="00E605EE">
        <w:t xml:space="preserve">Źródło: </w:t>
      </w:r>
      <w:r w:rsidRPr="000A6F56">
        <w:t>opracowanie własne na podstawie Bazy danych obiektów topograficznych [Dostęp: 12.09.2022]</w:t>
      </w:r>
      <w:r>
        <w:t>.</w:t>
      </w:r>
      <w:r>
        <w:br w:type="page"/>
      </w:r>
    </w:p>
    <w:p w:rsidR="000178B1" w:rsidRPr="001E57CD" w:rsidRDefault="000178B1" w:rsidP="001E57CD">
      <w:pPr>
        <w:spacing w:after="0"/>
        <w:jc w:val="left"/>
        <w:rPr>
          <w:rFonts w:cstheme="minorHAnsi"/>
          <w:b/>
          <w:color w:val="000000" w:themeColor="text1"/>
          <w:sz w:val="24"/>
        </w:rPr>
      </w:pPr>
      <w:r w:rsidRPr="001E57CD">
        <w:rPr>
          <w:rFonts w:cstheme="minorHAnsi"/>
          <w:b/>
          <w:color w:val="000000" w:themeColor="text1"/>
          <w:sz w:val="24"/>
        </w:rPr>
        <w:t>Sieć wodociągowa</w:t>
      </w:r>
    </w:p>
    <w:p w:rsidR="00DF6A75" w:rsidRPr="001E57CD" w:rsidRDefault="00DF6A75" w:rsidP="001E57CD">
      <w:pPr>
        <w:jc w:val="left"/>
        <w:rPr>
          <w:rFonts w:cs="Calibri"/>
          <w:color w:val="000000" w:themeColor="text1"/>
          <w:sz w:val="24"/>
        </w:rPr>
      </w:pPr>
      <w:r w:rsidRPr="001E57CD">
        <w:rPr>
          <w:rFonts w:cs="Calibri"/>
          <w:color w:val="000000" w:themeColor="text1"/>
          <w:sz w:val="24"/>
        </w:rPr>
        <w:t xml:space="preserve">Sieć wodociągowa zapewnia systemowo mieszkańcom dostęp do bieżącej wody o odpowiedniej jakości. </w:t>
      </w:r>
    </w:p>
    <w:p w:rsidR="00DF6A75" w:rsidRPr="00D12A21" w:rsidRDefault="00DF6A75" w:rsidP="00896807">
      <w:pPr>
        <w:pStyle w:val="nadWrOF"/>
      </w:pPr>
      <w:bookmarkStart w:id="73" w:name="_Toc119309229"/>
      <w:bookmarkStart w:id="74" w:name="_Toc125959953"/>
      <w:bookmarkStart w:id="75" w:name="_Toc130466215"/>
      <w:bookmarkStart w:id="76" w:name="_Toc143606998"/>
      <w:r>
        <w:t xml:space="preserve">Mapa </w:t>
      </w:r>
      <w:r w:rsidR="00C73793">
        <w:rPr>
          <w:noProof/>
        </w:rPr>
        <w:fldChar w:fldCharType="begin"/>
      </w:r>
      <w:r>
        <w:rPr>
          <w:noProof/>
        </w:rPr>
        <w:instrText xml:space="preserve"> SEQ Mapa \* ARABIC </w:instrText>
      </w:r>
      <w:r w:rsidR="00C73793">
        <w:rPr>
          <w:noProof/>
        </w:rPr>
        <w:fldChar w:fldCharType="separate"/>
      </w:r>
      <w:r w:rsidR="00C96A96">
        <w:rPr>
          <w:noProof/>
        </w:rPr>
        <w:t>9</w:t>
      </w:r>
      <w:r w:rsidR="00C73793">
        <w:rPr>
          <w:noProof/>
        </w:rPr>
        <w:fldChar w:fldCharType="end"/>
      </w:r>
      <w:r w:rsidR="00702D7A">
        <w:rPr>
          <w:noProof/>
        </w:rPr>
        <w:t xml:space="preserve"> </w:t>
      </w:r>
      <w:r w:rsidRPr="00DF2FDC">
        <w:t>Udział ludności korzystającej z sieci wodociągowej</w:t>
      </w:r>
      <w:r>
        <w:t xml:space="preserve"> w 2020 r. wraz z dynamiką zmian w latach 2017-2020</w:t>
      </w:r>
      <w:r w:rsidRPr="00DF2FDC">
        <w:t xml:space="preserve"> [%]</w:t>
      </w:r>
      <w:r w:rsidRPr="00204380">
        <w:rPr>
          <w:rStyle w:val="Odwoanieprzypisudolnego"/>
          <w:rFonts w:cs="Calibri"/>
        </w:rPr>
        <w:footnoteReference w:id="55"/>
      </w:r>
      <w:bookmarkEnd w:id="73"/>
      <w:bookmarkEnd w:id="74"/>
      <w:bookmarkEnd w:id="75"/>
      <w:bookmarkEnd w:id="76"/>
    </w:p>
    <w:p w:rsidR="00DF6A75" w:rsidRDefault="00405DA1" w:rsidP="00896807">
      <w:pPr>
        <w:pStyle w:val="wyrsynt"/>
        <w:spacing w:before="0" w:line="240" w:lineRule="auto"/>
      </w:pPr>
      <w:r w:rsidRPr="00D74575">
        <w:rPr>
          <w:rFonts w:cs="Calibri"/>
          <w:noProof/>
          <w:lang w:eastAsia="pl-PL"/>
        </w:rPr>
        <w:drawing>
          <wp:inline distT="0" distB="0" distL="0" distR="0" wp14:anchorId="6A115E45" wp14:editId="375A7062">
            <wp:extent cx="5753100" cy="3543300"/>
            <wp:effectExtent l="0" t="0" r="0" b="0"/>
            <wp:docPr id="64" name="Obraz 355" descr="Udział ludności korzystającej z sieci wodociągowej w 2020 r. wraz z dynamiką zmian w latach 2017-2020 [%] " title="Udział ludności korzystającej z sieci wodociągowej w 2020 r. wraz z dynamiką zmian w latach 2017-2020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5"/>
                    <pic:cNvPicPr>
                      <a:picLocks noChangeAspect="1" noChangeArrowheads="1"/>
                    </pic:cNvPicPr>
                  </pic:nvPicPr>
                  <pic:blipFill>
                    <a:blip r:embed="rId24" cstate="print"/>
                    <a:srcRect b="3125"/>
                    <a:stretch>
                      <a:fillRect/>
                    </a:stretch>
                  </pic:blipFill>
                  <pic:spPr bwMode="auto">
                    <a:xfrm>
                      <a:off x="0" y="0"/>
                      <a:ext cx="5753100" cy="3543300"/>
                    </a:xfrm>
                    <a:prstGeom prst="rect">
                      <a:avLst/>
                    </a:prstGeom>
                    <a:noFill/>
                    <a:ln w="9525">
                      <a:noFill/>
                      <a:miter lim="800000"/>
                      <a:headEnd/>
                      <a:tailEnd/>
                    </a:ln>
                  </pic:spPr>
                </pic:pic>
              </a:graphicData>
            </a:graphic>
          </wp:inline>
        </w:drawing>
      </w:r>
    </w:p>
    <w:p w:rsidR="001E57CD" w:rsidRPr="002570D8" w:rsidRDefault="001E57CD" w:rsidP="001E57CD">
      <w:pPr>
        <w:pStyle w:val="podWrOF0"/>
        <w:spacing w:after="240"/>
      </w:pPr>
      <w:r w:rsidRPr="002570D8">
        <w:t>Źródło: opracowanie własne na podstawie danych BDL GUS [Stan na: 31.12.2021]</w:t>
      </w:r>
      <w:r>
        <w:t>.</w:t>
      </w:r>
    </w:p>
    <w:p w:rsidR="000178B1" w:rsidRPr="00652ACD" w:rsidRDefault="000178B1" w:rsidP="00652ACD">
      <w:pPr>
        <w:jc w:val="left"/>
        <w:rPr>
          <w:rFonts w:cs="Calibri"/>
          <w:sz w:val="24"/>
        </w:rPr>
      </w:pPr>
      <w:r w:rsidRPr="00652ACD">
        <w:rPr>
          <w:rFonts w:cs="Calibri"/>
          <w:sz w:val="24"/>
        </w:rPr>
        <w:t>Zgodnie z danymi BDL GUS za 2020 rok, ogólny procent zwodociągowania gmin WrOF wynosi 96,7% i jest wyższy niż wskaźnik dla województwa oraz kraju. W gminach</w:t>
      </w:r>
      <w:r w:rsidR="00B438C8" w:rsidRPr="00652ACD">
        <w:rPr>
          <w:rFonts w:cs="Calibri"/>
          <w:sz w:val="24"/>
        </w:rPr>
        <w:t>:</w:t>
      </w:r>
      <w:r w:rsidRPr="00652ACD">
        <w:rPr>
          <w:rFonts w:cs="Calibri"/>
          <w:sz w:val="24"/>
        </w:rPr>
        <w:t xml:space="preserve"> Czernic</w:t>
      </w:r>
      <w:r w:rsidR="00B438C8" w:rsidRPr="00652ACD">
        <w:rPr>
          <w:rFonts w:cs="Calibri"/>
          <w:sz w:val="24"/>
        </w:rPr>
        <w:t>a</w:t>
      </w:r>
      <w:r w:rsidRPr="00652ACD">
        <w:rPr>
          <w:rFonts w:cs="Calibri"/>
          <w:sz w:val="24"/>
        </w:rPr>
        <w:t xml:space="preserve"> oraz Długołę</w:t>
      </w:r>
      <w:r w:rsidR="00B438C8" w:rsidRPr="00652ACD">
        <w:rPr>
          <w:rFonts w:cs="Calibri"/>
          <w:sz w:val="24"/>
        </w:rPr>
        <w:t>ka</w:t>
      </w:r>
      <w:r w:rsidRPr="00652ACD">
        <w:rPr>
          <w:rFonts w:cs="Calibri"/>
          <w:sz w:val="24"/>
        </w:rPr>
        <w:t xml:space="preserve"> 100% ludności korzysta z sieci wodociągowej</w:t>
      </w:r>
      <w:r w:rsidRPr="00652ACD">
        <w:rPr>
          <w:rStyle w:val="Odwoanieprzypisudolnego"/>
          <w:rFonts w:cs="Calibri"/>
          <w:sz w:val="24"/>
        </w:rPr>
        <w:footnoteReference w:id="56"/>
      </w:r>
      <w:r w:rsidRPr="00652ACD">
        <w:rPr>
          <w:rFonts w:cs="Calibri"/>
          <w:sz w:val="24"/>
        </w:rPr>
        <w:t xml:space="preserve">. Spadek udziału ludności korzystającej z sieci wodociągowej obserwuje się w gminach: Dobroszyce, Wisznia Mała oraz Wrocław. Przyczyną zmiany wskaźnika jest dynamiczny wzrost liczby mieszkańców, przy niewystarczającym rozwoju infrastruktury technicznej. W wielu przypadkach za taki stan rzeczy </w:t>
      </w:r>
      <w:r w:rsidR="002E0052" w:rsidRPr="00652ACD">
        <w:rPr>
          <w:rFonts w:cs="Calibri"/>
          <w:sz w:val="24"/>
        </w:rPr>
        <w:t xml:space="preserve">odpowiada </w:t>
      </w:r>
      <w:r w:rsidRPr="00652ACD">
        <w:rPr>
          <w:rFonts w:cs="Calibri"/>
          <w:sz w:val="24"/>
        </w:rPr>
        <w:t>także długi czas oczekiwania na wykonanie przyłączenia wodociągowego do budynku. W przypadku gminy Czernica</w:t>
      </w:r>
      <w:r w:rsidR="008F1764" w:rsidRPr="00652ACD">
        <w:rPr>
          <w:rFonts w:cs="Calibri"/>
          <w:sz w:val="24"/>
        </w:rPr>
        <w:t xml:space="preserve">, </w:t>
      </w:r>
      <w:r w:rsidRPr="00652ACD">
        <w:rPr>
          <w:rFonts w:cs="Calibri"/>
          <w:sz w:val="24"/>
        </w:rPr>
        <w:t xml:space="preserve">w której to nastąpił </w:t>
      </w:r>
      <w:r w:rsidR="008F1764" w:rsidRPr="00652ACD">
        <w:rPr>
          <w:rFonts w:cs="Calibri"/>
          <w:sz w:val="24"/>
        </w:rPr>
        <w:t>olbrzymi wzrost liczby ludności</w:t>
      </w:r>
      <w:r w:rsidRPr="00652ACD">
        <w:rPr>
          <w:rFonts w:cs="Calibri"/>
          <w:sz w:val="24"/>
        </w:rPr>
        <w:t xml:space="preserve">, z uwagi na ograniczenia infrastrukturalne, Zakład Gospodarki Komunalnej Czernica zmuszony był ograniczyć </w:t>
      </w:r>
      <w:r w:rsidR="002E0052" w:rsidRPr="00652ACD">
        <w:rPr>
          <w:rFonts w:cs="Calibri"/>
          <w:sz w:val="24"/>
        </w:rPr>
        <w:t>oraz</w:t>
      </w:r>
      <w:r w:rsidRPr="00652ACD">
        <w:rPr>
          <w:rFonts w:cs="Calibri"/>
          <w:sz w:val="24"/>
        </w:rPr>
        <w:t xml:space="preserve"> wstrzymać wydawanie warunków dla dostaw wody dla przedsiębiorstw i nowych inwestycji deweloperskich o dużej powierzchni zabudowy mieszkaniowej.</w:t>
      </w:r>
      <w:r w:rsidR="00D94C7A" w:rsidRPr="00652ACD">
        <w:rPr>
          <w:rFonts w:cs="Calibri"/>
          <w:sz w:val="24"/>
        </w:rPr>
        <w:t xml:space="preserve"> S</w:t>
      </w:r>
      <w:r w:rsidRPr="00652ACD">
        <w:rPr>
          <w:rFonts w:cs="Calibri"/>
          <w:sz w:val="24"/>
        </w:rPr>
        <w:t>ytuacja ta implikuje konieczność przep</w:t>
      </w:r>
      <w:r w:rsidR="001D1207">
        <w:rPr>
          <w:rFonts w:cs="Calibri"/>
          <w:sz w:val="24"/>
        </w:rPr>
        <w:t>rowadzenia pilnych inwestycji w </w:t>
      </w:r>
      <w:r w:rsidRPr="00652ACD">
        <w:rPr>
          <w:rFonts w:cs="Calibri"/>
          <w:sz w:val="24"/>
        </w:rPr>
        <w:t>zakresie rozwoju systemu wodociągowego w gminie</w:t>
      </w:r>
      <w:r w:rsidR="00F01C8A" w:rsidRPr="00652ACD">
        <w:rPr>
          <w:rFonts w:cs="Calibri"/>
          <w:sz w:val="24"/>
        </w:rPr>
        <w:t xml:space="preserve"> Czernica</w:t>
      </w:r>
      <w:r w:rsidRPr="00652ACD">
        <w:rPr>
          <w:rFonts w:cs="Calibri"/>
          <w:sz w:val="24"/>
        </w:rPr>
        <w:t>. W pozostałych gminach wskaźnik jest stały lub wzrasta. Poza rozbudową sieci wodociągowej, istotna jest równi</w:t>
      </w:r>
      <w:r w:rsidR="00D94C7A" w:rsidRPr="00652ACD">
        <w:rPr>
          <w:rFonts w:cs="Calibri"/>
          <w:sz w:val="24"/>
        </w:rPr>
        <w:t>eż modernizacja przestarzałej i </w:t>
      </w:r>
      <w:r w:rsidRPr="00652ACD">
        <w:rPr>
          <w:rFonts w:cs="Calibri"/>
          <w:sz w:val="24"/>
        </w:rPr>
        <w:t xml:space="preserve">wyeksploatowanej </w:t>
      </w:r>
      <w:r w:rsidR="00D94C7A" w:rsidRPr="00652ACD">
        <w:rPr>
          <w:rFonts w:cs="Calibri"/>
          <w:sz w:val="24"/>
        </w:rPr>
        <w:t>infrastruktury</w:t>
      </w:r>
      <w:r w:rsidRPr="00652ACD">
        <w:rPr>
          <w:rFonts w:cs="Calibri"/>
          <w:sz w:val="24"/>
        </w:rPr>
        <w:t>. Stare sieci tracą swoje parametry techniczne, w szczególności wytrzymałość mechaniczn</w:t>
      </w:r>
      <w:r w:rsidR="00896B04" w:rsidRPr="00652ACD">
        <w:rPr>
          <w:rFonts w:cs="Calibri"/>
          <w:sz w:val="24"/>
        </w:rPr>
        <w:t>ą</w:t>
      </w:r>
      <w:r w:rsidRPr="00652ACD">
        <w:rPr>
          <w:rFonts w:cs="Calibri"/>
          <w:sz w:val="24"/>
        </w:rPr>
        <w:t xml:space="preserve"> i sprężystość, co sprawia problemy ze s</w:t>
      </w:r>
      <w:r w:rsidR="00D94C7A" w:rsidRPr="00652ACD">
        <w:rPr>
          <w:rFonts w:cs="Calibri"/>
          <w:sz w:val="24"/>
        </w:rPr>
        <w:t>tałym dostarczaniem wody oraz z </w:t>
      </w:r>
      <w:r w:rsidRPr="00652ACD">
        <w:rPr>
          <w:rFonts w:cs="Calibri"/>
          <w:sz w:val="24"/>
        </w:rPr>
        <w:t>ciśnieniem jej przepływu.</w:t>
      </w:r>
    </w:p>
    <w:p w:rsidR="00896B04" w:rsidRPr="00EE3118" w:rsidRDefault="00896B04" w:rsidP="00652ACD">
      <w:pPr>
        <w:pStyle w:val="nadWrOF"/>
        <w:rPr>
          <w:rFonts w:cs="Calibri"/>
        </w:rPr>
      </w:pPr>
      <w:bookmarkStart w:id="77" w:name="_Toc125959954"/>
      <w:bookmarkStart w:id="78" w:name="_Toc130466216"/>
      <w:bookmarkStart w:id="79" w:name="_Toc143606999"/>
      <w:bookmarkStart w:id="80" w:name="_Hlk120871908"/>
      <w:r w:rsidRPr="00EE3118">
        <w:t xml:space="preserve">Mapa </w:t>
      </w:r>
      <w:r w:rsidR="00C73793" w:rsidRPr="00EE3118">
        <w:fldChar w:fldCharType="begin"/>
      </w:r>
      <w:r w:rsidRPr="00EE3118">
        <w:instrText xml:space="preserve"> SEQ Mapa \* ARABIC </w:instrText>
      </w:r>
      <w:r w:rsidR="00C73793" w:rsidRPr="00EE3118">
        <w:fldChar w:fldCharType="separate"/>
      </w:r>
      <w:r w:rsidR="00C96A96">
        <w:rPr>
          <w:noProof/>
        </w:rPr>
        <w:t>10</w:t>
      </w:r>
      <w:r w:rsidR="00C73793" w:rsidRPr="00EE3118">
        <w:fldChar w:fldCharType="end"/>
      </w:r>
      <w:r w:rsidRPr="00EE3118">
        <w:t xml:space="preserve"> Długość sieci wodociągowej rozdzielczej na 100 km</w:t>
      </w:r>
      <w:r w:rsidRPr="00B2276C">
        <w:rPr>
          <w:vertAlign w:val="superscript"/>
        </w:rPr>
        <w:t>2</w:t>
      </w:r>
      <w:r w:rsidR="000F4B75">
        <w:rPr>
          <w:vertAlign w:val="superscript"/>
        </w:rPr>
        <w:t xml:space="preserve"> </w:t>
      </w:r>
      <w:r>
        <w:t>w 2021 r.</w:t>
      </w:r>
      <w:r w:rsidRPr="00EE3118">
        <w:t xml:space="preserve"> wraz </w:t>
      </w:r>
      <w:r w:rsidR="001D1207">
        <w:t>z dynamiką zmian w </w:t>
      </w:r>
      <w:r w:rsidRPr="00EE3118">
        <w:t>latach 2017-202</w:t>
      </w:r>
      <w:bookmarkEnd w:id="77"/>
      <w:r>
        <w:t>1</w:t>
      </w:r>
      <w:bookmarkEnd w:id="78"/>
      <w:bookmarkEnd w:id="79"/>
    </w:p>
    <w:p w:rsidR="00896B04" w:rsidRPr="002570D8" w:rsidRDefault="00405DA1" w:rsidP="00896B04">
      <w:pPr>
        <w:spacing w:after="0" w:line="240" w:lineRule="auto"/>
        <w:rPr>
          <w:rFonts w:cs="Calibri"/>
        </w:rPr>
      </w:pPr>
      <w:r w:rsidRPr="00D74575">
        <w:rPr>
          <w:rFonts w:cs="Calibri"/>
          <w:noProof/>
          <w:lang w:eastAsia="pl-PL"/>
        </w:rPr>
        <w:drawing>
          <wp:inline distT="0" distB="0" distL="0" distR="0" wp14:anchorId="239627FC" wp14:editId="5288B3DB">
            <wp:extent cx="5753100" cy="3571875"/>
            <wp:effectExtent l="0" t="0" r="0" b="9525"/>
            <wp:docPr id="67" name="Obraz 28" descr="Długość sieci wodociągowej rozdzielczej na 100 km2 w 2021 r. wraz z dynamiką zmian w latach 2017-2021" title="Długość sieci wodociągowej rozdzielczej na 100 km2 w 2021 r. wraz z dynamiką zmian w latach 2017-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a:picLocks noChangeAspect="1" noChangeArrowheads="1"/>
                    </pic:cNvPicPr>
                  </pic:nvPicPr>
                  <pic:blipFill>
                    <a:blip r:embed="rId25" cstate="print"/>
                    <a:srcRect b="2344"/>
                    <a:stretch>
                      <a:fillRect/>
                    </a:stretch>
                  </pic:blipFill>
                  <pic:spPr bwMode="auto">
                    <a:xfrm>
                      <a:off x="0" y="0"/>
                      <a:ext cx="5753100" cy="3571875"/>
                    </a:xfrm>
                    <a:prstGeom prst="rect">
                      <a:avLst/>
                    </a:prstGeom>
                    <a:noFill/>
                    <a:ln w="9525">
                      <a:noFill/>
                      <a:miter lim="800000"/>
                      <a:headEnd/>
                      <a:tailEnd/>
                    </a:ln>
                  </pic:spPr>
                </pic:pic>
              </a:graphicData>
            </a:graphic>
          </wp:inline>
        </w:drawing>
      </w:r>
    </w:p>
    <w:p w:rsidR="00896B04" w:rsidRPr="002570D8" w:rsidRDefault="00896B04" w:rsidP="00896B04">
      <w:pPr>
        <w:pStyle w:val="podWrOF0"/>
        <w:spacing w:after="240"/>
      </w:pPr>
      <w:r w:rsidRPr="002570D8">
        <w:t>Źródło: opracowanie własne na podstawie danych BDL GUS [Stan na: 31.12.2021]</w:t>
      </w:r>
      <w:r>
        <w:t>.</w:t>
      </w:r>
    </w:p>
    <w:p w:rsidR="00896B04" w:rsidRPr="00652ACD" w:rsidRDefault="00896B04" w:rsidP="00652ACD">
      <w:pPr>
        <w:jc w:val="left"/>
        <w:rPr>
          <w:sz w:val="24"/>
        </w:rPr>
      </w:pPr>
      <w:r w:rsidRPr="00652ACD">
        <w:rPr>
          <w:sz w:val="24"/>
        </w:rPr>
        <w:t>Analizując dane BDL GUS można zauważyć, że długość sieci wodociągowej rozdzielczej we WrOF wynosiła 161,9 km na 100 km</w:t>
      </w:r>
      <w:r w:rsidRPr="00652ACD">
        <w:rPr>
          <w:sz w:val="24"/>
          <w:vertAlign w:val="superscript"/>
        </w:rPr>
        <w:t>2</w:t>
      </w:r>
      <w:r w:rsidRPr="00652ACD">
        <w:rPr>
          <w:sz w:val="24"/>
        </w:rPr>
        <w:t xml:space="preserve"> w 2021 r. Wartość ws</w:t>
      </w:r>
      <w:r w:rsidR="001D1207">
        <w:rPr>
          <w:sz w:val="24"/>
        </w:rPr>
        <w:t>kaźnika była wyższa w </w:t>
      </w:r>
      <w:r w:rsidRPr="00652ACD">
        <w:rPr>
          <w:sz w:val="24"/>
        </w:rPr>
        <w:t>porównaniu do średniej dla województwa (84,2 km) i kraju (101,3 km). Długość sieci wodociągowej rozdzielczej jest najwyższa w Oleśnicy (miasto), O</w:t>
      </w:r>
      <w:r w:rsidR="001D1207">
        <w:rPr>
          <w:sz w:val="24"/>
        </w:rPr>
        <w:t>ławie (miasto) i we </w:t>
      </w:r>
      <w:r w:rsidR="00A35D4B" w:rsidRPr="00652ACD">
        <w:rPr>
          <w:sz w:val="24"/>
        </w:rPr>
        <w:t xml:space="preserve">Wrocławiu. </w:t>
      </w:r>
    </w:p>
    <w:p w:rsidR="00A35D4B" w:rsidRPr="00652ACD" w:rsidRDefault="000178B1" w:rsidP="00652ACD">
      <w:pPr>
        <w:jc w:val="left"/>
        <w:rPr>
          <w:rFonts w:cstheme="minorHAnsi"/>
          <w:sz w:val="24"/>
        </w:rPr>
      </w:pPr>
      <w:r w:rsidRPr="00652ACD">
        <w:rPr>
          <w:rFonts w:cstheme="minorHAnsi"/>
          <w:sz w:val="24"/>
        </w:rPr>
        <w:t xml:space="preserve">Zgodnie z danymi Regionalnego Zarządu Gospodarki Wodnej we Wrocławiu, na terenie gmin WrOF występuje 331 ujęć wód powierzchniowych oraz 225 ujęć wód podziemnych, które są eksploatowane na podstawie wydanych pozwoleń wodno-prawnych. Podmioty, które uzyskały stosowne pozwolenie, mogą korzystać z ww. ujęć na różne cele. </w:t>
      </w:r>
    </w:p>
    <w:p w:rsidR="00A35D4B" w:rsidRPr="002570D8" w:rsidRDefault="00A35D4B" w:rsidP="00A35D4B">
      <w:pPr>
        <w:pStyle w:val="nadWrOF"/>
        <w:rPr>
          <w:rFonts w:ascii="Arial" w:hAnsi="Arial" w:cs="Arial"/>
        </w:rPr>
      </w:pPr>
      <w:bookmarkStart w:id="81" w:name="_Toc125959955"/>
      <w:bookmarkStart w:id="82" w:name="_Toc130466217"/>
      <w:bookmarkStart w:id="83" w:name="_Toc143607000"/>
      <w:r w:rsidRPr="002570D8">
        <w:t xml:space="preserve">Mapa </w:t>
      </w:r>
      <w:r w:rsidR="00C73793">
        <w:rPr>
          <w:noProof/>
        </w:rPr>
        <w:fldChar w:fldCharType="begin"/>
      </w:r>
      <w:r>
        <w:rPr>
          <w:noProof/>
        </w:rPr>
        <w:instrText xml:space="preserve"> SEQ Mapa \* ARABIC </w:instrText>
      </w:r>
      <w:r w:rsidR="00C73793">
        <w:rPr>
          <w:noProof/>
        </w:rPr>
        <w:fldChar w:fldCharType="separate"/>
      </w:r>
      <w:r w:rsidR="00C96A96">
        <w:rPr>
          <w:noProof/>
        </w:rPr>
        <w:t>11</w:t>
      </w:r>
      <w:r w:rsidR="00C73793">
        <w:rPr>
          <w:noProof/>
        </w:rPr>
        <w:fldChar w:fldCharType="end"/>
      </w:r>
      <w:r w:rsidR="00D94C7A">
        <w:rPr>
          <w:noProof/>
        </w:rPr>
        <w:t xml:space="preserve"> </w:t>
      </w:r>
      <w:r w:rsidRPr="002570D8">
        <w:t>Ujęcia wód podziemnych i powierzchniowych na terenie WrOF.</w:t>
      </w:r>
      <w:bookmarkEnd w:id="81"/>
      <w:bookmarkEnd w:id="82"/>
      <w:bookmarkEnd w:id="83"/>
    </w:p>
    <w:p w:rsidR="00A35D4B" w:rsidRPr="002570D8" w:rsidRDefault="00405DA1" w:rsidP="00A35D4B">
      <w:pPr>
        <w:spacing w:after="0"/>
        <w:rPr>
          <w:rFonts w:ascii="Arial" w:hAnsi="Arial" w:cs="Arial"/>
        </w:rPr>
      </w:pPr>
      <w:r w:rsidRPr="00D74575">
        <w:rPr>
          <w:rFonts w:ascii="Arial" w:hAnsi="Arial" w:cs="Arial"/>
          <w:noProof/>
          <w:lang w:eastAsia="pl-PL"/>
        </w:rPr>
        <w:drawing>
          <wp:inline distT="0" distB="0" distL="0" distR="0" wp14:anchorId="6168B312" wp14:editId="08AAA391">
            <wp:extent cx="5760000" cy="4703818"/>
            <wp:effectExtent l="0" t="0" r="0" b="1905"/>
            <wp:docPr id="70" name="Obraz 356" descr="Ujęcia wód podziemnych i powierzchniowych na terenie WrOF." title="Ujęcia wód podziemnych i powierzchniowych na terenie Wr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6"/>
                    <pic:cNvPicPr>
                      <a:picLocks noChangeAspect="1" noChangeArrowheads="1"/>
                    </pic:cNvPicPr>
                  </pic:nvPicPr>
                  <pic:blipFill>
                    <a:blip r:embed="rId26" cstate="print"/>
                    <a:srcRect/>
                    <a:stretch>
                      <a:fillRect/>
                    </a:stretch>
                  </pic:blipFill>
                  <pic:spPr bwMode="auto">
                    <a:xfrm>
                      <a:off x="0" y="0"/>
                      <a:ext cx="5760000" cy="4703818"/>
                    </a:xfrm>
                    <a:prstGeom prst="rect">
                      <a:avLst/>
                    </a:prstGeom>
                    <a:noFill/>
                    <a:ln w="9525">
                      <a:noFill/>
                      <a:miter lim="800000"/>
                      <a:headEnd/>
                      <a:tailEnd/>
                    </a:ln>
                  </pic:spPr>
                </pic:pic>
              </a:graphicData>
            </a:graphic>
          </wp:inline>
        </w:drawing>
      </w:r>
    </w:p>
    <w:p w:rsidR="00A35D4B" w:rsidRDefault="00A35D4B" w:rsidP="00896807">
      <w:pPr>
        <w:pStyle w:val="PODWrof"/>
        <w:rPr>
          <w:rFonts w:cstheme="minorHAnsi"/>
        </w:rPr>
      </w:pPr>
      <w:r w:rsidRPr="002570D8">
        <w:t>Źródło: opracowanie własne na podstawie danych udostępnionych przez RZGW we Wrocławiu Stan na: 10.11.2021]</w:t>
      </w:r>
      <w:r>
        <w:t>.</w:t>
      </w:r>
    </w:p>
    <w:p w:rsidR="000178B1" w:rsidRPr="00652ACD" w:rsidRDefault="00A35D4B" w:rsidP="00652ACD">
      <w:pPr>
        <w:jc w:val="left"/>
        <w:rPr>
          <w:rFonts w:cstheme="minorHAnsi"/>
          <w:sz w:val="24"/>
        </w:rPr>
      </w:pPr>
      <w:r w:rsidRPr="00652ACD">
        <w:rPr>
          <w:rFonts w:cs="Calibri"/>
          <w:sz w:val="24"/>
        </w:rPr>
        <w:t>Dodatkowo na terenie WrOF w niektórych miejscowościach z uwagi na brak sieci wodociągowej,</w:t>
      </w:r>
      <w:r w:rsidR="008F1764" w:rsidRPr="00652ACD">
        <w:rPr>
          <w:rFonts w:cs="Calibri"/>
          <w:sz w:val="24"/>
        </w:rPr>
        <w:t xml:space="preserve"> </w:t>
      </w:r>
      <w:r w:rsidRPr="00652ACD">
        <w:rPr>
          <w:rFonts w:cstheme="minorHAnsi"/>
          <w:sz w:val="24"/>
        </w:rPr>
        <w:t>zaopatrzenie w wodę mieszkańców</w:t>
      </w:r>
      <w:r w:rsidR="003B579C" w:rsidRPr="00652ACD">
        <w:rPr>
          <w:rFonts w:cstheme="minorHAnsi"/>
          <w:sz w:val="24"/>
        </w:rPr>
        <w:t xml:space="preserve"> </w:t>
      </w:r>
      <w:r w:rsidR="000178B1" w:rsidRPr="00652ACD">
        <w:rPr>
          <w:rFonts w:cstheme="minorHAnsi"/>
          <w:sz w:val="24"/>
        </w:rPr>
        <w:t>odbywa się przez studnie</w:t>
      </w:r>
      <w:r w:rsidRPr="00652ACD">
        <w:rPr>
          <w:rFonts w:cstheme="minorHAnsi"/>
          <w:sz w:val="24"/>
        </w:rPr>
        <w:t>, w tym indywidualne</w:t>
      </w:r>
      <w:r w:rsidR="002E7344" w:rsidRPr="00652ACD">
        <w:rPr>
          <w:rFonts w:cstheme="minorHAnsi"/>
          <w:sz w:val="24"/>
        </w:rPr>
        <w:t>.</w:t>
      </w:r>
      <w:r w:rsidR="000178B1" w:rsidRPr="00652ACD">
        <w:rPr>
          <w:rFonts w:cstheme="minorHAnsi"/>
          <w:sz w:val="24"/>
        </w:rPr>
        <w:t xml:space="preserve"> </w:t>
      </w:r>
      <w:bookmarkEnd w:id="80"/>
      <w:r w:rsidR="00055CED" w:rsidRPr="00652ACD">
        <w:rPr>
          <w:rFonts w:cstheme="minorHAnsi"/>
          <w:sz w:val="24"/>
        </w:rPr>
        <w:t xml:space="preserve">Dlatego też, </w:t>
      </w:r>
      <w:r w:rsidR="000178B1" w:rsidRPr="00652ACD">
        <w:rPr>
          <w:rFonts w:cstheme="minorHAnsi"/>
          <w:sz w:val="24"/>
        </w:rPr>
        <w:t>niezwykle ważne na obszarze WrOF są zadania dotyczące inwestycji</w:t>
      </w:r>
      <w:r w:rsidR="003B579C" w:rsidRPr="00652ACD">
        <w:rPr>
          <w:rFonts w:cstheme="minorHAnsi"/>
          <w:sz w:val="24"/>
        </w:rPr>
        <w:t xml:space="preserve"> </w:t>
      </w:r>
      <w:r w:rsidR="000178B1" w:rsidRPr="00652ACD">
        <w:rPr>
          <w:rFonts w:cstheme="minorHAnsi"/>
          <w:sz w:val="24"/>
        </w:rPr>
        <w:t xml:space="preserve">w zakresie dostępu do wody poprzez </w:t>
      </w:r>
      <w:r w:rsidR="00602C27" w:rsidRPr="00652ACD">
        <w:rPr>
          <w:rFonts w:cstheme="minorHAnsi"/>
          <w:sz w:val="24"/>
        </w:rPr>
        <w:t xml:space="preserve">modernizacje, </w:t>
      </w:r>
      <w:r w:rsidR="000178B1" w:rsidRPr="00652ACD">
        <w:rPr>
          <w:rFonts w:cstheme="minorHAnsi"/>
          <w:sz w:val="24"/>
        </w:rPr>
        <w:t xml:space="preserve">budowę wodociągów, </w:t>
      </w:r>
      <w:r w:rsidR="008F1764" w:rsidRPr="00652ACD">
        <w:rPr>
          <w:rFonts w:cstheme="minorHAnsi"/>
          <w:sz w:val="24"/>
        </w:rPr>
        <w:t>studni</w:t>
      </w:r>
      <w:r w:rsidR="000178B1" w:rsidRPr="00652ACD">
        <w:rPr>
          <w:rFonts w:cstheme="minorHAnsi"/>
          <w:sz w:val="24"/>
        </w:rPr>
        <w:t xml:space="preserve"> czy systemów uzdatniania wody.</w:t>
      </w:r>
    </w:p>
    <w:p w:rsidR="00D755F3" w:rsidRDefault="00D755F3" w:rsidP="00D755F3">
      <w:pPr>
        <w:pStyle w:val="nadWrOF"/>
      </w:pPr>
      <w:bookmarkStart w:id="84" w:name="_Toc119309230"/>
      <w:bookmarkStart w:id="85" w:name="_Toc125959956"/>
      <w:bookmarkStart w:id="86" w:name="_Toc130466218"/>
      <w:bookmarkStart w:id="87" w:name="_Toc143607001"/>
      <w:r>
        <w:t xml:space="preserve">Mapa </w:t>
      </w:r>
      <w:r w:rsidR="00C73793">
        <w:rPr>
          <w:noProof/>
        </w:rPr>
        <w:fldChar w:fldCharType="begin"/>
      </w:r>
      <w:r>
        <w:rPr>
          <w:noProof/>
        </w:rPr>
        <w:instrText xml:space="preserve"> SEQ Mapa \* ARABIC </w:instrText>
      </w:r>
      <w:r w:rsidR="00C73793">
        <w:rPr>
          <w:noProof/>
        </w:rPr>
        <w:fldChar w:fldCharType="separate"/>
      </w:r>
      <w:r w:rsidR="00C96A96">
        <w:rPr>
          <w:noProof/>
        </w:rPr>
        <w:t>12</w:t>
      </w:r>
      <w:r w:rsidR="00C73793">
        <w:rPr>
          <w:noProof/>
        </w:rPr>
        <w:fldChar w:fldCharType="end"/>
      </w:r>
      <w:r w:rsidR="008F1764">
        <w:rPr>
          <w:noProof/>
        </w:rPr>
        <w:t xml:space="preserve"> </w:t>
      </w:r>
      <w:r w:rsidRPr="00EA2F14">
        <w:t xml:space="preserve">Zużycie wody w gospodarstwach domowych ogółem na 1 korzystającego </w:t>
      </w:r>
      <w:r>
        <w:t xml:space="preserve">w 2020 r. </w:t>
      </w:r>
      <w:r w:rsidRPr="00EA2F14">
        <w:t>wraz z dynami</w:t>
      </w:r>
      <w:r w:rsidR="00652ACD">
        <w:t xml:space="preserve">ką zmian </w:t>
      </w:r>
      <w:r>
        <w:t xml:space="preserve">w latach 2017-2020 </w:t>
      </w:r>
      <w:r w:rsidRPr="00DF2FDC">
        <w:t>[m</w:t>
      </w:r>
      <w:r w:rsidRPr="00DF2FDC">
        <w:rPr>
          <w:vertAlign w:val="superscript"/>
        </w:rPr>
        <w:t>3</w:t>
      </w:r>
      <w:r w:rsidRPr="00DF2FDC">
        <w:t>]</w:t>
      </w:r>
      <w:r w:rsidRPr="00204380">
        <w:rPr>
          <w:rStyle w:val="Odwoanieprzypisudolnego"/>
          <w:rFonts w:cs="Calibri"/>
        </w:rPr>
        <w:footnoteReference w:id="57"/>
      </w:r>
      <w:bookmarkEnd w:id="84"/>
      <w:bookmarkEnd w:id="85"/>
      <w:bookmarkEnd w:id="86"/>
      <w:bookmarkEnd w:id="87"/>
    </w:p>
    <w:p w:rsidR="00D755F3" w:rsidRPr="00D96ABA" w:rsidRDefault="00405DA1" w:rsidP="00D755F3">
      <w:pPr>
        <w:spacing w:after="0" w:line="240" w:lineRule="auto"/>
      </w:pPr>
      <w:r w:rsidRPr="00D74575">
        <w:rPr>
          <w:rFonts w:cs="Calibri"/>
          <w:noProof/>
          <w:lang w:eastAsia="pl-PL"/>
        </w:rPr>
        <w:drawing>
          <wp:inline distT="0" distB="0" distL="0" distR="0" wp14:anchorId="1551A5FB" wp14:editId="7859396A">
            <wp:extent cx="5753100" cy="3543300"/>
            <wp:effectExtent l="0" t="0" r="0" b="0"/>
            <wp:docPr id="74" name="Obraz 357" descr="Zużycie wody w gospodarstwach domowych ogółem na 1 korzystającego w 2020 r. wraz z dynamiką zmian w latach 2017-2020 [m3] " title="Zużycie wody w gospodarstwach domowych ogółem na 1 korzystającego w 2020 r. wraz z dynamiką zmian w latach 2017-2020 [m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7"/>
                    <pic:cNvPicPr>
                      <a:picLocks noChangeAspect="1" noChangeArrowheads="1"/>
                    </pic:cNvPicPr>
                  </pic:nvPicPr>
                  <pic:blipFill>
                    <a:blip r:embed="rId27" cstate="print"/>
                    <a:srcRect b="3125"/>
                    <a:stretch>
                      <a:fillRect/>
                    </a:stretch>
                  </pic:blipFill>
                  <pic:spPr bwMode="auto">
                    <a:xfrm>
                      <a:off x="0" y="0"/>
                      <a:ext cx="5753100" cy="3543300"/>
                    </a:xfrm>
                    <a:prstGeom prst="rect">
                      <a:avLst/>
                    </a:prstGeom>
                    <a:noFill/>
                    <a:ln w="9525">
                      <a:noFill/>
                      <a:miter lim="800000"/>
                      <a:headEnd/>
                      <a:tailEnd/>
                    </a:ln>
                  </pic:spPr>
                </pic:pic>
              </a:graphicData>
            </a:graphic>
          </wp:inline>
        </w:drawing>
      </w:r>
    </w:p>
    <w:p w:rsidR="00D755F3" w:rsidRPr="004D744A" w:rsidRDefault="00D755F3" w:rsidP="00D755F3">
      <w:pPr>
        <w:pStyle w:val="PODWrof"/>
      </w:pPr>
      <w:r w:rsidRPr="00204380">
        <w:t>Źródło: opracowanie własne na podstawie danych BDL GUS</w:t>
      </w:r>
      <w:r>
        <w:t xml:space="preserve"> [Stan na: 31.12.2020].</w:t>
      </w:r>
    </w:p>
    <w:p w:rsidR="00D755F3" w:rsidRPr="00652ACD" w:rsidRDefault="00D755F3" w:rsidP="00652ACD">
      <w:pPr>
        <w:jc w:val="left"/>
        <w:rPr>
          <w:rFonts w:cs="Calibri"/>
          <w:sz w:val="24"/>
        </w:rPr>
      </w:pPr>
      <w:r w:rsidRPr="00652ACD">
        <w:rPr>
          <w:rFonts w:cs="Calibri"/>
          <w:sz w:val="24"/>
        </w:rPr>
        <w:t>Analizując dane publikowane przez BDL GUS dla lat 2017-2020, zauważyć można wzrost zużycia wody w gospodarstwach domowych ogółem na 1 korzystającego we wszystkich gminach</w:t>
      </w:r>
      <w:r w:rsidR="00D94C7A" w:rsidRPr="00652ACD">
        <w:rPr>
          <w:rFonts w:cs="Calibri"/>
          <w:sz w:val="24"/>
        </w:rPr>
        <w:t xml:space="preserve"> </w:t>
      </w:r>
      <w:r w:rsidRPr="00652ACD">
        <w:rPr>
          <w:rFonts w:cs="Calibri"/>
          <w:sz w:val="24"/>
        </w:rPr>
        <w:t>WrOF za wyjątkiem gminy Siechnice. Możliwe jest, iż wzrastające w ostatnim czasie temperatury powietrza latem związane z efektem globalnego ocieplenia, wpłynęły na wzrost zużycia wody, chociażby poprzez wzrost zapotrzebowania zużycia wody na podlewanie roślin.</w:t>
      </w:r>
    </w:p>
    <w:p w:rsidR="00D755F3" w:rsidRPr="00652ACD" w:rsidRDefault="00D755F3" w:rsidP="00652ACD">
      <w:pPr>
        <w:jc w:val="left"/>
        <w:rPr>
          <w:rFonts w:cs="Calibri"/>
          <w:sz w:val="24"/>
        </w:rPr>
      </w:pPr>
      <w:r w:rsidRPr="00652ACD">
        <w:rPr>
          <w:rFonts w:cs="Calibri"/>
          <w:sz w:val="24"/>
        </w:rPr>
        <w:t>Na terenie WrOF zapotrzebowanie na wodę jest wprost proporcjonalne do liczby mieszkańców danej gminy, dlatego najwięcej wody dostarcz</w:t>
      </w:r>
      <w:r w:rsidR="001D1207">
        <w:rPr>
          <w:rFonts w:cs="Calibri"/>
          <w:sz w:val="24"/>
        </w:rPr>
        <w:t>ane jest dla Wrocławia, gdzie w </w:t>
      </w:r>
      <w:r w:rsidRPr="00652ACD">
        <w:rPr>
          <w:rFonts w:cs="Calibri"/>
          <w:sz w:val="24"/>
        </w:rPr>
        <w:t>2021 r. łączna ilość wody dostarczanej dla gospodarstw domowych w tym mieście stanowiła ponad 66% całkowitej ilości wody dostarczanej gospodarstwom dla całego WrOF. Najniższy zaś wskaźnik wykazuje się dla gminy Zawonia (219 500 dam</w:t>
      </w:r>
      <w:r w:rsidRPr="00652ACD">
        <w:rPr>
          <w:rFonts w:cs="Calibri"/>
          <w:sz w:val="24"/>
          <w:vertAlign w:val="superscript"/>
        </w:rPr>
        <w:t>3</w:t>
      </w:r>
      <w:r w:rsidRPr="00652ACD">
        <w:rPr>
          <w:rFonts w:cs="Calibri"/>
          <w:sz w:val="24"/>
        </w:rPr>
        <w:t>), gdzie liczba ludności jest najniższa. Kons</w:t>
      </w:r>
      <w:r w:rsidR="00896807" w:rsidRPr="00652ACD">
        <w:rPr>
          <w:rFonts w:cs="Calibri"/>
          <w:sz w:val="24"/>
        </w:rPr>
        <w:t>ekwencją wzrostu zużycia wody w </w:t>
      </w:r>
      <w:r w:rsidRPr="00652ACD">
        <w:rPr>
          <w:rFonts w:cs="Calibri"/>
          <w:sz w:val="24"/>
        </w:rPr>
        <w:t>gospodarstwach domowych na 1 mieszkańca jest globalny wzrost ilości wody dostarczanej do poszczególnych gmin WrOF. Województwo dolnośląskie w analizowanym okresie</w:t>
      </w:r>
      <w:r w:rsidR="000A1A9F" w:rsidRPr="00652ACD">
        <w:rPr>
          <w:rFonts w:cs="Calibri"/>
          <w:sz w:val="24"/>
        </w:rPr>
        <w:t xml:space="preserve"> mimo ogólnego spadku liczby ludności </w:t>
      </w:r>
      <w:r w:rsidRPr="00652ACD">
        <w:rPr>
          <w:rFonts w:cs="Calibri"/>
          <w:sz w:val="24"/>
        </w:rPr>
        <w:t>(o 4 810 osób)</w:t>
      </w:r>
      <w:r w:rsidR="000A1A9F" w:rsidRPr="00652ACD">
        <w:rPr>
          <w:rFonts w:cs="Calibri"/>
          <w:sz w:val="24"/>
        </w:rPr>
        <w:t xml:space="preserve"> odnotowało</w:t>
      </w:r>
      <w:r w:rsidRPr="00652ACD">
        <w:rPr>
          <w:rFonts w:cs="Calibri"/>
          <w:sz w:val="24"/>
        </w:rPr>
        <w:t xml:space="preserve"> wzrost zużycia wody dostarcz</w:t>
      </w:r>
      <w:r w:rsidR="001D1207">
        <w:rPr>
          <w:rFonts w:cs="Calibri"/>
          <w:sz w:val="24"/>
        </w:rPr>
        <w:t>anej do gospodarstw domowych (w </w:t>
      </w:r>
      <w:r w:rsidRPr="00652ACD">
        <w:rPr>
          <w:rFonts w:cs="Calibri"/>
          <w:sz w:val="24"/>
        </w:rPr>
        <w:t>2017 r. – 93 958,3 dam</w:t>
      </w:r>
      <w:r w:rsidRPr="00652ACD">
        <w:rPr>
          <w:rFonts w:cs="Calibri"/>
          <w:sz w:val="24"/>
          <w:vertAlign w:val="superscript"/>
        </w:rPr>
        <w:t>3</w:t>
      </w:r>
      <w:r w:rsidRPr="00652ACD">
        <w:rPr>
          <w:rFonts w:cs="Calibri"/>
          <w:sz w:val="24"/>
        </w:rPr>
        <w:t>, a w 2021 r. – 99 028,8</w:t>
      </w:r>
      <w:r w:rsidR="002E7344" w:rsidRPr="00652ACD">
        <w:rPr>
          <w:rFonts w:cs="Calibri"/>
          <w:sz w:val="24"/>
        </w:rPr>
        <w:t xml:space="preserve"> </w:t>
      </w:r>
      <w:r w:rsidRPr="00652ACD">
        <w:rPr>
          <w:rFonts w:cs="Calibri"/>
          <w:sz w:val="24"/>
        </w:rPr>
        <w:t>dam</w:t>
      </w:r>
      <w:r w:rsidRPr="00652ACD">
        <w:rPr>
          <w:rFonts w:cs="Calibri"/>
          <w:sz w:val="24"/>
          <w:vertAlign w:val="superscript"/>
        </w:rPr>
        <w:t>3</w:t>
      </w:r>
      <w:r w:rsidRPr="00652ACD">
        <w:rPr>
          <w:rFonts w:cs="Calibri"/>
          <w:sz w:val="24"/>
        </w:rPr>
        <w:t xml:space="preserve">). W kraju sytuacja wyglądała </w:t>
      </w:r>
      <w:r w:rsidR="000A1A9F" w:rsidRPr="00652ACD">
        <w:rPr>
          <w:rFonts w:cs="Calibri"/>
          <w:sz w:val="24"/>
        </w:rPr>
        <w:t>podobnie tj.</w:t>
      </w:r>
      <w:r w:rsidRPr="00652ACD">
        <w:rPr>
          <w:rFonts w:cs="Calibri"/>
          <w:sz w:val="24"/>
        </w:rPr>
        <w:t xml:space="preserve"> latach 2017-2021 nastąpił spadek liczby ludności o 525 854 osoby, natomiast ilość wody dostarczonej do gospodarstw domowych wzrosła o 56 216,1 dam</w:t>
      </w:r>
      <w:r w:rsidRPr="00652ACD">
        <w:rPr>
          <w:rFonts w:cs="Calibri"/>
          <w:sz w:val="24"/>
          <w:vertAlign w:val="superscript"/>
        </w:rPr>
        <w:t>3</w:t>
      </w:r>
      <w:r w:rsidRPr="00652ACD">
        <w:rPr>
          <w:rFonts w:cs="Calibri"/>
          <w:sz w:val="24"/>
        </w:rPr>
        <w:t>.</w:t>
      </w:r>
      <w:r w:rsidRPr="00652ACD">
        <w:rPr>
          <w:rStyle w:val="Odwoanieprzypisudolnego"/>
          <w:rFonts w:cs="Calibri"/>
          <w:sz w:val="24"/>
        </w:rPr>
        <w:footnoteReference w:id="58"/>
      </w:r>
    </w:p>
    <w:p w:rsidR="00B26499" w:rsidRPr="00652ACD" w:rsidRDefault="00B26499" w:rsidP="00652ACD">
      <w:pPr>
        <w:spacing w:after="0"/>
        <w:jc w:val="left"/>
        <w:rPr>
          <w:rFonts w:cstheme="minorHAnsi"/>
          <w:b/>
          <w:color w:val="000000" w:themeColor="text1"/>
          <w:sz w:val="36"/>
          <w:szCs w:val="32"/>
        </w:rPr>
      </w:pPr>
      <w:r w:rsidRPr="00652ACD">
        <w:rPr>
          <w:rFonts w:cstheme="minorHAnsi"/>
          <w:b/>
          <w:color w:val="000000" w:themeColor="text1"/>
          <w:sz w:val="36"/>
          <w:szCs w:val="32"/>
        </w:rPr>
        <w:t>Gospodarka ściekowa</w:t>
      </w:r>
    </w:p>
    <w:p w:rsidR="000178B1" w:rsidRPr="00652ACD" w:rsidRDefault="000178B1" w:rsidP="00652ACD">
      <w:pPr>
        <w:spacing w:after="0"/>
        <w:jc w:val="left"/>
        <w:rPr>
          <w:rFonts w:cstheme="minorHAnsi"/>
          <w:b/>
          <w:color w:val="000000" w:themeColor="text1"/>
          <w:sz w:val="24"/>
        </w:rPr>
      </w:pPr>
      <w:r w:rsidRPr="00652ACD">
        <w:rPr>
          <w:rFonts w:cstheme="minorHAnsi"/>
          <w:b/>
          <w:color w:val="000000" w:themeColor="text1"/>
          <w:sz w:val="24"/>
        </w:rPr>
        <w:t>Sieć kanalizacyjna</w:t>
      </w:r>
    </w:p>
    <w:p w:rsidR="007431F8" w:rsidRPr="00652ACD" w:rsidRDefault="000178B1" w:rsidP="00652ACD">
      <w:pPr>
        <w:jc w:val="left"/>
        <w:rPr>
          <w:rFonts w:cs="Calibri"/>
          <w:color w:val="000000" w:themeColor="text1"/>
          <w:sz w:val="24"/>
        </w:rPr>
      </w:pPr>
      <w:r w:rsidRPr="00652ACD">
        <w:rPr>
          <w:rFonts w:cs="Calibri"/>
          <w:color w:val="000000" w:themeColor="text1"/>
          <w:sz w:val="24"/>
        </w:rPr>
        <w:t xml:space="preserve">Wraz z rozwojem terenów zurbanizowanych konieczny jest rozwój ekologicznych sposobów unieszkodliwiania ścieków komunalnych. Tam, gdzie jest to możliwe i uzasadnione ekonomicznie tworzona jest sieć kanalizacyjna. </w:t>
      </w:r>
    </w:p>
    <w:p w:rsidR="007431F8" w:rsidRPr="00DF2FDC" w:rsidRDefault="007431F8" w:rsidP="007431F8">
      <w:pPr>
        <w:pStyle w:val="nadWrOF"/>
      </w:pPr>
      <w:bookmarkStart w:id="88" w:name="_Toc119309231"/>
      <w:bookmarkStart w:id="89" w:name="_Toc125959957"/>
      <w:bookmarkStart w:id="90" w:name="_Toc130466219"/>
      <w:bookmarkStart w:id="91" w:name="_Toc143607002"/>
      <w:r>
        <w:t xml:space="preserve">Mapa </w:t>
      </w:r>
      <w:r w:rsidR="00C73793">
        <w:rPr>
          <w:noProof/>
        </w:rPr>
        <w:fldChar w:fldCharType="begin"/>
      </w:r>
      <w:r>
        <w:rPr>
          <w:noProof/>
        </w:rPr>
        <w:instrText xml:space="preserve"> SEQ Mapa \* ARABIC </w:instrText>
      </w:r>
      <w:r w:rsidR="00C73793">
        <w:rPr>
          <w:noProof/>
        </w:rPr>
        <w:fldChar w:fldCharType="separate"/>
      </w:r>
      <w:r w:rsidR="00C96A96">
        <w:rPr>
          <w:noProof/>
        </w:rPr>
        <w:t>13</w:t>
      </w:r>
      <w:r w:rsidR="00C73793">
        <w:rPr>
          <w:noProof/>
        </w:rPr>
        <w:fldChar w:fldCharType="end"/>
      </w:r>
      <w:r w:rsidR="00D94C7A">
        <w:rPr>
          <w:noProof/>
        </w:rPr>
        <w:t xml:space="preserve"> </w:t>
      </w:r>
      <w:r w:rsidRPr="00DF2FDC">
        <w:t>Udział ludności korzystającej z sieci kanalizacyjnej</w:t>
      </w:r>
      <w:r>
        <w:t xml:space="preserve"> w 2020 r. wraz z dynamiką zmian w latach 2017-2020</w:t>
      </w:r>
      <w:bookmarkEnd w:id="88"/>
      <w:bookmarkEnd w:id="89"/>
      <w:bookmarkEnd w:id="90"/>
      <w:bookmarkEnd w:id="91"/>
    </w:p>
    <w:p w:rsidR="007431F8" w:rsidRPr="00204380" w:rsidRDefault="00405DA1" w:rsidP="007431F8">
      <w:pPr>
        <w:spacing w:after="0" w:line="276" w:lineRule="auto"/>
        <w:rPr>
          <w:rFonts w:cs="Calibri"/>
        </w:rPr>
      </w:pPr>
      <w:r w:rsidRPr="00D74575">
        <w:rPr>
          <w:rFonts w:cs="Calibri"/>
          <w:noProof/>
          <w:lang w:eastAsia="pl-PL"/>
        </w:rPr>
        <w:drawing>
          <wp:inline distT="0" distB="0" distL="0" distR="0" wp14:anchorId="11FC904C" wp14:editId="21385F98">
            <wp:extent cx="5829300" cy="3600450"/>
            <wp:effectExtent l="0" t="0" r="0" b="0"/>
            <wp:docPr id="45" name="Obraz 358" descr="Udział ludności korzystającej z sieci kanalizacyjnej w 2020 r. wraz z dynamiką zmian w latach 2017-2020" title="Udział ludności korzystającej z sieci kanalizacyjnej w 2020 r. wraz z dynamiką zmian w latach 2017-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8"/>
                    <pic:cNvPicPr>
                      <a:picLocks noChangeAspect="1" noChangeArrowheads="1"/>
                    </pic:cNvPicPr>
                  </pic:nvPicPr>
                  <pic:blipFill>
                    <a:blip r:embed="rId28" cstate="print"/>
                    <a:srcRect b="2866"/>
                    <a:stretch>
                      <a:fillRect/>
                    </a:stretch>
                  </pic:blipFill>
                  <pic:spPr bwMode="auto">
                    <a:xfrm>
                      <a:off x="0" y="0"/>
                      <a:ext cx="5829300" cy="3600450"/>
                    </a:xfrm>
                    <a:prstGeom prst="rect">
                      <a:avLst/>
                    </a:prstGeom>
                    <a:noFill/>
                    <a:ln w="9525">
                      <a:noFill/>
                      <a:miter lim="800000"/>
                      <a:headEnd/>
                      <a:tailEnd/>
                    </a:ln>
                  </pic:spPr>
                </pic:pic>
              </a:graphicData>
            </a:graphic>
          </wp:inline>
        </w:drawing>
      </w:r>
    </w:p>
    <w:p w:rsidR="007D07F9" w:rsidRDefault="007431F8" w:rsidP="00D74575">
      <w:pPr>
        <w:pStyle w:val="PODWrof"/>
      </w:pPr>
      <w:r w:rsidRPr="00AE6B69">
        <w:t>Źródło: opracowanie własne na podstawie danych BDL GUS</w:t>
      </w:r>
      <w:r>
        <w:t xml:space="preserve"> [Stan na: 31.12.2020].</w:t>
      </w:r>
    </w:p>
    <w:p w:rsidR="000178B1" w:rsidRPr="00652ACD" w:rsidRDefault="000178B1" w:rsidP="00652ACD">
      <w:pPr>
        <w:jc w:val="left"/>
        <w:rPr>
          <w:rFonts w:cs="Calibri"/>
          <w:sz w:val="24"/>
        </w:rPr>
      </w:pPr>
      <w:r w:rsidRPr="00652ACD">
        <w:rPr>
          <w:rFonts w:cs="Calibri"/>
          <w:sz w:val="24"/>
        </w:rPr>
        <w:t>Na terenie WrOF</w:t>
      </w:r>
      <w:r w:rsidR="002E7344" w:rsidRPr="00652ACD">
        <w:rPr>
          <w:rFonts w:cs="Calibri"/>
          <w:sz w:val="24"/>
        </w:rPr>
        <w:t xml:space="preserve"> </w:t>
      </w:r>
      <w:r w:rsidRPr="00652ACD">
        <w:rPr>
          <w:rFonts w:cs="Calibri"/>
          <w:sz w:val="24"/>
        </w:rPr>
        <w:t>obserwuje się rosnący trend liczby ludności korzystającej z tej infrastruktury. Z punktu widzenia ochrony środowi</w:t>
      </w:r>
      <w:r w:rsidR="000530A7" w:rsidRPr="00652ACD">
        <w:rPr>
          <w:rFonts w:cs="Calibri"/>
          <w:sz w:val="24"/>
        </w:rPr>
        <w:t>ska jest to aspekt pozytywny. W </w:t>
      </w:r>
      <w:r w:rsidRPr="00652ACD">
        <w:rPr>
          <w:rFonts w:cs="Calibri"/>
          <w:sz w:val="24"/>
        </w:rPr>
        <w:t>2020 roku wskaźnik skanalizowania wynosił 83,3% i był wyższy niż wskaźnik dla województwa (77,1%) i kraju (71,5%). W gminach miejskich odsetek ludności korzystającej z sieci kanalizacyjnej wynosi ponad 90%. Najsłabiej skanalizowana jest gmina Zawonia (1,3%), która dopiero w 2020 roku rozpoczęła prace związane z budową sieci kanalizacyjnej.</w:t>
      </w:r>
    </w:p>
    <w:p w:rsidR="00C7023F" w:rsidRPr="00A26C75" w:rsidRDefault="00C7023F" w:rsidP="00896807">
      <w:pPr>
        <w:pStyle w:val="nadWrOF"/>
        <w:rPr>
          <w:rFonts w:cs="Calibri"/>
        </w:rPr>
      </w:pPr>
      <w:bookmarkStart w:id="92" w:name="_Toc125959958"/>
      <w:bookmarkStart w:id="93" w:name="_Toc130466220"/>
      <w:bookmarkStart w:id="94" w:name="_Toc143607003"/>
      <w:r w:rsidRPr="00151BFE">
        <w:t xml:space="preserve">Mapa </w:t>
      </w:r>
      <w:r w:rsidR="00C73793" w:rsidRPr="00151BFE">
        <w:fldChar w:fldCharType="begin"/>
      </w:r>
      <w:r w:rsidRPr="00151BFE">
        <w:instrText xml:space="preserve"> SEQ Mapa \* ARABIC </w:instrText>
      </w:r>
      <w:r w:rsidR="00C73793" w:rsidRPr="00151BFE">
        <w:fldChar w:fldCharType="separate"/>
      </w:r>
      <w:r w:rsidR="00C96A96">
        <w:rPr>
          <w:noProof/>
        </w:rPr>
        <w:t>14</w:t>
      </w:r>
      <w:r w:rsidR="00C73793" w:rsidRPr="00151BFE">
        <w:fldChar w:fldCharType="end"/>
      </w:r>
      <w:r w:rsidR="00D94C7A">
        <w:t xml:space="preserve"> </w:t>
      </w:r>
      <w:r w:rsidRPr="00A26C75">
        <w:t>Długość sieci kanalizacji rozdzielczej na 100km</w:t>
      </w:r>
      <w:r w:rsidRPr="00A26C75">
        <w:rPr>
          <w:vertAlign w:val="superscript"/>
        </w:rPr>
        <w:t>2</w:t>
      </w:r>
      <w:r w:rsidRPr="00A26C75">
        <w:t xml:space="preserve"> na terenie WrOF</w:t>
      </w:r>
      <w:r w:rsidR="00D94C7A">
        <w:t xml:space="preserve"> </w:t>
      </w:r>
      <w:r>
        <w:t xml:space="preserve">w 2021 r. </w:t>
      </w:r>
      <w:r w:rsidRPr="00A26C75">
        <w:t>wraz z dynamiką zmian w latach 2017-202</w:t>
      </w:r>
      <w:r>
        <w:t>1</w:t>
      </w:r>
      <w:bookmarkEnd w:id="92"/>
      <w:bookmarkEnd w:id="93"/>
      <w:bookmarkEnd w:id="94"/>
    </w:p>
    <w:p w:rsidR="00C7023F" w:rsidRDefault="00405DA1" w:rsidP="00C7023F">
      <w:pPr>
        <w:spacing w:after="0" w:line="240" w:lineRule="auto"/>
        <w:rPr>
          <w:rFonts w:cs="Calibri"/>
        </w:rPr>
      </w:pPr>
      <w:r w:rsidRPr="00D74575">
        <w:rPr>
          <w:rFonts w:cs="Calibri"/>
          <w:noProof/>
          <w:lang w:eastAsia="pl-PL"/>
        </w:rPr>
        <w:drawing>
          <wp:inline distT="0" distB="0" distL="0" distR="0" wp14:anchorId="0AB8159A" wp14:editId="53215E15">
            <wp:extent cx="5753100" cy="3543300"/>
            <wp:effectExtent l="0" t="0" r="0" b="0"/>
            <wp:docPr id="101" name="Obraz 32" descr="Długość sieci kanalizacji rozdzielczej na 100km2 na terenie WrOF w 2021 r. wraz z dynamiką zmian w latach 2017-2021" title="Długość sieci kanalizacji rozdzielczej na 100km2 na terenie WrOF w 2021 r. wraz z dynamiką zmian w latach 2017-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
                    <pic:cNvPicPr>
                      <a:picLocks noChangeAspect="1" noChangeArrowheads="1"/>
                    </pic:cNvPicPr>
                  </pic:nvPicPr>
                  <pic:blipFill>
                    <a:blip r:embed="rId29" cstate="print"/>
                    <a:srcRect b="3125"/>
                    <a:stretch>
                      <a:fillRect/>
                    </a:stretch>
                  </pic:blipFill>
                  <pic:spPr bwMode="auto">
                    <a:xfrm>
                      <a:off x="0" y="0"/>
                      <a:ext cx="5753100" cy="3543300"/>
                    </a:xfrm>
                    <a:prstGeom prst="rect">
                      <a:avLst/>
                    </a:prstGeom>
                    <a:noFill/>
                    <a:ln w="9525">
                      <a:noFill/>
                      <a:miter lim="800000"/>
                      <a:headEnd/>
                      <a:tailEnd/>
                    </a:ln>
                  </pic:spPr>
                </pic:pic>
              </a:graphicData>
            </a:graphic>
          </wp:inline>
        </w:drawing>
      </w:r>
    </w:p>
    <w:p w:rsidR="00C7023F" w:rsidRPr="00DF4263" w:rsidRDefault="00C7023F" w:rsidP="00C7023F">
      <w:pPr>
        <w:pStyle w:val="PODWrof"/>
      </w:pPr>
      <w:r w:rsidRPr="00AE6B69">
        <w:t>Źródło: opracowanie własne na podstawie danych BDL GUS</w:t>
      </w:r>
      <w:r>
        <w:t xml:space="preserve"> [Stan na: 31.12.2021].</w:t>
      </w:r>
    </w:p>
    <w:p w:rsidR="007D07F9" w:rsidRPr="00652ACD" w:rsidRDefault="00C7023F" w:rsidP="00652ACD">
      <w:pPr>
        <w:spacing w:after="120"/>
        <w:jc w:val="left"/>
        <w:rPr>
          <w:rFonts w:cs="Calibri"/>
          <w:sz w:val="24"/>
        </w:rPr>
      </w:pPr>
      <w:r w:rsidRPr="00652ACD">
        <w:rPr>
          <w:rFonts w:cs="Calibri"/>
          <w:sz w:val="24"/>
        </w:rPr>
        <w:t>Analogicznie, jak w przypadku sieci wodociągowej, długość sieci kanalizacji rozdzielczej przypadającej na 100 km</w:t>
      </w:r>
      <w:r w:rsidRPr="00652ACD">
        <w:rPr>
          <w:rFonts w:cs="Calibri"/>
          <w:sz w:val="24"/>
          <w:vertAlign w:val="superscript"/>
        </w:rPr>
        <w:t xml:space="preserve">2 </w:t>
      </w:r>
      <w:r w:rsidRPr="00652ACD">
        <w:rPr>
          <w:rFonts w:cs="Calibri"/>
          <w:sz w:val="24"/>
        </w:rPr>
        <w:t>jest najwyższa w gminach miejskich. W gminie miejskiej Oleśnica wskaźnik ten wynosi 484,3</w:t>
      </w:r>
      <w:r w:rsidR="00F258FA" w:rsidRPr="00652ACD">
        <w:rPr>
          <w:rFonts w:cs="Calibri"/>
          <w:sz w:val="24"/>
        </w:rPr>
        <w:t> </w:t>
      </w:r>
      <w:r w:rsidRPr="00652ACD">
        <w:rPr>
          <w:rFonts w:cs="Calibri"/>
          <w:sz w:val="24"/>
        </w:rPr>
        <w:t xml:space="preserve">km. Z upływem lat sieć kanalizacyjna jest rozbudowywana, co ma i będzie mieć pozytywny wpływ na jakość wód na terenie WrOF. Konieczne są także bieżące wymiany istniejących </w:t>
      </w:r>
      <w:r w:rsidR="00D94C7A" w:rsidRPr="00652ACD">
        <w:rPr>
          <w:rFonts w:cs="Calibri"/>
          <w:sz w:val="24"/>
        </w:rPr>
        <w:t>i </w:t>
      </w:r>
      <w:r w:rsidRPr="00652ACD">
        <w:rPr>
          <w:rFonts w:cs="Calibri"/>
          <w:sz w:val="24"/>
        </w:rPr>
        <w:t>przestarzałych elementów sieci, których nadmierne wysłużenie może doprowadzić do awarii instalacji. Wymiany wyeksploatowanych i przestarzałych elementów sieci kanalizacyjnej mają szczególny wpływ na ochronę środowiska gruntowego i wodnego, zapobiegając niekontrolowanemu przenikaniu nieoczyszczonych ścieków do gleb i wód.</w:t>
      </w:r>
    </w:p>
    <w:p w:rsidR="000178B1" w:rsidRPr="00652ACD" w:rsidRDefault="000178B1" w:rsidP="00652ACD">
      <w:pPr>
        <w:spacing w:after="120"/>
        <w:jc w:val="left"/>
        <w:rPr>
          <w:rFonts w:cs="Calibri"/>
          <w:sz w:val="24"/>
        </w:rPr>
      </w:pPr>
      <w:r w:rsidRPr="00652ACD">
        <w:rPr>
          <w:rFonts w:cs="Calibri"/>
          <w:sz w:val="24"/>
          <w:shd w:val="clear" w:color="auto" w:fill="FFFFFF"/>
        </w:rPr>
        <w:t xml:space="preserve">W celu zidentyfikowania faktycznych potrzeb w zakresie uporządkowania gospodarki ściekowej utworzono Krajowy program oczyszczania ścieków komunalnych (KPOŚK). </w:t>
      </w:r>
      <w:r w:rsidRPr="00652ACD">
        <w:rPr>
          <w:rStyle w:val="a9c850d23acbe4ed5b27604ff79f1bcd289"/>
          <w:rFonts w:cs="Calibri"/>
          <w:bCs/>
        </w:rPr>
        <w:t>Obecnie obowiązuje jego VI aktualizacja</w:t>
      </w:r>
      <w:r w:rsidR="00D94C7A" w:rsidRPr="00652ACD">
        <w:rPr>
          <w:rStyle w:val="a9c850d23acbe4ed5b27604ff79f1bcd289"/>
          <w:rFonts w:cs="Calibri"/>
          <w:bCs/>
        </w:rPr>
        <w:t xml:space="preserve"> </w:t>
      </w:r>
      <w:r w:rsidRPr="00652ACD">
        <w:rPr>
          <w:rStyle w:val="a9c850d23acbe4ed5b27604ff79f1bcd289"/>
          <w:rFonts w:cs="Calibri"/>
          <w:bCs/>
        </w:rPr>
        <w:t>.J</w:t>
      </w:r>
      <w:r w:rsidRPr="00652ACD">
        <w:rPr>
          <w:rFonts w:cs="Calibri"/>
          <w:sz w:val="24"/>
        </w:rPr>
        <w:t>est to dokument strategiczny, w którym oszacowano potrzeby i określono działania na rzecz wyposażenia aglomeracji miejskich i wiejskich (o</w:t>
      </w:r>
      <w:r w:rsidR="001D1207">
        <w:rPr>
          <w:rFonts w:cs="Calibri"/>
          <w:sz w:val="24"/>
        </w:rPr>
        <w:t> </w:t>
      </w:r>
      <w:r w:rsidRPr="00652ACD">
        <w:rPr>
          <w:rFonts w:cs="Calibri"/>
          <w:sz w:val="24"/>
        </w:rPr>
        <w:t>RLM</w:t>
      </w:r>
      <w:r w:rsidRPr="00652ACD">
        <w:rPr>
          <w:rStyle w:val="Odwoanieprzypisudolnego"/>
          <w:rFonts w:cs="Calibri"/>
          <w:sz w:val="24"/>
        </w:rPr>
        <w:footnoteReference w:id="59"/>
      </w:r>
      <w:r w:rsidRPr="00652ACD">
        <w:rPr>
          <w:rFonts w:cs="Calibri"/>
          <w:sz w:val="24"/>
        </w:rPr>
        <w:t xml:space="preserve"> większej od 2 000) w systemy kanalizacyjne i oczyszczalnie ścieków. Na terenie WrOF wyznaczono łącznie 16 aglomeracji: Długołęka, Dobroszyce, Jelcz-Laskowice, Kąty Wrocławskie, Kobierzyce, Oleśnica, Oława, Stanowice, Oborniki Śląskie, Siechnice, Sobótka, Trzebnica, Wisznia Mała, Wrocław, Zawonia, Żórawina. Największą jest aglomeracja Wrocław, w skład której wchodzą gminy: Wrocław, Kobierzyce, Wisznia Mała, Miękinia, Czernica, Siechnice. Dla gminy Oleśnica (gmina wiejska) nie wyznaczono</w:t>
      </w:r>
      <w:r w:rsidR="00D94C7A" w:rsidRPr="00652ACD">
        <w:rPr>
          <w:rFonts w:cs="Calibri"/>
          <w:sz w:val="24"/>
        </w:rPr>
        <w:t xml:space="preserve"> </w:t>
      </w:r>
      <w:r w:rsidRPr="00652ACD">
        <w:rPr>
          <w:rFonts w:cs="Calibri"/>
          <w:sz w:val="24"/>
        </w:rPr>
        <w:t>aglomeracji</w:t>
      </w:r>
      <w:r w:rsidRPr="00652ACD">
        <w:rPr>
          <w:rStyle w:val="Odwoanieprzypisudolnego"/>
          <w:rFonts w:cs="Calibri"/>
          <w:sz w:val="24"/>
        </w:rPr>
        <w:footnoteReference w:id="60"/>
      </w:r>
      <w:r w:rsidRPr="00652ACD">
        <w:rPr>
          <w:rFonts w:cs="Calibri"/>
          <w:sz w:val="24"/>
        </w:rPr>
        <w:t xml:space="preserve">. Ze względu na stały rozwój obszarów zabudowanych, konieczne jest regularne przeprowadzanie aktualizacji wyznaczonych aglomeracji. </w:t>
      </w:r>
      <w:bookmarkStart w:id="95" w:name="_Hlk120870889"/>
      <w:r w:rsidRPr="00652ACD">
        <w:rPr>
          <w:rFonts w:cs="Calibri"/>
          <w:sz w:val="24"/>
        </w:rPr>
        <w:t>W ślad za rozbudową sieci kanalizacyjnej powinna iść budowa nowych oczyszczalni ścieków oraz wdrażanie najnowszych technologii oczyszczania. Działania te są konieczne z punktu widzenia ochrony środowiska jako kluczowe do osiągni</w:t>
      </w:r>
      <w:r w:rsidR="00C7023F" w:rsidRPr="00652ACD">
        <w:rPr>
          <w:rFonts w:cs="Calibri"/>
          <w:sz w:val="24"/>
        </w:rPr>
        <w:t>ę</w:t>
      </w:r>
      <w:r w:rsidRPr="00652ACD">
        <w:rPr>
          <w:rFonts w:cs="Calibri"/>
          <w:sz w:val="24"/>
        </w:rPr>
        <w:t>cia bądź utrzymania dobrego stanu wód i gleb dzięki minimalizacji zanieczyszczeń ze zbiorników bezodpływowych oraz wprowadzanych ścieków oczyszczonych o przekroczonych dopuszczalnych parametrach.</w:t>
      </w:r>
      <w:bookmarkStart w:id="96" w:name="_Hlk120696192"/>
      <w:r w:rsidR="009E0097" w:rsidRPr="00652ACD">
        <w:rPr>
          <w:rFonts w:cs="Calibri"/>
          <w:sz w:val="24"/>
        </w:rPr>
        <w:t xml:space="preserve"> </w:t>
      </w:r>
      <w:r w:rsidRPr="00652ACD">
        <w:rPr>
          <w:rFonts w:cs="Calibri"/>
          <w:sz w:val="24"/>
        </w:rPr>
        <w:t>Zgodnie z VI AKPOŚK, planowana jest modernizacja sieci kanalizacyjnej w aglomeracjach</w:t>
      </w:r>
      <w:r w:rsidR="00C7023F" w:rsidRPr="00652ACD">
        <w:rPr>
          <w:rFonts w:cs="Calibri"/>
          <w:sz w:val="24"/>
        </w:rPr>
        <w:t xml:space="preserve"> (szacunkowe długości)</w:t>
      </w:r>
      <w:r w:rsidRPr="00652ACD">
        <w:rPr>
          <w:rFonts w:cs="Calibri"/>
          <w:sz w:val="24"/>
        </w:rPr>
        <w:t>: Długołęka (69,8 km), Jelcz-Laskowice (15,19 km), Kobierzyce (1,5 km), Kąty Wrocławskie (1,3 km),</w:t>
      </w:r>
      <w:r w:rsidR="009E0097" w:rsidRPr="00652ACD">
        <w:rPr>
          <w:rFonts w:cs="Calibri"/>
          <w:sz w:val="24"/>
        </w:rPr>
        <w:t xml:space="preserve"> </w:t>
      </w:r>
      <w:r w:rsidRPr="00652ACD">
        <w:rPr>
          <w:rFonts w:cs="Calibri"/>
          <w:sz w:val="24"/>
        </w:rPr>
        <w:t>Oborniki Śląskie (2,4 km),</w:t>
      </w:r>
      <w:r w:rsidR="009E0097" w:rsidRPr="00652ACD">
        <w:rPr>
          <w:rFonts w:cs="Calibri"/>
          <w:sz w:val="24"/>
        </w:rPr>
        <w:t xml:space="preserve"> </w:t>
      </w:r>
      <w:r w:rsidRPr="00652ACD">
        <w:rPr>
          <w:rFonts w:cs="Calibri"/>
          <w:sz w:val="24"/>
        </w:rPr>
        <w:t>Oleśnica (9 km),</w:t>
      </w:r>
      <w:r w:rsidR="009E0097" w:rsidRPr="00652ACD">
        <w:rPr>
          <w:rFonts w:cs="Calibri"/>
          <w:sz w:val="24"/>
        </w:rPr>
        <w:t xml:space="preserve"> </w:t>
      </w:r>
      <w:r w:rsidRPr="00652ACD">
        <w:rPr>
          <w:rFonts w:cs="Calibri"/>
          <w:sz w:val="24"/>
        </w:rPr>
        <w:t>Oława (4,84 km),</w:t>
      </w:r>
      <w:r w:rsidR="009E0097" w:rsidRPr="00652ACD">
        <w:rPr>
          <w:rFonts w:cs="Calibri"/>
          <w:sz w:val="24"/>
        </w:rPr>
        <w:t xml:space="preserve"> </w:t>
      </w:r>
      <w:r w:rsidRPr="00652ACD">
        <w:rPr>
          <w:rFonts w:cs="Calibri"/>
          <w:sz w:val="24"/>
        </w:rPr>
        <w:t>Siechnice (9,5 km),</w:t>
      </w:r>
      <w:r w:rsidR="009E0097" w:rsidRPr="00652ACD">
        <w:rPr>
          <w:rFonts w:cs="Calibri"/>
          <w:sz w:val="24"/>
        </w:rPr>
        <w:t xml:space="preserve"> </w:t>
      </w:r>
      <w:r w:rsidRPr="00652ACD">
        <w:rPr>
          <w:rFonts w:cs="Calibri"/>
          <w:sz w:val="24"/>
        </w:rPr>
        <w:t>Sobótka (5 km),</w:t>
      </w:r>
      <w:r w:rsidR="009E0097" w:rsidRPr="00652ACD">
        <w:rPr>
          <w:rFonts w:cs="Calibri"/>
          <w:sz w:val="24"/>
        </w:rPr>
        <w:t xml:space="preserve"> </w:t>
      </w:r>
      <w:r w:rsidRPr="00652ACD">
        <w:rPr>
          <w:rFonts w:cs="Calibri"/>
          <w:sz w:val="24"/>
        </w:rPr>
        <w:t>Stanowice (2,3 km),</w:t>
      </w:r>
      <w:r w:rsidR="009E0097" w:rsidRPr="00652ACD">
        <w:rPr>
          <w:rFonts w:cs="Calibri"/>
          <w:sz w:val="24"/>
        </w:rPr>
        <w:t xml:space="preserve"> </w:t>
      </w:r>
      <w:r w:rsidRPr="00652ACD">
        <w:rPr>
          <w:rFonts w:cs="Calibri"/>
          <w:sz w:val="24"/>
        </w:rPr>
        <w:t>Trzebnica (2,2 km),</w:t>
      </w:r>
      <w:r w:rsidR="009E0097" w:rsidRPr="00652ACD">
        <w:rPr>
          <w:rFonts w:cs="Calibri"/>
          <w:sz w:val="24"/>
        </w:rPr>
        <w:t xml:space="preserve"> </w:t>
      </w:r>
      <w:r w:rsidRPr="00652ACD">
        <w:rPr>
          <w:rFonts w:cs="Calibri"/>
          <w:sz w:val="24"/>
        </w:rPr>
        <w:t>Wisznia Mała (1,2 km),</w:t>
      </w:r>
      <w:r w:rsidR="009E0097" w:rsidRPr="00652ACD">
        <w:rPr>
          <w:rFonts w:cs="Calibri"/>
          <w:sz w:val="24"/>
        </w:rPr>
        <w:t xml:space="preserve"> </w:t>
      </w:r>
      <w:r w:rsidRPr="00652ACD">
        <w:rPr>
          <w:rFonts w:cs="Calibri"/>
          <w:sz w:val="24"/>
        </w:rPr>
        <w:t xml:space="preserve">Wrocław (139,2 km), Zawonia (14,9 km), Żórawina (15 km). Łączne </w:t>
      </w:r>
      <w:r w:rsidR="00C7023F" w:rsidRPr="00652ACD">
        <w:rPr>
          <w:rFonts w:cs="Calibri"/>
          <w:sz w:val="24"/>
        </w:rPr>
        <w:t xml:space="preserve">szacunkowe </w:t>
      </w:r>
      <w:r w:rsidRPr="00652ACD">
        <w:rPr>
          <w:rFonts w:cs="Calibri"/>
          <w:sz w:val="24"/>
        </w:rPr>
        <w:t>n</w:t>
      </w:r>
      <w:r w:rsidR="004A032E" w:rsidRPr="00652ACD">
        <w:rPr>
          <w:rFonts w:cs="Calibri"/>
          <w:sz w:val="24"/>
        </w:rPr>
        <w:t xml:space="preserve">akłady na modernizację wyniosą </w:t>
      </w:r>
      <w:r w:rsidRPr="00652ACD">
        <w:rPr>
          <w:rFonts w:cs="Calibri"/>
          <w:sz w:val="24"/>
        </w:rPr>
        <w:t>ok. 1 021 082,5 tys. zł</w:t>
      </w:r>
      <w:r w:rsidRPr="00652ACD">
        <w:rPr>
          <w:rStyle w:val="Odwoanieprzypisudolnego"/>
          <w:rFonts w:cs="Calibri"/>
          <w:sz w:val="24"/>
        </w:rPr>
        <w:footnoteReference w:id="61"/>
      </w:r>
      <w:r w:rsidRPr="00652ACD">
        <w:rPr>
          <w:rFonts w:cs="Calibri"/>
          <w:sz w:val="24"/>
        </w:rPr>
        <w:t xml:space="preserve">. </w:t>
      </w:r>
    </w:p>
    <w:bookmarkEnd w:id="95"/>
    <w:bookmarkEnd w:id="96"/>
    <w:p w:rsidR="000178B1" w:rsidRPr="00652ACD" w:rsidRDefault="000178B1" w:rsidP="00652ACD">
      <w:pPr>
        <w:jc w:val="left"/>
        <w:rPr>
          <w:rFonts w:cs="Calibri"/>
          <w:sz w:val="24"/>
        </w:rPr>
      </w:pPr>
      <w:r w:rsidRPr="00652ACD">
        <w:rPr>
          <w:rFonts w:cs="Calibri"/>
          <w:sz w:val="24"/>
        </w:rPr>
        <w:t>Na terenie WrOF</w:t>
      </w:r>
      <w:r w:rsidR="00D94C7A" w:rsidRPr="00652ACD">
        <w:rPr>
          <w:rFonts w:cs="Calibri"/>
          <w:sz w:val="24"/>
        </w:rPr>
        <w:t xml:space="preserve"> </w:t>
      </w:r>
      <w:r w:rsidR="003E03AD" w:rsidRPr="00652ACD">
        <w:rPr>
          <w:rFonts w:cs="Calibri"/>
          <w:sz w:val="24"/>
        </w:rPr>
        <w:t xml:space="preserve">wciąż </w:t>
      </w:r>
      <w:r w:rsidRPr="00652ACD">
        <w:rPr>
          <w:rFonts w:cs="Calibri"/>
          <w:sz w:val="24"/>
        </w:rPr>
        <w:t>część mieszkańców korzysta ze zbiorników bezodpływowych oraz przydomowych oczyszczalni ścieków. Według danych BDL GUS, w 2020 roku, na obszarze WrOF zlokalizowanych było 32 517 zbiorników bezodpływowych oraz 2 925 przydomowych oczyszczalni ścieków. Lokalna społeczność korzysta z tego rozwiązania głównie na terenach wiejskich. Największą liczbę zbiorników bezodpływowych zanotowano w</w:t>
      </w:r>
      <w:r w:rsidR="00D94C7A" w:rsidRPr="00652ACD">
        <w:rPr>
          <w:rFonts w:cs="Calibri"/>
          <w:sz w:val="24"/>
        </w:rPr>
        <w:t xml:space="preserve"> </w:t>
      </w:r>
      <w:r w:rsidRPr="00652ACD">
        <w:rPr>
          <w:rFonts w:cs="Calibri"/>
          <w:sz w:val="24"/>
        </w:rPr>
        <w:t>gminie</w:t>
      </w:r>
      <w:r w:rsidR="00D94C7A" w:rsidRPr="00652ACD">
        <w:rPr>
          <w:rFonts w:cs="Calibri"/>
          <w:sz w:val="24"/>
        </w:rPr>
        <w:t xml:space="preserve"> </w:t>
      </w:r>
      <w:r w:rsidRPr="00652ACD">
        <w:rPr>
          <w:rFonts w:cs="Calibri"/>
          <w:sz w:val="24"/>
        </w:rPr>
        <w:t xml:space="preserve">Długołęka </w:t>
      </w:r>
      <w:r w:rsidR="00896807" w:rsidRPr="00652ACD">
        <w:rPr>
          <w:rFonts w:cs="Calibri"/>
          <w:sz w:val="24"/>
        </w:rPr>
        <w:t>(4 456 szt.), a najmniejszą w </w:t>
      </w:r>
      <w:r w:rsidRPr="00652ACD">
        <w:rPr>
          <w:rFonts w:cs="Calibri"/>
          <w:sz w:val="24"/>
        </w:rPr>
        <w:t>Oławie (</w:t>
      </w:r>
      <w:r w:rsidR="004A032E" w:rsidRPr="00652ACD">
        <w:rPr>
          <w:rFonts w:cs="Calibri"/>
          <w:sz w:val="24"/>
        </w:rPr>
        <w:t xml:space="preserve">miasto </w:t>
      </w:r>
      <w:r w:rsidRPr="00652ACD">
        <w:rPr>
          <w:rFonts w:cs="Calibri"/>
          <w:sz w:val="24"/>
        </w:rPr>
        <w:t>- 72 szt.) i Oleśnicy (miasto - 136 szt.). We Wrocławiu zlokalizowanych jest 2 405 zbiorników be</w:t>
      </w:r>
      <w:r w:rsidR="001D1207">
        <w:rPr>
          <w:rFonts w:cs="Calibri"/>
          <w:sz w:val="24"/>
        </w:rPr>
        <w:t>zodpływowych, a więc niewiele w </w:t>
      </w:r>
      <w:r w:rsidRPr="00652ACD">
        <w:rPr>
          <w:rFonts w:cs="Calibri"/>
          <w:sz w:val="24"/>
        </w:rPr>
        <w:t>stosunku do wielkości miasta i liczby ludnoś</w:t>
      </w:r>
      <w:r w:rsidR="00F258FA" w:rsidRPr="00652ACD">
        <w:rPr>
          <w:rFonts w:cs="Calibri"/>
          <w:sz w:val="24"/>
        </w:rPr>
        <w:t>ci, co </w:t>
      </w:r>
      <w:r w:rsidRPr="00652ACD">
        <w:rPr>
          <w:rFonts w:cs="Calibri"/>
          <w:sz w:val="24"/>
        </w:rPr>
        <w:t>wynika z wysokiego poziomu skanalizowania.</w:t>
      </w:r>
      <w:r w:rsidR="00D94C7A" w:rsidRPr="00652ACD">
        <w:rPr>
          <w:rFonts w:cs="Calibri"/>
          <w:sz w:val="24"/>
        </w:rPr>
        <w:t xml:space="preserve"> </w:t>
      </w:r>
      <w:r w:rsidRPr="00652ACD">
        <w:rPr>
          <w:rFonts w:cs="Calibri"/>
          <w:sz w:val="24"/>
        </w:rPr>
        <w:t xml:space="preserve">Gospodarowanie ściekami poprzez stosowanie zbiorników bezodpływowych nie jest korzystne z punktu widzenia </w:t>
      </w:r>
      <w:r w:rsidR="00896807" w:rsidRPr="00652ACD">
        <w:rPr>
          <w:rFonts w:cs="Calibri"/>
          <w:sz w:val="24"/>
        </w:rPr>
        <w:t>ochrony środowiska, w związku z </w:t>
      </w:r>
      <w:r w:rsidRPr="00652ACD">
        <w:rPr>
          <w:rFonts w:cs="Calibri"/>
          <w:sz w:val="24"/>
        </w:rPr>
        <w:t>zagrożeniem nieszczelnościami oraz zdarzającymi się nielegalnymi zrzutami ścieków do gruntu lub wody. Bardziej korzystnym dla środowiska rozwiązaniem są przydomowe oczyszczalnie ścieków, których na terenie WrOF zlokalizowanych jest znacznie mniej - 2 925 sztuk, z czego 720 na terenie Oleśnicy (gmina wiejska).</w:t>
      </w:r>
    </w:p>
    <w:p w:rsidR="00B26499" w:rsidRPr="00652ACD" w:rsidRDefault="00B26499" w:rsidP="00652ACD">
      <w:pPr>
        <w:spacing w:after="0"/>
        <w:jc w:val="left"/>
        <w:rPr>
          <w:rFonts w:cs="Calibri"/>
          <w:b/>
          <w:color w:val="000000" w:themeColor="text1"/>
          <w:sz w:val="24"/>
        </w:rPr>
      </w:pPr>
      <w:r w:rsidRPr="00652ACD">
        <w:rPr>
          <w:rFonts w:cs="Calibri"/>
          <w:b/>
          <w:color w:val="000000" w:themeColor="text1"/>
          <w:sz w:val="24"/>
        </w:rPr>
        <w:t>Oczyszczalnie ścieków</w:t>
      </w:r>
    </w:p>
    <w:p w:rsidR="004A66FC" w:rsidRPr="00652ACD" w:rsidRDefault="000178B1" w:rsidP="00652ACD">
      <w:pPr>
        <w:spacing w:after="0"/>
        <w:jc w:val="left"/>
        <w:rPr>
          <w:rFonts w:cs="Calibri"/>
          <w:color w:val="000000" w:themeColor="text1"/>
          <w:sz w:val="24"/>
        </w:rPr>
      </w:pPr>
      <w:r w:rsidRPr="00652ACD">
        <w:rPr>
          <w:rFonts w:cs="Calibri"/>
          <w:color w:val="000000" w:themeColor="text1"/>
          <w:sz w:val="24"/>
        </w:rPr>
        <w:t>Na terenie WrOF zlokalizowanych jest 12 oczyszczalni biologicznych oraz 13 z podwyższonym usuwaniem biogenów (BDL GUS, stan na 31.12.2021 r.).</w:t>
      </w:r>
      <w:bookmarkStart w:id="97" w:name="_Hlk120696123"/>
      <w:r w:rsidR="009E0097" w:rsidRPr="00652ACD">
        <w:rPr>
          <w:rFonts w:cs="Calibri"/>
          <w:color w:val="000000" w:themeColor="text1"/>
          <w:sz w:val="24"/>
        </w:rPr>
        <w:t xml:space="preserve"> </w:t>
      </w:r>
      <w:r w:rsidRPr="00652ACD">
        <w:rPr>
          <w:rFonts w:cs="Calibri"/>
          <w:color w:val="000000" w:themeColor="text1"/>
          <w:sz w:val="24"/>
        </w:rPr>
        <w:t xml:space="preserve">Oczyszczalni ścieków na swoim terenie nie posiadają gminy Czernica oraz Miękinia, które korzystają z oczyszczalni ścieków na </w:t>
      </w:r>
      <w:proofErr w:type="spellStart"/>
      <w:r w:rsidRPr="00652ACD">
        <w:rPr>
          <w:rFonts w:cs="Calibri"/>
          <w:color w:val="000000" w:themeColor="text1"/>
          <w:sz w:val="24"/>
        </w:rPr>
        <w:t>Janówku</w:t>
      </w:r>
      <w:proofErr w:type="spellEnd"/>
      <w:r w:rsidRPr="00652ACD">
        <w:rPr>
          <w:rFonts w:cs="Calibri"/>
          <w:color w:val="000000" w:themeColor="text1"/>
          <w:sz w:val="24"/>
        </w:rPr>
        <w:t xml:space="preserve"> zarządzanej przez MPWIK we Wrocławiu oraz </w:t>
      </w:r>
      <w:r w:rsidR="00D94C7A" w:rsidRPr="00652ACD">
        <w:rPr>
          <w:rFonts w:cs="Calibri"/>
          <w:color w:val="000000" w:themeColor="text1"/>
          <w:sz w:val="24"/>
        </w:rPr>
        <w:t>Oleśnica (</w:t>
      </w:r>
      <w:r w:rsidRPr="00652ACD">
        <w:rPr>
          <w:rFonts w:cs="Calibri"/>
          <w:color w:val="000000" w:themeColor="text1"/>
          <w:sz w:val="24"/>
        </w:rPr>
        <w:t>gmina wiejska</w:t>
      </w:r>
      <w:r w:rsidR="00D94C7A" w:rsidRPr="00652ACD">
        <w:rPr>
          <w:rFonts w:cs="Calibri"/>
          <w:color w:val="000000" w:themeColor="text1"/>
          <w:sz w:val="24"/>
        </w:rPr>
        <w:t>)</w:t>
      </w:r>
      <w:r w:rsidRPr="00652ACD">
        <w:rPr>
          <w:rFonts w:cs="Calibri"/>
          <w:color w:val="000000" w:themeColor="text1"/>
          <w:sz w:val="24"/>
        </w:rPr>
        <w:t>. Fakt ten skłania do podjęcia budowy własnej oc</w:t>
      </w:r>
      <w:r w:rsidR="00D94C7A" w:rsidRPr="00652ACD">
        <w:rPr>
          <w:rFonts w:cs="Calibri"/>
          <w:color w:val="000000" w:themeColor="text1"/>
          <w:sz w:val="24"/>
        </w:rPr>
        <w:t>zyszczalni w gminach</w:t>
      </w:r>
      <w:r w:rsidRPr="00652ACD">
        <w:rPr>
          <w:rFonts w:cs="Calibri"/>
          <w:color w:val="000000" w:themeColor="text1"/>
          <w:sz w:val="24"/>
        </w:rPr>
        <w:t>.</w:t>
      </w:r>
      <w:r w:rsidR="00D94C7A" w:rsidRPr="00652ACD">
        <w:rPr>
          <w:rFonts w:cs="Calibri"/>
          <w:color w:val="000000" w:themeColor="text1"/>
          <w:sz w:val="24"/>
        </w:rPr>
        <w:t xml:space="preserve"> </w:t>
      </w:r>
      <w:r w:rsidRPr="00652ACD">
        <w:rPr>
          <w:rFonts w:cs="Calibri"/>
          <w:color w:val="000000" w:themeColor="text1"/>
          <w:sz w:val="24"/>
        </w:rPr>
        <w:t>Zgodnie z VI AKPO</w:t>
      </w:r>
      <w:r w:rsidR="00B34B71" w:rsidRPr="00652ACD">
        <w:rPr>
          <w:rFonts w:cs="Calibri"/>
          <w:color w:val="000000" w:themeColor="text1"/>
          <w:sz w:val="24"/>
        </w:rPr>
        <w:t>Ś</w:t>
      </w:r>
      <w:r w:rsidRPr="00652ACD">
        <w:rPr>
          <w:rFonts w:cs="Calibri"/>
          <w:color w:val="000000" w:themeColor="text1"/>
          <w:sz w:val="24"/>
        </w:rPr>
        <w:t xml:space="preserve">K, planowane </w:t>
      </w:r>
      <w:r w:rsidR="004A66FC" w:rsidRPr="00652ACD">
        <w:rPr>
          <w:rFonts w:cs="Calibri"/>
          <w:color w:val="000000" w:themeColor="text1"/>
          <w:sz w:val="24"/>
        </w:rPr>
        <w:t>we WrOF</w:t>
      </w:r>
      <w:r w:rsidR="00D94C7A" w:rsidRPr="00652ACD">
        <w:rPr>
          <w:rFonts w:cs="Calibri"/>
          <w:color w:val="000000" w:themeColor="text1"/>
          <w:sz w:val="24"/>
        </w:rPr>
        <w:t xml:space="preserve"> </w:t>
      </w:r>
      <w:r w:rsidRPr="00652ACD">
        <w:rPr>
          <w:rFonts w:cs="Calibri"/>
          <w:color w:val="000000" w:themeColor="text1"/>
          <w:sz w:val="24"/>
        </w:rPr>
        <w:t xml:space="preserve">inwestycje </w:t>
      </w:r>
      <w:r w:rsidR="004A66FC" w:rsidRPr="00652ACD">
        <w:rPr>
          <w:rFonts w:cs="Calibri"/>
          <w:color w:val="000000" w:themeColor="text1"/>
          <w:sz w:val="24"/>
        </w:rPr>
        <w:t>z</w:t>
      </w:r>
      <w:r w:rsidR="00B34B71" w:rsidRPr="00652ACD">
        <w:rPr>
          <w:rFonts w:cs="Calibri"/>
          <w:color w:val="000000" w:themeColor="text1"/>
          <w:sz w:val="24"/>
        </w:rPr>
        <w:t>wiązane z oczyszczalniami</w:t>
      </w:r>
      <w:r w:rsidR="00D94C7A" w:rsidRPr="00652ACD">
        <w:rPr>
          <w:rFonts w:cs="Calibri"/>
          <w:color w:val="000000" w:themeColor="text1"/>
          <w:sz w:val="24"/>
        </w:rPr>
        <w:t xml:space="preserve"> </w:t>
      </w:r>
      <w:r w:rsidR="00460884" w:rsidRPr="00652ACD">
        <w:rPr>
          <w:rFonts w:cs="Calibri"/>
          <w:color w:val="000000" w:themeColor="text1"/>
          <w:sz w:val="24"/>
        </w:rPr>
        <w:t>ścieków</w:t>
      </w:r>
      <w:r w:rsidR="00D94C7A" w:rsidRPr="00652ACD">
        <w:rPr>
          <w:rFonts w:cs="Calibri"/>
          <w:color w:val="000000" w:themeColor="text1"/>
          <w:sz w:val="24"/>
        </w:rPr>
        <w:t xml:space="preserve"> </w:t>
      </w:r>
      <w:r w:rsidR="004A66FC" w:rsidRPr="00652ACD">
        <w:rPr>
          <w:rFonts w:cs="Calibri"/>
          <w:color w:val="000000" w:themeColor="text1"/>
          <w:sz w:val="24"/>
        </w:rPr>
        <w:t xml:space="preserve">dotyczą m. in. konieczności </w:t>
      </w:r>
      <w:r w:rsidR="00B34B71" w:rsidRPr="00652ACD">
        <w:rPr>
          <w:rFonts w:cs="Calibri"/>
          <w:color w:val="000000" w:themeColor="text1"/>
          <w:sz w:val="24"/>
        </w:rPr>
        <w:t xml:space="preserve">ich </w:t>
      </w:r>
      <w:r w:rsidR="004A66FC" w:rsidRPr="00652ACD">
        <w:rPr>
          <w:rFonts w:cs="Calibri"/>
          <w:color w:val="000000" w:themeColor="text1"/>
          <w:sz w:val="24"/>
        </w:rPr>
        <w:t>modernizacji ze względu na jakość odprowadzanych ścieków, zwiększenie przepustowości oraz budowy nowych oczyszczalni,  spełniających wymogi dyrektywy 91/271/EWG dotyczącej ścieków komunalnych</w:t>
      </w:r>
      <w:r w:rsidR="00D94C7A" w:rsidRPr="00652ACD">
        <w:rPr>
          <w:rFonts w:cs="Calibri"/>
          <w:color w:val="000000" w:themeColor="text1"/>
          <w:sz w:val="24"/>
        </w:rPr>
        <w:t>. Rozbudowa</w:t>
      </w:r>
      <w:r w:rsidR="00442709" w:rsidRPr="00652ACD">
        <w:rPr>
          <w:rFonts w:cs="Calibri"/>
          <w:color w:val="000000" w:themeColor="text1"/>
          <w:sz w:val="24"/>
        </w:rPr>
        <w:t xml:space="preserve"> czy budowa nowych oczyszczalni, </w:t>
      </w:r>
      <w:r w:rsidR="00B34B71" w:rsidRPr="00652ACD">
        <w:rPr>
          <w:rFonts w:cs="Calibri"/>
          <w:color w:val="000000" w:themeColor="text1"/>
          <w:sz w:val="24"/>
        </w:rPr>
        <w:t>często skojarzona jest</w:t>
      </w:r>
      <w:r w:rsidR="00442709" w:rsidRPr="00652ACD">
        <w:rPr>
          <w:rFonts w:cs="Calibri"/>
          <w:color w:val="000000" w:themeColor="text1"/>
          <w:sz w:val="24"/>
        </w:rPr>
        <w:t xml:space="preserve"> z rozbudową sieci kanalizacyjnej na obszarze</w:t>
      </w:r>
      <w:r w:rsidR="00B34B71" w:rsidRPr="00652ACD">
        <w:rPr>
          <w:rFonts w:cs="Calibri"/>
          <w:color w:val="000000" w:themeColor="text1"/>
          <w:sz w:val="24"/>
        </w:rPr>
        <w:t xml:space="preserve"> gmin</w:t>
      </w:r>
      <w:r w:rsidR="00D94C7A" w:rsidRPr="00652ACD">
        <w:rPr>
          <w:rFonts w:cs="Calibri"/>
          <w:color w:val="000000" w:themeColor="text1"/>
          <w:sz w:val="24"/>
        </w:rPr>
        <w:t xml:space="preserve"> </w:t>
      </w:r>
      <w:r w:rsidR="00442709" w:rsidRPr="00652ACD">
        <w:rPr>
          <w:rFonts w:cs="Calibri"/>
          <w:color w:val="000000" w:themeColor="text1"/>
          <w:sz w:val="24"/>
        </w:rPr>
        <w:t>WrOF. Dodatkowo</w:t>
      </w:r>
      <w:r w:rsidR="00B34B71" w:rsidRPr="00652ACD">
        <w:rPr>
          <w:rFonts w:cs="Calibri"/>
          <w:color w:val="000000" w:themeColor="text1"/>
          <w:sz w:val="24"/>
        </w:rPr>
        <w:t xml:space="preserve"> przy działaniach w zakresie gospodarki ściekowej niezbędne jest uwzględnianie inwestycji</w:t>
      </w:r>
      <w:r w:rsidR="00442709" w:rsidRPr="00652ACD">
        <w:rPr>
          <w:rFonts w:cs="Calibri"/>
          <w:color w:val="000000" w:themeColor="text1"/>
          <w:sz w:val="24"/>
        </w:rPr>
        <w:t xml:space="preserve"> związan</w:t>
      </w:r>
      <w:r w:rsidR="00B34B71" w:rsidRPr="00652ACD">
        <w:rPr>
          <w:rFonts w:cs="Calibri"/>
          <w:color w:val="000000" w:themeColor="text1"/>
          <w:sz w:val="24"/>
        </w:rPr>
        <w:t>ych</w:t>
      </w:r>
      <w:r w:rsidR="00442709" w:rsidRPr="00652ACD">
        <w:rPr>
          <w:rFonts w:cs="Calibri"/>
          <w:color w:val="000000" w:themeColor="text1"/>
          <w:sz w:val="24"/>
        </w:rPr>
        <w:t xml:space="preserve"> z zagospodarowaniem osadów ściekowych. </w:t>
      </w:r>
      <w:r w:rsidR="00B34B71" w:rsidRPr="00652ACD">
        <w:rPr>
          <w:rFonts w:cs="Calibri"/>
          <w:color w:val="000000" w:themeColor="text1"/>
          <w:sz w:val="24"/>
        </w:rPr>
        <w:t>Zgodnie z aktualną AKPOŚK inwestycje dotyczące oczyszczalni planuje się m.in. w aglomeracjach: Wrocław, Oleśnica, Sobótka, Zawonia, Siechnice, Trzebnica, Jelcz-Laskowice, Kobierzyce</w:t>
      </w:r>
      <w:r w:rsidR="00B34B71" w:rsidRPr="00652ACD">
        <w:rPr>
          <w:rStyle w:val="Odwoanieprzypisudolnego"/>
          <w:color w:val="000000" w:themeColor="text1"/>
          <w:sz w:val="24"/>
        </w:rPr>
        <w:footnoteReference w:id="62"/>
      </w:r>
      <w:r w:rsidR="00B34B71" w:rsidRPr="00652ACD">
        <w:rPr>
          <w:rFonts w:cs="Calibri"/>
          <w:color w:val="000000" w:themeColor="text1"/>
          <w:sz w:val="24"/>
        </w:rPr>
        <w:t>.</w:t>
      </w:r>
    </w:p>
    <w:p w:rsidR="000178B1" w:rsidRPr="00652ACD" w:rsidRDefault="000178B1" w:rsidP="00652ACD">
      <w:pPr>
        <w:spacing w:before="240" w:after="0"/>
        <w:jc w:val="left"/>
        <w:rPr>
          <w:rFonts w:cs="Calibri"/>
          <w:b/>
          <w:color w:val="000000" w:themeColor="text1"/>
          <w:sz w:val="24"/>
        </w:rPr>
      </w:pPr>
      <w:r w:rsidRPr="00652ACD">
        <w:rPr>
          <w:rFonts w:cs="Calibri"/>
          <w:b/>
          <w:color w:val="000000" w:themeColor="text1"/>
          <w:sz w:val="24"/>
        </w:rPr>
        <w:t>Energetyka</w:t>
      </w:r>
    </w:p>
    <w:p w:rsidR="00E92C48" w:rsidRPr="00652ACD" w:rsidRDefault="00E82203" w:rsidP="00652ACD">
      <w:pPr>
        <w:spacing w:after="120"/>
        <w:jc w:val="left"/>
        <w:rPr>
          <w:color w:val="000000" w:themeColor="text1"/>
          <w:sz w:val="24"/>
        </w:rPr>
      </w:pPr>
      <w:r w:rsidRPr="00652ACD">
        <w:rPr>
          <w:color w:val="000000" w:themeColor="text1"/>
          <w:sz w:val="24"/>
        </w:rPr>
        <w:t xml:space="preserve">Sektor energii stanowi podstawę </w:t>
      </w:r>
      <w:r w:rsidR="00B76684" w:rsidRPr="00652ACD">
        <w:rPr>
          <w:color w:val="000000" w:themeColor="text1"/>
          <w:sz w:val="24"/>
        </w:rPr>
        <w:t xml:space="preserve">funkcjonowania i </w:t>
      </w:r>
      <w:r w:rsidRPr="00652ACD">
        <w:rPr>
          <w:color w:val="000000" w:themeColor="text1"/>
          <w:sz w:val="24"/>
        </w:rPr>
        <w:t>rozwoju gospodarczego</w:t>
      </w:r>
      <w:r w:rsidR="00B76684" w:rsidRPr="00652ACD">
        <w:rPr>
          <w:color w:val="000000" w:themeColor="text1"/>
          <w:sz w:val="24"/>
        </w:rPr>
        <w:t>, dlatego też ważne dla WrOF jest bezpieczeństwo i stabilność dostaw energii. Obecne kierunki polskiej polityki energetycznej zmierzają do transformacj</w:t>
      </w:r>
      <w:r w:rsidR="001D1207">
        <w:rPr>
          <w:color w:val="000000" w:themeColor="text1"/>
          <w:sz w:val="24"/>
        </w:rPr>
        <w:t>i w kierunku  czystej energii i </w:t>
      </w:r>
      <w:r w:rsidR="00B76684" w:rsidRPr="00652ACD">
        <w:rPr>
          <w:color w:val="000000" w:themeColor="text1"/>
          <w:sz w:val="24"/>
        </w:rPr>
        <w:t>przeciwdziałania zmianom klimatu. Na terenie WrOF podejmowane</w:t>
      </w:r>
      <w:r w:rsidR="0043690B" w:rsidRPr="00652ACD">
        <w:rPr>
          <w:color w:val="000000" w:themeColor="text1"/>
          <w:sz w:val="24"/>
        </w:rPr>
        <w:t xml:space="preserve"> są również</w:t>
      </w:r>
      <w:r w:rsidR="00B76684" w:rsidRPr="00652ACD">
        <w:rPr>
          <w:color w:val="000000" w:themeColor="text1"/>
          <w:sz w:val="24"/>
        </w:rPr>
        <w:t xml:space="preserve"> działania związane ze zwiększeniem produkcji energii ze źródeł odnawialnych, jednakże nadal dominującymi są źródła konwencjonalne.</w:t>
      </w:r>
      <w:bookmarkStart w:id="98" w:name="_Hlk120703708"/>
    </w:p>
    <w:p w:rsidR="00E92C48" w:rsidRPr="00652ACD" w:rsidRDefault="00E92C48" w:rsidP="00652ACD">
      <w:pPr>
        <w:spacing w:after="120"/>
        <w:jc w:val="left"/>
        <w:rPr>
          <w:color w:val="000000" w:themeColor="text1"/>
          <w:sz w:val="24"/>
        </w:rPr>
      </w:pPr>
      <w:r w:rsidRPr="00652ACD">
        <w:rPr>
          <w:color w:val="000000" w:themeColor="text1"/>
          <w:sz w:val="24"/>
        </w:rPr>
        <w:t xml:space="preserve">Przykładem takiej inwestycji jest budowa nowej EC </w:t>
      </w:r>
      <w:proofErr w:type="spellStart"/>
      <w:r w:rsidRPr="00652ACD">
        <w:rPr>
          <w:color w:val="000000" w:themeColor="text1"/>
          <w:sz w:val="24"/>
        </w:rPr>
        <w:t>Czechnica</w:t>
      </w:r>
      <w:proofErr w:type="spellEnd"/>
      <w:r w:rsidRPr="00652ACD">
        <w:rPr>
          <w:color w:val="000000" w:themeColor="text1"/>
          <w:sz w:val="24"/>
        </w:rPr>
        <w:t>, której realizacja wpłynie na poprawę efektywności wytwarzania energii elektrycznej i cieplnej w kogeneracji. Inwestycja ta będzie miała wpływ na rozwój energetyki wodorowej ze względna na zastoso</w:t>
      </w:r>
      <w:r w:rsidR="00F258FA" w:rsidRPr="00652ACD">
        <w:rPr>
          <w:color w:val="000000" w:themeColor="text1"/>
          <w:sz w:val="24"/>
        </w:rPr>
        <w:t>wanie  nowoczesnych urządzeń do </w:t>
      </w:r>
      <w:r w:rsidRPr="00652ACD">
        <w:rPr>
          <w:color w:val="000000" w:themeColor="text1"/>
          <w:sz w:val="24"/>
        </w:rPr>
        <w:t>produkcji energii w procesie spalania wodoru. Nowa elektrociepłownia będzie dysponowała jednym z najnowocześniejszych w Polsce  akumulatorem ciepła, który będzie odpowiadał za stabilizację obciążenia źródeł ciepła przy zmiennym zapotrzebowaniu oraz za pokrywanie chwilowego szczytowego zapotrzebowania na ciepło. Akumulator ciepła zwiększy elastyczn</w:t>
      </w:r>
      <w:r w:rsidR="001D1207">
        <w:rPr>
          <w:color w:val="000000" w:themeColor="text1"/>
          <w:sz w:val="24"/>
        </w:rPr>
        <w:t>ość pracy urządzeń, sprawność i </w:t>
      </w:r>
      <w:r w:rsidRPr="00652ACD">
        <w:rPr>
          <w:color w:val="000000" w:themeColor="text1"/>
          <w:sz w:val="24"/>
        </w:rPr>
        <w:t>dyspozycyjność wytwarzania energii elektrycznej i ciepła oraz optymalizację kosztów produkcji oraz dostaw ciepła w sytuacjach awaryjnych.</w:t>
      </w:r>
    </w:p>
    <w:p w:rsidR="000F5700" w:rsidRPr="00652ACD" w:rsidRDefault="000178B1" w:rsidP="00652ACD">
      <w:pPr>
        <w:spacing w:after="120"/>
        <w:jc w:val="left"/>
        <w:rPr>
          <w:color w:val="000000" w:themeColor="text1"/>
          <w:sz w:val="24"/>
        </w:rPr>
      </w:pPr>
      <w:r w:rsidRPr="00652ACD">
        <w:rPr>
          <w:color w:val="000000" w:themeColor="text1"/>
          <w:sz w:val="24"/>
        </w:rPr>
        <w:t xml:space="preserve">Największym systemowym wytwórcą energii elektrycznej na terenie województwa dolnośląskiego jest elektrownia systemowa PGE </w:t>
      </w:r>
      <w:proofErr w:type="spellStart"/>
      <w:r w:rsidRPr="00652ACD">
        <w:rPr>
          <w:color w:val="000000" w:themeColor="text1"/>
          <w:sz w:val="24"/>
        </w:rPr>
        <w:t>GiEK</w:t>
      </w:r>
      <w:proofErr w:type="spellEnd"/>
      <w:r w:rsidR="00D94C7A" w:rsidRPr="00652ACD">
        <w:rPr>
          <w:color w:val="000000" w:themeColor="text1"/>
          <w:sz w:val="24"/>
        </w:rPr>
        <w:t xml:space="preserve"> </w:t>
      </w:r>
      <w:r w:rsidRPr="00652ACD">
        <w:rPr>
          <w:color w:val="000000" w:themeColor="text1"/>
          <w:sz w:val="24"/>
        </w:rPr>
        <w:t>S.A.</w:t>
      </w:r>
      <w:r w:rsidR="00D94C7A" w:rsidRPr="00652ACD">
        <w:rPr>
          <w:color w:val="000000" w:themeColor="text1"/>
          <w:sz w:val="24"/>
        </w:rPr>
        <w:t xml:space="preserve"> </w:t>
      </w:r>
      <w:r w:rsidRPr="00652ACD">
        <w:rPr>
          <w:color w:val="000000" w:themeColor="text1"/>
          <w:sz w:val="24"/>
        </w:rPr>
        <w:t>Oddział Elektrownia Turów. Zasila ona także teren WrOF</w:t>
      </w:r>
      <w:bookmarkEnd w:id="98"/>
      <w:r w:rsidRPr="00652ACD">
        <w:rPr>
          <w:color w:val="000000" w:themeColor="text1"/>
          <w:sz w:val="24"/>
        </w:rPr>
        <w:t>.</w:t>
      </w:r>
      <w:r w:rsidR="00D94C7A" w:rsidRPr="00652ACD">
        <w:rPr>
          <w:color w:val="000000" w:themeColor="text1"/>
          <w:sz w:val="24"/>
        </w:rPr>
        <w:t xml:space="preserve"> </w:t>
      </w:r>
      <w:r w:rsidRPr="00652ACD">
        <w:rPr>
          <w:color w:val="000000" w:themeColor="text1"/>
          <w:sz w:val="24"/>
        </w:rPr>
        <w:t>Właścicielem systemu elektroenergetycznego na obszarze WrOF jest TAU</w:t>
      </w:r>
      <w:r w:rsidR="000F5700" w:rsidRPr="00652ACD">
        <w:rPr>
          <w:color w:val="000000" w:themeColor="text1"/>
          <w:sz w:val="24"/>
        </w:rPr>
        <w:t xml:space="preserve">RON Dystrybucja S.A. Oddział we </w:t>
      </w:r>
      <w:r w:rsidRPr="00652ACD">
        <w:rPr>
          <w:color w:val="000000" w:themeColor="text1"/>
          <w:sz w:val="24"/>
        </w:rPr>
        <w:t xml:space="preserve">Wrocławiu oraz Polskie </w:t>
      </w:r>
      <w:r w:rsidR="000F5700" w:rsidRPr="00652ACD">
        <w:rPr>
          <w:color w:val="000000" w:themeColor="text1"/>
          <w:sz w:val="24"/>
        </w:rPr>
        <w:t xml:space="preserve">Sieci Elektroenergetyczne S.A. </w:t>
      </w:r>
    </w:p>
    <w:p w:rsidR="000178B1" w:rsidRPr="00652ACD" w:rsidRDefault="000178B1" w:rsidP="00652ACD">
      <w:pPr>
        <w:spacing w:after="0"/>
        <w:jc w:val="left"/>
        <w:rPr>
          <w:rFonts w:cs="Calibri"/>
          <w:bCs/>
          <w:color w:val="000000" w:themeColor="text1"/>
          <w:sz w:val="24"/>
          <w:shd w:val="clear" w:color="auto" w:fill="FFFFFF"/>
        </w:rPr>
      </w:pPr>
      <w:r w:rsidRPr="00652ACD">
        <w:rPr>
          <w:color w:val="000000" w:themeColor="text1"/>
          <w:sz w:val="24"/>
        </w:rPr>
        <w:t>Na terenie ZIT WrOF energia elektryczna wytwarzana jest także przez Zespół Elektrociepłowni Wrocławskich KOGENERACJA S.A., należący do PGE Energia Ciepła z Grupy Kapitałowej PGE</w:t>
      </w:r>
      <w:r w:rsidR="00E82203" w:rsidRPr="00652ACD">
        <w:rPr>
          <w:color w:val="000000" w:themeColor="text1"/>
          <w:sz w:val="24"/>
        </w:rPr>
        <w:t>.</w:t>
      </w:r>
      <w:r w:rsidR="003B579C" w:rsidRPr="00652ACD">
        <w:rPr>
          <w:color w:val="000000" w:themeColor="text1"/>
          <w:sz w:val="24"/>
        </w:rPr>
        <w:t xml:space="preserve"> </w:t>
      </w:r>
      <w:r w:rsidR="003F098B" w:rsidRPr="00652ACD">
        <w:rPr>
          <w:color w:val="000000" w:themeColor="text1"/>
          <w:sz w:val="24"/>
        </w:rPr>
        <w:t>Zespół Elektrociepłowni Wrocławskich</w:t>
      </w:r>
      <w:r w:rsidR="00D94C7A" w:rsidRPr="00652ACD">
        <w:rPr>
          <w:color w:val="000000" w:themeColor="text1"/>
          <w:sz w:val="24"/>
        </w:rPr>
        <w:t xml:space="preserve"> </w:t>
      </w:r>
      <w:r w:rsidRPr="00652ACD">
        <w:rPr>
          <w:color w:val="000000" w:themeColor="text1"/>
          <w:sz w:val="24"/>
        </w:rPr>
        <w:t>KOGENERACJAS.A.</w:t>
      </w:r>
      <w:r w:rsidR="00D94C7A" w:rsidRPr="00652ACD">
        <w:rPr>
          <w:color w:val="000000" w:themeColor="text1"/>
          <w:sz w:val="24"/>
        </w:rPr>
        <w:t xml:space="preserve"> </w:t>
      </w:r>
      <w:r w:rsidR="00E82203" w:rsidRPr="00652ACD">
        <w:rPr>
          <w:color w:val="000000" w:themeColor="text1"/>
          <w:sz w:val="24"/>
        </w:rPr>
        <w:t>s</w:t>
      </w:r>
      <w:r w:rsidRPr="00652ACD">
        <w:rPr>
          <w:color w:val="000000" w:themeColor="text1"/>
          <w:sz w:val="24"/>
        </w:rPr>
        <w:t>kłada się z 3 zakładów produkcyjnych o łącznej mocy elektrycznej 418 MW i cieplnej 1 080,15 MW:</w:t>
      </w:r>
    </w:p>
    <w:p w:rsidR="000178B1" w:rsidRPr="00652ACD" w:rsidRDefault="000178B1" w:rsidP="00652ACD">
      <w:pPr>
        <w:pStyle w:val="Akapitzlist"/>
        <w:numPr>
          <w:ilvl w:val="0"/>
          <w:numId w:val="18"/>
        </w:numPr>
        <w:jc w:val="left"/>
        <w:rPr>
          <w:rFonts w:cs="Calibri"/>
          <w:color w:val="000000" w:themeColor="text1"/>
          <w:sz w:val="24"/>
          <w:shd w:val="clear" w:color="auto" w:fill="FFFFFF"/>
        </w:rPr>
      </w:pPr>
      <w:r w:rsidRPr="00652ACD">
        <w:rPr>
          <w:rStyle w:val="Pogrubienie"/>
          <w:rFonts w:cs="Calibri"/>
          <w:b w:val="0"/>
          <w:color w:val="000000" w:themeColor="text1"/>
          <w:sz w:val="24"/>
          <w:shd w:val="clear" w:color="auto" w:fill="FFFFFF"/>
        </w:rPr>
        <w:t>Elektrociepłownia Wrocław</w:t>
      </w:r>
      <w:r w:rsidRPr="00652ACD">
        <w:rPr>
          <w:rFonts w:cs="Calibri"/>
          <w:color w:val="000000" w:themeColor="text1"/>
          <w:sz w:val="24"/>
          <w:shd w:val="clear" w:color="auto" w:fill="FFFFFF"/>
        </w:rPr>
        <w:t> (305 MW mocy elektrycznej + 812 MW mocy cieplnej),</w:t>
      </w:r>
    </w:p>
    <w:p w:rsidR="000178B1" w:rsidRPr="00652ACD" w:rsidRDefault="000178B1" w:rsidP="00652ACD">
      <w:pPr>
        <w:pStyle w:val="Akapitzlist"/>
        <w:numPr>
          <w:ilvl w:val="0"/>
          <w:numId w:val="18"/>
        </w:numPr>
        <w:jc w:val="left"/>
        <w:rPr>
          <w:rFonts w:cs="Calibri"/>
          <w:color w:val="000000" w:themeColor="text1"/>
          <w:sz w:val="24"/>
          <w:shd w:val="clear" w:color="auto" w:fill="FFFFFF"/>
        </w:rPr>
      </w:pPr>
      <w:r w:rsidRPr="00652ACD">
        <w:rPr>
          <w:rStyle w:val="Pogrubienie"/>
          <w:rFonts w:cs="Calibri"/>
          <w:b w:val="0"/>
          <w:color w:val="000000" w:themeColor="text1"/>
          <w:sz w:val="24"/>
          <w:shd w:val="clear" w:color="auto" w:fill="FFFFFF"/>
        </w:rPr>
        <w:t xml:space="preserve">Elektrociepłownia </w:t>
      </w:r>
      <w:proofErr w:type="spellStart"/>
      <w:r w:rsidRPr="00652ACD">
        <w:rPr>
          <w:rStyle w:val="Pogrubienie"/>
          <w:rFonts w:cs="Calibri"/>
          <w:b w:val="0"/>
          <w:color w:val="000000" w:themeColor="text1"/>
          <w:sz w:val="24"/>
          <w:shd w:val="clear" w:color="auto" w:fill="FFFFFF"/>
        </w:rPr>
        <w:t>Czechnica</w:t>
      </w:r>
      <w:proofErr w:type="spellEnd"/>
      <w:r w:rsidRPr="00652ACD">
        <w:rPr>
          <w:rFonts w:cs="Calibri"/>
          <w:color w:val="000000" w:themeColor="text1"/>
          <w:sz w:val="24"/>
          <w:shd w:val="clear" w:color="auto" w:fill="FFFFFF"/>
        </w:rPr>
        <w:t> (110 MW mocy elektrycznej + 247 MW mocy cieplnej),</w:t>
      </w:r>
    </w:p>
    <w:p w:rsidR="000178B1" w:rsidRPr="00652ACD" w:rsidRDefault="000178B1" w:rsidP="00652ACD">
      <w:pPr>
        <w:pStyle w:val="Akapitzlist"/>
        <w:numPr>
          <w:ilvl w:val="0"/>
          <w:numId w:val="18"/>
        </w:numPr>
        <w:jc w:val="left"/>
        <w:rPr>
          <w:rFonts w:cs="Calibri"/>
          <w:color w:val="000000" w:themeColor="text1"/>
          <w:sz w:val="24"/>
        </w:rPr>
      </w:pPr>
      <w:r w:rsidRPr="00652ACD">
        <w:rPr>
          <w:rStyle w:val="Pogrubienie"/>
          <w:rFonts w:cs="Calibri"/>
          <w:b w:val="0"/>
          <w:color w:val="000000" w:themeColor="text1"/>
          <w:sz w:val="24"/>
          <w:shd w:val="clear" w:color="auto" w:fill="FFFFFF"/>
        </w:rPr>
        <w:t xml:space="preserve">Elektrociepłownia </w:t>
      </w:r>
      <w:proofErr w:type="spellStart"/>
      <w:r w:rsidRPr="00652ACD">
        <w:rPr>
          <w:rStyle w:val="Pogrubienie"/>
          <w:rFonts w:cs="Calibri"/>
          <w:b w:val="0"/>
          <w:color w:val="000000" w:themeColor="text1"/>
          <w:sz w:val="24"/>
          <w:shd w:val="clear" w:color="auto" w:fill="FFFFFF"/>
        </w:rPr>
        <w:t>Zawidawie</w:t>
      </w:r>
      <w:proofErr w:type="spellEnd"/>
      <w:r w:rsidRPr="00652ACD">
        <w:rPr>
          <w:rFonts w:cs="Calibri"/>
          <w:color w:val="000000" w:themeColor="text1"/>
          <w:sz w:val="24"/>
          <w:shd w:val="clear" w:color="auto" w:fill="FFFFFF"/>
        </w:rPr>
        <w:t> (3 MW mocy elektrycznej + 21,15 MW mocy cieplnej)</w:t>
      </w:r>
      <w:r w:rsidRPr="00652ACD">
        <w:rPr>
          <w:rStyle w:val="Odwoanieprzypisudolnego"/>
          <w:rFonts w:cs="Calibri"/>
          <w:color w:val="000000" w:themeColor="text1"/>
          <w:sz w:val="24"/>
          <w:shd w:val="clear" w:color="auto" w:fill="FFFFFF"/>
        </w:rPr>
        <w:footnoteReference w:id="63"/>
      </w:r>
      <w:r w:rsidRPr="00652ACD">
        <w:rPr>
          <w:rFonts w:cs="Calibri"/>
          <w:color w:val="000000" w:themeColor="text1"/>
          <w:sz w:val="24"/>
          <w:shd w:val="clear" w:color="auto" w:fill="FFFFFF"/>
        </w:rPr>
        <w:t>.</w:t>
      </w:r>
    </w:p>
    <w:p w:rsidR="00E92C48" w:rsidRPr="00652ACD" w:rsidRDefault="00E92C48" w:rsidP="00652ACD">
      <w:pPr>
        <w:jc w:val="left"/>
        <w:rPr>
          <w:rFonts w:cs="Calibri"/>
          <w:color w:val="000000" w:themeColor="text1"/>
          <w:sz w:val="24"/>
        </w:rPr>
      </w:pPr>
      <w:r w:rsidRPr="00652ACD">
        <w:rPr>
          <w:rFonts w:cs="Calibri"/>
          <w:color w:val="000000" w:themeColor="text1"/>
          <w:sz w:val="24"/>
        </w:rPr>
        <w:t xml:space="preserve">Na terenie Gminy Siechnice realizowana jest przez Zespół Elektrociepłowni Wrocławskich KOGENERACJA SA  inwestycja pn. „Budowa Nowej Elektrociepłowni </w:t>
      </w:r>
      <w:proofErr w:type="spellStart"/>
      <w:r w:rsidRPr="00652ACD">
        <w:rPr>
          <w:rFonts w:cs="Calibri"/>
          <w:color w:val="000000" w:themeColor="text1"/>
          <w:sz w:val="24"/>
        </w:rPr>
        <w:t>Czechnica</w:t>
      </w:r>
      <w:proofErr w:type="spellEnd"/>
      <w:r w:rsidRPr="00652ACD">
        <w:rPr>
          <w:rFonts w:cs="Calibri"/>
          <w:color w:val="000000" w:themeColor="text1"/>
          <w:sz w:val="24"/>
        </w:rPr>
        <w:t>”. Nowoczesna jednostka będzie się składała z bloku gazowo-parowego, kotłowni szczytowo-rezerwowej</w:t>
      </w:r>
      <w:r w:rsidR="00F258FA" w:rsidRPr="00652ACD">
        <w:rPr>
          <w:rFonts w:cs="Calibri"/>
          <w:color w:val="000000" w:themeColor="text1"/>
          <w:sz w:val="24"/>
        </w:rPr>
        <w:t xml:space="preserve"> i </w:t>
      </w:r>
      <w:r w:rsidRPr="00652ACD">
        <w:rPr>
          <w:rFonts w:cs="Calibri"/>
          <w:color w:val="000000" w:themeColor="text1"/>
          <w:sz w:val="24"/>
        </w:rPr>
        <w:t xml:space="preserve">akumulatora ciepła. Nowy blok gazowo-parowy wraz z </w:t>
      </w:r>
      <w:r w:rsidR="001D1207">
        <w:rPr>
          <w:rFonts w:cs="Calibri"/>
          <w:color w:val="000000" w:themeColor="text1"/>
          <w:sz w:val="24"/>
        </w:rPr>
        <w:t>kotłownią szczytowo-rezerwową o </w:t>
      </w:r>
      <w:r w:rsidRPr="00652ACD">
        <w:rPr>
          <w:rFonts w:cs="Calibri"/>
          <w:color w:val="000000" w:themeColor="text1"/>
          <w:sz w:val="24"/>
        </w:rPr>
        <w:t xml:space="preserve">mocy cieplnej ok. 315 </w:t>
      </w:r>
      <w:proofErr w:type="spellStart"/>
      <w:r w:rsidRPr="00652ACD">
        <w:rPr>
          <w:rFonts w:cs="Calibri"/>
          <w:color w:val="000000" w:themeColor="text1"/>
          <w:sz w:val="24"/>
        </w:rPr>
        <w:t>MW</w:t>
      </w:r>
      <w:r w:rsidRPr="00652ACD">
        <w:rPr>
          <w:rFonts w:cs="Calibri"/>
          <w:color w:val="000000" w:themeColor="text1"/>
          <w:sz w:val="24"/>
          <w:vertAlign w:val="subscript"/>
        </w:rPr>
        <w:t>t</w:t>
      </w:r>
      <w:proofErr w:type="spellEnd"/>
      <w:r w:rsidRPr="00652ACD">
        <w:rPr>
          <w:rFonts w:cs="Calibri"/>
          <w:color w:val="000000" w:themeColor="text1"/>
          <w:sz w:val="24"/>
        </w:rPr>
        <w:t xml:space="preserve"> i mocy elektrycznej ok. 180 </w:t>
      </w:r>
      <w:proofErr w:type="spellStart"/>
      <w:r w:rsidRPr="00652ACD">
        <w:rPr>
          <w:rFonts w:cs="Calibri"/>
          <w:color w:val="000000" w:themeColor="text1"/>
          <w:sz w:val="24"/>
        </w:rPr>
        <w:t>MW</w:t>
      </w:r>
      <w:r w:rsidRPr="00652ACD">
        <w:rPr>
          <w:rFonts w:cs="Calibri"/>
          <w:color w:val="000000" w:themeColor="text1"/>
          <w:sz w:val="24"/>
          <w:vertAlign w:val="subscript"/>
        </w:rPr>
        <w:t>e</w:t>
      </w:r>
      <w:proofErr w:type="spellEnd"/>
      <w:r w:rsidRPr="00652ACD">
        <w:rPr>
          <w:rFonts w:cs="Calibri"/>
          <w:color w:val="000000" w:themeColor="text1"/>
          <w:sz w:val="24"/>
        </w:rPr>
        <w:t xml:space="preserve"> będzie źródłem ciepła dla mieszkańców Siechnic i południowej części Wrocławia. Dzięki zastosowaniu nowoczesnej technologii i niskoemisyjnego paliwa jakim jest gaz, cały proces produkcyjny będzie przebiegał w sposób efektywny i przyjazny dla środowiska. Źródłem zasilania będzie gaz ziemny, który jest paliwem zdecydowanie mniej emisyjnym niż używany obecnie węgiel. Dzięki temu szacuje się, że roczna emisja CO</w:t>
      </w:r>
      <w:r w:rsidRPr="00652ACD">
        <w:rPr>
          <w:rFonts w:cs="Calibri"/>
          <w:color w:val="000000" w:themeColor="text1"/>
          <w:sz w:val="24"/>
          <w:vertAlign w:val="subscript"/>
        </w:rPr>
        <w:t>2</w:t>
      </w:r>
      <w:r w:rsidRPr="00652ACD">
        <w:rPr>
          <w:rFonts w:cs="Calibri"/>
          <w:color w:val="000000" w:themeColor="text1"/>
          <w:sz w:val="24"/>
        </w:rPr>
        <w:t xml:space="preserve"> spadnie aż o 622 tysiące ton, a roczne oszczędności energii pierwotnej będą na poziomie 599 tysięcy </w:t>
      </w:r>
      <w:proofErr w:type="spellStart"/>
      <w:r w:rsidRPr="00652ACD">
        <w:rPr>
          <w:rFonts w:cs="Calibri"/>
          <w:color w:val="000000" w:themeColor="text1"/>
          <w:sz w:val="24"/>
        </w:rPr>
        <w:t>MWh</w:t>
      </w:r>
      <w:proofErr w:type="spellEnd"/>
      <w:r w:rsidRPr="00652ACD">
        <w:rPr>
          <w:rFonts w:cs="Calibri"/>
          <w:color w:val="000000" w:themeColor="text1"/>
          <w:sz w:val="24"/>
        </w:rPr>
        <w:t>. Zakończenie inwestycji zaplanowano w 2024 r.</w:t>
      </w:r>
    </w:p>
    <w:p w:rsidR="000178B1" w:rsidRPr="00652ACD" w:rsidRDefault="000178B1" w:rsidP="00652ACD">
      <w:pPr>
        <w:jc w:val="left"/>
        <w:rPr>
          <w:rFonts w:cs="CIDFont+F9"/>
          <w:color w:val="000000" w:themeColor="text1"/>
          <w:sz w:val="24"/>
        </w:rPr>
      </w:pPr>
      <w:r w:rsidRPr="00652ACD">
        <w:rPr>
          <w:rFonts w:cs="Calibri"/>
          <w:color w:val="000000" w:themeColor="text1"/>
          <w:sz w:val="24"/>
        </w:rPr>
        <w:t xml:space="preserve">Do wytwórców energii elektrycznej na terenie Wrocławia należy także przedsiębiorstwo TAURON </w:t>
      </w:r>
      <w:proofErr w:type="spellStart"/>
      <w:r w:rsidRPr="00652ACD">
        <w:rPr>
          <w:rFonts w:cs="Calibri"/>
          <w:color w:val="000000" w:themeColor="text1"/>
          <w:sz w:val="24"/>
        </w:rPr>
        <w:t>Ekoenergia</w:t>
      </w:r>
      <w:proofErr w:type="spellEnd"/>
      <w:r w:rsidRPr="00652ACD">
        <w:rPr>
          <w:rFonts w:cs="Calibri"/>
          <w:color w:val="000000" w:themeColor="text1"/>
          <w:sz w:val="24"/>
        </w:rPr>
        <w:t xml:space="preserve"> Sp. z o.o., </w:t>
      </w:r>
      <w:r w:rsidRPr="00652ACD">
        <w:rPr>
          <w:rFonts w:cs="CIDFont+F9"/>
          <w:color w:val="000000" w:themeColor="text1"/>
          <w:sz w:val="24"/>
        </w:rPr>
        <w:t>BD Sp. z o.o. (produkująca energię elektryczną i cieplną w kogeneracji) oraz Miejskie Przedsiębiorstwo Wodociągów i Kanalizacji S.A. we Wrocławiu (produkujące energię elektryczną w elektrowni biogazowej)</w:t>
      </w:r>
      <w:r w:rsidRPr="00652ACD">
        <w:rPr>
          <w:rStyle w:val="Odwoanieprzypisudolnego"/>
          <w:rFonts w:cs="CIDFont+F9"/>
          <w:color w:val="000000" w:themeColor="text1"/>
          <w:sz w:val="24"/>
        </w:rPr>
        <w:footnoteReference w:id="64"/>
      </w:r>
      <w:r w:rsidRPr="00652ACD">
        <w:rPr>
          <w:rFonts w:cs="CIDFont+F9"/>
          <w:color w:val="000000" w:themeColor="text1"/>
          <w:sz w:val="24"/>
        </w:rPr>
        <w:t>.</w:t>
      </w:r>
    </w:p>
    <w:p w:rsidR="000178B1" w:rsidRPr="00652ACD" w:rsidRDefault="000178B1" w:rsidP="00652ACD">
      <w:pPr>
        <w:jc w:val="left"/>
        <w:rPr>
          <w:rFonts w:cs="CIDFont+F9"/>
          <w:color w:val="000000" w:themeColor="text1"/>
          <w:sz w:val="24"/>
        </w:rPr>
      </w:pPr>
      <w:r w:rsidRPr="00652ACD">
        <w:rPr>
          <w:rFonts w:cs="Calibri"/>
          <w:color w:val="000000" w:themeColor="text1"/>
          <w:sz w:val="24"/>
        </w:rPr>
        <w:t>W latach 2017-2021 zużycie energii elektrycznej na teren</w:t>
      </w:r>
      <w:r w:rsidR="001D1207">
        <w:rPr>
          <w:rFonts w:cs="Calibri"/>
          <w:color w:val="000000" w:themeColor="text1"/>
          <w:sz w:val="24"/>
        </w:rPr>
        <w:t>ie WrOF systematycznie rosło. W </w:t>
      </w:r>
      <w:r w:rsidRPr="00652ACD">
        <w:rPr>
          <w:rFonts w:cs="Calibri"/>
          <w:color w:val="000000" w:themeColor="text1"/>
          <w:sz w:val="24"/>
        </w:rPr>
        <w:t xml:space="preserve">2021 roku wynosiło około 4 700 – 27 300 </w:t>
      </w:r>
      <w:proofErr w:type="spellStart"/>
      <w:r w:rsidRPr="00652ACD">
        <w:rPr>
          <w:rFonts w:cs="Calibri"/>
          <w:color w:val="000000" w:themeColor="text1"/>
          <w:sz w:val="24"/>
        </w:rPr>
        <w:t>MWh</w:t>
      </w:r>
      <w:proofErr w:type="spellEnd"/>
      <w:r w:rsidRPr="00652ACD">
        <w:rPr>
          <w:rFonts w:cs="Calibri"/>
          <w:color w:val="000000" w:themeColor="text1"/>
          <w:sz w:val="24"/>
        </w:rPr>
        <w:t xml:space="preserve"> – z wyłączeniem Wrocławia, gdzie zużycie to </w:t>
      </w:r>
      <w:r w:rsidR="00D94C7A" w:rsidRPr="00652ACD">
        <w:rPr>
          <w:rFonts w:cs="Calibri"/>
          <w:color w:val="000000" w:themeColor="text1"/>
          <w:sz w:val="24"/>
        </w:rPr>
        <w:t>kształtowało się na poziomie</w:t>
      </w:r>
      <w:r w:rsidRPr="00652ACD">
        <w:rPr>
          <w:rFonts w:cs="Calibri"/>
          <w:color w:val="000000" w:themeColor="text1"/>
          <w:sz w:val="24"/>
        </w:rPr>
        <w:t xml:space="preserve"> 635,5 tys. </w:t>
      </w:r>
      <w:proofErr w:type="spellStart"/>
      <w:r w:rsidRPr="00652ACD">
        <w:rPr>
          <w:rFonts w:cs="Calibri"/>
          <w:color w:val="000000" w:themeColor="text1"/>
          <w:sz w:val="24"/>
        </w:rPr>
        <w:t>MWh</w:t>
      </w:r>
      <w:proofErr w:type="spellEnd"/>
      <w:r w:rsidRPr="00652ACD">
        <w:rPr>
          <w:rFonts w:cs="Calibri"/>
          <w:color w:val="000000" w:themeColor="text1"/>
          <w:sz w:val="24"/>
        </w:rPr>
        <w:t xml:space="preserve">. W 2017 roku zużycie energii elektrycznej mieściło się w granicach 3 900 – 25 800 </w:t>
      </w:r>
      <w:proofErr w:type="spellStart"/>
      <w:r w:rsidRPr="00652ACD">
        <w:rPr>
          <w:rFonts w:cs="Calibri"/>
          <w:color w:val="000000" w:themeColor="text1"/>
          <w:sz w:val="24"/>
        </w:rPr>
        <w:t>MWh</w:t>
      </w:r>
      <w:proofErr w:type="spellEnd"/>
      <w:r w:rsidRPr="00652ACD">
        <w:rPr>
          <w:rFonts w:cs="Calibri"/>
          <w:color w:val="000000" w:themeColor="text1"/>
          <w:sz w:val="24"/>
        </w:rPr>
        <w:t xml:space="preserve"> – z wyłączeniem Wrocławia, gdzie wyniosło 576,0 tys. </w:t>
      </w:r>
      <w:proofErr w:type="spellStart"/>
      <w:r w:rsidRPr="00652ACD">
        <w:rPr>
          <w:rFonts w:cs="Calibri"/>
          <w:color w:val="000000" w:themeColor="text1"/>
          <w:sz w:val="24"/>
        </w:rPr>
        <w:t>MWh</w:t>
      </w:r>
      <w:proofErr w:type="spellEnd"/>
      <w:r w:rsidRPr="00652ACD">
        <w:rPr>
          <w:rFonts w:cs="Calibri"/>
          <w:color w:val="000000" w:themeColor="text1"/>
          <w:sz w:val="24"/>
        </w:rPr>
        <w:t>. W analizowanym okresie zużycie energii elektrycznej na 1 mieszkańca WrOF również wykazuje tendencję rosnącą. W 2021 roku mieściło się w granicach 521,6 – 1006,3 kWh, a w 2017 roku było to 537,4 – 902,4 kWh. Na terenie województwa dolnośląskiego zużycie ogółem energii elektrycznej w 2021 roku na 1 m</w:t>
      </w:r>
      <w:r w:rsidR="001D1207">
        <w:rPr>
          <w:rFonts w:cs="Calibri"/>
          <w:color w:val="000000" w:themeColor="text1"/>
          <w:sz w:val="24"/>
        </w:rPr>
        <w:t>ieszkańca wynosiło 891,1 kWh. W </w:t>
      </w:r>
      <w:r w:rsidRPr="00652ACD">
        <w:rPr>
          <w:rFonts w:cs="Calibri"/>
          <w:color w:val="000000" w:themeColor="text1"/>
          <w:sz w:val="24"/>
        </w:rPr>
        <w:t>Polsce w 2021 roku kształtowało się na poziomie 833,0 kWh.</w:t>
      </w:r>
      <w:r w:rsidRPr="00652ACD">
        <w:rPr>
          <w:rStyle w:val="Odwoanieprzypisudolnego"/>
          <w:rFonts w:cs="Calibri"/>
          <w:color w:val="000000" w:themeColor="text1"/>
          <w:sz w:val="24"/>
        </w:rPr>
        <w:footnoteReference w:id="65"/>
      </w:r>
    </w:p>
    <w:p w:rsidR="000178B1" w:rsidRPr="00652ACD" w:rsidRDefault="000178B1" w:rsidP="00652ACD">
      <w:pPr>
        <w:spacing w:after="0"/>
        <w:jc w:val="left"/>
        <w:rPr>
          <w:rFonts w:cs="CIDFont+F9"/>
          <w:color w:val="000000" w:themeColor="text1"/>
          <w:sz w:val="24"/>
        </w:rPr>
      </w:pPr>
      <w:r w:rsidRPr="00652ACD">
        <w:rPr>
          <w:rFonts w:cs="CIDFont+F9"/>
          <w:color w:val="000000" w:themeColor="text1"/>
          <w:sz w:val="24"/>
        </w:rPr>
        <w:t xml:space="preserve">W kontekście infrastruktury energetycznej, konieczne jest podjęcie prac </w:t>
      </w:r>
      <w:r w:rsidR="00896807" w:rsidRPr="00652ACD">
        <w:rPr>
          <w:rFonts w:cs="CIDFont+F9"/>
          <w:color w:val="000000" w:themeColor="text1"/>
          <w:sz w:val="24"/>
        </w:rPr>
        <w:t>inwestycyjnych i </w:t>
      </w:r>
      <w:r w:rsidRPr="00652ACD">
        <w:rPr>
          <w:rFonts w:cs="CIDFont+F9"/>
          <w:color w:val="000000" w:themeColor="text1"/>
          <w:sz w:val="24"/>
        </w:rPr>
        <w:t xml:space="preserve">modernizacyjnych w celu zapewnienia bezpiecznych i stabilnych dostaw energii oraz </w:t>
      </w:r>
      <w:r w:rsidR="00E82203" w:rsidRPr="00652ACD">
        <w:rPr>
          <w:rFonts w:cs="CIDFont+F9"/>
          <w:color w:val="000000" w:themeColor="text1"/>
          <w:sz w:val="24"/>
        </w:rPr>
        <w:t xml:space="preserve">dalsze wspieranie </w:t>
      </w:r>
      <w:r w:rsidRPr="00652ACD">
        <w:rPr>
          <w:rFonts w:cs="CIDFont+F9"/>
          <w:color w:val="000000" w:themeColor="text1"/>
          <w:sz w:val="24"/>
        </w:rPr>
        <w:t>WrOF</w:t>
      </w:r>
      <w:r w:rsidR="00D94C7A" w:rsidRPr="00652ACD">
        <w:rPr>
          <w:rFonts w:cs="CIDFont+F9"/>
          <w:color w:val="000000" w:themeColor="text1"/>
          <w:sz w:val="24"/>
        </w:rPr>
        <w:t xml:space="preserve"> </w:t>
      </w:r>
      <w:r w:rsidR="00E82203" w:rsidRPr="00652ACD">
        <w:rPr>
          <w:rFonts w:cs="CIDFont+F9"/>
          <w:color w:val="000000" w:themeColor="text1"/>
          <w:sz w:val="24"/>
        </w:rPr>
        <w:t xml:space="preserve">na drodze </w:t>
      </w:r>
      <w:r w:rsidRPr="00652ACD">
        <w:rPr>
          <w:rFonts w:cs="CIDFont+F9"/>
          <w:color w:val="000000" w:themeColor="text1"/>
          <w:sz w:val="24"/>
        </w:rPr>
        <w:t xml:space="preserve">do  transformacji </w:t>
      </w:r>
      <w:r w:rsidR="00E82203" w:rsidRPr="00652ACD">
        <w:rPr>
          <w:rFonts w:cs="CIDFont+F9"/>
          <w:color w:val="000000" w:themeColor="text1"/>
          <w:sz w:val="24"/>
        </w:rPr>
        <w:t xml:space="preserve">energetycznej w kierunku czystej energii. </w:t>
      </w:r>
      <w:r w:rsidR="0091181E" w:rsidRPr="00652ACD">
        <w:rPr>
          <w:rFonts w:cs="CIDFont+F9"/>
          <w:color w:val="000000" w:themeColor="text1"/>
          <w:sz w:val="24"/>
        </w:rPr>
        <w:t>Należy wspierać wszelkie działania związane z rozwojem OZE wraz z magazynami energii.</w:t>
      </w:r>
    </w:p>
    <w:p w:rsidR="000178B1" w:rsidRPr="00652ACD" w:rsidRDefault="000178B1" w:rsidP="00652ACD">
      <w:pPr>
        <w:spacing w:before="240" w:after="0"/>
        <w:jc w:val="left"/>
        <w:rPr>
          <w:rFonts w:cs="Calibri"/>
          <w:b/>
          <w:color w:val="000000" w:themeColor="text1"/>
          <w:sz w:val="24"/>
        </w:rPr>
      </w:pPr>
      <w:r w:rsidRPr="00652ACD">
        <w:rPr>
          <w:rFonts w:cs="Calibri"/>
          <w:b/>
          <w:color w:val="000000" w:themeColor="text1"/>
          <w:sz w:val="24"/>
        </w:rPr>
        <w:t>Energia cieplna</w:t>
      </w:r>
    </w:p>
    <w:p w:rsidR="000178B1" w:rsidRPr="00652ACD" w:rsidRDefault="00E82203" w:rsidP="00652ACD">
      <w:pPr>
        <w:spacing w:after="120"/>
        <w:jc w:val="left"/>
        <w:rPr>
          <w:color w:val="000000" w:themeColor="text1"/>
          <w:sz w:val="24"/>
        </w:rPr>
      </w:pPr>
      <w:r w:rsidRPr="00652ACD">
        <w:rPr>
          <w:color w:val="000000" w:themeColor="text1"/>
          <w:sz w:val="24"/>
        </w:rPr>
        <w:t>Energia cieplna wykorzystywana jest do wytwarzania ciepłej wody użytkowej, oraz celów grzewczych. Do budynków dostarczan</w:t>
      </w:r>
      <w:r w:rsidR="00B16DF1" w:rsidRPr="00652ACD">
        <w:rPr>
          <w:color w:val="000000" w:themeColor="text1"/>
          <w:sz w:val="24"/>
        </w:rPr>
        <w:t>a</w:t>
      </w:r>
      <w:r w:rsidRPr="00652ACD">
        <w:rPr>
          <w:color w:val="000000" w:themeColor="text1"/>
          <w:sz w:val="24"/>
        </w:rPr>
        <w:t xml:space="preserve"> jest za pomocą scentralizowanego systemu ciepłowniczego lub wytwarzan</w:t>
      </w:r>
      <w:r w:rsidR="00B16DF1" w:rsidRPr="00652ACD">
        <w:rPr>
          <w:color w:val="000000" w:themeColor="text1"/>
          <w:sz w:val="24"/>
        </w:rPr>
        <w:t>a</w:t>
      </w:r>
      <w:r w:rsidRPr="00652ACD">
        <w:rPr>
          <w:color w:val="000000" w:themeColor="text1"/>
          <w:sz w:val="24"/>
        </w:rPr>
        <w:t xml:space="preserve"> w indywidualnych źródłach ciepła. </w:t>
      </w:r>
      <w:r w:rsidR="000178B1" w:rsidRPr="00652ACD">
        <w:rPr>
          <w:color w:val="000000" w:themeColor="text1"/>
          <w:sz w:val="24"/>
        </w:rPr>
        <w:t xml:space="preserve">Scentralizowane systemy ciepłownicze na obszarze WrOF funkcjonują </w:t>
      </w:r>
      <w:r w:rsidRPr="00652ACD">
        <w:rPr>
          <w:color w:val="000000" w:themeColor="text1"/>
          <w:sz w:val="24"/>
        </w:rPr>
        <w:t xml:space="preserve">tylko </w:t>
      </w:r>
      <w:r w:rsidR="000178B1" w:rsidRPr="00652ACD">
        <w:rPr>
          <w:color w:val="000000" w:themeColor="text1"/>
          <w:sz w:val="24"/>
        </w:rPr>
        <w:t>we Wrocławiu, Oleśnicy (miasto), Oławie (miasto) oraz Jelczu-Laskowicach. Źródłami zasilania miejskiego systemu ciepłowniczego Wrocławia, zaopatrującego w ciepło obiekty na terenie znacznej części miasta są:</w:t>
      </w:r>
      <w:r w:rsidR="00D94C7A" w:rsidRPr="00652ACD">
        <w:rPr>
          <w:color w:val="000000" w:themeColor="text1"/>
          <w:sz w:val="24"/>
        </w:rPr>
        <w:t xml:space="preserve"> </w:t>
      </w:r>
      <w:r w:rsidR="000178B1" w:rsidRPr="00652ACD">
        <w:rPr>
          <w:color w:val="000000" w:themeColor="text1"/>
          <w:sz w:val="24"/>
        </w:rPr>
        <w:t xml:space="preserve">EC Wrocław, EC </w:t>
      </w:r>
      <w:proofErr w:type="spellStart"/>
      <w:r w:rsidR="000178B1" w:rsidRPr="00652ACD">
        <w:rPr>
          <w:color w:val="000000" w:themeColor="text1"/>
          <w:sz w:val="24"/>
        </w:rPr>
        <w:t>Czechnica</w:t>
      </w:r>
      <w:proofErr w:type="spellEnd"/>
      <w:r w:rsidR="000178B1" w:rsidRPr="00652ACD">
        <w:rPr>
          <w:color w:val="000000" w:themeColor="text1"/>
          <w:sz w:val="24"/>
        </w:rPr>
        <w:t xml:space="preserve"> i EC </w:t>
      </w:r>
      <w:proofErr w:type="spellStart"/>
      <w:r w:rsidR="000178B1" w:rsidRPr="00652ACD">
        <w:rPr>
          <w:color w:val="000000" w:themeColor="text1"/>
          <w:sz w:val="24"/>
        </w:rPr>
        <w:t>Zawidawie</w:t>
      </w:r>
      <w:proofErr w:type="spellEnd"/>
      <w:r w:rsidR="000178B1" w:rsidRPr="00652ACD">
        <w:rPr>
          <w:color w:val="000000" w:themeColor="text1"/>
          <w:sz w:val="24"/>
        </w:rPr>
        <w:t xml:space="preserve">. Ciepło z EC </w:t>
      </w:r>
      <w:proofErr w:type="spellStart"/>
      <w:r w:rsidR="000178B1" w:rsidRPr="00652ACD">
        <w:rPr>
          <w:color w:val="000000" w:themeColor="text1"/>
          <w:sz w:val="24"/>
        </w:rPr>
        <w:t>Czechnica</w:t>
      </w:r>
      <w:proofErr w:type="spellEnd"/>
      <w:r w:rsidR="000178B1" w:rsidRPr="00652ACD">
        <w:rPr>
          <w:color w:val="000000" w:themeColor="text1"/>
          <w:sz w:val="24"/>
        </w:rPr>
        <w:t xml:space="preserve"> dostarczane jest również do odbiorców na terenie gminy Siechnice</w:t>
      </w:r>
      <w:r w:rsidR="000178B1" w:rsidRPr="00652ACD">
        <w:rPr>
          <w:rStyle w:val="Odwoanieprzypisudolnego"/>
          <w:color w:val="000000" w:themeColor="text1"/>
          <w:sz w:val="24"/>
        </w:rPr>
        <w:footnoteReference w:id="66"/>
      </w:r>
      <w:r w:rsidR="000178B1" w:rsidRPr="00652ACD">
        <w:rPr>
          <w:color w:val="000000" w:themeColor="text1"/>
          <w:sz w:val="24"/>
        </w:rPr>
        <w:t xml:space="preserve">. </w:t>
      </w:r>
      <w:r w:rsidRPr="00652ACD">
        <w:rPr>
          <w:color w:val="000000" w:themeColor="text1"/>
          <w:sz w:val="24"/>
        </w:rPr>
        <w:t>W pozost</w:t>
      </w:r>
      <w:r w:rsidR="00896807" w:rsidRPr="00652ACD">
        <w:rPr>
          <w:color w:val="000000" w:themeColor="text1"/>
          <w:sz w:val="24"/>
        </w:rPr>
        <w:t>ałych gminach ciepło pochodzi z </w:t>
      </w:r>
      <w:r w:rsidRPr="00652ACD">
        <w:rPr>
          <w:color w:val="000000" w:themeColor="text1"/>
          <w:sz w:val="24"/>
        </w:rPr>
        <w:t xml:space="preserve">indywidualnych źródeł ciepła opalanych głównie węglem i gazem. </w:t>
      </w:r>
      <w:r w:rsidR="000178B1" w:rsidRPr="00652ACD">
        <w:rPr>
          <w:color w:val="000000" w:themeColor="text1"/>
          <w:sz w:val="24"/>
        </w:rPr>
        <w:t xml:space="preserve">Dominującym paliwem zużywanym do produkcji ciepła </w:t>
      </w:r>
      <w:r w:rsidRPr="00652ACD">
        <w:rPr>
          <w:color w:val="000000" w:themeColor="text1"/>
          <w:sz w:val="24"/>
        </w:rPr>
        <w:t xml:space="preserve">zarówno </w:t>
      </w:r>
      <w:r w:rsidR="000178B1" w:rsidRPr="00652ACD">
        <w:rPr>
          <w:color w:val="000000" w:themeColor="text1"/>
          <w:sz w:val="24"/>
        </w:rPr>
        <w:t>w województwie dolnośląskim</w:t>
      </w:r>
      <w:r w:rsidR="00D94C7A" w:rsidRPr="00652ACD">
        <w:rPr>
          <w:color w:val="000000" w:themeColor="text1"/>
          <w:sz w:val="24"/>
        </w:rPr>
        <w:t>,</w:t>
      </w:r>
      <w:r w:rsidRPr="00652ACD">
        <w:rPr>
          <w:color w:val="000000" w:themeColor="text1"/>
          <w:sz w:val="24"/>
        </w:rPr>
        <w:t xml:space="preserve"> jak i WrOF</w:t>
      </w:r>
      <w:r w:rsidR="000178B1" w:rsidRPr="00652ACD">
        <w:rPr>
          <w:color w:val="000000" w:themeColor="text1"/>
          <w:sz w:val="24"/>
        </w:rPr>
        <w:t xml:space="preserve"> jest węgiel kamienny</w:t>
      </w:r>
      <w:r w:rsidRPr="00652ACD">
        <w:rPr>
          <w:color w:val="000000" w:themeColor="text1"/>
          <w:sz w:val="24"/>
        </w:rPr>
        <w:t>, który w</w:t>
      </w:r>
      <w:r w:rsidR="00A02854" w:rsidRPr="00652ACD">
        <w:rPr>
          <w:color w:val="000000" w:themeColor="text1"/>
          <w:sz w:val="24"/>
        </w:rPr>
        <w:t> </w:t>
      </w:r>
      <w:r w:rsidRPr="00652ACD">
        <w:rPr>
          <w:color w:val="000000" w:themeColor="text1"/>
          <w:sz w:val="24"/>
        </w:rPr>
        <w:t>procesie spalania emituje związki szkodliwe dla zdrowia</w:t>
      </w:r>
      <w:r w:rsidR="003F098B" w:rsidRPr="00652ACD">
        <w:rPr>
          <w:color w:val="000000" w:themeColor="text1"/>
          <w:sz w:val="24"/>
        </w:rPr>
        <w:t xml:space="preserve">. </w:t>
      </w:r>
      <w:r w:rsidR="000178B1" w:rsidRPr="00652ACD">
        <w:rPr>
          <w:color w:val="000000" w:themeColor="text1"/>
          <w:sz w:val="24"/>
        </w:rPr>
        <w:t>Według Raportu URE</w:t>
      </w:r>
      <w:r w:rsidR="000178B1" w:rsidRPr="00652ACD">
        <w:rPr>
          <w:rStyle w:val="Odwoanieprzypisudolnego"/>
          <w:color w:val="000000" w:themeColor="text1"/>
          <w:sz w:val="24"/>
        </w:rPr>
        <w:footnoteReference w:id="67"/>
      </w:r>
      <w:r w:rsidR="000178B1" w:rsidRPr="00652ACD">
        <w:rPr>
          <w:color w:val="000000" w:themeColor="text1"/>
          <w:sz w:val="24"/>
        </w:rPr>
        <w:t xml:space="preserve">, w 2020 roku ogółem wyprodukowano 23 238,3 TJ ciepła, w tym 17 006,0 TJ w kogeneracji. </w:t>
      </w:r>
      <w:r w:rsidRPr="00652ACD">
        <w:rPr>
          <w:color w:val="000000" w:themeColor="text1"/>
          <w:sz w:val="24"/>
        </w:rPr>
        <w:t>W związku z powyższym należy zintensyfikować działania mające na celu zmniejszenie zapotrzebowania budynków na energię cieplną oraz zmniejszenie emisji gazów cieplarnianych powstających w procesie produkcji energii cieplnej.</w:t>
      </w:r>
      <w:r w:rsidR="00896807" w:rsidRPr="00652ACD">
        <w:rPr>
          <w:color w:val="000000" w:themeColor="text1"/>
          <w:sz w:val="24"/>
        </w:rPr>
        <w:t xml:space="preserve"> W </w:t>
      </w:r>
      <w:r w:rsidR="0091181E" w:rsidRPr="00652ACD">
        <w:rPr>
          <w:color w:val="000000" w:themeColor="text1"/>
          <w:sz w:val="24"/>
        </w:rPr>
        <w:t>tym celu należy prowadzić również wszelkie działania edukacyjne mające na celu zwiększenie świadomości społeczeństwa związaną ze skutkami zanieczyszczenia powietrza emisjami z</w:t>
      </w:r>
      <w:r w:rsidR="00223971" w:rsidRPr="00652ACD">
        <w:rPr>
          <w:color w:val="000000" w:themeColor="text1"/>
          <w:sz w:val="24"/>
        </w:rPr>
        <w:t> </w:t>
      </w:r>
      <w:r w:rsidR="0091181E" w:rsidRPr="00652ACD">
        <w:rPr>
          <w:color w:val="000000" w:themeColor="text1"/>
          <w:sz w:val="24"/>
        </w:rPr>
        <w:t>sektora ciepłowniczego włącznie z budową budynków demonstracyjnych o niskim bądź zerowym zapotrzebowaniu na energię.</w:t>
      </w:r>
    </w:p>
    <w:p w:rsidR="000178B1" w:rsidRPr="00652ACD" w:rsidRDefault="000178B1" w:rsidP="00652ACD">
      <w:pPr>
        <w:spacing w:before="240" w:after="0"/>
        <w:jc w:val="left"/>
        <w:rPr>
          <w:rFonts w:cs="Calibri"/>
          <w:b/>
          <w:color w:val="000000" w:themeColor="text1"/>
          <w:sz w:val="24"/>
        </w:rPr>
      </w:pPr>
      <w:r w:rsidRPr="00652ACD">
        <w:rPr>
          <w:rFonts w:cs="Calibri"/>
          <w:b/>
          <w:color w:val="000000" w:themeColor="text1"/>
          <w:sz w:val="24"/>
        </w:rPr>
        <w:t>Odnawialne źródła energii (OZE)</w:t>
      </w:r>
    </w:p>
    <w:p w:rsidR="000178B1" w:rsidRPr="00652ACD" w:rsidRDefault="000178B1" w:rsidP="00652ACD">
      <w:pPr>
        <w:tabs>
          <w:tab w:val="left" w:pos="2408"/>
        </w:tabs>
        <w:jc w:val="left"/>
        <w:rPr>
          <w:color w:val="000000" w:themeColor="text1"/>
          <w:sz w:val="24"/>
        </w:rPr>
      </w:pPr>
      <w:r w:rsidRPr="00652ACD">
        <w:rPr>
          <w:color w:val="000000" w:themeColor="text1"/>
          <w:sz w:val="24"/>
        </w:rPr>
        <w:t>Wraz z rosnącym zapotrzebowaniem na energię, wzrasta zainteresowanie pozyskiwaniem energii ze źródeł odnawialnych, których stosowanie zapewnia zwiększenie bezpieczeństwa dostaw energii</w:t>
      </w:r>
      <w:r w:rsidRPr="00652ACD">
        <w:rPr>
          <w:rStyle w:val="Odwoanieprzypisudolnego"/>
          <w:color w:val="000000" w:themeColor="text1"/>
          <w:sz w:val="24"/>
        </w:rPr>
        <w:footnoteReference w:id="68"/>
      </w:r>
      <w:r w:rsidRPr="00652ACD">
        <w:rPr>
          <w:color w:val="000000" w:themeColor="text1"/>
          <w:sz w:val="24"/>
        </w:rPr>
        <w:t xml:space="preserve"> dzięki utrzymaniu dywersyfikacji źródeł. Bezpieczeństwo to jest obecnie zagrożone przez wizję wyczerpania się zasobów konwencjonalnych oraz odcięcie od nich wynikające m.in. z konfliktów politycznych. Jedną z głównych korzyści wykorzystania OZE jest brak spalania paliw kopalnych, </w:t>
      </w:r>
      <w:r w:rsidRPr="00652ACD">
        <w:rPr>
          <w:color w:val="000000" w:themeColor="text1"/>
          <w:sz w:val="24"/>
        </w:rPr>
        <w:br/>
        <w:t>co oznacza ograniczenie emisji gazów cieplarnianych do atmosfery i czystsze powietrze. Zgodnie z zapisami Traktatu o funkcjonowaniu Unii Europejskiej (art. 194 ust. 1) wspieranie odnawialnych form energii jest jednym z celów unijnej polityki energetycznej. Zwiększone stosowanie energii ze źródeł odnawialnych stanowi istotny element pakietu środków koniecznych do redukcji emisji gazów cieplarnianych i wypełnienia zobowiązań wskazanych w „Porozumieniach paryskich” (2015 r.), a także realizacji unijnych ram polityki klimatyczno-energetycznej do roku 2030.</w:t>
      </w:r>
    </w:p>
    <w:p w:rsidR="000178B1" w:rsidRPr="00652ACD" w:rsidRDefault="000178B1" w:rsidP="00652ACD">
      <w:pPr>
        <w:tabs>
          <w:tab w:val="left" w:pos="2408"/>
        </w:tabs>
        <w:spacing w:after="0"/>
        <w:jc w:val="left"/>
        <w:rPr>
          <w:color w:val="000000" w:themeColor="text1"/>
          <w:sz w:val="24"/>
        </w:rPr>
      </w:pPr>
      <w:r w:rsidRPr="00652ACD">
        <w:rPr>
          <w:color w:val="000000" w:themeColor="text1"/>
          <w:sz w:val="24"/>
        </w:rPr>
        <w:t>Według danych BDL GUS w 2020 roku na terenie województwa dolnośląskiego wyprodukowano ogółem 8 706,2GWh energii elektrycznej, w tym 885,1GWh</w:t>
      </w:r>
      <w:r w:rsidR="00AB01FC" w:rsidRPr="00652ACD">
        <w:rPr>
          <w:color w:val="000000" w:themeColor="text1"/>
          <w:sz w:val="24"/>
        </w:rPr>
        <w:t xml:space="preserve"> </w:t>
      </w:r>
      <w:r w:rsidRPr="00652ACD">
        <w:rPr>
          <w:color w:val="000000" w:themeColor="text1"/>
          <w:sz w:val="24"/>
        </w:rPr>
        <w:t xml:space="preserve">(czyli 10,2%) z odnawialnych </w:t>
      </w:r>
      <w:r w:rsidR="00E82203" w:rsidRPr="00652ACD">
        <w:rPr>
          <w:color w:val="000000" w:themeColor="text1"/>
          <w:sz w:val="24"/>
        </w:rPr>
        <w:t>źródeł</w:t>
      </w:r>
      <w:r w:rsidR="003B579C" w:rsidRPr="00652ACD">
        <w:rPr>
          <w:color w:val="000000" w:themeColor="text1"/>
          <w:sz w:val="24"/>
        </w:rPr>
        <w:t xml:space="preserve"> </w:t>
      </w:r>
      <w:r w:rsidRPr="00652ACD">
        <w:rPr>
          <w:color w:val="000000" w:themeColor="text1"/>
          <w:sz w:val="24"/>
        </w:rPr>
        <w:t xml:space="preserve">energii. W 2017 roku z odnawialnych nośników energii wyprodukowano 803,5 </w:t>
      </w:r>
      <w:proofErr w:type="spellStart"/>
      <w:r w:rsidRPr="00652ACD">
        <w:rPr>
          <w:color w:val="000000" w:themeColor="text1"/>
          <w:sz w:val="24"/>
        </w:rPr>
        <w:t>GWh</w:t>
      </w:r>
      <w:proofErr w:type="spellEnd"/>
      <w:r w:rsidRPr="00652ACD">
        <w:rPr>
          <w:color w:val="000000" w:themeColor="text1"/>
          <w:sz w:val="24"/>
        </w:rPr>
        <w:t xml:space="preserve"> energii elektrycznej (tj. 7,86% produkcji energii ogółem). Udział poszczególnych rodzajów OZE w ogólnej mocy zainstalowanej na terenie województwa dolnośląskiego w 2020 r. wyglądał następująco: </w:t>
      </w:r>
    </w:p>
    <w:p w:rsidR="000178B1" w:rsidRPr="00652ACD" w:rsidRDefault="000178B1" w:rsidP="00652ACD">
      <w:pPr>
        <w:pStyle w:val="Akapitzlist"/>
        <w:numPr>
          <w:ilvl w:val="0"/>
          <w:numId w:val="19"/>
        </w:numPr>
        <w:tabs>
          <w:tab w:val="left" w:pos="2408"/>
        </w:tabs>
        <w:jc w:val="left"/>
        <w:rPr>
          <w:color w:val="000000" w:themeColor="text1"/>
          <w:sz w:val="24"/>
        </w:rPr>
      </w:pPr>
      <w:r w:rsidRPr="00652ACD">
        <w:rPr>
          <w:color w:val="000000" w:themeColor="text1"/>
          <w:sz w:val="24"/>
        </w:rPr>
        <w:t xml:space="preserve">39,8% elektrownie wiatrowe (WI) – 176,4 MW, </w:t>
      </w:r>
    </w:p>
    <w:p w:rsidR="000178B1" w:rsidRPr="00652ACD" w:rsidRDefault="000178B1" w:rsidP="00652ACD">
      <w:pPr>
        <w:pStyle w:val="Akapitzlist"/>
        <w:numPr>
          <w:ilvl w:val="0"/>
          <w:numId w:val="19"/>
        </w:numPr>
        <w:tabs>
          <w:tab w:val="left" w:pos="2408"/>
        </w:tabs>
        <w:jc w:val="left"/>
        <w:rPr>
          <w:color w:val="000000" w:themeColor="text1"/>
          <w:sz w:val="24"/>
        </w:rPr>
      </w:pPr>
      <w:r w:rsidRPr="00652ACD">
        <w:rPr>
          <w:color w:val="000000" w:themeColor="text1"/>
          <w:sz w:val="24"/>
        </w:rPr>
        <w:t xml:space="preserve">17% elektrownie wodne (WO) – 75,2 MW, </w:t>
      </w:r>
    </w:p>
    <w:p w:rsidR="000178B1" w:rsidRPr="00652ACD" w:rsidRDefault="000178B1" w:rsidP="00652ACD">
      <w:pPr>
        <w:pStyle w:val="Akapitzlist"/>
        <w:numPr>
          <w:ilvl w:val="0"/>
          <w:numId w:val="19"/>
        </w:numPr>
        <w:tabs>
          <w:tab w:val="left" w:pos="2408"/>
        </w:tabs>
        <w:jc w:val="left"/>
        <w:rPr>
          <w:color w:val="000000" w:themeColor="text1"/>
          <w:sz w:val="24"/>
        </w:rPr>
      </w:pPr>
      <w:r w:rsidRPr="00652ACD">
        <w:rPr>
          <w:color w:val="000000" w:themeColor="text1"/>
          <w:sz w:val="24"/>
        </w:rPr>
        <w:t xml:space="preserve">13,4% </w:t>
      </w:r>
      <w:proofErr w:type="spellStart"/>
      <w:r w:rsidRPr="00652ACD">
        <w:rPr>
          <w:color w:val="000000" w:themeColor="text1"/>
          <w:sz w:val="24"/>
        </w:rPr>
        <w:t>fotowoltaika</w:t>
      </w:r>
      <w:proofErr w:type="spellEnd"/>
      <w:r w:rsidRPr="00652ACD">
        <w:rPr>
          <w:color w:val="000000" w:themeColor="text1"/>
          <w:sz w:val="24"/>
        </w:rPr>
        <w:t xml:space="preserve"> (PV) – 59,4 MW, </w:t>
      </w:r>
    </w:p>
    <w:p w:rsidR="000178B1" w:rsidRPr="00652ACD" w:rsidRDefault="000178B1" w:rsidP="00652ACD">
      <w:pPr>
        <w:pStyle w:val="Akapitzlist"/>
        <w:numPr>
          <w:ilvl w:val="0"/>
          <w:numId w:val="19"/>
        </w:numPr>
        <w:tabs>
          <w:tab w:val="left" w:pos="2408"/>
        </w:tabs>
        <w:jc w:val="left"/>
        <w:rPr>
          <w:color w:val="000000" w:themeColor="text1"/>
          <w:sz w:val="24"/>
        </w:rPr>
      </w:pPr>
      <w:r w:rsidRPr="00652ACD">
        <w:rPr>
          <w:color w:val="000000" w:themeColor="text1"/>
          <w:sz w:val="24"/>
        </w:rPr>
        <w:t xml:space="preserve">25,1% elektrownie wykorzystujące biomasę (BM) – 111,25 MW, </w:t>
      </w:r>
    </w:p>
    <w:p w:rsidR="000178B1" w:rsidRPr="00652ACD" w:rsidRDefault="000178B1" w:rsidP="00652ACD">
      <w:pPr>
        <w:pStyle w:val="Akapitzlist"/>
        <w:numPr>
          <w:ilvl w:val="0"/>
          <w:numId w:val="19"/>
        </w:numPr>
        <w:tabs>
          <w:tab w:val="left" w:pos="2408"/>
        </w:tabs>
        <w:jc w:val="left"/>
        <w:rPr>
          <w:color w:val="000000" w:themeColor="text1"/>
          <w:sz w:val="24"/>
        </w:rPr>
      </w:pPr>
      <w:r w:rsidRPr="00652ACD">
        <w:rPr>
          <w:color w:val="000000" w:themeColor="text1"/>
          <w:sz w:val="24"/>
        </w:rPr>
        <w:t xml:space="preserve">4,8% elektrownie wykorzystujące biogaz (BG) – 21,2 MW. </w:t>
      </w:r>
    </w:p>
    <w:p w:rsidR="005472A9" w:rsidRPr="00652ACD" w:rsidRDefault="005472A9" w:rsidP="00652ACD">
      <w:pPr>
        <w:tabs>
          <w:tab w:val="left" w:pos="2408"/>
        </w:tabs>
        <w:jc w:val="left"/>
        <w:rPr>
          <w:color w:val="000000" w:themeColor="text1"/>
          <w:sz w:val="24"/>
        </w:rPr>
      </w:pPr>
      <w:r w:rsidRPr="00652ACD">
        <w:rPr>
          <w:color w:val="000000" w:themeColor="text1"/>
          <w:sz w:val="24"/>
        </w:rPr>
        <w:t>W związku z budową nowej elektrociepłowni gazowo- parowej nastąpi wygaszenie funkcji przemysłowych obecnej elektrocieplni węglowej. Gmina Siechnice oraz ZEW Kogeneracja SA utworzyły spółkę celową do przeprowadzenia procesu rewital</w:t>
      </w:r>
      <w:r w:rsidR="001D1207">
        <w:rPr>
          <w:color w:val="000000" w:themeColor="text1"/>
          <w:sz w:val="24"/>
        </w:rPr>
        <w:t>izacji obecnej elektrocieplni i </w:t>
      </w:r>
      <w:r w:rsidRPr="00652ACD">
        <w:rPr>
          <w:color w:val="000000" w:themeColor="text1"/>
          <w:sz w:val="24"/>
        </w:rPr>
        <w:t xml:space="preserve">nadaniu jej nowych funkcji społecznych i gospodarczych. We współpracy z Politechniką Wrocławską zostało opracowane  Studium możliwości budowy kompleksu nowych technologii energetycznych w obiektach Elektrociepłowni </w:t>
      </w:r>
      <w:proofErr w:type="spellStart"/>
      <w:r w:rsidRPr="00652ACD">
        <w:rPr>
          <w:color w:val="000000" w:themeColor="text1"/>
          <w:sz w:val="24"/>
        </w:rPr>
        <w:t>Czechnica</w:t>
      </w:r>
      <w:proofErr w:type="spellEnd"/>
      <w:r w:rsidRPr="00652ACD">
        <w:rPr>
          <w:color w:val="000000" w:themeColor="text1"/>
          <w:sz w:val="24"/>
        </w:rPr>
        <w:t>. W zaproponowanym rozwiązaniu Centrum Energetyczne będzie samowystarczalnym klastrem energetycznym zasilanym odnawialnymi źródłami energii, integrującymi wiele technologii i rozwiązań, w tym wykorzystującymi wodó</w:t>
      </w:r>
      <w:r w:rsidR="00F258FA" w:rsidRPr="00652ACD">
        <w:rPr>
          <w:color w:val="000000" w:themeColor="text1"/>
          <w:sz w:val="24"/>
        </w:rPr>
        <w:t>r, mającymi  pozytywny wpływ na </w:t>
      </w:r>
      <w:r w:rsidRPr="00652ACD">
        <w:rPr>
          <w:color w:val="000000" w:themeColor="text1"/>
          <w:sz w:val="24"/>
        </w:rPr>
        <w:t>zwiększenie produkcji zielonej energii na obszarze ZIT WrOF.</w:t>
      </w:r>
    </w:p>
    <w:p w:rsidR="000178B1" w:rsidRPr="00652ACD" w:rsidRDefault="000178B1" w:rsidP="00652ACD">
      <w:pPr>
        <w:tabs>
          <w:tab w:val="left" w:pos="2408"/>
        </w:tabs>
        <w:spacing w:after="0"/>
        <w:jc w:val="left"/>
        <w:rPr>
          <w:color w:val="000000" w:themeColor="text1"/>
          <w:sz w:val="24"/>
        </w:rPr>
      </w:pPr>
      <w:r w:rsidRPr="00652ACD">
        <w:rPr>
          <w:color w:val="000000" w:themeColor="text1"/>
          <w:sz w:val="24"/>
        </w:rPr>
        <w:t xml:space="preserve">Na terenie WrOF z odnawialnych </w:t>
      </w:r>
      <w:r w:rsidR="00F723BD" w:rsidRPr="00652ACD">
        <w:rPr>
          <w:color w:val="000000" w:themeColor="text1"/>
          <w:sz w:val="24"/>
        </w:rPr>
        <w:t>źródeł</w:t>
      </w:r>
      <w:r w:rsidRPr="00652ACD">
        <w:rPr>
          <w:color w:val="000000" w:themeColor="text1"/>
          <w:sz w:val="24"/>
        </w:rPr>
        <w:t xml:space="preserve"> energii</w:t>
      </w:r>
      <w:r w:rsidR="00F723BD" w:rsidRPr="00652ACD">
        <w:rPr>
          <w:color w:val="000000" w:themeColor="text1"/>
          <w:sz w:val="24"/>
        </w:rPr>
        <w:t>,</w:t>
      </w:r>
      <w:r w:rsidRPr="00652ACD">
        <w:rPr>
          <w:color w:val="000000" w:themeColor="text1"/>
          <w:sz w:val="24"/>
        </w:rPr>
        <w:t xml:space="preserve"> energia elektryczna wytwarzana jest w elektrowniach wodnych, wiatrowych, słonecznych i innych.</w:t>
      </w:r>
    </w:p>
    <w:p w:rsidR="0091181E" w:rsidRPr="00652ACD" w:rsidRDefault="0091181E" w:rsidP="00652ACD">
      <w:pPr>
        <w:tabs>
          <w:tab w:val="left" w:pos="2408"/>
        </w:tabs>
        <w:spacing w:after="0"/>
        <w:jc w:val="left"/>
        <w:rPr>
          <w:color w:val="000000" w:themeColor="text1"/>
          <w:sz w:val="24"/>
        </w:rPr>
      </w:pPr>
      <w:r w:rsidRPr="00652ACD">
        <w:rPr>
          <w:color w:val="000000" w:themeColor="text1"/>
          <w:sz w:val="24"/>
        </w:rPr>
        <w:t xml:space="preserve">W związku z tym, iż na terenie WrOF występują korzystne warunki do rozwoju wszelkich źródeł </w:t>
      </w:r>
      <w:r w:rsidR="00F723BD" w:rsidRPr="00652ACD">
        <w:rPr>
          <w:color w:val="000000" w:themeColor="text1"/>
          <w:sz w:val="24"/>
        </w:rPr>
        <w:t>OZE</w:t>
      </w:r>
      <w:r w:rsidRPr="00652ACD">
        <w:rPr>
          <w:color w:val="000000" w:themeColor="text1"/>
          <w:sz w:val="24"/>
        </w:rPr>
        <w:t xml:space="preserve"> należy wykorzystać ten potencjał </w:t>
      </w:r>
      <w:r w:rsidR="00F723BD" w:rsidRPr="00652ACD">
        <w:rPr>
          <w:color w:val="000000" w:themeColor="text1"/>
          <w:sz w:val="24"/>
        </w:rPr>
        <w:t>i</w:t>
      </w:r>
      <w:r w:rsidRPr="00652ACD">
        <w:rPr>
          <w:color w:val="000000" w:themeColor="text1"/>
          <w:sz w:val="24"/>
        </w:rPr>
        <w:t xml:space="preserve"> wspierać wszelkie działania mające na celu zwiększenie udziału zielonej energii w lokalnym </w:t>
      </w:r>
      <w:proofErr w:type="spellStart"/>
      <w:r w:rsidRPr="00652ACD">
        <w:rPr>
          <w:color w:val="000000" w:themeColor="text1"/>
          <w:sz w:val="24"/>
        </w:rPr>
        <w:t>miksie</w:t>
      </w:r>
      <w:proofErr w:type="spellEnd"/>
      <w:r w:rsidRPr="00652ACD">
        <w:rPr>
          <w:color w:val="000000" w:themeColor="text1"/>
          <w:sz w:val="24"/>
        </w:rPr>
        <w:t xml:space="preserve"> energetycznym.</w:t>
      </w:r>
    </w:p>
    <w:bookmarkEnd w:id="97"/>
    <w:p w:rsidR="000178B1" w:rsidRPr="00652ACD" w:rsidRDefault="000178B1" w:rsidP="00652ACD">
      <w:pPr>
        <w:spacing w:before="240" w:after="0"/>
        <w:jc w:val="left"/>
        <w:rPr>
          <w:rFonts w:cs="Calibri"/>
          <w:b/>
          <w:color w:val="000000" w:themeColor="text1"/>
          <w:sz w:val="24"/>
        </w:rPr>
      </w:pPr>
      <w:r w:rsidRPr="00652ACD">
        <w:rPr>
          <w:rFonts w:cs="Calibri"/>
          <w:b/>
          <w:color w:val="000000" w:themeColor="text1"/>
          <w:sz w:val="24"/>
        </w:rPr>
        <w:t>Biomasa</w:t>
      </w:r>
    </w:p>
    <w:p w:rsidR="00E82203" w:rsidRPr="00652ACD" w:rsidRDefault="00E82203" w:rsidP="00652ACD">
      <w:pPr>
        <w:pStyle w:val="wyrsynt"/>
        <w:spacing w:before="0" w:after="120"/>
        <w:jc w:val="left"/>
        <w:rPr>
          <w:color w:val="000000" w:themeColor="text1"/>
          <w:sz w:val="24"/>
          <w:lang w:eastAsia="pl-PL"/>
        </w:rPr>
      </w:pPr>
      <w:r w:rsidRPr="00652ACD">
        <w:rPr>
          <w:rFonts w:cs="Times New Roman"/>
          <w:b w:val="0"/>
          <w:color w:val="000000" w:themeColor="text1"/>
          <w:sz w:val="24"/>
        </w:rPr>
        <w:t>Pod pojęciem biomasy rozumieć należy „ulegającą biodegradacji część produktów, odpadów lub pozostałości pochodzenia biologicznego z rolnictwa, w</w:t>
      </w:r>
      <w:r w:rsidR="00D94C7A" w:rsidRPr="00652ACD">
        <w:rPr>
          <w:rFonts w:cs="Times New Roman"/>
          <w:b w:val="0"/>
          <w:color w:val="000000" w:themeColor="text1"/>
          <w:sz w:val="24"/>
        </w:rPr>
        <w:t xml:space="preserve"> </w:t>
      </w:r>
      <w:r w:rsidRPr="00652ACD">
        <w:rPr>
          <w:rFonts w:cs="Times New Roman"/>
          <w:b w:val="0"/>
          <w:color w:val="000000" w:themeColor="text1"/>
          <w:sz w:val="24"/>
        </w:rPr>
        <w:t>tym substancje roślinne i</w:t>
      </w:r>
      <w:r w:rsidR="001D1207">
        <w:rPr>
          <w:rFonts w:cs="Times New Roman"/>
          <w:b w:val="0"/>
          <w:color w:val="000000" w:themeColor="text1"/>
          <w:sz w:val="24"/>
        </w:rPr>
        <w:t> </w:t>
      </w:r>
      <w:r w:rsidRPr="00652ACD">
        <w:rPr>
          <w:rFonts w:cs="Times New Roman"/>
          <w:b w:val="0"/>
          <w:color w:val="000000" w:themeColor="text1"/>
          <w:sz w:val="24"/>
        </w:rPr>
        <w:t>zwierzęce, leśnictwa i</w:t>
      </w:r>
      <w:r w:rsidR="00896807" w:rsidRPr="00652ACD">
        <w:rPr>
          <w:rFonts w:cs="Times New Roman"/>
          <w:b w:val="0"/>
          <w:color w:val="000000" w:themeColor="text1"/>
          <w:sz w:val="24"/>
        </w:rPr>
        <w:t> </w:t>
      </w:r>
      <w:r w:rsidRPr="00652ACD">
        <w:rPr>
          <w:rFonts w:cs="Times New Roman"/>
          <w:b w:val="0"/>
          <w:color w:val="000000" w:themeColor="text1"/>
          <w:sz w:val="24"/>
        </w:rPr>
        <w:t>związanych działów przemysłu, w</w:t>
      </w:r>
      <w:r w:rsidR="00D94C7A" w:rsidRPr="00652ACD">
        <w:rPr>
          <w:rFonts w:cs="Times New Roman"/>
          <w:b w:val="0"/>
          <w:color w:val="000000" w:themeColor="text1"/>
          <w:sz w:val="24"/>
        </w:rPr>
        <w:t xml:space="preserve"> </w:t>
      </w:r>
      <w:r w:rsidRPr="00652ACD">
        <w:rPr>
          <w:rFonts w:cs="Times New Roman"/>
          <w:b w:val="0"/>
          <w:color w:val="000000" w:themeColor="text1"/>
          <w:sz w:val="24"/>
        </w:rPr>
        <w:t>tym rybołówstwa i akwakultury, przetworzoną biomasę, w</w:t>
      </w:r>
      <w:r w:rsidR="00896807" w:rsidRPr="00652ACD">
        <w:rPr>
          <w:rFonts w:cs="Times New Roman"/>
          <w:b w:val="0"/>
          <w:color w:val="000000" w:themeColor="text1"/>
          <w:sz w:val="24"/>
        </w:rPr>
        <w:t> </w:t>
      </w:r>
      <w:r w:rsidRPr="00652ACD">
        <w:rPr>
          <w:rFonts w:cs="Times New Roman"/>
          <w:b w:val="0"/>
          <w:color w:val="000000" w:themeColor="text1"/>
          <w:sz w:val="24"/>
        </w:rPr>
        <w:t>szczególności w</w:t>
      </w:r>
      <w:r w:rsidR="00D94C7A" w:rsidRPr="00652ACD">
        <w:rPr>
          <w:rFonts w:cs="Times New Roman"/>
          <w:b w:val="0"/>
          <w:color w:val="000000" w:themeColor="text1"/>
          <w:sz w:val="24"/>
        </w:rPr>
        <w:t xml:space="preserve"> </w:t>
      </w:r>
      <w:r w:rsidRPr="00652ACD">
        <w:rPr>
          <w:rFonts w:cs="Times New Roman"/>
          <w:b w:val="0"/>
          <w:color w:val="000000" w:themeColor="text1"/>
          <w:sz w:val="24"/>
        </w:rPr>
        <w:t xml:space="preserve">postaci  brykietu, </w:t>
      </w:r>
      <w:proofErr w:type="spellStart"/>
      <w:r w:rsidRPr="00652ACD">
        <w:rPr>
          <w:rFonts w:cs="Times New Roman"/>
          <w:b w:val="0"/>
          <w:color w:val="000000" w:themeColor="text1"/>
          <w:sz w:val="24"/>
        </w:rPr>
        <w:t>peletu</w:t>
      </w:r>
      <w:proofErr w:type="spellEnd"/>
      <w:r w:rsidRPr="00652ACD">
        <w:rPr>
          <w:rFonts w:cs="Times New Roman"/>
          <w:b w:val="0"/>
          <w:color w:val="000000" w:themeColor="text1"/>
          <w:sz w:val="24"/>
        </w:rPr>
        <w:t xml:space="preserve">, </w:t>
      </w:r>
      <w:proofErr w:type="spellStart"/>
      <w:r w:rsidRPr="00652ACD">
        <w:rPr>
          <w:rFonts w:cs="Times New Roman"/>
          <w:b w:val="0"/>
          <w:color w:val="000000" w:themeColor="text1"/>
          <w:sz w:val="24"/>
        </w:rPr>
        <w:t>toryfikatuibiowęgla</w:t>
      </w:r>
      <w:proofErr w:type="spellEnd"/>
      <w:r w:rsidRPr="00652ACD">
        <w:rPr>
          <w:rFonts w:cs="Times New Roman"/>
          <w:b w:val="0"/>
          <w:color w:val="000000" w:themeColor="text1"/>
          <w:sz w:val="24"/>
        </w:rPr>
        <w:t xml:space="preserve">, </w:t>
      </w:r>
      <w:r w:rsidR="00D94C7A" w:rsidRPr="00652ACD">
        <w:rPr>
          <w:rFonts w:cs="Times New Roman"/>
          <w:b w:val="0"/>
          <w:color w:val="000000" w:themeColor="text1"/>
          <w:sz w:val="24"/>
        </w:rPr>
        <w:t xml:space="preserve"> </w:t>
      </w:r>
      <w:r w:rsidRPr="00652ACD">
        <w:rPr>
          <w:rFonts w:cs="Times New Roman"/>
          <w:b w:val="0"/>
          <w:color w:val="000000" w:themeColor="text1"/>
          <w:sz w:val="24"/>
        </w:rPr>
        <w:t>a</w:t>
      </w:r>
      <w:r w:rsidR="001D1207">
        <w:rPr>
          <w:rFonts w:cs="Times New Roman"/>
          <w:b w:val="0"/>
          <w:color w:val="000000" w:themeColor="text1"/>
          <w:sz w:val="24"/>
        </w:rPr>
        <w:t> </w:t>
      </w:r>
      <w:r w:rsidRPr="00652ACD">
        <w:rPr>
          <w:rFonts w:cs="Times New Roman"/>
          <w:b w:val="0"/>
          <w:color w:val="000000" w:themeColor="text1"/>
          <w:sz w:val="24"/>
        </w:rPr>
        <w:t>także ulegającą biodegradacji część odpadów przemysłowych lub komunalnych pochodzenia roślinnego lub zwierzęcego, w</w:t>
      </w:r>
      <w:r w:rsidR="00D94C7A" w:rsidRPr="00652ACD">
        <w:rPr>
          <w:rFonts w:cs="Times New Roman"/>
          <w:b w:val="0"/>
          <w:color w:val="000000" w:themeColor="text1"/>
          <w:sz w:val="24"/>
        </w:rPr>
        <w:t xml:space="preserve"> </w:t>
      </w:r>
      <w:r w:rsidRPr="00652ACD">
        <w:rPr>
          <w:rFonts w:cs="Times New Roman"/>
          <w:b w:val="0"/>
          <w:color w:val="000000" w:themeColor="text1"/>
          <w:sz w:val="24"/>
        </w:rPr>
        <w:t>tym odpadów z</w:t>
      </w:r>
      <w:r w:rsidR="00D94C7A" w:rsidRPr="00652ACD">
        <w:rPr>
          <w:rFonts w:cs="Times New Roman"/>
          <w:b w:val="0"/>
          <w:color w:val="000000" w:themeColor="text1"/>
          <w:sz w:val="24"/>
        </w:rPr>
        <w:t xml:space="preserve"> </w:t>
      </w:r>
      <w:r w:rsidRPr="00652ACD">
        <w:rPr>
          <w:rFonts w:cs="Times New Roman"/>
          <w:b w:val="0"/>
          <w:color w:val="000000" w:themeColor="text1"/>
          <w:sz w:val="24"/>
        </w:rPr>
        <w:t xml:space="preserve">instalacji do przetwarzania odpadów oraz odpadów </w:t>
      </w:r>
      <w:r w:rsidR="000F5700" w:rsidRPr="00652ACD">
        <w:rPr>
          <w:rFonts w:cs="Times New Roman"/>
          <w:b w:val="0"/>
          <w:color w:val="000000" w:themeColor="text1"/>
          <w:sz w:val="24"/>
        </w:rPr>
        <w:t>uzdatniania</w:t>
      </w:r>
      <w:r w:rsidRPr="00652ACD">
        <w:rPr>
          <w:rFonts w:cs="Times New Roman"/>
          <w:b w:val="0"/>
          <w:color w:val="000000" w:themeColor="text1"/>
          <w:sz w:val="24"/>
        </w:rPr>
        <w:t xml:space="preserve"> wody i</w:t>
      </w:r>
      <w:r w:rsidR="00D94C7A" w:rsidRPr="00652ACD">
        <w:rPr>
          <w:rFonts w:cs="Times New Roman"/>
          <w:b w:val="0"/>
          <w:color w:val="000000" w:themeColor="text1"/>
          <w:sz w:val="24"/>
        </w:rPr>
        <w:t xml:space="preserve"> oczyszczania ścieków, </w:t>
      </w:r>
      <w:r w:rsidR="00896807" w:rsidRPr="00652ACD">
        <w:rPr>
          <w:rFonts w:cs="Times New Roman"/>
          <w:b w:val="0"/>
          <w:color w:val="000000" w:themeColor="text1"/>
          <w:sz w:val="24"/>
        </w:rPr>
        <w:t>w </w:t>
      </w:r>
      <w:r w:rsidRPr="00652ACD">
        <w:rPr>
          <w:rFonts w:cs="Times New Roman"/>
          <w:b w:val="0"/>
          <w:color w:val="000000" w:themeColor="text1"/>
          <w:sz w:val="24"/>
        </w:rPr>
        <w:t>szczególności osadów ściekowych, zgodnie z</w:t>
      </w:r>
      <w:r w:rsidR="000F5700" w:rsidRPr="00652ACD">
        <w:rPr>
          <w:rFonts w:cs="Times New Roman"/>
          <w:b w:val="0"/>
          <w:color w:val="000000" w:themeColor="text1"/>
          <w:sz w:val="24"/>
        </w:rPr>
        <w:t xml:space="preserve"> przepisami o</w:t>
      </w:r>
      <w:r w:rsidRPr="00652ACD">
        <w:rPr>
          <w:rFonts w:cs="Times New Roman"/>
          <w:b w:val="0"/>
          <w:color w:val="000000" w:themeColor="text1"/>
          <w:sz w:val="24"/>
        </w:rPr>
        <w:t>dpadach w</w:t>
      </w:r>
      <w:r w:rsidR="00D94C7A" w:rsidRPr="00652ACD">
        <w:rPr>
          <w:rFonts w:cs="Times New Roman"/>
          <w:b w:val="0"/>
          <w:color w:val="000000" w:themeColor="text1"/>
          <w:sz w:val="24"/>
        </w:rPr>
        <w:t xml:space="preserve"> </w:t>
      </w:r>
      <w:r w:rsidRPr="00652ACD">
        <w:rPr>
          <w:rFonts w:cs="Times New Roman"/>
          <w:b w:val="0"/>
          <w:color w:val="000000" w:themeColor="text1"/>
          <w:sz w:val="24"/>
        </w:rPr>
        <w:t>zakresie kwalifikowania części energii odzyskanej z</w:t>
      </w:r>
      <w:r w:rsidR="00D94C7A" w:rsidRPr="00652ACD">
        <w:rPr>
          <w:rFonts w:cs="Times New Roman"/>
          <w:b w:val="0"/>
          <w:color w:val="000000" w:themeColor="text1"/>
          <w:sz w:val="24"/>
        </w:rPr>
        <w:t xml:space="preserve"> </w:t>
      </w:r>
      <w:r w:rsidRPr="00652ACD">
        <w:rPr>
          <w:rFonts w:cs="Times New Roman"/>
          <w:b w:val="0"/>
          <w:color w:val="000000" w:themeColor="text1"/>
          <w:sz w:val="24"/>
        </w:rPr>
        <w:t>termicznego przekształcania odpadów”</w:t>
      </w:r>
      <w:r w:rsidRPr="00652ACD">
        <w:rPr>
          <w:rStyle w:val="Odwoanieprzypisudolnego"/>
          <w:rFonts w:cs="Times New Roman"/>
          <w:b w:val="0"/>
          <w:color w:val="000000" w:themeColor="text1"/>
          <w:sz w:val="24"/>
        </w:rPr>
        <w:footnoteReference w:id="69"/>
      </w:r>
      <w:r w:rsidRPr="00652ACD">
        <w:rPr>
          <w:rFonts w:cs="Times New Roman"/>
          <w:b w:val="0"/>
          <w:color w:val="000000" w:themeColor="text1"/>
          <w:sz w:val="24"/>
        </w:rPr>
        <w:t>. Biomasę stosuje się w celach energetycznych na różne sposoby, może to być: bezpośrednie spalanie biomasy, przetwarzanie biomasy na paliwa ciekłe lub przetwarzanie biomasy na paliwa gazowe. Spalenie biomasy jest dużo bardziej korzystne dla środowiska niż stosowanie innych paliw kopalnianych. Biomasa zawiera mniej dwutlenku węgla, który wnika do atmosfery, dzięki czemu spada ryzyko powstawania globalnego ocieplenia. Eksploatacja biomasy pozwala także zagospodarować nieużytki oraz spożytkować odpady.</w:t>
      </w:r>
    </w:p>
    <w:p w:rsidR="000178B1" w:rsidRPr="00652ACD" w:rsidRDefault="000178B1" w:rsidP="00652ACD">
      <w:pPr>
        <w:tabs>
          <w:tab w:val="left" w:pos="2408"/>
        </w:tabs>
        <w:spacing w:after="120"/>
        <w:jc w:val="left"/>
        <w:rPr>
          <w:color w:val="000000" w:themeColor="text1"/>
          <w:sz w:val="24"/>
        </w:rPr>
      </w:pPr>
      <w:r w:rsidRPr="00652ACD">
        <w:rPr>
          <w:color w:val="000000" w:themeColor="text1"/>
          <w:sz w:val="24"/>
        </w:rPr>
        <w:t xml:space="preserve">We Wrocławiu największe instalacje i urządzenia związane z wykorzystywaniem biomasy do produkcji energii znajdują się na terenie ZEW „Kogeneracja” S.A. w EC </w:t>
      </w:r>
      <w:proofErr w:type="spellStart"/>
      <w:r w:rsidRPr="00652ACD">
        <w:rPr>
          <w:color w:val="000000" w:themeColor="text1"/>
          <w:sz w:val="24"/>
        </w:rPr>
        <w:t>Czechnica</w:t>
      </w:r>
      <w:proofErr w:type="spellEnd"/>
      <w:r w:rsidRPr="00652ACD">
        <w:rPr>
          <w:color w:val="000000" w:themeColor="text1"/>
          <w:sz w:val="24"/>
        </w:rPr>
        <w:t xml:space="preserve">, gdzie odbywa się współspalanie węgla i biomasy. Ponadto biomasa w postaci </w:t>
      </w:r>
      <w:proofErr w:type="spellStart"/>
      <w:r w:rsidRPr="00652ACD">
        <w:rPr>
          <w:color w:val="000000" w:themeColor="text1"/>
          <w:sz w:val="24"/>
        </w:rPr>
        <w:t>peletu</w:t>
      </w:r>
      <w:proofErr w:type="spellEnd"/>
      <w:r w:rsidRPr="00652ACD">
        <w:rPr>
          <w:color w:val="000000" w:themeColor="text1"/>
          <w:sz w:val="24"/>
        </w:rPr>
        <w:t xml:space="preserve"> stanowi źródło ciepła w budynkach mieszkalnych.</w:t>
      </w:r>
    </w:p>
    <w:p w:rsidR="00E82203" w:rsidRPr="00652ACD" w:rsidRDefault="00E82203" w:rsidP="00652ACD">
      <w:pPr>
        <w:spacing w:before="240" w:after="0"/>
        <w:jc w:val="left"/>
        <w:rPr>
          <w:rFonts w:cs="Calibri"/>
          <w:b/>
          <w:color w:val="000000" w:themeColor="text1"/>
          <w:sz w:val="24"/>
        </w:rPr>
      </w:pPr>
      <w:r w:rsidRPr="00652ACD">
        <w:rPr>
          <w:rFonts w:cs="Calibri"/>
          <w:b/>
          <w:color w:val="000000" w:themeColor="text1"/>
          <w:sz w:val="24"/>
        </w:rPr>
        <w:t>Biogaz</w:t>
      </w:r>
    </w:p>
    <w:p w:rsidR="00D94C7A" w:rsidRPr="00652ACD" w:rsidRDefault="00E82203" w:rsidP="00652ACD">
      <w:pPr>
        <w:spacing w:after="120"/>
        <w:jc w:val="left"/>
        <w:rPr>
          <w:color w:val="000000" w:themeColor="text1"/>
          <w:sz w:val="24"/>
        </w:rPr>
      </w:pPr>
      <w:r w:rsidRPr="00652ACD">
        <w:rPr>
          <w:color w:val="000000" w:themeColor="text1"/>
          <w:sz w:val="24"/>
        </w:rPr>
        <w:t>Biogaz jest paliwem odnawialnym, który powstaje w procesie rozkładu materii organicznych takich jak odchody zwierzęce, odpady komunalne, materiał roślinny, odpady s</w:t>
      </w:r>
      <w:r w:rsidR="001D1207">
        <w:rPr>
          <w:color w:val="000000" w:themeColor="text1"/>
          <w:sz w:val="24"/>
        </w:rPr>
        <w:t>pożywcze i </w:t>
      </w:r>
      <w:r w:rsidR="00896807" w:rsidRPr="00652ACD">
        <w:rPr>
          <w:color w:val="000000" w:themeColor="text1"/>
          <w:sz w:val="24"/>
        </w:rPr>
        <w:t>ścieki oraz odpady z </w:t>
      </w:r>
      <w:r w:rsidRPr="00652ACD">
        <w:rPr>
          <w:color w:val="000000" w:themeColor="text1"/>
          <w:sz w:val="24"/>
        </w:rPr>
        <w:t>usług gastronomicznych (restauracje i stołówki szkolne). Wpływ biogazu na środowisko nie jest zerowy, jednakże jest on w odróżnieniu od bezpośredniego spalania biomasy neutralny pod względem emisji dwutlenku węgla.</w:t>
      </w:r>
      <w:r w:rsidR="00D94C7A" w:rsidRPr="00652ACD">
        <w:rPr>
          <w:color w:val="000000" w:themeColor="text1"/>
          <w:sz w:val="24"/>
        </w:rPr>
        <w:t xml:space="preserve"> </w:t>
      </w:r>
      <w:r w:rsidRPr="00652ACD">
        <w:rPr>
          <w:color w:val="000000" w:themeColor="text1"/>
          <w:sz w:val="24"/>
        </w:rPr>
        <w:t>Biogaz może być wykorzystywany do wielu różnych celów: do produkcji energii elektrycznej i cieplnej oraz produkcji biopaliw do pojazdów. Biog</w:t>
      </w:r>
      <w:r w:rsidR="00896807" w:rsidRPr="00652ACD">
        <w:rPr>
          <w:color w:val="000000" w:themeColor="text1"/>
          <w:sz w:val="24"/>
        </w:rPr>
        <w:t>az jest najbardziej stabilnym z </w:t>
      </w:r>
      <w:r w:rsidRPr="00652ACD">
        <w:rPr>
          <w:color w:val="000000" w:themeColor="text1"/>
          <w:sz w:val="24"/>
        </w:rPr>
        <w:t xml:space="preserve">odnawialnych źródeł energii, ponieważ produkcja odbywa się niezależnie od warunków atmosferycznych. </w:t>
      </w:r>
    </w:p>
    <w:p w:rsidR="00E82203" w:rsidRPr="00652ACD" w:rsidRDefault="00E82203" w:rsidP="00652ACD">
      <w:pPr>
        <w:spacing w:after="0"/>
        <w:jc w:val="left"/>
        <w:rPr>
          <w:color w:val="000000" w:themeColor="text1"/>
          <w:sz w:val="24"/>
        </w:rPr>
      </w:pPr>
      <w:r w:rsidRPr="00652ACD">
        <w:rPr>
          <w:color w:val="000000" w:themeColor="text1"/>
          <w:sz w:val="24"/>
        </w:rPr>
        <w:t xml:space="preserve">Na terenie WrOF </w:t>
      </w:r>
      <w:proofErr w:type="spellStart"/>
      <w:r w:rsidRPr="00652ACD">
        <w:rPr>
          <w:color w:val="000000" w:themeColor="text1"/>
          <w:sz w:val="24"/>
        </w:rPr>
        <w:t>biogazownia</w:t>
      </w:r>
      <w:proofErr w:type="spellEnd"/>
      <w:r w:rsidRPr="00652ACD">
        <w:rPr>
          <w:color w:val="000000" w:themeColor="text1"/>
          <w:sz w:val="24"/>
        </w:rPr>
        <w:t xml:space="preserve"> funkcjonuje w Żernikach Wielkich w gminie Żórawina. Głównym substratem do produkcji biogazu jest tu obornik i gnojowica pochodząca z fermy</w:t>
      </w:r>
      <w:r w:rsidR="00D94C7A" w:rsidRPr="00652ACD">
        <w:rPr>
          <w:color w:val="000000" w:themeColor="text1"/>
          <w:sz w:val="24"/>
        </w:rPr>
        <w:t xml:space="preserve"> </w:t>
      </w:r>
      <w:r w:rsidRPr="00652ACD">
        <w:rPr>
          <w:color w:val="000000" w:themeColor="text1"/>
          <w:sz w:val="24"/>
        </w:rPr>
        <w:t>trzody chlewnej</w:t>
      </w:r>
      <w:r w:rsidRPr="00652ACD">
        <w:rPr>
          <w:rStyle w:val="Odwoanieprzypisudolnego"/>
          <w:color w:val="000000" w:themeColor="text1"/>
          <w:sz w:val="24"/>
        </w:rPr>
        <w:footnoteReference w:id="70"/>
      </w:r>
      <w:r w:rsidR="00F258FA" w:rsidRPr="00652ACD">
        <w:rPr>
          <w:color w:val="000000" w:themeColor="text1"/>
          <w:sz w:val="24"/>
        </w:rPr>
        <w:t>. Na </w:t>
      </w:r>
      <w:r w:rsidRPr="00652ACD">
        <w:rPr>
          <w:color w:val="000000" w:themeColor="text1"/>
          <w:sz w:val="24"/>
        </w:rPr>
        <w:t xml:space="preserve">terenie gminy Kobierzyce, w miejscowości Bielany Wrocławskie funkcjonuje </w:t>
      </w:r>
      <w:proofErr w:type="spellStart"/>
      <w:r w:rsidRPr="00652ACD">
        <w:rPr>
          <w:color w:val="000000" w:themeColor="text1"/>
          <w:sz w:val="24"/>
        </w:rPr>
        <w:t>biogazownia</w:t>
      </w:r>
      <w:proofErr w:type="spellEnd"/>
      <w:r w:rsidRPr="00652ACD">
        <w:rPr>
          <w:color w:val="000000" w:themeColor="text1"/>
          <w:sz w:val="24"/>
        </w:rPr>
        <w:t xml:space="preserve"> rolnicza o mocy elektrycznej: 0,526 MW i mocy cieplnej: 0,581 MW</w:t>
      </w:r>
      <w:r w:rsidRPr="00652ACD">
        <w:rPr>
          <w:color w:val="000000" w:themeColor="text1"/>
          <w:sz w:val="24"/>
          <w:vertAlign w:val="superscript"/>
        </w:rPr>
        <w:footnoteReference w:id="71"/>
      </w:r>
      <w:r w:rsidRPr="00652ACD">
        <w:rPr>
          <w:color w:val="000000" w:themeColor="text1"/>
          <w:sz w:val="24"/>
        </w:rPr>
        <w:t xml:space="preserve">. Zlokalizowana jest ona na terenie zakładu produkcyjnego firmy </w:t>
      </w:r>
      <w:proofErr w:type="spellStart"/>
      <w:r w:rsidRPr="00652ACD">
        <w:rPr>
          <w:color w:val="000000" w:themeColor="text1"/>
          <w:sz w:val="24"/>
        </w:rPr>
        <w:t>Cargill</w:t>
      </w:r>
      <w:proofErr w:type="spellEnd"/>
      <w:r w:rsidRPr="00652ACD">
        <w:rPr>
          <w:rStyle w:val="Odwoanieprzypisudolnego"/>
          <w:color w:val="000000" w:themeColor="text1"/>
          <w:sz w:val="24"/>
        </w:rPr>
        <w:footnoteReference w:id="72"/>
      </w:r>
      <w:r w:rsidRPr="00652ACD">
        <w:rPr>
          <w:color w:val="000000" w:themeColor="text1"/>
          <w:sz w:val="24"/>
        </w:rPr>
        <w:t xml:space="preserve">. Instalacja wytwarzająca energię elektryczną z biogazu znajduje się także </w:t>
      </w:r>
      <w:r w:rsidR="00D94C7A" w:rsidRPr="00652ACD">
        <w:rPr>
          <w:color w:val="000000" w:themeColor="text1"/>
          <w:sz w:val="24"/>
        </w:rPr>
        <w:t>na Praczach Odrzańskich</w:t>
      </w:r>
      <w:r w:rsidR="001D1207">
        <w:rPr>
          <w:color w:val="000000" w:themeColor="text1"/>
          <w:sz w:val="24"/>
        </w:rPr>
        <w:t xml:space="preserve"> w </w:t>
      </w:r>
      <w:proofErr w:type="spellStart"/>
      <w:r w:rsidRPr="00652ACD">
        <w:rPr>
          <w:color w:val="000000" w:themeColor="text1"/>
          <w:sz w:val="24"/>
        </w:rPr>
        <w:t>MPWiK</w:t>
      </w:r>
      <w:proofErr w:type="spellEnd"/>
      <w:r w:rsidRPr="00652ACD">
        <w:rPr>
          <w:color w:val="000000" w:themeColor="text1"/>
          <w:sz w:val="24"/>
        </w:rPr>
        <w:t xml:space="preserve"> – Wrocławska Oczyszczalnia Ścieków Komunalnych przy ul. Janowskiej. Obecnie oczyszczalnia posiada trzy jednostki </w:t>
      </w:r>
      <w:proofErr w:type="spellStart"/>
      <w:r w:rsidRPr="00652ACD">
        <w:rPr>
          <w:color w:val="000000" w:themeColor="text1"/>
          <w:sz w:val="24"/>
        </w:rPr>
        <w:t>kogeneracyjne</w:t>
      </w:r>
      <w:proofErr w:type="spellEnd"/>
      <w:r w:rsidRPr="00652ACD">
        <w:rPr>
          <w:color w:val="000000" w:themeColor="text1"/>
          <w:sz w:val="24"/>
        </w:rPr>
        <w:t xml:space="preserve"> o łącznej mocy 0,69 MW. Na terenie WrOF potencjał do wykorzystania biogazu generowany jest głównie przez liczne gospodarstwa rolne zajmujące się chowem bydła, trzody chlewnej i drobiu,  produkcją roślinną oraz oczyszczalni</w:t>
      </w:r>
      <w:r w:rsidR="00D94C7A" w:rsidRPr="00652ACD">
        <w:rPr>
          <w:color w:val="000000" w:themeColor="text1"/>
          <w:sz w:val="24"/>
        </w:rPr>
        <w:t>e</w:t>
      </w:r>
      <w:r w:rsidRPr="00652ACD">
        <w:rPr>
          <w:color w:val="000000" w:themeColor="text1"/>
          <w:sz w:val="24"/>
        </w:rPr>
        <w:t xml:space="preserve"> ścieków i liczne zakłady prz</w:t>
      </w:r>
      <w:r w:rsidR="001D1207">
        <w:rPr>
          <w:color w:val="000000" w:themeColor="text1"/>
          <w:sz w:val="24"/>
        </w:rPr>
        <w:t>etwórstwa rolno-spożywczego. Na </w:t>
      </w:r>
      <w:r w:rsidRPr="00652ACD">
        <w:rPr>
          <w:color w:val="000000" w:themeColor="text1"/>
          <w:sz w:val="24"/>
        </w:rPr>
        <w:t>obszarze województwa dolnośląsk</w:t>
      </w:r>
      <w:r w:rsidR="000F5700" w:rsidRPr="00652ACD">
        <w:rPr>
          <w:color w:val="000000" w:themeColor="text1"/>
          <w:sz w:val="24"/>
        </w:rPr>
        <w:t xml:space="preserve">iego w 2020 roku funkcjonowały </w:t>
      </w:r>
      <w:r w:rsidRPr="00652ACD">
        <w:rPr>
          <w:color w:val="000000" w:themeColor="text1"/>
          <w:sz w:val="24"/>
        </w:rPr>
        <w:t>23 czynne składowiska odpadów z instalacją odgazowywania, które mogą być potencjalnym źródłem biogazu. Teren WrOF w przewarzającej części jest obszarem rolniczym i leśnym</w:t>
      </w:r>
      <w:r w:rsidR="00D94C7A" w:rsidRPr="00652ACD">
        <w:rPr>
          <w:color w:val="000000" w:themeColor="text1"/>
          <w:sz w:val="24"/>
        </w:rPr>
        <w:t>,</w:t>
      </w:r>
      <w:r w:rsidRPr="00652ACD">
        <w:rPr>
          <w:color w:val="000000" w:themeColor="text1"/>
          <w:sz w:val="24"/>
        </w:rPr>
        <w:t xml:space="preserve"> dlatego też  charakteryzuje się dużym potencjałem do pozyskania biomasy, która może być wykorzystana w celach energetycznych na wiele sposobów. </w:t>
      </w:r>
      <w:r w:rsidR="0091181E" w:rsidRPr="00652ACD">
        <w:rPr>
          <w:color w:val="000000" w:themeColor="text1"/>
          <w:sz w:val="24"/>
        </w:rPr>
        <w:t xml:space="preserve">Dlatego też należy wspierać inwestycje związane z budową </w:t>
      </w:r>
      <w:proofErr w:type="spellStart"/>
      <w:r w:rsidR="0091181E" w:rsidRPr="00652ACD">
        <w:rPr>
          <w:color w:val="000000" w:themeColor="text1"/>
          <w:sz w:val="24"/>
        </w:rPr>
        <w:t>biogazowni</w:t>
      </w:r>
      <w:proofErr w:type="spellEnd"/>
      <w:r w:rsidR="0091181E" w:rsidRPr="00652ACD">
        <w:rPr>
          <w:color w:val="000000" w:themeColor="text1"/>
          <w:sz w:val="24"/>
        </w:rPr>
        <w:t xml:space="preserve"> wraz z magazynami biogazu </w:t>
      </w:r>
      <w:r w:rsidR="00C5387A" w:rsidRPr="00652ACD">
        <w:rPr>
          <w:color w:val="000000" w:themeColor="text1"/>
          <w:sz w:val="24"/>
        </w:rPr>
        <w:t>oraz</w:t>
      </w:r>
      <w:r w:rsidR="0091181E" w:rsidRPr="00652ACD">
        <w:rPr>
          <w:color w:val="000000" w:themeColor="text1"/>
          <w:sz w:val="24"/>
        </w:rPr>
        <w:t xml:space="preserve"> niezbędną infrastrukturą</w:t>
      </w:r>
      <w:r w:rsidR="00D94C7A" w:rsidRPr="00652ACD">
        <w:rPr>
          <w:color w:val="000000" w:themeColor="text1"/>
          <w:sz w:val="24"/>
        </w:rPr>
        <w:t>,</w:t>
      </w:r>
      <w:r w:rsidR="001D1207">
        <w:rPr>
          <w:color w:val="000000" w:themeColor="text1"/>
          <w:sz w:val="24"/>
        </w:rPr>
        <w:t xml:space="preserve"> w </w:t>
      </w:r>
      <w:r w:rsidR="0091181E" w:rsidRPr="00652ACD">
        <w:rPr>
          <w:color w:val="000000" w:themeColor="text1"/>
          <w:sz w:val="24"/>
        </w:rPr>
        <w:t xml:space="preserve">tym sieci energetyczne i cieplne. </w:t>
      </w:r>
    </w:p>
    <w:p w:rsidR="000178B1" w:rsidRPr="00652ACD" w:rsidRDefault="000178B1" w:rsidP="00652ACD">
      <w:pPr>
        <w:spacing w:before="240" w:after="0"/>
        <w:jc w:val="left"/>
        <w:rPr>
          <w:rFonts w:cs="Calibri"/>
          <w:b/>
          <w:color w:val="000000" w:themeColor="text1"/>
          <w:sz w:val="24"/>
        </w:rPr>
      </w:pPr>
      <w:r w:rsidRPr="00652ACD">
        <w:rPr>
          <w:rFonts w:cs="Calibri"/>
          <w:b/>
          <w:color w:val="000000" w:themeColor="text1"/>
          <w:sz w:val="24"/>
        </w:rPr>
        <w:t>Energia wiatru</w:t>
      </w:r>
    </w:p>
    <w:p w:rsidR="000178B1" w:rsidRPr="00652ACD" w:rsidRDefault="000178B1" w:rsidP="00652ACD">
      <w:pPr>
        <w:jc w:val="left"/>
        <w:rPr>
          <w:rFonts w:cs="Arial"/>
          <w:color w:val="000000" w:themeColor="text1"/>
          <w:sz w:val="24"/>
          <w:lang w:eastAsia="pl-PL"/>
        </w:rPr>
      </w:pPr>
      <w:r w:rsidRPr="00652ACD">
        <w:rPr>
          <w:rFonts w:cs="Arial"/>
          <w:color w:val="000000" w:themeColor="text1"/>
          <w:sz w:val="24"/>
          <w:lang w:eastAsia="pl-PL"/>
        </w:rPr>
        <w:t>Energię wiatru stanowi energia kinetyczna przemieszczających się mas powietrza wykorzystywana do produkcji energii elektrycznej w </w:t>
      </w:r>
      <w:r w:rsidR="001D1207">
        <w:rPr>
          <w:rFonts w:cs="Arial"/>
          <w:color w:val="000000" w:themeColor="text1"/>
          <w:sz w:val="24"/>
          <w:lang w:eastAsia="pl-PL"/>
        </w:rPr>
        <w:t>turbinach wiatrowych. Zgodnie z </w:t>
      </w:r>
      <w:r w:rsidRPr="00652ACD">
        <w:rPr>
          <w:rFonts w:cs="Arial"/>
          <w:color w:val="000000" w:themeColor="text1"/>
          <w:sz w:val="24"/>
          <w:lang w:eastAsia="pl-PL"/>
        </w:rPr>
        <w:t>podziałem wprowadzonym przez Ośrodek Meteo</w:t>
      </w:r>
      <w:r w:rsidR="001D1207">
        <w:rPr>
          <w:rFonts w:cs="Arial"/>
          <w:color w:val="000000" w:themeColor="text1"/>
          <w:sz w:val="24"/>
          <w:lang w:eastAsia="pl-PL"/>
        </w:rPr>
        <w:t>rologii IMGW, teren WrOF leży w </w:t>
      </w:r>
      <w:r w:rsidRPr="00652ACD">
        <w:rPr>
          <w:rFonts w:cs="Arial"/>
          <w:color w:val="000000" w:themeColor="text1"/>
          <w:sz w:val="24"/>
          <w:lang w:eastAsia="pl-PL"/>
        </w:rPr>
        <w:t>korzystnej strefie energetycznej warunków wiatrowych.</w:t>
      </w:r>
    </w:p>
    <w:p w:rsidR="000178B1" w:rsidRPr="00652ACD" w:rsidRDefault="000178B1" w:rsidP="00652ACD">
      <w:pPr>
        <w:tabs>
          <w:tab w:val="left" w:pos="2408"/>
        </w:tabs>
        <w:jc w:val="left"/>
        <w:rPr>
          <w:color w:val="000000" w:themeColor="text1"/>
          <w:sz w:val="24"/>
        </w:rPr>
      </w:pPr>
      <w:r w:rsidRPr="00652ACD">
        <w:rPr>
          <w:color w:val="000000" w:themeColor="text1"/>
          <w:sz w:val="24"/>
        </w:rPr>
        <w:t>Na terenie miasta Wrocławia istnieją prywatne wiatraki o wysokości poniżej 30 m, które nie stanowią istotnego źródła zaopatrzenia w energię dla mieszkańców miasta, brak jednak farm wiatrowych, których funkcjonowanie wymagałaby uzyskania decyzji o środowiskowych uwarunkowaniach realizacji przedsięwzięcia. Ograniczeniem rozwoju energii wiatrowej jest gęsta zabudowa miasta – farmy mogą powstać w ściśle określonej odległości od zabudowań, stąd w miastach ich lokalizacja jest niemożliwa</w:t>
      </w:r>
      <w:r w:rsidRPr="00652ACD">
        <w:rPr>
          <w:rStyle w:val="Odwoanieprzypisudolnego"/>
          <w:color w:val="000000" w:themeColor="text1"/>
          <w:sz w:val="24"/>
        </w:rPr>
        <w:footnoteReference w:id="73"/>
      </w:r>
      <w:r w:rsidRPr="00652ACD">
        <w:rPr>
          <w:color w:val="000000" w:themeColor="text1"/>
          <w:sz w:val="24"/>
        </w:rPr>
        <w:t xml:space="preserve">. </w:t>
      </w:r>
    </w:p>
    <w:p w:rsidR="000178B1" w:rsidRPr="00652ACD" w:rsidRDefault="000178B1" w:rsidP="00652ACD">
      <w:pPr>
        <w:tabs>
          <w:tab w:val="left" w:pos="2408"/>
        </w:tabs>
        <w:jc w:val="left"/>
        <w:rPr>
          <w:color w:val="000000" w:themeColor="text1"/>
          <w:sz w:val="24"/>
        </w:rPr>
      </w:pPr>
      <w:r w:rsidRPr="00652ACD">
        <w:rPr>
          <w:color w:val="000000" w:themeColor="text1"/>
          <w:sz w:val="24"/>
        </w:rPr>
        <w:t xml:space="preserve">Na terenie Oławy (gmina wiejska) od 2012 roku funkcjonuje Energetyczny Klaster Oławski Eko. W ramach </w:t>
      </w:r>
      <w:r w:rsidR="00E82203" w:rsidRPr="00652ACD">
        <w:rPr>
          <w:color w:val="000000" w:themeColor="text1"/>
          <w:sz w:val="24"/>
        </w:rPr>
        <w:t xml:space="preserve">działalności </w:t>
      </w:r>
      <w:r w:rsidRPr="00652ACD">
        <w:rPr>
          <w:color w:val="000000" w:themeColor="text1"/>
          <w:sz w:val="24"/>
        </w:rPr>
        <w:t xml:space="preserve">Klastra zlokalizowanych jest 10 turbin wiatrowych o łącznej mocy zainstalowanej przekraczającej 25 MW. W trakcie realizacji jest inwestycja w system AHE (Agro Hydro </w:t>
      </w:r>
      <w:proofErr w:type="spellStart"/>
      <w:r w:rsidRPr="00652ACD">
        <w:rPr>
          <w:color w:val="000000" w:themeColor="text1"/>
          <w:sz w:val="24"/>
        </w:rPr>
        <w:t>Energy</w:t>
      </w:r>
      <w:proofErr w:type="spellEnd"/>
      <w:r w:rsidRPr="00652ACD">
        <w:rPr>
          <w:color w:val="000000" w:themeColor="text1"/>
          <w:sz w:val="24"/>
        </w:rPr>
        <w:t xml:space="preserve">) o mocy 6 MW. </w:t>
      </w:r>
      <w:r w:rsidR="00E82203" w:rsidRPr="00652ACD">
        <w:rPr>
          <w:color w:val="000000" w:themeColor="text1"/>
          <w:sz w:val="24"/>
        </w:rPr>
        <w:t>Energetyczny Klaster Oławski Eko</w:t>
      </w:r>
      <w:r w:rsidR="00D94C7A" w:rsidRPr="00652ACD">
        <w:rPr>
          <w:color w:val="000000" w:themeColor="text1"/>
          <w:sz w:val="24"/>
        </w:rPr>
        <w:t xml:space="preserve"> </w:t>
      </w:r>
      <w:r w:rsidRPr="00652ACD">
        <w:rPr>
          <w:color w:val="000000" w:themeColor="text1"/>
          <w:sz w:val="24"/>
        </w:rPr>
        <w:t>zrealizował także pierwszą w Polsce komercyjną inwestycję w wielkoskalowe bateryjne magazyny energii. Zainstalowa</w:t>
      </w:r>
      <w:r w:rsidR="00E82203" w:rsidRPr="00652ACD">
        <w:rPr>
          <w:color w:val="000000" w:themeColor="text1"/>
          <w:sz w:val="24"/>
        </w:rPr>
        <w:t>no tam</w:t>
      </w:r>
      <w:r w:rsidRPr="00652ACD">
        <w:rPr>
          <w:color w:val="000000" w:themeColor="text1"/>
          <w:sz w:val="24"/>
        </w:rPr>
        <w:t xml:space="preserve">4 magazyny </w:t>
      </w:r>
      <w:proofErr w:type="spellStart"/>
      <w:r w:rsidRPr="00652ACD">
        <w:rPr>
          <w:color w:val="000000" w:themeColor="text1"/>
          <w:sz w:val="24"/>
        </w:rPr>
        <w:t>litowo</w:t>
      </w:r>
      <w:proofErr w:type="spellEnd"/>
      <w:r w:rsidRPr="00652ACD">
        <w:rPr>
          <w:color w:val="000000" w:themeColor="text1"/>
          <w:sz w:val="24"/>
        </w:rPr>
        <w:t xml:space="preserve">-jonowe, każdy o mocy 1,5 MW i pojemności 3 </w:t>
      </w:r>
      <w:proofErr w:type="spellStart"/>
      <w:r w:rsidRPr="00652ACD">
        <w:rPr>
          <w:color w:val="000000" w:themeColor="text1"/>
          <w:sz w:val="24"/>
        </w:rPr>
        <w:t>MWh</w:t>
      </w:r>
      <w:proofErr w:type="spellEnd"/>
      <w:r w:rsidRPr="00652ACD">
        <w:rPr>
          <w:rStyle w:val="Odwoanieprzypisudolnego"/>
          <w:color w:val="000000" w:themeColor="text1"/>
          <w:sz w:val="24"/>
        </w:rPr>
        <w:footnoteReference w:id="74"/>
      </w:r>
      <w:r w:rsidRPr="00652ACD">
        <w:rPr>
          <w:color w:val="000000" w:themeColor="text1"/>
          <w:sz w:val="24"/>
        </w:rPr>
        <w:t>.</w:t>
      </w:r>
    </w:p>
    <w:p w:rsidR="005472A9" w:rsidRPr="00652ACD" w:rsidRDefault="005472A9" w:rsidP="00652ACD">
      <w:pPr>
        <w:tabs>
          <w:tab w:val="left" w:pos="2408"/>
        </w:tabs>
        <w:jc w:val="left"/>
        <w:rPr>
          <w:color w:val="000000" w:themeColor="text1"/>
          <w:sz w:val="24"/>
        </w:rPr>
      </w:pPr>
      <w:r w:rsidRPr="00652ACD">
        <w:rPr>
          <w:color w:val="000000" w:themeColor="text1"/>
          <w:sz w:val="24"/>
        </w:rPr>
        <w:t>W roku 2018 Spółki Grupy ESV we współpracy z Gminą Siechnice oraz jej spółkami komunalnymi powołały do życia Klaster Energii Siechnice, który ma w oparciu o sieci energetyczne ESV realizować projekty w obszarze rozbudowy OZE.</w:t>
      </w:r>
    </w:p>
    <w:p w:rsidR="000178B1" w:rsidRPr="00652ACD" w:rsidRDefault="000178B1" w:rsidP="00652ACD">
      <w:pPr>
        <w:tabs>
          <w:tab w:val="left" w:pos="2408"/>
        </w:tabs>
        <w:jc w:val="left"/>
        <w:rPr>
          <w:color w:val="000000" w:themeColor="text1"/>
          <w:sz w:val="24"/>
        </w:rPr>
      </w:pPr>
      <w:r w:rsidRPr="00652ACD">
        <w:rPr>
          <w:color w:val="000000" w:themeColor="text1"/>
          <w:sz w:val="24"/>
        </w:rPr>
        <w:t>Kluczowe ograniczenia w rozwoju klastrów energii dotyczą aktualnie zagadnień formalno-prawnych i finansowych, w szczególności ograniczeń w obowiązujących przepisach i braku odpowiednich regulacji, a także narzędzi finansowych służących wsparciu inicjatyw podejmowanych przez klastry. Rekomendacje dla rozwoju klastrów energii dotyczą zarówno zmian w obowiązujących aktach legislacyjnych, jak i wdrożenia spójnego oraz efektywnego systemu wsparcia finansowego, które skutecznie pobudziłyby rozwój inicjatyw klastrowych. Większość rekomendacji skierowana jest do organów na poziomie krajowym, odpowiedzia</w:t>
      </w:r>
      <w:r w:rsidR="007136C6" w:rsidRPr="00652ACD">
        <w:rPr>
          <w:color w:val="000000" w:themeColor="text1"/>
          <w:sz w:val="24"/>
        </w:rPr>
        <w:t>l</w:t>
      </w:r>
      <w:r w:rsidRPr="00652ACD">
        <w:rPr>
          <w:color w:val="000000" w:themeColor="text1"/>
          <w:sz w:val="24"/>
        </w:rPr>
        <w:t>nych za formułowanie aktów prawnych</w:t>
      </w:r>
      <w:r w:rsidRPr="00652ACD">
        <w:rPr>
          <w:rStyle w:val="Odwoanieprzypisudolnego"/>
          <w:color w:val="000000" w:themeColor="text1"/>
          <w:sz w:val="24"/>
        </w:rPr>
        <w:footnoteReference w:id="75"/>
      </w:r>
      <w:r w:rsidRPr="00652ACD">
        <w:rPr>
          <w:color w:val="000000" w:themeColor="text1"/>
          <w:sz w:val="24"/>
        </w:rPr>
        <w:t xml:space="preserve">. </w:t>
      </w:r>
    </w:p>
    <w:p w:rsidR="000178B1" w:rsidRPr="00652ACD" w:rsidRDefault="000178B1" w:rsidP="00652ACD">
      <w:pPr>
        <w:tabs>
          <w:tab w:val="left" w:pos="2408"/>
        </w:tabs>
        <w:jc w:val="left"/>
        <w:rPr>
          <w:color w:val="000000" w:themeColor="text1"/>
          <w:sz w:val="24"/>
        </w:rPr>
      </w:pPr>
      <w:r w:rsidRPr="00652ACD">
        <w:rPr>
          <w:color w:val="000000" w:themeColor="text1"/>
          <w:sz w:val="24"/>
          <w:lang w:eastAsia="pl-PL"/>
        </w:rPr>
        <w:t xml:space="preserve">Zauważa się iż na terenie WrOF brak jest obszarów pod lokalizację elektrowni wiatrowych zgodnie z </w:t>
      </w:r>
      <w:r w:rsidR="005D6669" w:rsidRPr="00652ACD">
        <w:rPr>
          <w:color w:val="000000" w:themeColor="text1"/>
          <w:sz w:val="24"/>
          <w:lang w:eastAsia="pl-PL"/>
        </w:rPr>
        <w:t xml:space="preserve">obowiązującą obecnie </w:t>
      </w:r>
      <w:r w:rsidRPr="00652ACD">
        <w:rPr>
          <w:color w:val="000000" w:themeColor="text1"/>
          <w:sz w:val="24"/>
          <w:lang w:eastAsia="pl-PL"/>
        </w:rPr>
        <w:t>ustawową zasadą 10H, przy uwzględnieniu odległości 2 000 m od zabudowy oraz obszarów chronionych. Natomiast, licznie występują obszary pod lokalizację elektrowni wiatrowych przy uwzględnieniu</w:t>
      </w:r>
      <w:r w:rsidR="001D1207">
        <w:rPr>
          <w:color w:val="000000" w:themeColor="text1"/>
          <w:sz w:val="24"/>
          <w:lang w:eastAsia="pl-PL"/>
        </w:rPr>
        <w:t xml:space="preserve"> odległości 500 m od zabudowy i </w:t>
      </w:r>
      <w:r w:rsidRPr="00652ACD">
        <w:rPr>
          <w:color w:val="000000" w:themeColor="text1"/>
          <w:sz w:val="24"/>
          <w:lang w:eastAsia="pl-PL"/>
        </w:rPr>
        <w:t>przyrodniczych obszarów chronionych. Oznacza to, że na tych obszarach możliwe jest zastosowanie turbin wiatrowych o maksymalnej wysokości 50 m.</w:t>
      </w:r>
      <w:r w:rsidR="00D94C7A" w:rsidRPr="00652ACD">
        <w:rPr>
          <w:color w:val="000000" w:themeColor="text1"/>
          <w:sz w:val="24"/>
          <w:lang w:eastAsia="pl-PL"/>
        </w:rPr>
        <w:t xml:space="preserve"> </w:t>
      </w:r>
      <w:r w:rsidR="008F742B" w:rsidRPr="00652ACD">
        <w:rPr>
          <w:color w:val="000000" w:themeColor="text1"/>
          <w:sz w:val="24"/>
          <w:lang w:eastAsia="pl-PL"/>
        </w:rPr>
        <w:t>R</w:t>
      </w:r>
      <w:r w:rsidR="0091181E" w:rsidRPr="00652ACD">
        <w:rPr>
          <w:color w:val="000000" w:themeColor="text1"/>
          <w:sz w:val="24"/>
          <w:lang w:eastAsia="pl-PL"/>
        </w:rPr>
        <w:t>ealizacj</w:t>
      </w:r>
      <w:r w:rsidR="008F742B" w:rsidRPr="00652ACD">
        <w:rPr>
          <w:color w:val="000000" w:themeColor="text1"/>
          <w:sz w:val="24"/>
          <w:lang w:eastAsia="pl-PL"/>
        </w:rPr>
        <w:t>a</w:t>
      </w:r>
      <w:r w:rsidR="0091181E" w:rsidRPr="00652ACD">
        <w:rPr>
          <w:color w:val="000000" w:themeColor="text1"/>
          <w:sz w:val="24"/>
          <w:lang w:eastAsia="pl-PL"/>
        </w:rPr>
        <w:t xml:space="preserve"> projektów związanych z </w:t>
      </w:r>
      <w:r w:rsidR="00D94C7A" w:rsidRPr="00652ACD">
        <w:rPr>
          <w:color w:val="000000" w:themeColor="text1"/>
          <w:sz w:val="24"/>
          <w:lang w:eastAsia="pl-PL"/>
        </w:rPr>
        <w:t>budową elektrowni siłowych na </w:t>
      </w:r>
      <w:r w:rsidR="008F742B" w:rsidRPr="00652ACD">
        <w:rPr>
          <w:color w:val="000000" w:themeColor="text1"/>
          <w:sz w:val="24"/>
          <w:lang w:eastAsia="pl-PL"/>
        </w:rPr>
        <w:t xml:space="preserve">obszarze WrOF jest </w:t>
      </w:r>
      <w:r w:rsidR="003F098B" w:rsidRPr="00652ACD">
        <w:rPr>
          <w:color w:val="000000" w:themeColor="text1"/>
          <w:sz w:val="24"/>
          <w:lang w:eastAsia="pl-PL"/>
        </w:rPr>
        <w:t>wskazana jednakże ze względu na obecnie obowiązujące uwarunkowania prawne niemożliwa. Z chwilą wprowadzenia zmian należy kontynuować rozwój energetyki wiatrowej.</w:t>
      </w:r>
    </w:p>
    <w:p w:rsidR="00652ACD" w:rsidRDefault="00652ACD" w:rsidP="00652ACD">
      <w:pPr>
        <w:spacing w:before="240" w:after="0"/>
        <w:jc w:val="left"/>
        <w:rPr>
          <w:rFonts w:cstheme="minorHAnsi"/>
          <w:b/>
          <w:color w:val="000000" w:themeColor="text1"/>
          <w:sz w:val="24"/>
        </w:rPr>
      </w:pPr>
      <w:r>
        <w:rPr>
          <w:rFonts w:cstheme="minorHAnsi"/>
          <w:b/>
          <w:color w:val="000000" w:themeColor="text1"/>
          <w:sz w:val="24"/>
        </w:rPr>
        <w:br w:type="page"/>
      </w:r>
    </w:p>
    <w:p w:rsidR="000178B1" w:rsidRPr="00652ACD" w:rsidRDefault="000178B1" w:rsidP="00652ACD">
      <w:pPr>
        <w:spacing w:before="240" w:after="0"/>
        <w:jc w:val="left"/>
        <w:rPr>
          <w:rFonts w:cstheme="minorHAnsi"/>
          <w:b/>
          <w:color w:val="000000" w:themeColor="text1"/>
          <w:sz w:val="24"/>
        </w:rPr>
      </w:pPr>
      <w:r w:rsidRPr="00652ACD">
        <w:rPr>
          <w:rFonts w:cstheme="minorHAnsi"/>
          <w:b/>
          <w:color w:val="000000" w:themeColor="text1"/>
          <w:sz w:val="24"/>
        </w:rPr>
        <w:t>Energia geotermalna</w:t>
      </w:r>
    </w:p>
    <w:p w:rsidR="000178B1" w:rsidRPr="00652ACD" w:rsidRDefault="000178B1" w:rsidP="00652ACD">
      <w:pPr>
        <w:jc w:val="left"/>
        <w:rPr>
          <w:rFonts w:cs="Arial"/>
          <w:color w:val="000000" w:themeColor="text1"/>
          <w:sz w:val="24"/>
          <w:lang w:eastAsia="pl-PL"/>
        </w:rPr>
      </w:pPr>
      <w:r w:rsidRPr="00652ACD">
        <w:rPr>
          <w:rFonts w:cs="Arial"/>
          <w:color w:val="000000" w:themeColor="text1"/>
          <w:sz w:val="24"/>
          <w:lang w:eastAsia="pl-PL"/>
        </w:rPr>
        <w:t>Energia geotermalna to energia cieplna pozyskiwana z głębi ziemi i stosowana głównie w celach grzewczych. Powszechność występowania, odnawialność oraz brak zależności od zmieniających się warunków klimatycznych są jej niewątpliwymi zaletami.</w:t>
      </w:r>
    </w:p>
    <w:p w:rsidR="000178B1" w:rsidRPr="00652ACD" w:rsidRDefault="000178B1" w:rsidP="00652ACD">
      <w:pPr>
        <w:jc w:val="left"/>
        <w:rPr>
          <w:rFonts w:cs="Arial"/>
          <w:color w:val="000000" w:themeColor="text1"/>
          <w:sz w:val="24"/>
          <w:lang w:eastAsia="pl-PL"/>
        </w:rPr>
      </w:pPr>
      <w:r w:rsidRPr="00652ACD">
        <w:rPr>
          <w:rFonts w:cs="Arial"/>
          <w:color w:val="000000" w:themeColor="text1"/>
          <w:sz w:val="24"/>
          <w:lang w:eastAsia="pl-PL"/>
        </w:rPr>
        <w:t>Średnie temperatury gruntu 2 000 m </w:t>
      </w:r>
      <w:r w:rsidR="00362096" w:rsidRPr="00652ACD">
        <w:rPr>
          <w:rFonts w:cs="Arial"/>
          <w:color w:val="000000" w:themeColor="text1"/>
          <w:sz w:val="24"/>
          <w:lang w:eastAsia="pl-PL"/>
        </w:rPr>
        <w:t>p</w:t>
      </w:r>
      <w:r w:rsidRPr="00652ACD">
        <w:rPr>
          <w:rFonts w:cs="Arial"/>
          <w:color w:val="000000" w:themeColor="text1"/>
          <w:sz w:val="24"/>
          <w:lang w:eastAsia="pl-PL"/>
        </w:rPr>
        <w:t>p.t. w rejonie WrOF kształtują się na poziomie 60-80</w:t>
      </w:r>
      <w:r w:rsidRPr="00652ACD">
        <w:rPr>
          <w:rFonts w:cs="Arial"/>
          <w:color w:val="000000" w:themeColor="text1"/>
          <w:sz w:val="24"/>
          <w:vertAlign w:val="superscript"/>
          <w:lang w:eastAsia="pl-PL"/>
        </w:rPr>
        <w:t>o</w:t>
      </w:r>
      <w:r w:rsidRPr="00652ACD">
        <w:rPr>
          <w:rFonts w:cs="Arial"/>
          <w:color w:val="000000" w:themeColor="text1"/>
          <w:sz w:val="24"/>
          <w:lang w:eastAsia="pl-PL"/>
        </w:rPr>
        <w:t>C. Wartości takie są perspektywiczne pod względem wykorzystania do ogrzewania niskotemperaturowego, rekreacji i balneoterapii. Temperatury rosną w kierunku północnym, w stronę rejonów Poznania, Turka oraz Koła i Konina. Ponadto w ramach programu priorytetowego „Udostępnianie wód termalnych w Pols</w:t>
      </w:r>
      <w:r w:rsidR="001D1207">
        <w:rPr>
          <w:rFonts w:cs="Arial"/>
          <w:color w:val="000000" w:themeColor="text1"/>
          <w:sz w:val="24"/>
          <w:lang w:eastAsia="pl-PL"/>
        </w:rPr>
        <w:t xml:space="preserve">ce” </w:t>
      </w:r>
      <w:proofErr w:type="spellStart"/>
      <w:r w:rsidR="001D1207">
        <w:rPr>
          <w:rFonts w:cs="Arial"/>
          <w:color w:val="000000" w:themeColor="text1"/>
          <w:sz w:val="24"/>
          <w:lang w:eastAsia="pl-PL"/>
        </w:rPr>
        <w:t>NFOŚiGW</w:t>
      </w:r>
      <w:proofErr w:type="spellEnd"/>
      <w:r w:rsidR="001D1207">
        <w:rPr>
          <w:rFonts w:cs="Arial"/>
          <w:color w:val="000000" w:themeColor="text1"/>
          <w:sz w:val="24"/>
          <w:lang w:eastAsia="pl-PL"/>
        </w:rPr>
        <w:t xml:space="preserve"> udzielił dotacji na </w:t>
      </w:r>
      <w:r w:rsidRPr="00652ACD">
        <w:rPr>
          <w:rFonts w:cs="Arial"/>
          <w:color w:val="000000" w:themeColor="text1"/>
          <w:sz w:val="24"/>
          <w:lang w:eastAsia="pl-PL"/>
        </w:rPr>
        <w:t>poszukiwanie i rozpoznanie złóż wód geotermalnych na terenie Oławy (miasto) oraz gminy Trzebnica. W ramach realizacji zadania ma</w:t>
      </w:r>
      <w:r w:rsidR="005D6669" w:rsidRPr="00652ACD">
        <w:rPr>
          <w:rFonts w:cs="Arial"/>
          <w:color w:val="000000" w:themeColor="text1"/>
          <w:sz w:val="24"/>
          <w:lang w:eastAsia="pl-PL"/>
        </w:rPr>
        <w:t>ją</w:t>
      </w:r>
      <w:r w:rsidRPr="00652ACD">
        <w:rPr>
          <w:rFonts w:cs="Arial"/>
          <w:color w:val="000000" w:themeColor="text1"/>
          <w:sz w:val="24"/>
          <w:lang w:eastAsia="pl-PL"/>
        </w:rPr>
        <w:t xml:space="preserve"> zostać </w:t>
      </w:r>
      <w:r w:rsidR="005D6669" w:rsidRPr="00652ACD">
        <w:rPr>
          <w:rFonts w:cs="Arial"/>
          <w:color w:val="000000" w:themeColor="text1"/>
          <w:sz w:val="24"/>
          <w:lang w:eastAsia="pl-PL"/>
        </w:rPr>
        <w:t xml:space="preserve">wykonane </w:t>
      </w:r>
      <w:r w:rsidRPr="00652ACD">
        <w:rPr>
          <w:rFonts w:cs="Arial"/>
          <w:color w:val="000000" w:themeColor="text1"/>
          <w:sz w:val="24"/>
          <w:lang w:eastAsia="pl-PL"/>
        </w:rPr>
        <w:t>odwiert</w:t>
      </w:r>
      <w:r w:rsidR="005D6669" w:rsidRPr="00652ACD">
        <w:rPr>
          <w:rFonts w:cs="Arial"/>
          <w:color w:val="000000" w:themeColor="text1"/>
          <w:sz w:val="24"/>
          <w:lang w:eastAsia="pl-PL"/>
        </w:rPr>
        <w:t>y</w:t>
      </w:r>
      <w:r w:rsidRPr="00652ACD">
        <w:rPr>
          <w:rFonts w:cs="Arial"/>
          <w:color w:val="000000" w:themeColor="text1"/>
          <w:sz w:val="24"/>
          <w:lang w:eastAsia="pl-PL"/>
        </w:rPr>
        <w:t xml:space="preserve"> badawczo-eksploatacyjn</w:t>
      </w:r>
      <w:r w:rsidR="00D41A57" w:rsidRPr="00652ACD">
        <w:rPr>
          <w:rFonts w:cs="Arial"/>
          <w:color w:val="000000" w:themeColor="text1"/>
          <w:sz w:val="24"/>
          <w:lang w:eastAsia="pl-PL"/>
        </w:rPr>
        <w:t>e</w:t>
      </w:r>
      <w:r w:rsidRPr="00652ACD">
        <w:rPr>
          <w:rFonts w:cs="Arial"/>
          <w:color w:val="000000" w:themeColor="text1"/>
          <w:sz w:val="24"/>
          <w:lang w:eastAsia="pl-PL"/>
        </w:rPr>
        <w:t xml:space="preserve"> z możliwością przekształcenia </w:t>
      </w:r>
      <w:r w:rsidR="005D6669" w:rsidRPr="00652ACD">
        <w:rPr>
          <w:rFonts w:cs="Arial"/>
          <w:color w:val="000000" w:themeColor="text1"/>
          <w:sz w:val="24"/>
          <w:lang w:eastAsia="pl-PL"/>
        </w:rPr>
        <w:t>ich</w:t>
      </w:r>
      <w:r w:rsidRPr="00652ACD">
        <w:rPr>
          <w:rFonts w:cs="Arial"/>
          <w:color w:val="000000" w:themeColor="text1"/>
          <w:sz w:val="24"/>
          <w:lang w:eastAsia="pl-PL"/>
        </w:rPr>
        <w:t xml:space="preserve"> w</w:t>
      </w:r>
      <w:r w:rsidR="00362096" w:rsidRPr="00652ACD">
        <w:rPr>
          <w:rFonts w:cs="Arial"/>
          <w:color w:val="000000" w:themeColor="text1"/>
          <w:sz w:val="24"/>
          <w:lang w:eastAsia="pl-PL"/>
        </w:rPr>
        <w:t> </w:t>
      </w:r>
      <w:r w:rsidRPr="00652ACD">
        <w:rPr>
          <w:rFonts w:cs="Arial"/>
          <w:color w:val="000000" w:themeColor="text1"/>
          <w:sz w:val="24"/>
          <w:lang w:eastAsia="pl-PL"/>
        </w:rPr>
        <w:t>otw</w:t>
      </w:r>
      <w:r w:rsidR="005D6669" w:rsidRPr="00652ACD">
        <w:rPr>
          <w:rFonts w:cs="Arial"/>
          <w:color w:val="000000" w:themeColor="text1"/>
          <w:sz w:val="24"/>
          <w:lang w:eastAsia="pl-PL"/>
        </w:rPr>
        <w:t>ory</w:t>
      </w:r>
      <w:r w:rsidR="00D94C7A" w:rsidRPr="00652ACD">
        <w:rPr>
          <w:rFonts w:cs="Arial"/>
          <w:color w:val="000000" w:themeColor="text1"/>
          <w:sz w:val="24"/>
          <w:lang w:eastAsia="pl-PL"/>
        </w:rPr>
        <w:t xml:space="preserve"> </w:t>
      </w:r>
      <w:r w:rsidRPr="00652ACD">
        <w:rPr>
          <w:rFonts w:cs="Arial"/>
          <w:color w:val="000000" w:themeColor="text1"/>
          <w:sz w:val="24"/>
          <w:lang w:eastAsia="pl-PL"/>
        </w:rPr>
        <w:t>eksploatacyjn</w:t>
      </w:r>
      <w:r w:rsidR="005D6669" w:rsidRPr="00652ACD">
        <w:rPr>
          <w:rFonts w:cs="Arial"/>
          <w:color w:val="000000" w:themeColor="text1"/>
          <w:sz w:val="24"/>
          <w:lang w:eastAsia="pl-PL"/>
        </w:rPr>
        <w:t>e</w:t>
      </w:r>
      <w:r w:rsidRPr="00652ACD">
        <w:rPr>
          <w:rFonts w:cs="Arial"/>
          <w:color w:val="000000" w:themeColor="text1"/>
          <w:sz w:val="24"/>
          <w:lang w:eastAsia="pl-PL"/>
        </w:rPr>
        <w:t xml:space="preserve"> w przypadku pozytywnej oceny zasobów wód geotermalnych o parametrach umożliwiających ich energetyczne wykorzystanie. </w:t>
      </w:r>
    </w:p>
    <w:p w:rsidR="000178B1" w:rsidRDefault="000178B1" w:rsidP="00652ACD">
      <w:pPr>
        <w:jc w:val="left"/>
        <w:rPr>
          <w:rFonts w:cs="Arial"/>
          <w:lang w:eastAsia="pl-PL"/>
        </w:rPr>
      </w:pPr>
      <w:r w:rsidRPr="00652ACD">
        <w:rPr>
          <w:rFonts w:cs="Arial"/>
          <w:color w:val="000000" w:themeColor="text1"/>
          <w:sz w:val="24"/>
          <w:lang w:eastAsia="pl-PL"/>
        </w:rPr>
        <w:t>Na terenie WrOF</w:t>
      </w:r>
      <w:r w:rsidR="00D94C7A" w:rsidRPr="00652ACD">
        <w:rPr>
          <w:rFonts w:cs="Arial"/>
          <w:color w:val="000000" w:themeColor="text1"/>
          <w:sz w:val="24"/>
          <w:lang w:eastAsia="pl-PL"/>
        </w:rPr>
        <w:t xml:space="preserve"> </w:t>
      </w:r>
      <w:r w:rsidRPr="00652ACD">
        <w:rPr>
          <w:color w:val="000000" w:themeColor="text1"/>
          <w:sz w:val="24"/>
        </w:rPr>
        <w:t>istnieje potencjał wykorzystania ciepła zawartego we wnętrzu Ziemi</w:t>
      </w:r>
      <w:r w:rsidR="001D1207">
        <w:rPr>
          <w:rFonts w:cs="Arial"/>
          <w:color w:val="000000" w:themeColor="text1"/>
          <w:sz w:val="24"/>
          <w:lang w:eastAsia="pl-PL"/>
        </w:rPr>
        <w:t>. Na  </w:t>
      </w:r>
      <w:r w:rsidRPr="00652ACD">
        <w:rPr>
          <w:rFonts w:cs="Arial"/>
          <w:color w:val="000000" w:themeColor="text1"/>
          <w:sz w:val="24"/>
          <w:lang w:eastAsia="pl-PL"/>
        </w:rPr>
        <w:t>chwilę obecną wykorzystywany jest przez pompy ciepła dzięki wymiennikom gruntowym w obiektach użyteczności publicznej oraz w budynkach mieszkalnych.</w:t>
      </w:r>
      <w:r w:rsidR="008F742B" w:rsidRPr="00652ACD">
        <w:rPr>
          <w:rFonts w:cs="Arial"/>
          <w:color w:val="000000" w:themeColor="text1"/>
          <w:sz w:val="24"/>
          <w:lang w:eastAsia="pl-PL"/>
        </w:rPr>
        <w:t xml:space="preserve"> Należy prowadzić dalsze prace zmierzające do zwiększenia wykorzystania energii geotermalnej.</w:t>
      </w:r>
    </w:p>
    <w:p w:rsidR="000178B1" w:rsidRPr="00652ACD" w:rsidRDefault="000178B1" w:rsidP="00652ACD">
      <w:pPr>
        <w:spacing w:before="240" w:after="0"/>
        <w:jc w:val="left"/>
        <w:rPr>
          <w:rFonts w:cstheme="minorHAnsi"/>
          <w:b/>
          <w:color w:val="000000" w:themeColor="text1"/>
          <w:sz w:val="24"/>
        </w:rPr>
      </w:pPr>
      <w:r w:rsidRPr="00652ACD">
        <w:rPr>
          <w:rFonts w:cstheme="minorHAnsi"/>
          <w:b/>
          <w:color w:val="000000" w:themeColor="text1"/>
          <w:sz w:val="24"/>
        </w:rPr>
        <w:t>Energia słoneczna</w:t>
      </w:r>
    </w:p>
    <w:p w:rsidR="000178B1" w:rsidRPr="00652ACD" w:rsidRDefault="000178B1" w:rsidP="00652ACD">
      <w:pPr>
        <w:tabs>
          <w:tab w:val="left" w:pos="2408"/>
        </w:tabs>
        <w:jc w:val="left"/>
        <w:rPr>
          <w:rFonts w:cs="Arial"/>
          <w:color w:val="000000" w:themeColor="text1"/>
          <w:sz w:val="24"/>
          <w:lang w:eastAsia="pl-PL"/>
        </w:rPr>
      </w:pPr>
      <w:r w:rsidRPr="00652ACD">
        <w:rPr>
          <w:rFonts w:cs="Arial"/>
          <w:color w:val="000000" w:themeColor="text1"/>
          <w:sz w:val="24"/>
          <w:lang w:eastAsia="pl-PL"/>
        </w:rPr>
        <w:t>Energia promieniowania słonecznego wykorzystywana jest w dwojaki sposób: do produkcji energii elektrycznej bądź ciepła.</w:t>
      </w:r>
    </w:p>
    <w:p w:rsidR="000178B1" w:rsidRPr="00652ACD" w:rsidRDefault="000178B1" w:rsidP="00652ACD">
      <w:pPr>
        <w:jc w:val="left"/>
        <w:rPr>
          <w:color w:val="000000" w:themeColor="text1"/>
          <w:sz w:val="24"/>
          <w:lang w:eastAsia="pl-PL"/>
        </w:rPr>
      </w:pPr>
      <w:r w:rsidRPr="00652ACD">
        <w:rPr>
          <w:color w:val="000000" w:themeColor="text1"/>
          <w:sz w:val="24"/>
          <w:lang w:eastAsia="pl-PL"/>
        </w:rPr>
        <w:t>Zgodnie z mapą potencjału fotowoltaicznego zamieszczoną w Strategii Energetycznej Dolnego Śląska teren WrOF ma bardzo dobry potencjał do wykorzystania tego rodzaju OZE. Jedyne wyłączenia stanowią obszary cenne przyrodniczo, obszary chronionego krajobrazu oraz tereny wyłączone w ramach Planu zagospodarowania przestrzennego województwa dolnośląskiego.</w:t>
      </w:r>
    </w:p>
    <w:p w:rsidR="000178B1" w:rsidRPr="00652ACD" w:rsidRDefault="000178B1" w:rsidP="00652ACD">
      <w:pPr>
        <w:tabs>
          <w:tab w:val="left" w:pos="2408"/>
        </w:tabs>
        <w:jc w:val="left"/>
        <w:rPr>
          <w:color w:val="000000" w:themeColor="text1"/>
          <w:sz w:val="24"/>
        </w:rPr>
      </w:pPr>
      <w:r w:rsidRPr="00652ACD">
        <w:rPr>
          <w:rFonts w:cs="Arial"/>
          <w:color w:val="000000" w:themeColor="text1"/>
          <w:sz w:val="24"/>
          <w:lang w:eastAsia="pl-PL"/>
        </w:rPr>
        <w:t>Na terenie WrOF energia słońca wykorzystywana</w:t>
      </w:r>
      <w:r w:rsidR="00E07789" w:rsidRPr="00652ACD">
        <w:rPr>
          <w:rFonts w:cs="Arial"/>
          <w:color w:val="000000" w:themeColor="text1"/>
          <w:sz w:val="24"/>
          <w:lang w:eastAsia="pl-PL"/>
        </w:rPr>
        <w:t xml:space="preserve"> jest głównie przez mieszkańców </w:t>
      </w:r>
      <w:r w:rsidRPr="00652ACD">
        <w:rPr>
          <w:rFonts w:cs="Arial"/>
          <w:color w:val="000000" w:themeColor="text1"/>
          <w:sz w:val="24"/>
          <w:lang w:eastAsia="pl-PL"/>
        </w:rPr>
        <w:t>w </w:t>
      </w:r>
      <w:proofErr w:type="spellStart"/>
      <w:r w:rsidRPr="00652ACD">
        <w:rPr>
          <w:rFonts w:cs="Arial"/>
          <w:color w:val="000000" w:themeColor="text1"/>
          <w:sz w:val="24"/>
          <w:lang w:eastAsia="pl-PL"/>
        </w:rPr>
        <w:t>mikroinstalacjach</w:t>
      </w:r>
      <w:proofErr w:type="spellEnd"/>
      <w:r w:rsidRPr="00652ACD">
        <w:rPr>
          <w:rFonts w:cs="Arial"/>
          <w:color w:val="000000" w:themeColor="text1"/>
          <w:sz w:val="24"/>
          <w:lang w:eastAsia="pl-PL"/>
        </w:rPr>
        <w:t xml:space="preserve">. </w:t>
      </w:r>
      <w:r w:rsidRPr="00652ACD">
        <w:rPr>
          <w:color w:val="000000" w:themeColor="text1"/>
          <w:sz w:val="24"/>
        </w:rPr>
        <w:t xml:space="preserve">Przykładem jest działająca od 2018 roku elektrownia słoneczna Spółdzielni Mieszkaniowej Wrocław-Południe. Funkcjonuje tu 2 771 paneli na 35 budynkach, osiągających łączną moc ponad 700 </w:t>
      </w:r>
      <w:proofErr w:type="spellStart"/>
      <w:r w:rsidRPr="00652ACD">
        <w:rPr>
          <w:color w:val="000000" w:themeColor="text1"/>
          <w:sz w:val="24"/>
        </w:rPr>
        <w:t>kWp</w:t>
      </w:r>
      <w:proofErr w:type="spellEnd"/>
      <w:r w:rsidRPr="00652ACD">
        <w:rPr>
          <w:rStyle w:val="Odwoanieprzypisudolnego"/>
          <w:color w:val="000000" w:themeColor="text1"/>
          <w:sz w:val="24"/>
        </w:rPr>
        <w:footnoteReference w:id="76"/>
      </w:r>
      <w:r w:rsidRPr="00652ACD">
        <w:rPr>
          <w:color w:val="000000" w:themeColor="text1"/>
          <w:sz w:val="24"/>
        </w:rPr>
        <w:t>.</w:t>
      </w:r>
      <w:r w:rsidR="00896807" w:rsidRPr="00652ACD">
        <w:rPr>
          <w:color w:val="000000" w:themeColor="text1"/>
          <w:sz w:val="24"/>
        </w:rPr>
        <w:t xml:space="preserve"> W </w:t>
      </w:r>
      <w:r w:rsidR="008F742B" w:rsidRPr="00652ACD">
        <w:rPr>
          <w:color w:val="000000" w:themeColor="text1"/>
          <w:sz w:val="24"/>
        </w:rPr>
        <w:t xml:space="preserve">dalszym ciągu zasadne jest wspierania inwestycji związanych z pozyskanie energii słonecznej zarówno przez gospodarstwa </w:t>
      </w:r>
      <w:r w:rsidR="008067BB" w:rsidRPr="00652ACD">
        <w:rPr>
          <w:color w:val="000000" w:themeColor="text1"/>
          <w:sz w:val="24"/>
        </w:rPr>
        <w:t>indywidualne jak i przedsiębior</w:t>
      </w:r>
      <w:r w:rsidR="008F742B" w:rsidRPr="00652ACD">
        <w:rPr>
          <w:color w:val="000000" w:themeColor="text1"/>
          <w:sz w:val="24"/>
        </w:rPr>
        <w:t>stwa.</w:t>
      </w:r>
    </w:p>
    <w:p w:rsidR="000178B1" w:rsidRPr="00652ACD" w:rsidRDefault="000178B1" w:rsidP="00652ACD">
      <w:pPr>
        <w:spacing w:before="240" w:after="0"/>
        <w:jc w:val="left"/>
        <w:rPr>
          <w:rFonts w:cstheme="minorHAnsi"/>
          <w:b/>
          <w:color w:val="000000" w:themeColor="text1"/>
          <w:sz w:val="24"/>
        </w:rPr>
      </w:pPr>
      <w:r w:rsidRPr="00652ACD">
        <w:rPr>
          <w:rFonts w:cstheme="minorHAnsi"/>
          <w:b/>
          <w:color w:val="000000" w:themeColor="text1"/>
          <w:sz w:val="24"/>
        </w:rPr>
        <w:t>Energia cieków wód powierzchniowych</w:t>
      </w:r>
    </w:p>
    <w:p w:rsidR="000178B1" w:rsidRPr="00652ACD" w:rsidRDefault="000178B1" w:rsidP="00652ACD">
      <w:pPr>
        <w:tabs>
          <w:tab w:val="left" w:pos="2408"/>
        </w:tabs>
        <w:jc w:val="left"/>
        <w:rPr>
          <w:rFonts w:cs="Calibri"/>
          <w:color w:val="000000" w:themeColor="text1"/>
          <w:sz w:val="24"/>
        </w:rPr>
      </w:pPr>
      <w:r w:rsidRPr="00652ACD">
        <w:rPr>
          <w:rFonts w:cs="Calibri"/>
          <w:color w:val="000000" w:themeColor="text1"/>
          <w:sz w:val="24"/>
        </w:rPr>
        <w:t xml:space="preserve">Potencjalna i kinetyczna energia cieków wód powierzchniowych wykorzystywana jest do wytwarzania energii w elektrowniach wodnych. Według danych z BDL GUS, w 2020 roku elektrownie wodne </w:t>
      </w:r>
      <w:r w:rsidRPr="00652ACD">
        <w:rPr>
          <w:rFonts w:cs="Calibri"/>
          <w:color w:val="000000" w:themeColor="text1"/>
          <w:sz w:val="24"/>
        </w:rPr>
        <w:br/>
        <w:t xml:space="preserve">na terenie województwa dolnośląskiego wyprodukowały 200,3 </w:t>
      </w:r>
      <w:proofErr w:type="spellStart"/>
      <w:r w:rsidRPr="00652ACD">
        <w:rPr>
          <w:rFonts w:cs="Calibri"/>
          <w:color w:val="000000" w:themeColor="text1"/>
          <w:sz w:val="24"/>
        </w:rPr>
        <w:t>GWh</w:t>
      </w:r>
      <w:proofErr w:type="spellEnd"/>
      <w:r w:rsidRPr="00652ACD">
        <w:rPr>
          <w:rFonts w:cs="Calibri"/>
          <w:color w:val="000000" w:themeColor="text1"/>
          <w:sz w:val="24"/>
        </w:rPr>
        <w:t>.</w:t>
      </w:r>
    </w:p>
    <w:p w:rsidR="00EA6270" w:rsidRPr="00652ACD" w:rsidRDefault="000178B1" w:rsidP="00652ACD">
      <w:pPr>
        <w:spacing w:afterLines="120" w:after="288"/>
        <w:jc w:val="left"/>
        <w:rPr>
          <w:rFonts w:cs="Calibri"/>
          <w:color w:val="000000" w:themeColor="text1"/>
          <w:sz w:val="24"/>
        </w:rPr>
      </w:pPr>
      <w:r w:rsidRPr="00652ACD">
        <w:rPr>
          <w:rFonts w:cs="Calibri"/>
          <w:color w:val="000000" w:themeColor="text1"/>
          <w:sz w:val="24"/>
        </w:rPr>
        <w:t xml:space="preserve">Potencjał energii wodnej zależy od ukształtowania terenu, ilości opadów oraz przepuszczalności gruntów. Opracowania dotyczące potencjału energetyki wodnej w rejonie Polski południowo-zachodniej sprowadzają się do przedstawienia obecnie funkcjonujących urządzeń. Potencjał Dolnego Śląska w zakresie energii wodnej szacowny jest na 8 </w:t>
      </w:r>
      <w:proofErr w:type="spellStart"/>
      <w:r w:rsidRPr="00652ACD">
        <w:rPr>
          <w:rFonts w:cs="Calibri"/>
          <w:color w:val="000000" w:themeColor="text1"/>
          <w:sz w:val="24"/>
        </w:rPr>
        <w:t>TWh</w:t>
      </w:r>
      <w:proofErr w:type="spellEnd"/>
      <w:r w:rsidRPr="00652ACD">
        <w:rPr>
          <w:rFonts w:cs="Calibri"/>
          <w:color w:val="000000" w:themeColor="text1"/>
          <w:sz w:val="24"/>
        </w:rPr>
        <w:t>/rok</w:t>
      </w:r>
      <w:r w:rsidRPr="00652ACD">
        <w:rPr>
          <w:rStyle w:val="Odwoanieprzypisudolnego"/>
          <w:rFonts w:cs="Calibri"/>
          <w:color w:val="000000" w:themeColor="text1"/>
          <w:sz w:val="24"/>
        </w:rPr>
        <w:footnoteReference w:id="77"/>
      </w:r>
      <w:r w:rsidRPr="00652ACD">
        <w:rPr>
          <w:rFonts w:cs="Calibri"/>
          <w:color w:val="000000" w:themeColor="text1"/>
          <w:sz w:val="24"/>
        </w:rPr>
        <w:t xml:space="preserve">. </w:t>
      </w:r>
    </w:p>
    <w:p w:rsidR="000178B1" w:rsidRPr="00652ACD" w:rsidRDefault="000178B1" w:rsidP="00652ACD">
      <w:pPr>
        <w:jc w:val="left"/>
        <w:rPr>
          <w:rFonts w:cs="Calibri"/>
          <w:color w:val="000000" w:themeColor="text1"/>
          <w:sz w:val="24"/>
        </w:rPr>
      </w:pPr>
      <w:r w:rsidRPr="00652ACD">
        <w:rPr>
          <w:rFonts w:cs="Calibri"/>
          <w:color w:val="000000" w:themeColor="text1"/>
          <w:sz w:val="24"/>
        </w:rPr>
        <w:t>Olbrzymi potencjał energetyczny posiada rzeka Odra, która w okresie całego roku generuje znaczne przepływy wody. Na terenie Wrocławia działa</w:t>
      </w:r>
      <w:r w:rsidR="005D6669" w:rsidRPr="00652ACD">
        <w:rPr>
          <w:rFonts w:cs="Calibri"/>
          <w:color w:val="000000" w:themeColor="text1"/>
          <w:sz w:val="24"/>
        </w:rPr>
        <w:t xml:space="preserve">ją </w:t>
      </w:r>
      <w:r w:rsidRPr="00652ACD">
        <w:rPr>
          <w:rFonts w:cs="Calibri"/>
          <w:color w:val="000000" w:themeColor="text1"/>
          <w:sz w:val="24"/>
        </w:rPr>
        <w:t>3 elektrowni</w:t>
      </w:r>
      <w:r w:rsidR="005D6669" w:rsidRPr="00652ACD">
        <w:rPr>
          <w:rFonts w:cs="Calibri"/>
          <w:color w:val="000000" w:themeColor="text1"/>
          <w:sz w:val="24"/>
        </w:rPr>
        <w:t>e</w:t>
      </w:r>
      <w:r w:rsidRPr="00652ACD">
        <w:rPr>
          <w:rFonts w:cs="Calibri"/>
          <w:color w:val="000000" w:themeColor="text1"/>
          <w:sz w:val="24"/>
        </w:rPr>
        <w:t xml:space="preserve"> wodn</w:t>
      </w:r>
      <w:r w:rsidR="005D6669" w:rsidRPr="00652ACD">
        <w:rPr>
          <w:rFonts w:cs="Calibri"/>
          <w:color w:val="000000" w:themeColor="text1"/>
          <w:sz w:val="24"/>
        </w:rPr>
        <w:t>e</w:t>
      </w:r>
      <w:r w:rsidRPr="00652ACD">
        <w:rPr>
          <w:rFonts w:cs="Calibri"/>
          <w:color w:val="000000" w:themeColor="text1"/>
          <w:sz w:val="24"/>
        </w:rPr>
        <w:t xml:space="preserve">. W śródmieściu zlokalizowane są dwie elektrownie na rzece Odrze: Wrocław I </w:t>
      </w:r>
      <w:proofErr w:type="spellStart"/>
      <w:r w:rsidRPr="00652ACD">
        <w:rPr>
          <w:rFonts w:cs="Calibri"/>
          <w:color w:val="000000" w:themeColor="text1"/>
          <w:sz w:val="24"/>
        </w:rPr>
        <w:t>i</w:t>
      </w:r>
      <w:proofErr w:type="spellEnd"/>
      <w:r w:rsidRPr="00652ACD">
        <w:rPr>
          <w:rFonts w:cs="Calibri"/>
          <w:color w:val="000000" w:themeColor="text1"/>
          <w:sz w:val="24"/>
        </w:rPr>
        <w:t xml:space="preserve"> Wrocław II</w:t>
      </w:r>
      <w:r w:rsidR="00E07789" w:rsidRPr="00652ACD">
        <w:rPr>
          <w:rFonts w:cs="Calibri"/>
          <w:color w:val="000000" w:themeColor="text1"/>
          <w:sz w:val="24"/>
        </w:rPr>
        <w:t xml:space="preserve"> </w:t>
      </w:r>
      <w:r w:rsidR="005D6669" w:rsidRPr="00652ACD">
        <w:rPr>
          <w:rFonts w:cs="Calibri"/>
          <w:color w:val="000000" w:themeColor="text1"/>
          <w:sz w:val="24"/>
        </w:rPr>
        <w:t>oraz</w:t>
      </w:r>
      <w:r w:rsidR="00E07789" w:rsidRPr="00652ACD">
        <w:rPr>
          <w:rFonts w:cs="Calibri"/>
          <w:color w:val="000000" w:themeColor="text1"/>
          <w:sz w:val="24"/>
        </w:rPr>
        <w:t xml:space="preserve"> </w:t>
      </w:r>
      <w:r w:rsidR="005D6669" w:rsidRPr="00652ACD">
        <w:rPr>
          <w:rFonts w:cs="Calibri"/>
          <w:color w:val="000000" w:themeColor="text1"/>
          <w:sz w:val="24"/>
        </w:rPr>
        <w:t>n</w:t>
      </w:r>
      <w:r w:rsidRPr="00652ACD">
        <w:rPr>
          <w:rFonts w:cs="Calibri"/>
          <w:color w:val="000000" w:themeColor="text1"/>
          <w:sz w:val="24"/>
        </w:rPr>
        <w:t>a rzece Bystrzyca elektrownia wodna Marszowice. Łączna ich moc to ponad 18 MW</w:t>
      </w:r>
      <w:r w:rsidRPr="00652ACD">
        <w:rPr>
          <w:rStyle w:val="Odwoanieprzypisudolnego"/>
          <w:rFonts w:cs="Calibri"/>
          <w:color w:val="000000" w:themeColor="text1"/>
          <w:sz w:val="24"/>
        </w:rPr>
        <w:footnoteReference w:id="78"/>
      </w:r>
      <w:r w:rsidRPr="00652ACD">
        <w:rPr>
          <w:rFonts w:cs="Calibri"/>
          <w:color w:val="000000" w:themeColor="text1"/>
          <w:sz w:val="24"/>
        </w:rPr>
        <w:t>. W mieście Oława na Odrze, znajduje się Mała Elektrownia Wodna Oława II, należąca do spółki Elektrownia Wodna we Włocławku</w:t>
      </w:r>
      <w:r w:rsidRPr="00652ACD">
        <w:rPr>
          <w:rStyle w:val="Odwoanieprzypisudolnego"/>
          <w:rFonts w:cs="Calibri"/>
          <w:color w:val="000000" w:themeColor="text1"/>
          <w:sz w:val="24"/>
        </w:rPr>
        <w:footnoteReference w:id="79"/>
      </w:r>
      <w:r w:rsidRPr="00652ACD">
        <w:rPr>
          <w:rFonts w:cs="Calibri"/>
          <w:color w:val="000000" w:themeColor="text1"/>
          <w:sz w:val="24"/>
        </w:rPr>
        <w:t>. Ponadto w</w:t>
      </w:r>
      <w:r w:rsidR="00896807" w:rsidRPr="00652ACD">
        <w:rPr>
          <w:rFonts w:cs="Calibri"/>
          <w:color w:val="000000" w:themeColor="text1"/>
          <w:sz w:val="24"/>
        </w:rPr>
        <w:t> </w:t>
      </w:r>
      <w:r w:rsidRPr="00652ACD">
        <w:rPr>
          <w:rFonts w:cs="Calibri"/>
          <w:color w:val="000000" w:themeColor="text1"/>
          <w:sz w:val="24"/>
        </w:rPr>
        <w:t>gminie Czernica zlokalizowana jest Elektrownia Wodna „Janowice”. Z energii wód korzystają również prywatni inwestorzy poprzez małe elektrownie wodne. Obiekt taki, o mocy 75 kW, znajduje się w miejscowości Skałka, na terenie Parku Krajobrazowego "Dolina Bystrzycy". Podobny obiekt zlokalizowany jest w miejscowości Sadowice na rzece Bystrzyca</w:t>
      </w:r>
      <w:r w:rsidRPr="00652ACD">
        <w:rPr>
          <w:rStyle w:val="Odwoanieprzypisudolnego"/>
          <w:rFonts w:cs="Calibri"/>
          <w:color w:val="000000" w:themeColor="text1"/>
          <w:sz w:val="24"/>
        </w:rPr>
        <w:footnoteReference w:id="80"/>
      </w:r>
      <w:r w:rsidRPr="00652ACD">
        <w:rPr>
          <w:rFonts w:cs="Calibri"/>
          <w:color w:val="000000" w:themeColor="text1"/>
          <w:sz w:val="24"/>
        </w:rPr>
        <w:t>.</w:t>
      </w:r>
    </w:p>
    <w:p w:rsidR="001D1207" w:rsidRDefault="001D1207" w:rsidP="00652ACD">
      <w:pPr>
        <w:spacing w:before="120" w:after="0"/>
        <w:jc w:val="left"/>
        <w:rPr>
          <w:rFonts w:cstheme="minorHAnsi"/>
          <w:b/>
          <w:color w:val="000000" w:themeColor="text1"/>
          <w:sz w:val="24"/>
        </w:rPr>
      </w:pPr>
      <w:r>
        <w:rPr>
          <w:rFonts w:cstheme="minorHAnsi"/>
          <w:b/>
          <w:color w:val="000000" w:themeColor="text1"/>
          <w:sz w:val="24"/>
        </w:rPr>
        <w:br w:type="page"/>
      </w:r>
    </w:p>
    <w:p w:rsidR="000F5700" w:rsidRPr="00652ACD" w:rsidRDefault="000178B1" w:rsidP="00652ACD">
      <w:pPr>
        <w:spacing w:before="120" w:after="0"/>
        <w:jc w:val="left"/>
        <w:rPr>
          <w:rFonts w:cstheme="minorHAnsi"/>
          <w:b/>
          <w:color w:val="000000" w:themeColor="text1"/>
          <w:sz w:val="24"/>
        </w:rPr>
      </w:pPr>
      <w:r w:rsidRPr="00652ACD">
        <w:rPr>
          <w:rFonts w:cstheme="minorHAnsi"/>
          <w:b/>
          <w:color w:val="000000" w:themeColor="text1"/>
          <w:sz w:val="24"/>
        </w:rPr>
        <w:t>Energia pochodząca z wodoru</w:t>
      </w:r>
      <w:r w:rsidRPr="00652ACD">
        <w:rPr>
          <w:rStyle w:val="Odwoanieprzypisudolnego"/>
          <w:rFonts w:cs="Calibri"/>
          <w:color w:val="000000" w:themeColor="text1"/>
          <w:sz w:val="24"/>
        </w:rPr>
        <w:footnoteReference w:id="81"/>
      </w:r>
    </w:p>
    <w:p w:rsidR="000178B1" w:rsidRPr="00652ACD" w:rsidRDefault="000178B1" w:rsidP="00652ACD">
      <w:pPr>
        <w:spacing w:after="120"/>
        <w:jc w:val="left"/>
        <w:rPr>
          <w:rFonts w:cs="Calibri"/>
          <w:color w:val="000000" w:themeColor="text1"/>
          <w:sz w:val="24"/>
        </w:rPr>
      </w:pPr>
      <w:r w:rsidRPr="00652ACD">
        <w:rPr>
          <w:rFonts w:cs="Calibri"/>
          <w:color w:val="000000" w:themeColor="text1"/>
          <w:sz w:val="24"/>
        </w:rPr>
        <w:t>Wodór odpowiada obecnie za mniej niż 2% produkcji energii elektrycznej w Europie</w:t>
      </w:r>
      <w:r w:rsidRPr="00652ACD">
        <w:rPr>
          <w:rStyle w:val="Odwoanieprzypisudolnego"/>
          <w:rFonts w:cs="Calibri"/>
          <w:color w:val="000000" w:themeColor="text1"/>
          <w:sz w:val="24"/>
        </w:rPr>
        <w:footnoteReference w:id="82"/>
      </w:r>
      <w:r w:rsidRPr="00652ACD">
        <w:rPr>
          <w:rFonts w:cs="Calibri"/>
          <w:color w:val="000000" w:themeColor="text1"/>
          <w:sz w:val="24"/>
        </w:rPr>
        <w:t>, natomiast w przyszłości może być jedną z alternatyw dla paliw kopalnych. W lutym 2022 r. została powołana Dolnośląska Dolina Wodorowa z siedzibą we Wrocławiu, której celem jest wspieranie rozwoju gospodarki wodorowej, ze szczególnym uwzględnieniem obszaru województwa dolnośląskiego oraz województw sąsiadujących.</w:t>
      </w:r>
    </w:p>
    <w:p w:rsidR="000178B1" w:rsidRPr="00652ACD" w:rsidRDefault="000178B1" w:rsidP="00652ACD">
      <w:pPr>
        <w:spacing w:after="0"/>
        <w:jc w:val="left"/>
        <w:rPr>
          <w:rFonts w:cs="Calibri"/>
          <w:color w:val="000000" w:themeColor="text1"/>
          <w:sz w:val="24"/>
        </w:rPr>
      </w:pPr>
      <w:r w:rsidRPr="00652ACD">
        <w:rPr>
          <w:rFonts w:cs="Calibri"/>
          <w:color w:val="000000" w:themeColor="text1"/>
          <w:sz w:val="24"/>
        </w:rPr>
        <w:t>W celu utworzenia polskiej gałęzi gospodarki wodorowej oraz jej rozwoju na rzecz osiągnięcia neutralności klimatycznej przy równoczesnym utrzymaniu konkurencyjności polskiej gospodarki, opracowana została „Polska St</w:t>
      </w:r>
      <w:r w:rsidR="001D1207">
        <w:rPr>
          <w:rFonts w:cs="Calibri"/>
          <w:color w:val="000000" w:themeColor="text1"/>
          <w:sz w:val="24"/>
        </w:rPr>
        <w:t>rategia Wodorowa do roku 2030 z </w:t>
      </w:r>
      <w:r w:rsidRPr="00652ACD">
        <w:rPr>
          <w:rFonts w:cs="Calibri"/>
          <w:color w:val="000000" w:themeColor="text1"/>
          <w:sz w:val="24"/>
        </w:rPr>
        <w:t xml:space="preserve">perspektywą do 2040 r.” (PSW). </w:t>
      </w:r>
    </w:p>
    <w:p w:rsidR="000178B1" w:rsidRPr="00652ACD" w:rsidRDefault="000178B1" w:rsidP="00652ACD">
      <w:pPr>
        <w:spacing w:after="0"/>
        <w:jc w:val="left"/>
        <w:rPr>
          <w:rFonts w:cs="Calibri"/>
          <w:color w:val="000000" w:themeColor="text1"/>
          <w:sz w:val="24"/>
        </w:rPr>
      </w:pPr>
      <w:r w:rsidRPr="00652ACD">
        <w:rPr>
          <w:rFonts w:cs="Calibri"/>
          <w:color w:val="000000" w:themeColor="text1"/>
          <w:sz w:val="24"/>
        </w:rPr>
        <w:t>W ramach PSW wyznaczono 6 celów szczegółowych i są to:</w:t>
      </w:r>
    </w:p>
    <w:p w:rsidR="000178B1" w:rsidRPr="00652ACD" w:rsidRDefault="000178B1" w:rsidP="00652ACD">
      <w:pPr>
        <w:numPr>
          <w:ilvl w:val="0"/>
          <w:numId w:val="20"/>
        </w:numPr>
        <w:suppressAutoHyphens/>
        <w:spacing w:after="0"/>
        <w:jc w:val="left"/>
        <w:rPr>
          <w:rFonts w:cs="Calibri"/>
          <w:color w:val="000000" w:themeColor="text1"/>
          <w:sz w:val="24"/>
        </w:rPr>
      </w:pPr>
      <w:r w:rsidRPr="00652ACD">
        <w:rPr>
          <w:rFonts w:cs="Calibri"/>
          <w:color w:val="000000" w:themeColor="text1"/>
          <w:sz w:val="24"/>
        </w:rPr>
        <w:t>Cel 1 - wdrożenie technologii wodorowych w energetyce i ciepłownictwie,</w:t>
      </w:r>
    </w:p>
    <w:p w:rsidR="000178B1" w:rsidRPr="00652ACD" w:rsidRDefault="000178B1" w:rsidP="00652ACD">
      <w:pPr>
        <w:numPr>
          <w:ilvl w:val="0"/>
          <w:numId w:val="20"/>
        </w:numPr>
        <w:suppressAutoHyphens/>
        <w:spacing w:after="0"/>
        <w:jc w:val="left"/>
        <w:rPr>
          <w:rFonts w:cs="Calibri"/>
          <w:color w:val="000000" w:themeColor="text1"/>
          <w:sz w:val="24"/>
        </w:rPr>
      </w:pPr>
      <w:r w:rsidRPr="00652ACD">
        <w:rPr>
          <w:rFonts w:cs="Calibri"/>
          <w:color w:val="000000" w:themeColor="text1"/>
          <w:sz w:val="24"/>
        </w:rPr>
        <w:t>Cel 2 - wykorzystanie wodoru jako paliwa alternatywnego w transporcie,</w:t>
      </w:r>
    </w:p>
    <w:p w:rsidR="000178B1" w:rsidRPr="00652ACD" w:rsidRDefault="000178B1" w:rsidP="00652ACD">
      <w:pPr>
        <w:numPr>
          <w:ilvl w:val="0"/>
          <w:numId w:val="20"/>
        </w:numPr>
        <w:suppressAutoHyphens/>
        <w:spacing w:after="0"/>
        <w:jc w:val="left"/>
        <w:rPr>
          <w:rFonts w:cs="Calibri"/>
          <w:color w:val="000000" w:themeColor="text1"/>
          <w:sz w:val="24"/>
        </w:rPr>
      </w:pPr>
      <w:r w:rsidRPr="00652ACD">
        <w:rPr>
          <w:rFonts w:cs="Calibri"/>
          <w:color w:val="000000" w:themeColor="text1"/>
          <w:sz w:val="24"/>
        </w:rPr>
        <w:t>Cel 3 - wsparcie dekarbonizacji przemysłu,</w:t>
      </w:r>
    </w:p>
    <w:p w:rsidR="000178B1" w:rsidRPr="00652ACD" w:rsidRDefault="000178B1" w:rsidP="00652ACD">
      <w:pPr>
        <w:numPr>
          <w:ilvl w:val="0"/>
          <w:numId w:val="20"/>
        </w:numPr>
        <w:suppressAutoHyphens/>
        <w:spacing w:after="0"/>
        <w:jc w:val="left"/>
        <w:rPr>
          <w:rFonts w:cs="Calibri"/>
          <w:color w:val="000000" w:themeColor="text1"/>
          <w:sz w:val="24"/>
        </w:rPr>
      </w:pPr>
      <w:r w:rsidRPr="00652ACD">
        <w:rPr>
          <w:rFonts w:cs="Calibri"/>
          <w:color w:val="000000" w:themeColor="text1"/>
          <w:sz w:val="24"/>
        </w:rPr>
        <w:t>Cel 4 - produkcja wodoru w nowych instalacjach,</w:t>
      </w:r>
    </w:p>
    <w:p w:rsidR="000178B1" w:rsidRPr="00652ACD" w:rsidRDefault="000178B1" w:rsidP="00652ACD">
      <w:pPr>
        <w:numPr>
          <w:ilvl w:val="0"/>
          <w:numId w:val="20"/>
        </w:numPr>
        <w:suppressAutoHyphens/>
        <w:spacing w:after="0"/>
        <w:jc w:val="left"/>
        <w:rPr>
          <w:rFonts w:cs="Calibri"/>
          <w:color w:val="000000" w:themeColor="text1"/>
          <w:sz w:val="24"/>
        </w:rPr>
      </w:pPr>
      <w:r w:rsidRPr="00652ACD">
        <w:rPr>
          <w:rFonts w:cs="Calibri"/>
          <w:color w:val="000000" w:themeColor="text1"/>
          <w:sz w:val="24"/>
        </w:rPr>
        <w:t xml:space="preserve">Cel 5 - sprawny i bezpieczny </w:t>
      </w:r>
      <w:proofErr w:type="spellStart"/>
      <w:r w:rsidRPr="00652ACD">
        <w:rPr>
          <w:rFonts w:cs="Calibri"/>
          <w:color w:val="000000" w:themeColor="text1"/>
          <w:sz w:val="24"/>
        </w:rPr>
        <w:t>przesył</w:t>
      </w:r>
      <w:proofErr w:type="spellEnd"/>
      <w:r w:rsidRPr="00652ACD">
        <w:rPr>
          <w:rFonts w:cs="Calibri"/>
          <w:color w:val="000000" w:themeColor="text1"/>
          <w:sz w:val="24"/>
        </w:rPr>
        <w:t>, dystrybucja i magazynowanie wodoru,</w:t>
      </w:r>
    </w:p>
    <w:p w:rsidR="000178B1" w:rsidRPr="00652ACD" w:rsidRDefault="000178B1" w:rsidP="00652ACD">
      <w:pPr>
        <w:numPr>
          <w:ilvl w:val="0"/>
          <w:numId w:val="20"/>
        </w:numPr>
        <w:suppressAutoHyphens/>
        <w:spacing w:after="120"/>
        <w:ind w:left="714" w:hanging="357"/>
        <w:jc w:val="left"/>
        <w:rPr>
          <w:rFonts w:cs="Calibri"/>
          <w:color w:val="000000" w:themeColor="text1"/>
          <w:sz w:val="24"/>
        </w:rPr>
      </w:pPr>
      <w:r w:rsidRPr="00652ACD">
        <w:rPr>
          <w:rFonts w:cs="Calibri"/>
          <w:color w:val="000000" w:themeColor="text1"/>
          <w:sz w:val="24"/>
        </w:rPr>
        <w:t>Cel 6 - stworzenie stabilnego otoczenia regulacyjnego.</w:t>
      </w:r>
    </w:p>
    <w:p w:rsidR="000178B1" w:rsidRPr="00652ACD" w:rsidRDefault="000178B1" w:rsidP="00652ACD">
      <w:pPr>
        <w:jc w:val="left"/>
        <w:rPr>
          <w:rFonts w:cs="Calibri"/>
          <w:color w:val="000000" w:themeColor="text1"/>
          <w:sz w:val="24"/>
        </w:rPr>
      </w:pPr>
      <w:r w:rsidRPr="00652ACD">
        <w:rPr>
          <w:rFonts w:cs="Calibri"/>
          <w:color w:val="000000" w:themeColor="text1"/>
          <w:sz w:val="24"/>
        </w:rPr>
        <w:t>Zgodnie ze „Strategią Wodorową UE”, która została przyjęta do realizacji w 2020 roku, polskie doliny wodorowe mają być elementem Europej</w:t>
      </w:r>
      <w:r w:rsidR="001D1207">
        <w:rPr>
          <w:rFonts w:cs="Calibri"/>
          <w:color w:val="000000" w:themeColor="text1"/>
          <w:sz w:val="24"/>
        </w:rPr>
        <w:t>skiego Ekosystemu Wodorowego, a </w:t>
      </w:r>
      <w:r w:rsidRPr="00652ACD">
        <w:rPr>
          <w:rFonts w:cs="Calibri"/>
          <w:color w:val="000000" w:themeColor="text1"/>
          <w:sz w:val="24"/>
        </w:rPr>
        <w:t>Polski Ekosystem Innowacji Dolin Wodorowych ma obejmować innowacyjne przedsięwzięcia przemysłowe i długoterminowe projekty inwestycyjne o szeroko zakrojonej skali</w:t>
      </w:r>
      <w:r w:rsidRPr="00652ACD">
        <w:rPr>
          <w:rFonts w:cs="Calibri"/>
          <w:color w:val="000000" w:themeColor="text1"/>
          <w:sz w:val="24"/>
          <w:vertAlign w:val="superscript"/>
        </w:rPr>
        <w:footnoteReference w:id="83"/>
      </w:r>
      <w:r w:rsidRPr="00652ACD">
        <w:rPr>
          <w:rFonts w:cs="Calibri"/>
          <w:color w:val="000000" w:themeColor="text1"/>
          <w:sz w:val="24"/>
        </w:rPr>
        <w:t>. Na terenie Polski funkcjonuje obecnie 6 dolin wodorowych</w:t>
      </w:r>
      <w:r w:rsidRPr="00652ACD">
        <w:rPr>
          <w:rFonts w:cs="Calibri"/>
          <w:color w:val="000000" w:themeColor="text1"/>
          <w:sz w:val="24"/>
          <w:vertAlign w:val="superscript"/>
        </w:rPr>
        <w:footnoteReference w:id="84"/>
      </w:r>
      <w:r w:rsidRPr="00652ACD">
        <w:rPr>
          <w:rFonts w:cs="Calibri"/>
          <w:color w:val="000000" w:themeColor="text1"/>
          <w:sz w:val="24"/>
        </w:rPr>
        <w:t>.</w:t>
      </w:r>
    </w:p>
    <w:p w:rsidR="005472A9" w:rsidRPr="00652ACD" w:rsidRDefault="005472A9" w:rsidP="00652ACD">
      <w:pPr>
        <w:jc w:val="left"/>
        <w:rPr>
          <w:rFonts w:cs="Calibri"/>
          <w:color w:val="000000" w:themeColor="text1"/>
          <w:sz w:val="24"/>
        </w:rPr>
      </w:pPr>
      <w:r w:rsidRPr="00652ACD">
        <w:rPr>
          <w:rFonts w:cs="Calibri"/>
          <w:color w:val="000000" w:themeColor="text1"/>
          <w:sz w:val="24"/>
        </w:rPr>
        <w:t>Na obszarze gminy Siechnice zaplanowano realizację projektu</w:t>
      </w:r>
      <w:r w:rsidR="00E07789" w:rsidRPr="00652ACD">
        <w:rPr>
          <w:rFonts w:cs="Calibri"/>
          <w:color w:val="000000" w:themeColor="text1"/>
          <w:sz w:val="24"/>
        </w:rPr>
        <w:t>,</w:t>
      </w:r>
      <w:r w:rsidRPr="00652ACD">
        <w:rPr>
          <w:rFonts w:cs="Calibri"/>
          <w:color w:val="000000" w:themeColor="text1"/>
          <w:sz w:val="24"/>
        </w:rPr>
        <w:t xml:space="preserve"> którego celem jest produkcja energii pochodzącej z wodoru. Może to być najnowocześni</w:t>
      </w:r>
      <w:r w:rsidR="00E07789" w:rsidRPr="00652ACD">
        <w:rPr>
          <w:rFonts w:cs="Calibri"/>
          <w:color w:val="000000" w:themeColor="text1"/>
          <w:sz w:val="24"/>
        </w:rPr>
        <w:t>ejszy w Polsce kompleks parowo-gazowej EC </w:t>
      </w:r>
      <w:proofErr w:type="spellStart"/>
      <w:r w:rsidRPr="00652ACD">
        <w:rPr>
          <w:rFonts w:cs="Calibri"/>
          <w:color w:val="000000" w:themeColor="text1"/>
          <w:sz w:val="24"/>
        </w:rPr>
        <w:t>Czechnica</w:t>
      </w:r>
      <w:proofErr w:type="spellEnd"/>
      <w:r w:rsidRPr="00652ACD">
        <w:rPr>
          <w:rFonts w:cs="Calibri"/>
          <w:color w:val="000000" w:themeColor="text1"/>
          <w:sz w:val="24"/>
        </w:rPr>
        <w:t xml:space="preserve">, przystosowany do częściowego wykorzystywania wodoru do produkcji energii elektrycznej i cieplnej, połączony z projektowanym Centrum Energetycznym na obszarze rewitalizowanych terenów EC węglowej zakładających </w:t>
      </w:r>
      <w:r w:rsidR="003B579C" w:rsidRPr="00652ACD">
        <w:rPr>
          <w:rFonts w:cs="Calibri"/>
          <w:color w:val="000000" w:themeColor="text1"/>
          <w:sz w:val="24"/>
        </w:rPr>
        <w:t xml:space="preserve">powstanie instalacji </w:t>
      </w:r>
      <w:r w:rsidRPr="00652ACD">
        <w:rPr>
          <w:rFonts w:cs="Calibri"/>
          <w:color w:val="000000" w:themeColor="text1"/>
          <w:sz w:val="24"/>
        </w:rPr>
        <w:t>do produkcji półprzemysłowej wodoru.</w:t>
      </w:r>
    </w:p>
    <w:p w:rsidR="008F742B" w:rsidRPr="00652ACD" w:rsidRDefault="008F742B" w:rsidP="00652ACD">
      <w:pPr>
        <w:jc w:val="left"/>
        <w:rPr>
          <w:rFonts w:cs="Calibri"/>
          <w:color w:val="000000" w:themeColor="text1"/>
          <w:sz w:val="24"/>
        </w:rPr>
      </w:pPr>
      <w:r w:rsidRPr="00652ACD">
        <w:rPr>
          <w:rFonts w:cs="Calibri"/>
          <w:color w:val="000000" w:themeColor="text1"/>
          <w:sz w:val="24"/>
        </w:rPr>
        <w:t>W związku z powyższym zasadnym wydaje się wsparcie w</w:t>
      </w:r>
      <w:r w:rsidR="00E07789" w:rsidRPr="00652ACD">
        <w:rPr>
          <w:rFonts w:cs="Calibri"/>
          <w:color w:val="000000" w:themeColor="text1"/>
          <w:sz w:val="24"/>
        </w:rPr>
        <w:t>szelkich prac, również badawczo</w:t>
      </w:r>
      <w:r w:rsidR="00E07789" w:rsidRPr="00652ACD">
        <w:rPr>
          <w:rFonts w:cs="Calibri"/>
          <w:color w:val="000000" w:themeColor="text1"/>
          <w:sz w:val="24"/>
        </w:rPr>
        <w:br/>
        <w:t>-</w:t>
      </w:r>
      <w:r w:rsidRPr="00652ACD">
        <w:rPr>
          <w:rFonts w:cs="Calibri"/>
          <w:color w:val="000000" w:themeColor="text1"/>
          <w:sz w:val="24"/>
        </w:rPr>
        <w:t>rozwojowych zmierzających do produkcji  wodoru na szeroką skalę oraz wsparcie nowych technologii wykorzystania wodoru w energetyce.</w:t>
      </w:r>
    </w:p>
    <w:p w:rsidR="000178B1" w:rsidRPr="00652ACD" w:rsidRDefault="000178B1" w:rsidP="00652ACD">
      <w:pPr>
        <w:spacing w:after="0"/>
        <w:jc w:val="left"/>
        <w:rPr>
          <w:color w:val="000000" w:themeColor="text1"/>
          <w:sz w:val="24"/>
        </w:rPr>
      </w:pPr>
      <w:r w:rsidRPr="00652ACD">
        <w:rPr>
          <w:rFonts w:cstheme="minorHAnsi"/>
          <w:b/>
          <w:color w:val="000000" w:themeColor="text1"/>
          <w:sz w:val="24"/>
        </w:rPr>
        <w:t>Gospodarka odpadami</w:t>
      </w:r>
    </w:p>
    <w:p w:rsidR="00BA4062" w:rsidRPr="00652ACD" w:rsidRDefault="00BA4062" w:rsidP="00652ACD">
      <w:pPr>
        <w:jc w:val="left"/>
        <w:rPr>
          <w:color w:val="000000" w:themeColor="text1"/>
          <w:sz w:val="24"/>
        </w:rPr>
      </w:pPr>
      <w:r w:rsidRPr="00652ACD">
        <w:rPr>
          <w:color w:val="000000" w:themeColor="text1"/>
          <w:sz w:val="24"/>
        </w:rPr>
        <w:t>Prawidłowa gospodarka odpadami jest jednym z priorytetów w dz</w:t>
      </w:r>
      <w:r w:rsidR="00896807" w:rsidRPr="00652ACD">
        <w:rPr>
          <w:color w:val="000000" w:themeColor="text1"/>
          <w:sz w:val="24"/>
        </w:rPr>
        <w:t>iedzinie ochrony środowiska, ze </w:t>
      </w:r>
      <w:r w:rsidRPr="00652ACD">
        <w:rPr>
          <w:color w:val="000000" w:themeColor="text1"/>
          <w:sz w:val="24"/>
        </w:rPr>
        <w:t>względu na problem zwiększającej się ilości generowanych odpadów.</w:t>
      </w:r>
    </w:p>
    <w:p w:rsidR="00C40322" w:rsidRDefault="00C40322" w:rsidP="00750A76">
      <w:pPr>
        <w:pStyle w:val="nadWrOF"/>
      </w:pPr>
      <w:bookmarkStart w:id="99" w:name="_Toc125959891"/>
      <w:bookmarkStart w:id="100" w:name="_Toc143606982"/>
      <w:r>
        <w:t xml:space="preserve">Wykres </w:t>
      </w:r>
      <w:r w:rsidR="00C73793">
        <w:rPr>
          <w:noProof/>
        </w:rPr>
        <w:fldChar w:fldCharType="begin"/>
      </w:r>
      <w:r>
        <w:rPr>
          <w:noProof/>
        </w:rPr>
        <w:instrText xml:space="preserve"> SEQ Wykres \* ARABIC </w:instrText>
      </w:r>
      <w:r w:rsidR="00C73793">
        <w:rPr>
          <w:noProof/>
        </w:rPr>
        <w:fldChar w:fldCharType="separate"/>
      </w:r>
      <w:r w:rsidR="00C96A96">
        <w:rPr>
          <w:noProof/>
        </w:rPr>
        <w:t>1</w:t>
      </w:r>
      <w:r w:rsidR="00C73793">
        <w:rPr>
          <w:noProof/>
        </w:rPr>
        <w:fldChar w:fldCharType="end"/>
      </w:r>
      <w:r w:rsidR="00E07789">
        <w:rPr>
          <w:noProof/>
        </w:rPr>
        <w:t xml:space="preserve"> </w:t>
      </w:r>
      <w:r>
        <w:t xml:space="preserve">Odpady </w:t>
      </w:r>
      <w:r w:rsidRPr="00750A76">
        <w:t>zebrane</w:t>
      </w:r>
      <w:r>
        <w:t xml:space="preserve"> w ciągu roku [t] na terenie WrOF w latach 2017-2021</w:t>
      </w:r>
      <w:bookmarkEnd w:id="99"/>
      <w:bookmarkEnd w:id="100"/>
    </w:p>
    <w:p w:rsidR="00C40322" w:rsidRDefault="00405DA1" w:rsidP="00C40322">
      <w:pPr>
        <w:spacing w:after="0"/>
        <w:rPr>
          <w:i/>
          <w:iCs/>
          <w:sz w:val="20"/>
          <w:szCs w:val="20"/>
        </w:rPr>
      </w:pPr>
      <w:r w:rsidRPr="00652ACD">
        <w:rPr>
          <w:noProof/>
          <w:color w:val="FFFFFF" w:themeColor="background1"/>
          <w:lang w:eastAsia="pl-PL"/>
        </w:rPr>
        <w:drawing>
          <wp:inline distT="0" distB="0" distL="0" distR="0" wp14:anchorId="42231AC1" wp14:editId="57C630C2">
            <wp:extent cx="5749290" cy="1979875"/>
            <wp:effectExtent l="0" t="0" r="3810" b="1905"/>
            <wp:docPr id="47" name="Wykres 39" descr="Odpady zebrane w ciągu roku [t] na terenie WrOF w latach 2017-2021" title="Odpady zebrane w ciągu roku [t] na terenie WrOF w latach 2017-20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7D07F9" w:rsidRDefault="00C40322" w:rsidP="00D74575">
      <w:pPr>
        <w:pStyle w:val="PODWrof"/>
      </w:pPr>
      <w:r w:rsidRPr="002A1134">
        <w:t>Źródło: opracowanie własne na podstawie danych BDL GUS</w:t>
      </w:r>
      <w:r>
        <w:t xml:space="preserve"> [Stan na: 31.12.2021]</w:t>
      </w:r>
    </w:p>
    <w:p w:rsidR="000178B1" w:rsidRPr="00652ACD" w:rsidRDefault="000178B1" w:rsidP="00652ACD">
      <w:pPr>
        <w:spacing w:after="120"/>
        <w:jc w:val="left"/>
        <w:rPr>
          <w:rFonts w:cs="Calibri"/>
          <w:color w:val="000000"/>
          <w:sz w:val="24"/>
        </w:rPr>
      </w:pPr>
      <w:r w:rsidRPr="00652ACD">
        <w:rPr>
          <w:sz w:val="24"/>
        </w:rPr>
        <w:t xml:space="preserve">W 2021 r. na terenie WrOF zebrano 542 191,17 ton odpadów (co stanowi wzrost o 103 579,36 ton w stosunku do roku 2017), z czego </w:t>
      </w:r>
      <w:r w:rsidRPr="00652ACD">
        <w:rPr>
          <w:rFonts w:cs="Calibri"/>
          <w:color w:val="000000"/>
          <w:sz w:val="24"/>
        </w:rPr>
        <w:t xml:space="preserve">339 061,3 ton stanowiły odpady zmieszane (60,7%). Udział </w:t>
      </w:r>
      <w:r w:rsidRPr="00652ACD">
        <w:rPr>
          <w:rFonts w:cs="Calibri"/>
          <w:color w:val="000000"/>
          <w:spacing w:val="-2"/>
          <w:sz w:val="24"/>
        </w:rPr>
        <w:t>odpadów zebranych selektywnie w stosunku do zebranych ogółem we</w:t>
      </w:r>
      <w:r w:rsidR="00E07789" w:rsidRPr="00652ACD">
        <w:rPr>
          <w:rFonts w:cs="Calibri"/>
          <w:color w:val="000000"/>
          <w:spacing w:val="-2"/>
          <w:sz w:val="24"/>
        </w:rPr>
        <w:t xml:space="preserve"> </w:t>
      </w:r>
      <w:r w:rsidRPr="00652ACD">
        <w:rPr>
          <w:rFonts w:cs="Calibri"/>
          <w:color w:val="000000"/>
          <w:spacing w:val="-2"/>
          <w:sz w:val="24"/>
        </w:rPr>
        <w:t>WrOF (39,3%) jest wyższy niż w województwie</w:t>
      </w:r>
      <w:r w:rsidRPr="00652ACD">
        <w:rPr>
          <w:rFonts w:cs="Calibri"/>
          <w:color w:val="000000"/>
          <w:sz w:val="24"/>
        </w:rPr>
        <w:t xml:space="preserve"> dolnośląskim (38,0%).</w:t>
      </w:r>
    </w:p>
    <w:p w:rsidR="000178B1" w:rsidRPr="00652ACD" w:rsidRDefault="000178B1" w:rsidP="00652ACD">
      <w:pPr>
        <w:jc w:val="left"/>
        <w:rPr>
          <w:sz w:val="24"/>
        </w:rPr>
      </w:pPr>
      <w:r w:rsidRPr="00652ACD">
        <w:rPr>
          <w:sz w:val="24"/>
        </w:rPr>
        <w:t>Ilość odpadów wytwarzanych w gminach WrOF</w:t>
      </w:r>
      <w:r w:rsidR="00FE1AC5" w:rsidRPr="00652ACD">
        <w:rPr>
          <w:sz w:val="24"/>
        </w:rPr>
        <w:t xml:space="preserve"> </w:t>
      </w:r>
      <w:r w:rsidRPr="00652ACD">
        <w:rPr>
          <w:sz w:val="24"/>
        </w:rPr>
        <w:t>sukcesywnie</w:t>
      </w:r>
      <w:r w:rsidR="00FE1AC5" w:rsidRPr="00652ACD">
        <w:rPr>
          <w:sz w:val="24"/>
        </w:rPr>
        <w:t xml:space="preserve"> </w:t>
      </w:r>
      <w:r w:rsidRPr="00652ACD">
        <w:rPr>
          <w:sz w:val="24"/>
        </w:rPr>
        <w:t>wzrasta</w:t>
      </w:r>
      <w:r w:rsidR="00FE1AC5" w:rsidRPr="00652ACD">
        <w:rPr>
          <w:sz w:val="24"/>
        </w:rPr>
        <w:t xml:space="preserve">, </w:t>
      </w:r>
      <w:r w:rsidR="00500F09" w:rsidRPr="00652ACD">
        <w:rPr>
          <w:sz w:val="24"/>
        </w:rPr>
        <w:t>nieznaczny</w:t>
      </w:r>
      <w:r w:rsidR="00C40322" w:rsidRPr="00652ACD">
        <w:rPr>
          <w:sz w:val="24"/>
        </w:rPr>
        <w:t xml:space="preserve"> spadek odnotowano w roku 2020</w:t>
      </w:r>
      <w:r w:rsidR="00572C12" w:rsidRPr="00652ACD">
        <w:rPr>
          <w:sz w:val="24"/>
        </w:rPr>
        <w:t xml:space="preserve"> na co wpływ miał </w:t>
      </w:r>
      <w:r w:rsidR="00C40322" w:rsidRPr="00652ACD">
        <w:rPr>
          <w:sz w:val="24"/>
        </w:rPr>
        <w:t>wybuch pandemii Covid-19</w:t>
      </w:r>
      <w:r w:rsidR="00572C12" w:rsidRPr="00652ACD">
        <w:rPr>
          <w:sz w:val="24"/>
        </w:rPr>
        <w:t>,</w:t>
      </w:r>
      <w:r w:rsidR="00C40322" w:rsidRPr="00652ACD">
        <w:rPr>
          <w:sz w:val="24"/>
        </w:rPr>
        <w:t xml:space="preserve"> podczas której </w:t>
      </w:r>
      <w:r w:rsidR="007C7F8C" w:rsidRPr="00652ACD">
        <w:rPr>
          <w:sz w:val="24"/>
        </w:rPr>
        <w:t xml:space="preserve">np. studenci powrócili </w:t>
      </w:r>
      <w:r w:rsidR="00500F09" w:rsidRPr="00652ACD">
        <w:rPr>
          <w:sz w:val="24"/>
        </w:rPr>
        <w:t xml:space="preserve">tymczasowo </w:t>
      </w:r>
      <w:r w:rsidR="007C7F8C" w:rsidRPr="00652ACD">
        <w:rPr>
          <w:sz w:val="24"/>
        </w:rPr>
        <w:t xml:space="preserve">do domów, </w:t>
      </w:r>
      <w:r w:rsidR="00572C12" w:rsidRPr="00652ACD">
        <w:rPr>
          <w:sz w:val="24"/>
        </w:rPr>
        <w:t xml:space="preserve">a co za tym idzie </w:t>
      </w:r>
      <w:r w:rsidR="00411131" w:rsidRPr="00652ACD">
        <w:rPr>
          <w:sz w:val="24"/>
        </w:rPr>
        <w:t>zmniejszyła się ilość wytworzonych odpadów.</w:t>
      </w:r>
    </w:p>
    <w:p w:rsidR="000178B1" w:rsidRDefault="000178B1" w:rsidP="003F1C12">
      <w:pPr>
        <w:pStyle w:val="nadWrOF"/>
      </w:pPr>
      <w:bookmarkStart w:id="101" w:name="_Toc125100968"/>
      <w:bookmarkStart w:id="102" w:name="_Toc143606983"/>
      <w:r>
        <w:t xml:space="preserve">Wykres </w:t>
      </w:r>
      <w:r w:rsidR="00C73793">
        <w:rPr>
          <w:noProof/>
        </w:rPr>
        <w:fldChar w:fldCharType="begin"/>
      </w:r>
      <w:r>
        <w:rPr>
          <w:noProof/>
        </w:rPr>
        <w:instrText xml:space="preserve"> SEQ Wykres \* ARABIC </w:instrText>
      </w:r>
      <w:r w:rsidR="00C73793">
        <w:rPr>
          <w:noProof/>
        </w:rPr>
        <w:fldChar w:fldCharType="separate"/>
      </w:r>
      <w:r w:rsidR="00C96A96">
        <w:rPr>
          <w:noProof/>
        </w:rPr>
        <w:t>2</w:t>
      </w:r>
      <w:r w:rsidR="00C73793">
        <w:rPr>
          <w:noProof/>
        </w:rPr>
        <w:fldChar w:fldCharType="end"/>
      </w:r>
      <w:r w:rsidR="00E07789">
        <w:rPr>
          <w:noProof/>
        </w:rPr>
        <w:t xml:space="preserve"> </w:t>
      </w:r>
      <w:r w:rsidRPr="003C0842">
        <w:t xml:space="preserve">Masa </w:t>
      </w:r>
      <w:r w:rsidRPr="001A7D58">
        <w:t>wytworzonych</w:t>
      </w:r>
      <w:r w:rsidRPr="003C0842">
        <w:t xml:space="preserve"> odpadów </w:t>
      </w:r>
      <w:r w:rsidRPr="000530A7">
        <w:t>komunalnych</w:t>
      </w:r>
      <w:r w:rsidRPr="003C0842">
        <w:t xml:space="preserve"> przez jednego mieszkańca</w:t>
      </w:r>
      <w:r w:rsidR="001D1207">
        <w:t xml:space="preserve"> w  gminach WrOF w </w:t>
      </w:r>
      <w:r>
        <w:t>2021 r.</w:t>
      </w:r>
      <w:bookmarkEnd w:id="101"/>
      <w:bookmarkEnd w:id="102"/>
    </w:p>
    <w:p w:rsidR="00652ACD" w:rsidRDefault="00652ACD" w:rsidP="003F1C12">
      <w:pPr>
        <w:pStyle w:val="nadWrOF"/>
      </w:pPr>
      <w:r>
        <w:rPr>
          <w:noProof/>
          <w:lang w:eastAsia="pl-PL"/>
        </w:rPr>
        <w:drawing>
          <wp:inline distT="0" distB="0" distL="0" distR="0" wp14:anchorId="694969BA" wp14:editId="4069E9F3">
            <wp:extent cx="5760720" cy="3799840"/>
            <wp:effectExtent l="0" t="0" r="11430" b="10160"/>
            <wp:docPr id="6" name="Wykres 6" descr="Masa wytworzonych odpadów komunalnych przez jednego mieszkańca w  gminach WrOF w 2021 r." title="Masa wytworzonych odpadów komunalnych przez jednego mieszkańca w  gminach WrOF w 2021 r.">
              <a:extLst xmlns:a="http://schemas.openxmlformats.org/drawingml/2006/main">
                <a:ext uri="{C183D7F6-B498-43B3-948B-1728B52AA6E4}">
                  <adec:decorative xmlns:arto="http://schemas.microsoft.com/office/word/2006/arto" xmlns:adec="http://schemas.microsoft.com/office/drawing/2017/decorativ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0178B1" w:rsidRPr="008B715F" w:rsidRDefault="000178B1" w:rsidP="003B579C">
      <w:pPr>
        <w:pStyle w:val="PODWrof"/>
      </w:pPr>
      <w:r w:rsidRPr="002A1134">
        <w:t xml:space="preserve">Źródło: opracowanie własne na podstawie danych BDL </w:t>
      </w:r>
      <w:r w:rsidRPr="000530A7">
        <w:t>GUS</w:t>
      </w:r>
      <w:r>
        <w:t xml:space="preserve"> [</w:t>
      </w:r>
      <w:r w:rsidRPr="003B579C">
        <w:t>Stan</w:t>
      </w:r>
      <w:r>
        <w:t xml:space="preserve"> na: 31.12.2021].</w:t>
      </w:r>
    </w:p>
    <w:p w:rsidR="000178B1" w:rsidRPr="00652ACD" w:rsidRDefault="000178B1" w:rsidP="00652ACD">
      <w:pPr>
        <w:jc w:val="left"/>
        <w:rPr>
          <w:rFonts w:cs="Calibri"/>
          <w:b/>
          <w:sz w:val="24"/>
        </w:rPr>
      </w:pPr>
      <w:r w:rsidRPr="00652ACD">
        <w:rPr>
          <w:sz w:val="24"/>
        </w:rPr>
        <w:t xml:space="preserve">Masa wytworzonych odpadów komunalnych </w:t>
      </w:r>
      <w:r w:rsidR="007211A6" w:rsidRPr="00652ACD">
        <w:rPr>
          <w:sz w:val="24"/>
        </w:rPr>
        <w:t xml:space="preserve">przypadająca </w:t>
      </w:r>
      <w:r w:rsidRPr="00652ACD">
        <w:rPr>
          <w:sz w:val="24"/>
        </w:rPr>
        <w:t>na jednego mieszkańca obszaru WrOF</w:t>
      </w:r>
      <w:r w:rsidR="007211A6" w:rsidRPr="00652ACD">
        <w:rPr>
          <w:sz w:val="24"/>
        </w:rPr>
        <w:t xml:space="preserve"> </w:t>
      </w:r>
      <w:r w:rsidR="00E07789" w:rsidRPr="00652ACD">
        <w:rPr>
          <w:sz w:val="24"/>
        </w:rPr>
        <w:t>w </w:t>
      </w:r>
      <w:r w:rsidRPr="00652ACD">
        <w:rPr>
          <w:sz w:val="24"/>
        </w:rPr>
        <w:t>badanym okresie wzrastała w każdej gminie, z w</w:t>
      </w:r>
      <w:r w:rsidR="001D1207">
        <w:rPr>
          <w:sz w:val="24"/>
        </w:rPr>
        <w:t>yjątkiem Siechnic. Jak wynika z </w:t>
      </w:r>
      <w:r w:rsidRPr="00652ACD">
        <w:rPr>
          <w:sz w:val="24"/>
        </w:rPr>
        <w:t>powyższego wykresu, największą ilość odpadów wytwarza się w</w:t>
      </w:r>
      <w:r w:rsidR="00687A4D" w:rsidRPr="00652ACD">
        <w:rPr>
          <w:sz w:val="24"/>
        </w:rPr>
        <w:t xml:space="preserve"> gminach</w:t>
      </w:r>
      <w:r w:rsidRPr="00652ACD">
        <w:rPr>
          <w:sz w:val="24"/>
        </w:rPr>
        <w:t>: Kąt</w:t>
      </w:r>
      <w:r w:rsidR="00687A4D" w:rsidRPr="00652ACD">
        <w:rPr>
          <w:sz w:val="24"/>
        </w:rPr>
        <w:t>y</w:t>
      </w:r>
      <w:r w:rsidRPr="00652ACD">
        <w:rPr>
          <w:sz w:val="24"/>
        </w:rPr>
        <w:t xml:space="preserve"> Wrocławski</w:t>
      </w:r>
      <w:r w:rsidR="00687A4D" w:rsidRPr="00652ACD">
        <w:rPr>
          <w:sz w:val="24"/>
        </w:rPr>
        <w:t>e</w:t>
      </w:r>
      <w:r w:rsidRPr="00652ACD">
        <w:rPr>
          <w:sz w:val="24"/>
        </w:rPr>
        <w:t>, Obornik</w:t>
      </w:r>
      <w:r w:rsidR="00687A4D" w:rsidRPr="00652ACD">
        <w:rPr>
          <w:sz w:val="24"/>
        </w:rPr>
        <w:t>i</w:t>
      </w:r>
      <w:r w:rsidRPr="00652ACD">
        <w:rPr>
          <w:sz w:val="24"/>
        </w:rPr>
        <w:t xml:space="preserve"> Śląski</w:t>
      </w:r>
      <w:r w:rsidR="00687A4D" w:rsidRPr="00652ACD">
        <w:rPr>
          <w:sz w:val="24"/>
        </w:rPr>
        <w:t>e oraz</w:t>
      </w:r>
      <w:r w:rsidRPr="00652ACD">
        <w:rPr>
          <w:sz w:val="24"/>
        </w:rPr>
        <w:t xml:space="preserve"> Długołęce, </w:t>
      </w:r>
      <w:r w:rsidRPr="00652ACD">
        <w:rPr>
          <w:spacing w:val="-2"/>
          <w:sz w:val="24"/>
        </w:rPr>
        <w:t xml:space="preserve">czyli </w:t>
      </w:r>
      <w:r w:rsidR="00687A4D" w:rsidRPr="00652ACD">
        <w:rPr>
          <w:spacing w:val="-2"/>
          <w:sz w:val="24"/>
        </w:rPr>
        <w:t xml:space="preserve">w </w:t>
      </w:r>
      <w:r w:rsidRPr="00652ACD">
        <w:rPr>
          <w:spacing w:val="-2"/>
          <w:sz w:val="24"/>
        </w:rPr>
        <w:t>gminach graniczących</w:t>
      </w:r>
      <w:r w:rsidR="00687A4D" w:rsidRPr="00652ACD">
        <w:rPr>
          <w:spacing w:val="-2"/>
          <w:sz w:val="24"/>
        </w:rPr>
        <w:t xml:space="preserve"> bezpośrednio </w:t>
      </w:r>
      <w:r w:rsidR="001D1207">
        <w:rPr>
          <w:spacing w:val="-2"/>
          <w:sz w:val="24"/>
        </w:rPr>
        <w:t>z </w:t>
      </w:r>
      <w:r w:rsidRPr="00652ACD">
        <w:rPr>
          <w:spacing w:val="-2"/>
          <w:sz w:val="24"/>
        </w:rPr>
        <w:t>Wrocławiem. W gminie Zawonia</w:t>
      </w:r>
      <w:r w:rsidR="007B5692" w:rsidRPr="00652ACD">
        <w:rPr>
          <w:spacing w:val="-2"/>
          <w:sz w:val="24"/>
        </w:rPr>
        <w:t xml:space="preserve"> </w:t>
      </w:r>
      <w:r w:rsidRPr="00652ACD">
        <w:rPr>
          <w:spacing w:val="-2"/>
          <w:sz w:val="24"/>
        </w:rPr>
        <w:t xml:space="preserve">wskaźnik ten był najniższy spośród gmin WrOF i </w:t>
      </w:r>
      <w:r w:rsidR="00F77B69" w:rsidRPr="00652ACD">
        <w:rPr>
          <w:spacing w:val="-2"/>
          <w:sz w:val="24"/>
        </w:rPr>
        <w:t>wynosił</w:t>
      </w:r>
      <w:r w:rsidR="007B5692" w:rsidRPr="00652ACD">
        <w:rPr>
          <w:spacing w:val="-2"/>
          <w:sz w:val="24"/>
        </w:rPr>
        <w:t xml:space="preserve"> </w:t>
      </w:r>
      <w:r w:rsidR="00B76684" w:rsidRPr="00652ACD">
        <w:rPr>
          <w:spacing w:val="-2"/>
          <w:sz w:val="24"/>
        </w:rPr>
        <w:t>290 kg/os. na rok.</w:t>
      </w:r>
      <w:r w:rsidRPr="00652ACD">
        <w:rPr>
          <w:spacing w:val="-2"/>
          <w:sz w:val="24"/>
        </w:rPr>
        <w:t xml:space="preserve"> W 2021 r. w całym WrOF wytworzono średnio </w:t>
      </w:r>
      <w:r w:rsidR="00F77B69" w:rsidRPr="00652ACD">
        <w:rPr>
          <w:spacing w:val="-2"/>
          <w:sz w:val="24"/>
        </w:rPr>
        <w:t>513</w:t>
      </w:r>
      <w:r w:rsidRPr="00652ACD">
        <w:rPr>
          <w:spacing w:val="-2"/>
          <w:sz w:val="24"/>
        </w:rPr>
        <w:t>,</w:t>
      </w:r>
      <w:r w:rsidR="00F77B69" w:rsidRPr="00652ACD">
        <w:rPr>
          <w:spacing w:val="-2"/>
          <w:sz w:val="24"/>
        </w:rPr>
        <w:t xml:space="preserve">4 </w:t>
      </w:r>
      <w:r w:rsidR="00E07789" w:rsidRPr="00652ACD">
        <w:rPr>
          <w:spacing w:val="-2"/>
          <w:sz w:val="24"/>
        </w:rPr>
        <w:t>kg/os.</w:t>
      </w:r>
      <w:r w:rsidRPr="00652ACD">
        <w:rPr>
          <w:spacing w:val="-2"/>
          <w:sz w:val="24"/>
        </w:rPr>
        <w:t>, co</w:t>
      </w:r>
      <w:r w:rsidR="007B5692" w:rsidRPr="00652ACD">
        <w:rPr>
          <w:spacing w:val="-2"/>
          <w:sz w:val="24"/>
        </w:rPr>
        <w:t xml:space="preserve"> </w:t>
      </w:r>
      <w:r w:rsidRPr="00652ACD">
        <w:rPr>
          <w:spacing w:val="-2"/>
          <w:sz w:val="24"/>
        </w:rPr>
        <w:t xml:space="preserve">jest wynikiem wyższym niż w województwie </w:t>
      </w:r>
      <w:r w:rsidR="00B76684" w:rsidRPr="00652ACD">
        <w:rPr>
          <w:spacing w:val="-2"/>
          <w:sz w:val="24"/>
        </w:rPr>
        <w:t xml:space="preserve">(435 </w:t>
      </w:r>
      <w:r w:rsidR="00E07789" w:rsidRPr="00652ACD">
        <w:rPr>
          <w:spacing w:val="-2"/>
          <w:sz w:val="24"/>
        </w:rPr>
        <w:t>kg/os</w:t>
      </w:r>
      <w:r w:rsidR="00B76684" w:rsidRPr="00652ACD">
        <w:rPr>
          <w:spacing w:val="-2"/>
          <w:sz w:val="24"/>
        </w:rPr>
        <w:t>) i w kraju (360 kg</w:t>
      </w:r>
      <w:r w:rsidR="00E07789" w:rsidRPr="00652ACD">
        <w:rPr>
          <w:spacing w:val="-2"/>
          <w:sz w:val="24"/>
        </w:rPr>
        <w:t xml:space="preserve"> kg/os</w:t>
      </w:r>
      <w:r w:rsidR="00B76684" w:rsidRPr="00652ACD">
        <w:rPr>
          <w:spacing w:val="-2"/>
          <w:sz w:val="24"/>
        </w:rPr>
        <w:t>).</w:t>
      </w:r>
      <w:r w:rsidR="007B5692" w:rsidRPr="00652ACD">
        <w:rPr>
          <w:spacing w:val="-2"/>
          <w:sz w:val="24"/>
        </w:rPr>
        <w:t xml:space="preserve"> </w:t>
      </w:r>
      <w:r w:rsidR="001D1207">
        <w:rPr>
          <w:spacing w:val="-2"/>
          <w:sz w:val="24"/>
        </w:rPr>
        <w:t>Powyższe świadczy o </w:t>
      </w:r>
      <w:r w:rsidRPr="00652ACD">
        <w:rPr>
          <w:spacing w:val="-2"/>
          <w:sz w:val="24"/>
        </w:rPr>
        <w:t>konieczności podjęcia kroków w celu zmniejszenia ilości wytwarzanych odpadów na terenie WrOF.</w:t>
      </w:r>
    </w:p>
    <w:p w:rsidR="009A5CE6" w:rsidRPr="00652ACD" w:rsidRDefault="000178B1" w:rsidP="00652ACD">
      <w:pPr>
        <w:jc w:val="left"/>
        <w:rPr>
          <w:sz w:val="24"/>
        </w:rPr>
      </w:pPr>
      <w:r w:rsidRPr="00652ACD">
        <w:rPr>
          <w:sz w:val="24"/>
        </w:rPr>
        <w:t>Na terenie WrOF w latach 2017-2021 średnio 80-90%</w:t>
      </w:r>
      <w:r w:rsidR="003B579C" w:rsidRPr="00652ACD">
        <w:rPr>
          <w:sz w:val="24"/>
        </w:rPr>
        <w:t xml:space="preserve"> odpadów komunalnych pochodziło </w:t>
      </w:r>
      <w:r w:rsidRPr="00652ACD">
        <w:rPr>
          <w:sz w:val="24"/>
        </w:rPr>
        <w:t>z gospodarstw domowych. Pozostałe 10-20% pochodziło z sektora usługowe</w:t>
      </w:r>
      <w:r w:rsidR="00E07789" w:rsidRPr="00652ACD">
        <w:rPr>
          <w:sz w:val="24"/>
        </w:rPr>
        <w:t>go, publicznego i </w:t>
      </w:r>
      <w:r w:rsidRPr="00652ACD">
        <w:rPr>
          <w:sz w:val="24"/>
        </w:rPr>
        <w:t>przemysłowego. Udział odpadów pochodzących z innych źródeł wynika z funkcjonowania na terenie gminy m.in. zakładów przemysłowych, stref ekonomicznych, a także usług komunalnych, handlu, małego biznesu, biur i instytucji.</w:t>
      </w:r>
    </w:p>
    <w:p w:rsidR="009A5CE6" w:rsidRPr="00265AAF" w:rsidRDefault="009A5CE6" w:rsidP="009A5CE6">
      <w:pPr>
        <w:pStyle w:val="nadWrOF"/>
      </w:pPr>
      <w:bookmarkStart w:id="103" w:name="_Toc125959972"/>
      <w:bookmarkStart w:id="104" w:name="_Toc130466221"/>
      <w:bookmarkStart w:id="105" w:name="_Toc143607004"/>
      <w:r>
        <w:t xml:space="preserve">Mapa </w:t>
      </w:r>
      <w:r w:rsidR="00C73793">
        <w:rPr>
          <w:noProof/>
        </w:rPr>
        <w:fldChar w:fldCharType="begin"/>
      </w:r>
      <w:r>
        <w:rPr>
          <w:noProof/>
        </w:rPr>
        <w:instrText xml:space="preserve"> SEQ Mapa \* ARABIC </w:instrText>
      </w:r>
      <w:r w:rsidR="00C73793">
        <w:rPr>
          <w:noProof/>
        </w:rPr>
        <w:fldChar w:fldCharType="separate"/>
      </w:r>
      <w:r w:rsidR="00C96A96">
        <w:rPr>
          <w:noProof/>
        </w:rPr>
        <w:t>15</w:t>
      </w:r>
      <w:r w:rsidR="00C73793">
        <w:rPr>
          <w:noProof/>
        </w:rPr>
        <w:fldChar w:fldCharType="end"/>
      </w:r>
      <w:r w:rsidR="00E07789">
        <w:rPr>
          <w:noProof/>
        </w:rPr>
        <w:t xml:space="preserve"> </w:t>
      </w:r>
      <w:r w:rsidRPr="00265AAF">
        <w:t xml:space="preserve">Odpady zebrane selektywnie z gospodarstw domowych </w:t>
      </w:r>
      <w:r>
        <w:t xml:space="preserve">w 2021 r. </w:t>
      </w:r>
      <w:r w:rsidRPr="00265AAF">
        <w:t>w relacji do ogółu odpadów zebranych na terenie WrOF [%] wraz z dynamiką zmian w latach 2017-2021</w:t>
      </w:r>
      <w:bookmarkEnd w:id="103"/>
      <w:bookmarkEnd w:id="104"/>
      <w:bookmarkEnd w:id="105"/>
    </w:p>
    <w:p w:rsidR="009A5CE6" w:rsidRDefault="00405DA1" w:rsidP="009A5CE6">
      <w:pPr>
        <w:pStyle w:val="PODWrof"/>
        <w:spacing w:after="0"/>
        <w:rPr>
          <w:noProof/>
          <w:lang w:eastAsia="pl-PL"/>
        </w:rPr>
      </w:pPr>
      <w:r w:rsidRPr="00D74575">
        <w:rPr>
          <w:noProof/>
          <w:lang w:eastAsia="pl-PL"/>
        </w:rPr>
        <w:drawing>
          <wp:inline distT="0" distB="0" distL="0" distR="0" wp14:anchorId="3A40DFE7" wp14:editId="65DA657A">
            <wp:extent cx="5762625" cy="3571875"/>
            <wp:effectExtent l="0" t="0" r="9525" b="9525"/>
            <wp:docPr id="50" name="Obraz 364" descr="Odpady zebrane selektywnie z gospodarstw domowych w 2021 r. w relacji do ogółu odpadów zebranych na terenie WrOF [%] wraz z dynamiką zmian w latach 2017-2021" title="Odpady zebrane selektywnie z gospodarstw domowych w 2021 r. w relacji do ogółu odpadów zebranych na terenie WrOF [%] wraz z dynamiką zmian w latach 2017-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64"/>
                    <pic:cNvPicPr>
                      <a:picLocks noChangeAspect="1" noChangeArrowheads="1"/>
                    </pic:cNvPicPr>
                  </pic:nvPicPr>
                  <pic:blipFill>
                    <a:blip r:embed="rId32" cstate="print"/>
                    <a:srcRect b="2597"/>
                    <a:stretch>
                      <a:fillRect/>
                    </a:stretch>
                  </pic:blipFill>
                  <pic:spPr bwMode="auto">
                    <a:xfrm>
                      <a:off x="0" y="0"/>
                      <a:ext cx="5762625" cy="3571875"/>
                    </a:xfrm>
                    <a:prstGeom prst="rect">
                      <a:avLst/>
                    </a:prstGeom>
                    <a:noFill/>
                    <a:ln w="9525">
                      <a:noFill/>
                      <a:miter lim="800000"/>
                      <a:headEnd/>
                      <a:tailEnd/>
                    </a:ln>
                  </pic:spPr>
                </pic:pic>
              </a:graphicData>
            </a:graphic>
          </wp:inline>
        </w:drawing>
      </w:r>
    </w:p>
    <w:p w:rsidR="009A5CE6" w:rsidRPr="009928B0" w:rsidRDefault="009A5CE6" w:rsidP="009A5CE6">
      <w:pPr>
        <w:pStyle w:val="PODWrof"/>
      </w:pPr>
      <w:r w:rsidRPr="00D77988">
        <w:rPr>
          <w:rStyle w:val="PODWrofZnak"/>
          <w:i/>
        </w:rPr>
        <w:t xml:space="preserve">Źródło: opracowanie własne na podstawie danych BDL GUS </w:t>
      </w:r>
      <w:r w:rsidRPr="00D77988">
        <w:t>[Stan na: 31.12.2021]</w:t>
      </w:r>
      <w:r>
        <w:t>.</w:t>
      </w:r>
    </w:p>
    <w:p w:rsidR="000178B1" w:rsidRPr="00652ACD" w:rsidRDefault="000178B1" w:rsidP="00652ACD">
      <w:pPr>
        <w:jc w:val="left"/>
        <w:rPr>
          <w:sz w:val="24"/>
        </w:rPr>
      </w:pPr>
      <w:r w:rsidRPr="00652ACD">
        <w:rPr>
          <w:sz w:val="24"/>
        </w:rPr>
        <w:t xml:space="preserve">Niemal we wszystkich gminach WrOF w latach 2017-2021 wzrosła ilość odpadów zebranych selektywnie z gospodarstw domowych w relacji do ogólnej masy zebranych odpadów. Taki stan może mieć związek ze wzrostem świadomości ekologicznej mieszkańców WrOF. </w:t>
      </w:r>
    </w:p>
    <w:p w:rsidR="006F761A" w:rsidRPr="00652ACD" w:rsidRDefault="006F761A" w:rsidP="00652ACD">
      <w:pPr>
        <w:spacing w:after="120"/>
        <w:jc w:val="left"/>
        <w:rPr>
          <w:rFonts w:cs="Times New Roman"/>
          <w:sz w:val="24"/>
        </w:rPr>
      </w:pPr>
      <w:r w:rsidRPr="00652ACD">
        <w:rPr>
          <w:sz w:val="24"/>
        </w:rPr>
        <w:t>Zgodnie z ustawą o utrzymaniu czystości i porządku w gminach</w:t>
      </w:r>
      <w:r w:rsidRPr="00652ACD">
        <w:rPr>
          <w:rStyle w:val="Odwoanieprzypisudolnego"/>
          <w:rFonts w:cs="Times New Roman"/>
          <w:sz w:val="24"/>
        </w:rPr>
        <w:footnoteReference w:id="85"/>
      </w:r>
      <w:r w:rsidR="00E07789" w:rsidRPr="00652ACD">
        <w:rPr>
          <w:sz w:val="24"/>
        </w:rPr>
        <w:t xml:space="preserve"> </w:t>
      </w:r>
      <w:r w:rsidRPr="00652ACD">
        <w:rPr>
          <w:rFonts w:cs="Times New Roman"/>
          <w:sz w:val="24"/>
        </w:rPr>
        <w:t>samorządy</w:t>
      </w:r>
      <w:r w:rsidR="00E07789" w:rsidRPr="00652ACD">
        <w:rPr>
          <w:rFonts w:cs="Times New Roman"/>
          <w:sz w:val="24"/>
        </w:rPr>
        <w:t xml:space="preserve"> </w:t>
      </w:r>
      <w:r w:rsidRPr="00652ACD">
        <w:rPr>
          <w:sz w:val="24"/>
        </w:rPr>
        <w:t>do 2020 r. zobowiązane były do osiągnięcia poziomów recyklingu określonych w załączniku do Rozporządzenia Ministra Środowiska z dnia 14 grudnia 2016 r. w sprawie poziomów recyklingu, przygotowania do ponownego użycia i odzysku innymi metodami niektórych frakcji odpadów komunalnych (</w:t>
      </w:r>
      <w:proofErr w:type="spellStart"/>
      <w:r w:rsidRPr="00652ACD">
        <w:rPr>
          <w:sz w:val="24"/>
        </w:rPr>
        <w:t>Dz.U</w:t>
      </w:r>
      <w:proofErr w:type="spellEnd"/>
      <w:r w:rsidRPr="00652ACD">
        <w:rPr>
          <w:sz w:val="24"/>
        </w:rPr>
        <w:t>. 2016 r. poz. 2167</w:t>
      </w:r>
      <w:r w:rsidRPr="00652ACD">
        <w:rPr>
          <w:rFonts w:cs="Arial"/>
          <w:bCs/>
          <w:sz w:val="24"/>
          <w:shd w:val="clear" w:color="auto" w:fill="FFFFFF"/>
        </w:rPr>
        <w:t xml:space="preserve"> z </w:t>
      </w:r>
      <w:proofErr w:type="spellStart"/>
      <w:r w:rsidRPr="00652ACD">
        <w:rPr>
          <w:rFonts w:cs="Arial"/>
          <w:bCs/>
          <w:sz w:val="24"/>
          <w:shd w:val="clear" w:color="auto" w:fill="FFFFFF"/>
        </w:rPr>
        <w:t>późn</w:t>
      </w:r>
      <w:proofErr w:type="spellEnd"/>
      <w:r w:rsidRPr="00652ACD">
        <w:rPr>
          <w:rFonts w:cs="Arial"/>
          <w:bCs/>
          <w:sz w:val="24"/>
          <w:shd w:val="clear" w:color="auto" w:fill="FFFFFF"/>
        </w:rPr>
        <w:t>. zm.</w:t>
      </w:r>
      <w:r w:rsidRPr="00652ACD">
        <w:rPr>
          <w:rFonts w:eastAsia="Times New Roman" w:cs="Arial"/>
          <w:sz w:val="24"/>
          <w:lang w:eastAsia="pl-PL"/>
        </w:rPr>
        <w:t>)</w:t>
      </w:r>
      <w:r w:rsidRPr="00652ACD">
        <w:rPr>
          <w:rStyle w:val="Odwoanieprzypisudolnego"/>
          <w:rFonts w:cs="Times New Roman"/>
          <w:sz w:val="24"/>
        </w:rPr>
        <w:footnoteReference w:id="86"/>
      </w:r>
      <w:r w:rsidRPr="00652ACD">
        <w:rPr>
          <w:rFonts w:cs="Times New Roman"/>
          <w:sz w:val="24"/>
        </w:rPr>
        <w:t xml:space="preserve"> Gminy WrOF w latach 2017-2021</w:t>
      </w:r>
      <w:r w:rsidR="007B5692" w:rsidRPr="00652ACD">
        <w:rPr>
          <w:rFonts w:cs="Times New Roman"/>
          <w:sz w:val="24"/>
        </w:rPr>
        <w:t xml:space="preserve"> </w:t>
      </w:r>
      <w:r w:rsidRPr="00652ACD">
        <w:rPr>
          <w:rFonts w:cs="Times New Roman"/>
          <w:sz w:val="24"/>
        </w:rPr>
        <w:t xml:space="preserve">w większości osiągały wskazane w rozporządzeniu poziomy (wymagane do osiągnięcia do roku 2020). </w:t>
      </w:r>
    </w:p>
    <w:p w:rsidR="007D07F9" w:rsidRPr="00652ACD" w:rsidRDefault="006F761A" w:rsidP="00652ACD">
      <w:pPr>
        <w:jc w:val="left"/>
        <w:rPr>
          <w:color w:val="000000" w:themeColor="text1"/>
          <w:sz w:val="24"/>
        </w:rPr>
      </w:pPr>
      <w:r w:rsidRPr="00652ACD">
        <w:rPr>
          <w:color w:val="000000" w:themeColor="text1"/>
          <w:sz w:val="24"/>
        </w:rPr>
        <w:t>Niezbędna jest zatem kontynuacja działań gmin WrOF, bąd</w:t>
      </w:r>
      <w:r w:rsidR="000C4D3F" w:rsidRPr="00652ACD">
        <w:rPr>
          <w:color w:val="000000" w:themeColor="text1"/>
          <w:sz w:val="24"/>
        </w:rPr>
        <w:t>ź realizacja nowych inicjatyw w </w:t>
      </w:r>
      <w:r w:rsidRPr="00652ACD">
        <w:rPr>
          <w:color w:val="000000" w:themeColor="text1"/>
          <w:sz w:val="24"/>
        </w:rPr>
        <w:t>zakresie zagospodarowania odpad</w:t>
      </w:r>
      <w:r w:rsidR="007B5692" w:rsidRPr="00652ACD">
        <w:rPr>
          <w:color w:val="000000" w:themeColor="text1"/>
          <w:sz w:val="24"/>
        </w:rPr>
        <w:t>ami</w:t>
      </w:r>
      <w:r w:rsidRPr="00652ACD">
        <w:rPr>
          <w:color w:val="000000" w:themeColor="text1"/>
          <w:sz w:val="24"/>
        </w:rPr>
        <w:t xml:space="preserve">, celem utrzymania, bądź pogłębienia pozytywnego trendu. </w:t>
      </w:r>
      <w:r w:rsidR="00ED6A3A" w:rsidRPr="00652ACD">
        <w:rPr>
          <w:color w:val="000000" w:themeColor="text1"/>
          <w:sz w:val="24"/>
        </w:rPr>
        <w:t>Działania te powinny uwzględniać całe systemy związane z odpadami, gdyż nadal na terenie WrOF</w:t>
      </w:r>
      <w:r w:rsidR="005A3351" w:rsidRPr="00652ACD">
        <w:rPr>
          <w:color w:val="000000" w:themeColor="text1"/>
          <w:sz w:val="24"/>
        </w:rPr>
        <w:t xml:space="preserve"> </w:t>
      </w:r>
      <w:r w:rsidR="000178B1" w:rsidRPr="00652ACD">
        <w:rPr>
          <w:color w:val="000000" w:themeColor="text1"/>
          <w:sz w:val="24"/>
        </w:rPr>
        <w:t xml:space="preserve">występuje zjawisko nielegalnego składowania odpadów – </w:t>
      </w:r>
      <w:r w:rsidR="00ED6A3A" w:rsidRPr="00652ACD">
        <w:rPr>
          <w:color w:val="000000" w:themeColor="text1"/>
          <w:sz w:val="24"/>
        </w:rPr>
        <w:t xml:space="preserve">tzw. </w:t>
      </w:r>
      <w:r w:rsidR="000178B1" w:rsidRPr="00652ACD">
        <w:rPr>
          <w:color w:val="000000" w:themeColor="text1"/>
          <w:sz w:val="24"/>
        </w:rPr>
        <w:t>dzikie wysypiska odpadów. Zgodnie z danymi BDL GUS, na terenie WrOF</w:t>
      </w:r>
      <w:r w:rsidR="005A3351" w:rsidRPr="00652ACD">
        <w:rPr>
          <w:color w:val="000000" w:themeColor="text1"/>
          <w:sz w:val="24"/>
        </w:rPr>
        <w:t xml:space="preserve"> </w:t>
      </w:r>
      <w:r w:rsidR="00ED6A3A" w:rsidRPr="00652ACD">
        <w:rPr>
          <w:color w:val="000000" w:themeColor="text1"/>
          <w:sz w:val="24"/>
        </w:rPr>
        <w:t>w roku 2020 wciąż było</w:t>
      </w:r>
      <w:r w:rsidR="005A3351" w:rsidRPr="00652ACD">
        <w:rPr>
          <w:color w:val="000000" w:themeColor="text1"/>
          <w:sz w:val="24"/>
        </w:rPr>
        <w:t xml:space="preserve"> ich</w:t>
      </w:r>
      <w:r w:rsidR="00ED6A3A" w:rsidRPr="00652ACD">
        <w:rPr>
          <w:color w:val="000000" w:themeColor="text1"/>
          <w:sz w:val="24"/>
        </w:rPr>
        <w:t xml:space="preserve"> powyżej 50.</w:t>
      </w:r>
    </w:p>
    <w:p w:rsidR="007D07F9" w:rsidRPr="00652ACD" w:rsidRDefault="001B26D7" w:rsidP="00652ACD">
      <w:pPr>
        <w:jc w:val="left"/>
        <w:rPr>
          <w:color w:val="000000" w:themeColor="text1"/>
          <w:sz w:val="24"/>
        </w:rPr>
      </w:pPr>
      <w:r w:rsidRPr="00652ACD">
        <w:rPr>
          <w:rFonts w:cs="Calibri"/>
          <w:color w:val="000000" w:themeColor="text1"/>
          <w:sz w:val="24"/>
          <w:szCs w:val="20"/>
        </w:rPr>
        <w:t>Analizują</w:t>
      </w:r>
      <w:r w:rsidR="00CB61A3" w:rsidRPr="00652ACD">
        <w:rPr>
          <w:rFonts w:cs="Calibri"/>
          <w:color w:val="000000" w:themeColor="text1"/>
          <w:sz w:val="24"/>
          <w:szCs w:val="20"/>
        </w:rPr>
        <w:t>c</w:t>
      </w:r>
      <w:r w:rsidRPr="00652ACD">
        <w:rPr>
          <w:rFonts w:cs="Calibri"/>
          <w:color w:val="000000" w:themeColor="text1"/>
          <w:sz w:val="24"/>
          <w:szCs w:val="20"/>
        </w:rPr>
        <w:t xml:space="preserve"> dane dotyczące ilości odpadów oraz ich poszczególnych frakcji na obszarze WrOF, zasadne jest przygotowanie się obszaru do wprowadzenia modelu gospodarki o obiegu zamkni</w:t>
      </w:r>
      <w:r w:rsidR="00CB61A3" w:rsidRPr="00652ACD">
        <w:rPr>
          <w:rFonts w:cs="Calibri"/>
          <w:color w:val="000000" w:themeColor="text1"/>
          <w:sz w:val="24"/>
          <w:szCs w:val="20"/>
        </w:rPr>
        <w:t>ę</w:t>
      </w:r>
      <w:r w:rsidR="000C4D3F" w:rsidRPr="00652ACD">
        <w:rPr>
          <w:rFonts w:cs="Calibri"/>
          <w:color w:val="000000" w:themeColor="text1"/>
          <w:sz w:val="24"/>
          <w:szCs w:val="20"/>
        </w:rPr>
        <w:t>tym, co w </w:t>
      </w:r>
      <w:r w:rsidRPr="00652ACD">
        <w:rPr>
          <w:rFonts w:cs="Calibri"/>
          <w:color w:val="000000" w:themeColor="text1"/>
          <w:sz w:val="24"/>
          <w:szCs w:val="20"/>
        </w:rPr>
        <w:t xml:space="preserve">konsekwencji powinno przyczynić się do </w:t>
      </w:r>
      <w:r w:rsidRPr="00652ACD">
        <w:rPr>
          <w:color w:val="000000" w:themeColor="text1"/>
          <w:sz w:val="24"/>
          <w:szCs w:val="20"/>
        </w:rPr>
        <w:t>racjonalnego wykorzystania zasobów i ograniczenia negatywnego oddziaływania na środowisko.</w:t>
      </w:r>
    </w:p>
    <w:p w:rsidR="00ED6A3A" w:rsidRPr="00652ACD" w:rsidRDefault="00ED6A3A" w:rsidP="00652ACD">
      <w:pPr>
        <w:spacing w:after="0"/>
        <w:jc w:val="left"/>
        <w:rPr>
          <w:rFonts w:cstheme="minorHAnsi"/>
          <w:b/>
          <w:color w:val="000000" w:themeColor="text1"/>
          <w:sz w:val="24"/>
        </w:rPr>
      </w:pPr>
      <w:r w:rsidRPr="00652ACD">
        <w:rPr>
          <w:rFonts w:cstheme="minorHAnsi"/>
          <w:b/>
          <w:color w:val="000000" w:themeColor="text1"/>
          <w:sz w:val="24"/>
        </w:rPr>
        <w:t>Odpady w postaci wyrobów zawierających azbest</w:t>
      </w:r>
    </w:p>
    <w:p w:rsidR="0080012A" w:rsidRDefault="0080012A" w:rsidP="00652ACD">
      <w:pPr>
        <w:spacing w:after="0"/>
        <w:jc w:val="left"/>
        <w:rPr>
          <w:color w:val="000000" w:themeColor="text1"/>
          <w:sz w:val="24"/>
        </w:rPr>
      </w:pPr>
      <w:r w:rsidRPr="00652ACD">
        <w:rPr>
          <w:color w:val="000000" w:themeColor="text1"/>
          <w:sz w:val="24"/>
        </w:rPr>
        <w:t xml:space="preserve">Równie ważną kwestią są odpady zawierające azbest, które zgodnie z Program </w:t>
      </w:r>
      <w:r w:rsidR="009447E1" w:rsidRPr="00652ACD">
        <w:rPr>
          <w:color w:val="000000" w:themeColor="text1"/>
          <w:sz w:val="24"/>
        </w:rPr>
        <w:t>Oczyszczania Kraju z </w:t>
      </w:r>
      <w:r w:rsidRPr="00652ACD">
        <w:rPr>
          <w:color w:val="000000" w:themeColor="text1"/>
          <w:sz w:val="24"/>
        </w:rPr>
        <w:t>Azbestu na lata 2009-2032, powinny zostać unieszkodliwione do roku 2032 r. Zgodnie z danymi Bazy Azbestowej</w:t>
      </w:r>
      <w:r w:rsidRPr="00652ACD">
        <w:rPr>
          <w:rStyle w:val="Odwoanieprzypisudolnego"/>
          <w:color w:val="000000" w:themeColor="text1"/>
          <w:sz w:val="24"/>
        </w:rPr>
        <w:footnoteReference w:id="87"/>
      </w:r>
      <w:r w:rsidRPr="00652ACD">
        <w:rPr>
          <w:color w:val="000000" w:themeColor="text1"/>
          <w:sz w:val="24"/>
        </w:rPr>
        <w:t xml:space="preserve">, dotychczas unieszkodliwiono 26% zinwentaryzowanego azbestu na terenie WrOF. Jest to wskaźnik mniejszy niż wskaźnik </w:t>
      </w:r>
      <w:r w:rsidR="005A3351" w:rsidRPr="00652ACD">
        <w:rPr>
          <w:color w:val="000000" w:themeColor="text1"/>
          <w:sz w:val="24"/>
        </w:rPr>
        <w:t xml:space="preserve">dla </w:t>
      </w:r>
      <w:r w:rsidRPr="00652ACD">
        <w:rPr>
          <w:color w:val="000000" w:themeColor="text1"/>
          <w:sz w:val="24"/>
        </w:rPr>
        <w:t>województwa dolnośląskiego (30,7%), co sygnalizuje konieczność podejmowania dalszych działań związanych z</w:t>
      </w:r>
      <w:r w:rsidR="000F5700" w:rsidRPr="00652ACD">
        <w:rPr>
          <w:color w:val="000000" w:themeColor="text1"/>
          <w:sz w:val="24"/>
        </w:rPr>
        <w:t xml:space="preserve"> usuwaniem i utylizacją azbestu.</w:t>
      </w:r>
    </w:p>
    <w:tbl>
      <w:tblPr>
        <w:tblStyle w:val="Tabela-Siatka"/>
        <w:tblW w:w="0" w:type="auto"/>
        <w:tblLook w:val="04A0" w:firstRow="1" w:lastRow="0" w:firstColumn="1" w:lastColumn="0" w:noHBand="0" w:noVBand="1"/>
        <w:tblCaption w:val="Kluczowe wyzwania strategiczne"/>
        <w:tblDescription w:val="Kluczowe wyzwania strategiczne"/>
      </w:tblPr>
      <w:tblGrid>
        <w:gridCol w:w="9062"/>
      </w:tblGrid>
      <w:tr w:rsidR="00652ACD" w:rsidRPr="00800D30" w:rsidTr="00652ACD">
        <w:trPr>
          <w:trHeight w:val="510"/>
          <w:tblHeader/>
        </w:trPr>
        <w:tc>
          <w:tcPr>
            <w:tcW w:w="9062" w:type="dxa"/>
            <w:vAlign w:val="center"/>
          </w:tcPr>
          <w:p w:rsidR="00652ACD" w:rsidRPr="00800D30" w:rsidRDefault="00652ACD" w:rsidP="00652ACD">
            <w:pPr>
              <w:spacing w:line="240" w:lineRule="auto"/>
              <w:jc w:val="left"/>
              <w:rPr>
                <w:b/>
                <w:sz w:val="24"/>
              </w:rPr>
            </w:pPr>
            <w:r w:rsidRPr="00800D30">
              <w:rPr>
                <w:b/>
                <w:sz w:val="24"/>
              </w:rPr>
              <w:t>Kluczowe wyzwania strategiczne</w:t>
            </w:r>
          </w:p>
        </w:tc>
      </w:tr>
      <w:tr w:rsidR="00652ACD" w:rsidTr="00652ACD">
        <w:trPr>
          <w:trHeight w:val="737"/>
        </w:trPr>
        <w:tc>
          <w:tcPr>
            <w:tcW w:w="9062" w:type="dxa"/>
            <w:vAlign w:val="center"/>
          </w:tcPr>
          <w:p w:rsidR="00652ACD" w:rsidRPr="000530A7" w:rsidRDefault="00652ACD" w:rsidP="00652ACD">
            <w:pPr>
              <w:spacing w:line="240" w:lineRule="auto"/>
              <w:jc w:val="left"/>
              <w:rPr>
                <w:rFonts w:cs="Calibri"/>
                <w:szCs w:val="20"/>
              </w:rPr>
            </w:pPr>
            <w:r>
              <w:rPr>
                <w:rFonts w:cs="Calibri"/>
                <w:szCs w:val="20"/>
              </w:rPr>
              <w:t xml:space="preserve">Wysokie walory krajobrazowe i przyrodnicze, obecność cennych zbiorowisk </w:t>
            </w:r>
            <w:r>
              <w:rPr>
                <w:rFonts w:cs="Calibri"/>
                <w:szCs w:val="20"/>
              </w:rPr>
              <w:br/>
              <w:t>chronionych i rzadkich gatunków roślin i zwierząt oraz terenów leśnych implikują</w:t>
            </w:r>
            <w:r>
              <w:rPr>
                <w:rFonts w:cs="Calibri"/>
                <w:szCs w:val="20"/>
              </w:rPr>
              <w:br/>
              <w:t xml:space="preserve">konieczność prowadzenia działań mających na celu ich ochronę. Wykorzystanie terenów w celach rekreacyjnych oraz turystycznych powinno uwzględniać minimalizację wpływu antropogenicznego na środowisko  (np. poprzez wyznaczanie odpowiednich szlaków). Ponadto należy prowadzić działania edukacyjne w tym zakresie. </w:t>
            </w:r>
          </w:p>
        </w:tc>
      </w:tr>
      <w:tr w:rsidR="00652ACD" w:rsidTr="00652ACD">
        <w:trPr>
          <w:trHeight w:val="737"/>
        </w:trPr>
        <w:tc>
          <w:tcPr>
            <w:tcW w:w="9062" w:type="dxa"/>
            <w:vAlign w:val="center"/>
          </w:tcPr>
          <w:p w:rsidR="00652ACD" w:rsidRPr="000C4D3F" w:rsidRDefault="00652ACD" w:rsidP="00652ACD">
            <w:pPr>
              <w:spacing w:line="240" w:lineRule="auto"/>
              <w:jc w:val="left"/>
              <w:rPr>
                <w:rFonts w:cs="Calibri"/>
                <w:szCs w:val="20"/>
              </w:rPr>
            </w:pPr>
            <w:r w:rsidRPr="000530A7">
              <w:rPr>
                <w:rFonts w:cs="Calibri"/>
                <w:szCs w:val="20"/>
              </w:rPr>
              <w:t xml:space="preserve">Konieczne jest podjęcie działań na rzecz </w:t>
            </w:r>
            <w:proofErr w:type="spellStart"/>
            <w:r>
              <w:rPr>
                <w:rFonts w:cs="Calibri"/>
                <w:szCs w:val="20"/>
              </w:rPr>
              <w:t>mitygacji</w:t>
            </w:r>
            <w:proofErr w:type="spellEnd"/>
            <w:r>
              <w:rPr>
                <w:rFonts w:cs="Calibri"/>
                <w:szCs w:val="20"/>
              </w:rPr>
              <w:t xml:space="preserve"> oraz </w:t>
            </w:r>
            <w:r w:rsidRPr="000530A7">
              <w:rPr>
                <w:rFonts w:cs="Calibri"/>
                <w:szCs w:val="20"/>
              </w:rPr>
              <w:t>dosto</w:t>
            </w:r>
            <w:r>
              <w:rPr>
                <w:rFonts w:cs="Calibri"/>
                <w:szCs w:val="20"/>
              </w:rPr>
              <w:t xml:space="preserve">sowania WrOF do prognozowanych </w:t>
            </w:r>
            <w:r w:rsidRPr="000530A7">
              <w:rPr>
                <w:rFonts w:cs="Calibri"/>
                <w:szCs w:val="20"/>
              </w:rPr>
              <w:t>skutków zmian klimatu, które powinny</w:t>
            </w:r>
            <w:r>
              <w:rPr>
                <w:rFonts w:cs="Calibri"/>
                <w:szCs w:val="20"/>
              </w:rPr>
              <w:t xml:space="preserve"> być realizowane jednocześnie z </w:t>
            </w:r>
            <w:r w:rsidRPr="000530A7">
              <w:rPr>
                <w:rFonts w:cs="Calibri"/>
                <w:szCs w:val="20"/>
              </w:rPr>
              <w:t>działaniami ograniczającymi emisję gazów cieplarnianych.</w:t>
            </w:r>
            <w:r>
              <w:rPr>
                <w:rFonts w:cs="Calibri"/>
                <w:szCs w:val="20"/>
              </w:rPr>
              <w:t xml:space="preserve"> </w:t>
            </w:r>
            <w:r w:rsidRPr="000530A7">
              <w:rPr>
                <w:szCs w:val="20"/>
              </w:rPr>
              <w:t xml:space="preserve">Do najistotniejszych działań technicznych, należą </w:t>
            </w:r>
            <w:r>
              <w:rPr>
                <w:szCs w:val="20"/>
              </w:rPr>
              <w:t xml:space="preserve">te </w:t>
            </w:r>
            <w:r w:rsidRPr="000530A7">
              <w:rPr>
                <w:szCs w:val="20"/>
              </w:rPr>
              <w:t xml:space="preserve">związane z budową </w:t>
            </w:r>
            <w:r>
              <w:rPr>
                <w:szCs w:val="20"/>
              </w:rPr>
              <w:t>i</w:t>
            </w:r>
            <w:r w:rsidRPr="000530A7">
              <w:rPr>
                <w:szCs w:val="20"/>
              </w:rPr>
              <w:t xml:space="preserve"> rozwojem błękitnej </w:t>
            </w:r>
            <w:r>
              <w:rPr>
                <w:szCs w:val="20"/>
              </w:rPr>
              <w:t>oraz</w:t>
            </w:r>
            <w:r w:rsidRPr="000530A7">
              <w:rPr>
                <w:szCs w:val="20"/>
              </w:rPr>
              <w:t> </w:t>
            </w:r>
            <w:r>
              <w:rPr>
                <w:szCs w:val="20"/>
              </w:rPr>
              <w:t xml:space="preserve"> </w:t>
            </w:r>
            <w:r w:rsidRPr="000530A7">
              <w:rPr>
                <w:szCs w:val="20"/>
              </w:rPr>
              <w:t>zielonej infrastruktury, w tym rozwój istniejących sieci powiązanych przestrzennie i funkc</w:t>
            </w:r>
            <w:r>
              <w:rPr>
                <w:szCs w:val="20"/>
              </w:rPr>
              <w:t>jonalnie obszarów naturalnych i </w:t>
            </w:r>
            <w:r w:rsidRPr="000530A7">
              <w:rPr>
                <w:szCs w:val="20"/>
              </w:rPr>
              <w:t>pół-naturalnych, obejmujących wszystkie możliwe formy zieleni urządzonej i nieurządzonej</w:t>
            </w:r>
            <w:r>
              <w:rPr>
                <w:szCs w:val="20"/>
              </w:rPr>
              <w:t>,</w:t>
            </w:r>
            <w:r w:rsidRPr="000530A7">
              <w:rPr>
                <w:szCs w:val="20"/>
              </w:rPr>
              <w:t xml:space="preserve"> ze szczególnym uwzględnieniem obiektów </w:t>
            </w:r>
            <w:r>
              <w:rPr>
                <w:szCs w:val="20"/>
              </w:rPr>
              <w:t xml:space="preserve">małej </w:t>
            </w:r>
            <w:r w:rsidRPr="000530A7">
              <w:rPr>
                <w:szCs w:val="20"/>
              </w:rPr>
              <w:t>retencji.</w:t>
            </w:r>
          </w:p>
        </w:tc>
      </w:tr>
      <w:tr w:rsidR="00652ACD" w:rsidTr="00652ACD">
        <w:trPr>
          <w:trHeight w:val="737"/>
        </w:trPr>
        <w:tc>
          <w:tcPr>
            <w:tcW w:w="9062" w:type="dxa"/>
            <w:vAlign w:val="center"/>
          </w:tcPr>
          <w:p w:rsidR="00652ACD" w:rsidRDefault="00652ACD" w:rsidP="00652ACD">
            <w:pPr>
              <w:spacing w:line="240" w:lineRule="auto"/>
              <w:jc w:val="left"/>
              <w:rPr>
                <w:rFonts w:cs="Calibri"/>
                <w:szCs w:val="20"/>
              </w:rPr>
            </w:pPr>
            <w:r w:rsidRPr="000530A7">
              <w:rPr>
                <w:rFonts w:cs="Calibri"/>
                <w:szCs w:val="20"/>
              </w:rPr>
              <w:t xml:space="preserve">W ślad za rozbudową sieci kanalizacyjnej powinna iść </w:t>
            </w:r>
            <w:r>
              <w:rPr>
                <w:rFonts w:cs="Calibri"/>
                <w:szCs w:val="20"/>
              </w:rPr>
              <w:t xml:space="preserve">modernizacja i </w:t>
            </w:r>
            <w:r w:rsidRPr="000530A7">
              <w:rPr>
                <w:rFonts w:cs="Calibri"/>
                <w:szCs w:val="20"/>
              </w:rPr>
              <w:t>budowa nowych oczyszczalni ścieków oraz wykorzystanie najnowszych technologii oczyszczania. Oprócz budowy nowych odcinków sieci kanalizacyjnej i wodociągowej istnieje potrzeba modernizacji wyeksploatowanych i przestarzałych części tej infrastruktury. Działania te są konieczne z punktu widzenia ochrony środowiska jako kluczowe do osiągni</w:t>
            </w:r>
            <w:r>
              <w:rPr>
                <w:rFonts w:cs="Calibri"/>
                <w:szCs w:val="20"/>
              </w:rPr>
              <w:t>ę</w:t>
            </w:r>
            <w:r w:rsidRPr="000530A7">
              <w:rPr>
                <w:rFonts w:cs="Calibri"/>
                <w:szCs w:val="20"/>
              </w:rPr>
              <w:t xml:space="preserve">cia bądź utrzymania dobrego stanu wód i gleb dzięki minimalizacji zanieczyszczeń ze zbiorników bezodpływowych oraz wprowadzanych ścieków oczyszczonych o przekroczonych dopuszczalnych parametrach. </w:t>
            </w:r>
          </w:p>
          <w:p w:rsidR="00652ACD" w:rsidRPr="000530A7" w:rsidRDefault="00652ACD" w:rsidP="00652ACD">
            <w:pPr>
              <w:spacing w:line="240" w:lineRule="auto"/>
              <w:jc w:val="left"/>
              <w:rPr>
                <w:rFonts w:cstheme="minorHAnsi"/>
                <w:szCs w:val="20"/>
              </w:rPr>
            </w:pPr>
            <w:r>
              <w:rPr>
                <w:rFonts w:cs="Calibri"/>
              </w:rPr>
              <w:t>Inwestycje w zakresie gospodarki wodno-ściekowej, powinny również uwzględniać zadania związane z zagospodarowaniem osadów ściekowych oraz systemów uzdatniania wody.</w:t>
            </w:r>
          </w:p>
        </w:tc>
      </w:tr>
      <w:tr w:rsidR="00652ACD" w:rsidTr="00652ACD">
        <w:trPr>
          <w:trHeight w:val="737"/>
        </w:trPr>
        <w:tc>
          <w:tcPr>
            <w:tcW w:w="9062" w:type="dxa"/>
            <w:vAlign w:val="center"/>
          </w:tcPr>
          <w:p w:rsidR="00652ACD" w:rsidRPr="000530A7" w:rsidRDefault="00652ACD" w:rsidP="00652ACD">
            <w:pPr>
              <w:spacing w:line="240" w:lineRule="auto"/>
              <w:jc w:val="left"/>
              <w:rPr>
                <w:rFonts w:cstheme="minorHAnsi"/>
                <w:szCs w:val="20"/>
              </w:rPr>
            </w:pPr>
            <w:r w:rsidRPr="000530A7">
              <w:rPr>
                <w:rFonts w:cs="Calibri"/>
                <w:szCs w:val="20"/>
              </w:rPr>
              <w:t>Prawidłowa gospodarka odpadami jest jednym z priorytetów w dziedzinie ochrony środowiska, ze względu na problem zwiększającej się ilości generowanych odpadów. Najistotniejszym aspektem w celu poprawy gospodarki odpadami jest wprowadzanie modelu gospodarki o obiegu zamkniętym</w:t>
            </w:r>
            <w:r>
              <w:rPr>
                <w:rFonts w:cs="Calibri"/>
                <w:szCs w:val="20"/>
              </w:rPr>
              <w:t>,</w:t>
            </w:r>
            <w:r w:rsidRPr="000530A7">
              <w:rPr>
                <w:szCs w:val="20"/>
              </w:rPr>
              <w:t xml:space="preserve"> zmierzającej do racjonalnego wykorzystania zasobów i ograniczenia negatywnego oddziaływania na środowisko.</w:t>
            </w:r>
          </w:p>
        </w:tc>
      </w:tr>
      <w:tr w:rsidR="00652ACD" w:rsidTr="00652ACD">
        <w:trPr>
          <w:trHeight w:val="737"/>
        </w:trPr>
        <w:tc>
          <w:tcPr>
            <w:tcW w:w="9062" w:type="dxa"/>
            <w:vAlign w:val="center"/>
          </w:tcPr>
          <w:p w:rsidR="00652ACD" w:rsidRPr="000530A7" w:rsidRDefault="00652ACD" w:rsidP="00652ACD">
            <w:pPr>
              <w:spacing w:line="240" w:lineRule="auto"/>
              <w:jc w:val="left"/>
              <w:rPr>
                <w:szCs w:val="20"/>
              </w:rPr>
            </w:pPr>
            <w:r w:rsidRPr="000530A7">
              <w:rPr>
                <w:rFonts w:cs="Calibri"/>
                <w:szCs w:val="20"/>
              </w:rPr>
              <w:t>W kontekście infrastruktury energetycznej konieczne jest podjęcie prac modernizacyjnych oraz rozbudowy infrastruktury energetycznej</w:t>
            </w:r>
            <w:r>
              <w:rPr>
                <w:rFonts w:cs="Calibri"/>
                <w:szCs w:val="20"/>
              </w:rPr>
              <w:t>, w tym instalacji  OZE</w:t>
            </w:r>
            <w:r w:rsidRPr="000530A7">
              <w:rPr>
                <w:rFonts w:cs="Calibri"/>
                <w:szCs w:val="20"/>
              </w:rPr>
              <w:t xml:space="preserve"> w celu zapewnienia bezpiecznych i stabilnych dostaw energii oraz przygotowanie terenu WrOF do zielonej transformacji</w:t>
            </w:r>
            <w:r>
              <w:rPr>
                <w:rFonts w:cs="Calibri"/>
                <w:szCs w:val="20"/>
              </w:rPr>
              <w:t>,</w:t>
            </w:r>
            <w:r w:rsidRPr="000530A7">
              <w:rPr>
                <w:rFonts w:cs="Calibri"/>
                <w:szCs w:val="20"/>
              </w:rPr>
              <w:t xml:space="preserve"> uwzgl</w:t>
            </w:r>
            <w:r>
              <w:rPr>
                <w:rFonts w:cs="Calibri"/>
                <w:szCs w:val="20"/>
              </w:rPr>
              <w:t>ę</w:t>
            </w:r>
            <w:r w:rsidRPr="000530A7">
              <w:rPr>
                <w:rFonts w:cs="Calibri"/>
                <w:szCs w:val="20"/>
              </w:rPr>
              <w:t>dniającej obecną i prognozowaną sytuację energetyczną. Dodatkowo kluczowym wyzwaniem jest upowszechnianie wykorzystania OZE do produkcji energii elektrycznej oraz ciepła, w tym wspieranie rozwoju ener</w:t>
            </w:r>
            <w:r>
              <w:rPr>
                <w:rFonts w:cs="Calibri"/>
                <w:szCs w:val="20"/>
              </w:rPr>
              <w:t>gii odnawialnej poprzez zakup i </w:t>
            </w:r>
            <w:r w:rsidRPr="000530A7">
              <w:rPr>
                <w:rFonts w:cs="Calibri"/>
                <w:szCs w:val="20"/>
              </w:rPr>
              <w:t xml:space="preserve">montaż magazynów energii. Nie bez znaczenia dla jakości środowiska naturalnego będzie również budowa nowych budynków użyteczności publicznej będących projektami demonstracyjnymi w zakresie efektywności energetycznej (oraz wspieranie już istniejącej infrastruktury poprzez </w:t>
            </w:r>
            <w:r>
              <w:rPr>
                <w:rFonts w:cs="Calibri"/>
                <w:szCs w:val="20"/>
              </w:rPr>
              <w:t xml:space="preserve">prace </w:t>
            </w:r>
            <w:r w:rsidRPr="000530A7">
              <w:rPr>
                <w:rFonts w:cs="Calibri"/>
                <w:szCs w:val="20"/>
              </w:rPr>
              <w:t>termomodernizac</w:t>
            </w:r>
            <w:r>
              <w:rPr>
                <w:rFonts w:cs="Calibri"/>
                <w:szCs w:val="20"/>
              </w:rPr>
              <w:t>yjne</w:t>
            </w:r>
            <w:r w:rsidRPr="000530A7">
              <w:rPr>
                <w:rFonts w:cs="Calibri"/>
                <w:szCs w:val="20"/>
              </w:rPr>
              <w:t>).</w:t>
            </w:r>
          </w:p>
        </w:tc>
      </w:tr>
      <w:tr w:rsidR="00652ACD" w:rsidTr="00652ACD">
        <w:trPr>
          <w:trHeight w:val="737"/>
        </w:trPr>
        <w:tc>
          <w:tcPr>
            <w:tcW w:w="9062" w:type="dxa"/>
            <w:vAlign w:val="center"/>
          </w:tcPr>
          <w:p w:rsidR="00652ACD" w:rsidRPr="000530A7" w:rsidRDefault="00652ACD" w:rsidP="00652ACD">
            <w:pPr>
              <w:spacing w:line="240" w:lineRule="auto"/>
              <w:jc w:val="left"/>
              <w:rPr>
                <w:rFonts w:cstheme="minorHAnsi"/>
                <w:szCs w:val="20"/>
              </w:rPr>
            </w:pPr>
            <w:r w:rsidRPr="000530A7">
              <w:rPr>
                <w:szCs w:val="20"/>
              </w:rPr>
              <w:t>Wyzwaniem dla samorządów jest kompleksowa poprawa jakości powietrza oraz stanu gleby i wód, w szczególności cieków wodnych (z tym wykorzystania ich potencjału), a także prowadzenie działań edukacyjnych ukierunkowanych na wzrost świadomości mieszkańców, dotyczącej przede wszystkim kryzysu klimatycznego i jego konsekwencji.</w:t>
            </w:r>
          </w:p>
        </w:tc>
      </w:tr>
    </w:tbl>
    <w:p w:rsidR="00652ACD" w:rsidRDefault="00652ACD" w:rsidP="00652ACD">
      <w:pPr>
        <w:spacing w:after="0"/>
        <w:jc w:val="left"/>
        <w:rPr>
          <w:color w:val="000000" w:themeColor="text1"/>
          <w:sz w:val="24"/>
        </w:rPr>
      </w:pPr>
    </w:p>
    <w:p w:rsidR="007D07F9" w:rsidRPr="00A02854" w:rsidRDefault="007D07F9" w:rsidP="00D74575">
      <w:pPr>
        <w:spacing w:after="0"/>
        <w:rPr>
          <w:sz w:val="2"/>
          <w:szCs w:val="2"/>
        </w:rPr>
      </w:pPr>
    </w:p>
    <w:p w:rsidR="000178B1" w:rsidRPr="00A623C9" w:rsidRDefault="000530A7" w:rsidP="000178B1">
      <w:pPr>
        <w:pStyle w:val="Nagwek2"/>
        <w:rPr>
          <w:rFonts w:asciiTheme="minorHAnsi" w:hAnsiTheme="minorHAnsi" w:cstheme="minorHAnsi"/>
          <w:b w:val="0"/>
        </w:rPr>
      </w:pPr>
      <w:bookmarkStart w:id="106" w:name="_Toc124767663"/>
      <w:bookmarkStart w:id="107" w:name="_Toc125707446"/>
      <w:bookmarkStart w:id="108" w:name="_Toc143673210"/>
      <w:r w:rsidRPr="00A623C9">
        <w:rPr>
          <w:rFonts w:asciiTheme="minorHAnsi" w:hAnsiTheme="minorHAnsi" w:cstheme="minorHAnsi"/>
          <w:b w:val="0"/>
        </w:rPr>
        <w:t>II.</w:t>
      </w:r>
      <w:r w:rsidR="00187AED" w:rsidRPr="00A623C9">
        <w:rPr>
          <w:rFonts w:asciiTheme="minorHAnsi" w:hAnsiTheme="minorHAnsi" w:cstheme="minorHAnsi"/>
          <w:b w:val="0"/>
        </w:rPr>
        <w:t>7</w:t>
      </w:r>
      <w:r w:rsidR="000178B1" w:rsidRPr="00A623C9">
        <w:rPr>
          <w:rFonts w:asciiTheme="minorHAnsi" w:hAnsiTheme="minorHAnsi" w:cstheme="minorHAnsi"/>
          <w:b w:val="0"/>
        </w:rPr>
        <w:t xml:space="preserve"> Kultura i dziedzictwo kulturowe</w:t>
      </w:r>
      <w:bookmarkEnd w:id="106"/>
      <w:bookmarkEnd w:id="107"/>
      <w:bookmarkEnd w:id="108"/>
    </w:p>
    <w:p w:rsidR="000178B1" w:rsidRPr="001D1207" w:rsidRDefault="000178B1" w:rsidP="001D1207">
      <w:pPr>
        <w:jc w:val="left"/>
        <w:rPr>
          <w:rFonts w:cstheme="minorHAnsi"/>
          <w:sz w:val="24"/>
        </w:rPr>
      </w:pPr>
      <w:r w:rsidRPr="001D1207">
        <w:rPr>
          <w:rFonts w:cstheme="minorHAnsi"/>
          <w:sz w:val="24"/>
        </w:rPr>
        <w:t>Oferta kulturalna oraz dostępność (architektoniczna, cyfrowa, informacyjno-komunikacyjna) obiektów i infrastruktury są elementami budującym atr</w:t>
      </w:r>
      <w:r w:rsidR="001D1207">
        <w:rPr>
          <w:rFonts w:cstheme="minorHAnsi"/>
          <w:sz w:val="24"/>
        </w:rPr>
        <w:t>akcyjność osiedleńczą obszaru i </w:t>
      </w:r>
      <w:r w:rsidRPr="001D1207">
        <w:rPr>
          <w:rFonts w:cstheme="minorHAnsi"/>
          <w:sz w:val="24"/>
        </w:rPr>
        <w:t>wpływającymi na jego wizerunek i potencjał rozwoju ruchu turystycznego.</w:t>
      </w:r>
      <w:r w:rsidR="00602F6D" w:rsidRPr="001D1207">
        <w:rPr>
          <w:rFonts w:cstheme="minorHAnsi"/>
          <w:sz w:val="24"/>
        </w:rPr>
        <w:t xml:space="preserve"> </w:t>
      </w:r>
      <w:r w:rsidRPr="001D1207">
        <w:rPr>
          <w:rFonts w:cstheme="minorHAnsi"/>
          <w:sz w:val="24"/>
        </w:rPr>
        <w:t>Porównanie potencjału kultur</w:t>
      </w:r>
      <w:r w:rsidR="00602F6D" w:rsidRPr="001D1207">
        <w:rPr>
          <w:rFonts w:cstheme="minorHAnsi"/>
          <w:sz w:val="24"/>
        </w:rPr>
        <w:t>owego</w:t>
      </w:r>
      <w:r w:rsidR="00652ACD" w:rsidRPr="001D1207">
        <w:rPr>
          <w:rFonts w:cstheme="minorHAnsi"/>
          <w:sz w:val="24"/>
        </w:rPr>
        <w:t xml:space="preserve"> Wrocławia z </w:t>
      </w:r>
      <w:r w:rsidRPr="001D1207">
        <w:rPr>
          <w:rFonts w:cstheme="minorHAnsi"/>
          <w:sz w:val="24"/>
        </w:rPr>
        <w:t>pozostałymi jednostka</w:t>
      </w:r>
      <w:r w:rsidR="001D1207">
        <w:rPr>
          <w:rFonts w:cstheme="minorHAnsi"/>
          <w:sz w:val="24"/>
        </w:rPr>
        <w:t>mi WrOF jest niezwykle trudne i </w:t>
      </w:r>
      <w:r w:rsidRPr="001D1207">
        <w:rPr>
          <w:rFonts w:cstheme="minorHAnsi"/>
          <w:sz w:val="24"/>
        </w:rPr>
        <w:t>nie zawsze miarodajne. Wrocław, wraz z jego zabytkami, instytucjami kultury i imprezami kulturalnymi o zasięgu międzynarodowym, wyróżnia się w dziedzinie kultury nie tylko we WrO</w:t>
      </w:r>
      <w:r w:rsidR="000530A7" w:rsidRPr="001D1207">
        <w:rPr>
          <w:rFonts w:cstheme="minorHAnsi"/>
          <w:sz w:val="24"/>
        </w:rPr>
        <w:t>F, ale na tle kraju i Europy. O </w:t>
      </w:r>
      <w:r w:rsidR="003B579C" w:rsidRPr="001D1207">
        <w:rPr>
          <w:rFonts w:cstheme="minorHAnsi"/>
          <w:sz w:val="24"/>
        </w:rPr>
        <w:t>silnej pozycji Wrocławia na </w:t>
      </w:r>
      <w:r w:rsidRPr="001D1207">
        <w:rPr>
          <w:rFonts w:cstheme="minorHAnsi"/>
          <w:sz w:val="24"/>
        </w:rPr>
        <w:t>mapie kultur</w:t>
      </w:r>
      <w:r w:rsidR="00602F6D" w:rsidRPr="001D1207">
        <w:rPr>
          <w:rFonts w:cstheme="minorHAnsi"/>
          <w:sz w:val="24"/>
        </w:rPr>
        <w:t>owej</w:t>
      </w:r>
      <w:r w:rsidRPr="001D1207">
        <w:rPr>
          <w:rFonts w:cstheme="minorHAnsi"/>
          <w:sz w:val="24"/>
        </w:rPr>
        <w:t xml:space="preserve"> Europy świadczy chociażby uzyskanie w 2016 roku tytułu Europejskiej Stolicy Kultury.</w:t>
      </w:r>
    </w:p>
    <w:p w:rsidR="000178B1" w:rsidRPr="001D1207" w:rsidRDefault="000178B1" w:rsidP="001D1207">
      <w:pPr>
        <w:jc w:val="left"/>
        <w:rPr>
          <w:rFonts w:cstheme="minorHAnsi"/>
          <w:sz w:val="24"/>
        </w:rPr>
      </w:pPr>
      <w:r w:rsidRPr="001D1207">
        <w:rPr>
          <w:rFonts w:cstheme="minorHAnsi"/>
          <w:sz w:val="24"/>
        </w:rPr>
        <w:t>Podając za GUS, w 2021 r. na terenie WrOF działało łącznie 300 placówek kultury z różnych dziedzin życia kultur</w:t>
      </w:r>
      <w:r w:rsidR="009B443B" w:rsidRPr="001D1207">
        <w:rPr>
          <w:rFonts w:cstheme="minorHAnsi"/>
          <w:sz w:val="24"/>
        </w:rPr>
        <w:t>y</w:t>
      </w:r>
      <w:r w:rsidRPr="001D1207">
        <w:rPr>
          <w:rFonts w:cstheme="minorHAnsi"/>
          <w:sz w:val="24"/>
        </w:rPr>
        <w:t>. Zdecydowana większość placówek to biblioteki i ośrodki (centra) kultury, stanowiące blisko 77% wszystkich placówek kultury na obszarze WrOF. Najwyższą ich liczbę zidentyfikowano we Wrocławiu (184). W pozostałych gminach, największą sieć placówek kultury (w tym świetlic) odnotowano w Miękini (20), Długołęce (12) oraz Siechnicach (11). Na terenie każdej z gmin</w:t>
      </w:r>
      <w:r w:rsidR="00FD6804" w:rsidRPr="001D1207">
        <w:rPr>
          <w:rFonts w:cstheme="minorHAnsi"/>
          <w:sz w:val="24"/>
        </w:rPr>
        <w:t xml:space="preserve"> </w:t>
      </w:r>
      <w:r w:rsidRPr="001D1207">
        <w:rPr>
          <w:rFonts w:cstheme="minorHAnsi"/>
          <w:sz w:val="24"/>
        </w:rPr>
        <w:t xml:space="preserve">WrOF funkcjonuje biblioteka oraz centrum/dom lub ośrodek kultury (wyjątek stanowi Oława- gmina wiejska, która nie posiada własnego ośrodka kultury, </w:t>
      </w:r>
      <w:r w:rsidR="00FD6804" w:rsidRPr="001D1207">
        <w:rPr>
          <w:rFonts w:cstheme="minorHAnsi"/>
          <w:sz w:val="24"/>
        </w:rPr>
        <w:t xml:space="preserve">ale </w:t>
      </w:r>
      <w:r w:rsidRPr="001D1207">
        <w:rPr>
          <w:rFonts w:cstheme="minorHAnsi"/>
          <w:sz w:val="24"/>
        </w:rPr>
        <w:t xml:space="preserve">na jej terenie funkcjonuje biblioteka wraz z 6 filiami oraz Czernica). Uzupełnieniem oferty kulturalnej gmin otaczających Wrocław są również muzea i kina, które funkcjonują m.in. w Oleśnicy (miasto), Sobótce, Oławie (miasto), Trzebnicy oraz Jelczu-Laskowicach i Żórawinie (muzea). Różnorodność tego rodzaju obiektów jest najwyższa we Wrocławiu, w którym oprócz wcześniej wymienionych placówek, ofertę wzbogacają teatry, instytucje muzyczne oraz obiekty sztuki wystawienniczej. </w:t>
      </w:r>
    </w:p>
    <w:p w:rsidR="000178B1" w:rsidRPr="001D1207" w:rsidRDefault="000178B1" w:rsidP="001D1207">
      <w:pPr>
        <w:jc w:val="left"/>
        <w:rPr>
          <w:rFonts w:cstheme="minorHAnsi"/>
          <w:sz w:val="24"/>
        </w:rPr>
      </w:pPr>
      <w:r w:rsidRPr="001D1207">
        <w:rPr>
          <w:rFonts w:cstheme="minorHAnsi"/>
          <w:sz w:val="24"/>
        </w:rPr>
        <w:t>Zgodnie z danymi BDL GUS w 2021 r. na terenie WrOF zorganizowano 3 333 imprezy kulturalne</w:t>
      </w:r>
      <w:r w:rsidRPr="001D1207">
        <w:rPr>
          <w:rStyle w:val="Odwoanieprzypisudolnego"/>
          <w:rFonts w:cstheme="minorHAnsi"/>
          <w:sz w:val="24"/>
        </w:rPr>
        <w:footnoteReference w:id="88"/>
      </w:r>
      <w:r w:rsidRPr="001D1207">
        <w:rPr>
          <w:rFonts w:cstheme="minorHAnsi"/>
          <w:sz w:val="24"/>
        </w:rPr>
        <w:t>, w których uczestniczyło blisko 1 mln osób, z czego ponad 840 tys. we Wrocławiu. Wskaźnik liczby zorganizowanych imprez na 1</w:t>
      </w:r>
      <w:r w:rsidR="00E07789" w:rsidRPr="001D1207">
        <w:rPr>
          <w:rFonts w:cstheme="minorHAnsi"/>
          <w:sz w:val="24"/>
        </w:rPr>
        <w:t xml:space="preserve"> </w:t>
      </w:r>
      <w:r w:rsidRPr="001D1207">
        <w:rPr>
          <w:rFonts w:cstheme="minorHAnsi"/>
          <w:sz w:val="24"/>
        </w:rPr>
        <w:t xml:space="preserve">000 mieszkańców wyniósł 3,3 i był niższy w stosunku do średniej </w:t>
      </w:r>
      <w:r w:rsidR="00062898" w:rsidRPr="001D1207">
        <w:rPr>
          <w:rFonts w:cstheme="minorHAnsi"/>
          <w:sz w:val="24"/>
        </w:rPr>
        <w:br/>
      </w:r>
      <w:r w:rsidRPr="001D1207">
        <w:rPr>
          <w:rFonts w:cstheme="minorHAnsi"/>
          <w:sz w:val="24"/>
        </w:rPr>
        <w:t>dla województwa dolnośląskiego (4,9) i Polski (4,1</w:t>
      </w:r>
      <w:r w:rsidR="007B0523" w:rsidRPr="001D1207">
        <w:rPr>
          <w:rFonts w:cstheme="minorHAnsi"/>
          <w:sz w:val="24"/>
        </w:rPr>
        <w:t xml:space="preserve">).  </w:t>
      </w:r>
      <w:r w:rsidR="00E07789" w:rsidRPr="001D1207">
        <w:rPr>
          <w:rFonts w:cstheme="minorHAnsi"/>
          <w:sz w:val="24"/>
        </w:rPr>
        <w:t xml:space="preserve">Z badania ankietowego, </w:t>
      </w:r>
      <w:r w:rsidR="007B0523" w:rsidRPr="001D1207">
        <w:rPr>
          <w:rFonts w:cstheme="minorHAnsi"/>
          <w:sz w:val="24"/>
        </w:rPr>
        <w:t>zrealizowane</w:t>
      </w:r>
      <w:r w:rsidR="00E07789" w:rsidRPr="001D1207">
        <w:rPr>
          <w:rFonts w:cstheme="minorHAnsi"/>
          <w:sz w:val="24"/>
        </w:rPr>
        <w:t>go</w:t>
      </w:r>
      <w:r w:rsidR="007B0523" w:rsidRPr="001D1207">
        <w:rPr>
          <w:rFonts w:cstheme="minorHAnsi"/>
          <w:sz w:val="24"/>
        </w:rPr>
        <w:t xml:space="preserve"> </w:t>
      </w:r>
      <w:r w:rsidR="00062898" w:rsidRPr="001D1207">
        <w:rPr>
          <w:rFonts w:cstheme="minorHAnsi"/>
          <w:sz w:val="24"/>
        </w:rPr>
        <w:br/>
      </w:r>
      <w:r w:rsidR="007B0523" w:rsidRPr="001D1207">
        <w:rPr>
          <w:rFonts w:cstheme="minorHAnsi"/>
          <w:sz w:val="24"/>
        </w:rPr>
        <w:t>na próbie 1 066 pełnoletnich mieszkańców obszaru WrOF</w:t>
      </w:r>
      <w:r w:rsidR="00E07789" w:rsidRPr="001D1207">
        <w:rPr>
          <w:rFonts w:cstheme="minorHAnsi"/>
          <w:sz w:val="24"/>
        </w:rPr>
        <w:t xml:space="preserve"> </w:t>
      </w:r>
      <w:r w:rsidR="007B0523" w:rsidRPr="001D1207">
        <w:rPr>
          <w:rFonts w:cstheme="minorHAnsi"/>
          <w:sz w:val="24"/>
        </w:rPr>
        <w:t>wynika, że 66,7% badanych zadeklarowało, że korzysta z oferty kulturalnej w miejscu zamieszkania, a 23,4% dojeżdża w tym celu do Wrocławia</w:t>
      </w:r>
      <w:r w:rsidR="000A29F0" w:rsidRPr="001D1207">
        <w:rPr>
          <w:rFonts w:cstheme="minorHAnsi"/>
          <w:sz w:val="24"/>
        </w:rPr>
        <w:t>.</w:t>
      </w:r>
      <w:r w:rsidR="007B0523" w:rsidRPr="001D1207">
        <w:rPr>
          <w:rFonts w:cstheme="minorHAnsi"/>
          <w:sz w:val="24"/>
        </w:rPr>
        <w:t xml:space="preserve"> </w:t>
      </w:r>
      <w:r w:rsidR="000A29F0" w:rsidRPr="001D1207">
        <w:rPr>
          <w:rFonts w:cstheme="minorHAnsi"/>
          <w:sz w:val="24"/>
        </w:rPr>
        <w:t>W</w:t>
      </w:r>
      <w:r w:rsidR="00A02854" w:rsidRPr="001D1207">
        <w:rPr>
          <w:rFonts w:cstheme="minorHAnsi"/>
          <w:sz w:val="24"/>
        </w:rPr>
        <w:t> </w:t>
      </w:r>
      <w:r w:rsidR="007B0523" w:rsidRPr="001D1207">
        <w:rPr>
          <w:rFonts w:cstheme="minorHAnsi"/>
          <w:sz w:val="24"/>
        </w:rPr>
        <w:t xml:space="preserve">ostatnich latach zauważyć można było spadek liczby organizowanych imprez, a duży wpływ </w:t>
      </w:r>
      <w:r w:rsidR="00062898" w:rsidRPr="001D1207">
        <w:rPr>
          <w:rFonts w:cstheme="minorHAnsi"/>
          <w:sz w:val="24"/>
        </w:rPr>
        <w:br/>
      </w:r>
      <w:r w:rsidR="007B0523" w:rsidRPr="001D1207">
        <w:rPr>
          <w:rFonts w:cstheme="minorHAnsi"/>
          <w:sz w:val="24"/>
        </w:rPr>
        <w:t>na spadek tej liczby miała m.in. pandemia COVID-19. Niezwykle istotne jest zatem prowadzenie działań przywracających znaczenie kultury w obszarze ZIT WrOF. Działania będą miały wpływ również na</w:t>
      </w:r>
      <w:r w:rsidR="00A02854" w:rsidRPr="001D1207">
        <w:rPr>
          <w:rFonts w:cstheme="minorHAnsi"/>
          <w:sz w:val="24"/>
        </w:rPr>
        <w:t> </w:t>
      </w:r>
      <w:r w:rsidR="007B0523" w:rsidRPr="001D1207">
        <w:rPr>
          <w:rFonts w:cstheme="minorHAnsi"/>
          <w:sz w:val="24"/>
        </w:rPr>
        <w:t xml:space="preserve">poprawę kondycji psychofizycznej mieszkańców, a jednocześnie mogą wpłynąć na wzrost </w:t>
      </w:r>
      <w:r w:rsidR="000A29F0" w:rsidRPr="001D1207">
        <w:rPr>
          <w:rFonts w:cstheme="minorHAnsi"/>
          <w:sz w:val="24"/>
        </w:rPr>
        <w:t xml:space="preserve">liczby </w:t>
      </w:r>
      <w:r w:rsidR="007B0523" w:rsidRPr="001D1207">
        <w:rPr>
          <w:rFonts w:cstheme="minorHAnsi"/>
          <w:sz w:val="24"/>
        </w:rPr>
        <w:t>turystów w poszczególnych miejscowościach.</w:t>
      </w:r>
    </w:p>
    <w:p w:rsidR="000178B1" w:rsidRPr="001D1207" w:rsidRDefault="000178B1" w:rsidP="001D1207">
      <w:pPr>
        <w:spacing w:before="240" w:after="0"/>
        <w:jc w:val="left"/>
        <w:rPr>
          <w:rFonts w:cstheme="minorHAnsi"/>
          <w:b/>
          <w:color w:val="000000" w:themeColor="text1"/>
          <w:sz w:val="24"/>
        </w:rPr>
      </w:pPr>
      <w:r w:rsidRPr="001D1207">
        <w:rPr>
          <w:rFonts w:cstheme="minorHAnsi"/>
          <w:b/>
          <w:color w:val="000000" w:themeColor="text1"/>
          <w:sz w:val="24"/>
        </w:rPr>
        <w:t>Obiekty zabytkowe (ruchome i nieruchome)</w:t>
      </w:r>
    </w:p>
    <w:p w:rsidR="000178B1" w:rsidRPr="001D1207" w:rsidRDefault="000178B1" w:rsidP="001D1207">
      <w:pPr>
        <w:jc w:val="left"/>
        <w:rPr>
          <w:rFonts w:cstheme="minorHAnsi"/>
          <w:sz w:val="24"/>
        </w:rPr>
      </w:pPr>
      <w:r w:rsidRPr="001D1207">
        <w:rPr>
          <w:rFonts w:cstheme="minorHAnsi"/>
          <w:sz w:val="24"/>
        </w:rPr>
        <w:t xml:space="preserve">Wyrazem bogatego </w:t>
      </w:r>
      <w:r w:rsidR="00116EB9" w:rsidRPr="001D1207">
        <w:rPr>
          <w:rFonts w:cstheme="minorHAnsi"/>
          <w:sz w:val="24"/>
        </w:rPr>
        <w:t xml:space="preserve">materialnego </w:t>
      </w:r>
      <w:r w:rsidRPr="001D1207">
        <w:rPr>
          <w:rFonts w:cstheme="minorHAnsi"/>
          <w:sz w:val="24"/>
        </w:rPr>
        <w:t>dziedzictwa kultu</w:t>
      </w:r>
      <w:r w:rsidR="001D1207">
        <w:rPr>
          <w:rFonts w:cstheme="minorHAnsi"/>
          <w:sz w:val="24"/>
        </w:rPr>
        <w:t>rowego samorządów wchodzących w </w:t>
      </w:r>
      <w:r w:rsidRPr="001D1207">
        <w:rPr>
          <w:rFonts w:cstheme="minorHAnsi"/>
          <w:sz w:val="24"/>
        </w:rPr>
        <w:t>skład Wrocławskiego Obszaru Funkcjonalnego jest liczba zabytków wpisana do rejestru prowadzonego i publikowanego przez Wojewódzki Urząd Ochrony Zabytków we Wrocławiu. Łącznie na obszarze WrOF do rejestru zabytków nieruchomych wpisanych jest 20 431 obiektów. Największa ich liczba znajduje się we Wrocławiu, ponad 51% ogólnej liczby zabytków.</w:t>
      </w:r>
    </w:p>
    <w:p w:rsidR="000178B1" w:rsidRPr="00BA786B" w:rsidRDefault="000178B1" w:rsidP="000178B1">
      <w:pPr>
        <w:pStyle w:val="nadWrOF"/>
      </w:pPr>
      <w:bookmarkStart w:id="109" w:name="_Toc125101148"/>
      <w:bookmarkStart w:id="110" w:name="_Toc143606965"/>
      <w:r w:rsidRPr="00BA786B">
        <w:t xml:space="preserve">Tabela </w:t>
      </w:r>
      <w:r w:rsidR="00C73793">
        <w:rPr>
          <w:noProof/>
        </w:rPr>
        <w:fldChar w:fldCharType="begin"/>
      </w:r>
      <w:r>
        <w:rPr>
          <w:noProof/>
        </w:rPr>
        <w:instrText xml:space="preserve"> SEQ Tabela \* ARABIC </w:instrText>
      </w:r>
      <w:r w:rsidR="00C73793">
        <w:rPr>
          <w:noProof/>
        </w:rPr>
        <w:fldChar w:fldCharType="separate"/>
      </w:r>
      <w:r w:rsidR="00C96A96">
        <w:rPr>
          <w:noProof/>
        </w:rPr>
        <w:t>8</w:t>
      </w:r>
      <w:r w:rsidR="00C73793">
        <w:rPr>
          <w:noProof/>
        </w:rPr>
        <w:fldChar w:fldCharType="end"/>
      </w:r>
      <w:r w:rsidRPr="00BA786B">
        <w:t xml:space="preserve"> Zabytki ujęte w rejestrze zabytków Wojewódzki Urząd Ochrony Zabytków we Wrocławiu</w:t>
      </w:r>
      <w:bookmarkEnd w:id="109"/>
      <w:bookmarkEnd w:id="110"/>
    </w:p>
    <w:tbl>
      <w:tblPr>
        <w:tblW w:w="9281"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Zabytki ujęte w rejestrze zabytków Wojewódzki Urząd Ochrony Zabytków we Wrocławiu"/>
        <w:tblDescription w:val="Zabytki ujęte w rejestrze zabytków Wojewódzki Urząd Ochrony Zabytków we Wrocławiu"/>
      </w:tblPr>
      <w:tblGrid>
        <w:gridCol w:w="2552"/>
        <w:gridCol w:w="1989"/>
        <w:gridCol w:w="2258"/>
        <w:gridCol w:w="1296"/>
        <w:gridCol w:w="1186"/>
      </w:tblGrid>
      <w:tr w:rsidR="000178B1" w:rsidRPr="004E17F0" w:rsidTr="004E17F0">
        <w:trPr>
          <w:tblHeader/>
        </w:trPr>
        <w:tc>
          <w:tcPr>
            <w:tcW w:w="2552" w:type="dxa"/>
            <w:shd w:val="clear" w:color="auto" w:fill="auto"/>
            <w:vAlign w:val="center"/>
          </w:tcPr>
          <w:p w:rsidR="000178B1" w:rsidRPr="004E17F0" w:rsidRDefault="000178B1" w:rsidP="00CF3349">
            <w:pPr>
              <w:spacing w:after="0" w:line="240" w:lineRule="auto"/>
              <w:jc w:val="center"/>
              <w:rPr>
                <w:rFonts w:cstheme="minorHAnsi"/>
              </w:rPr>
            </w:pPr>
            <w:r w:rsidRPr="004E17F0">
              <w:rPr>
                <w:rFonts w:cstheme="minorHAnsi"/>
              </w:rPr>
              <w:t xml:space="preserve"> Gmina</w:t>
            </w:r>
          </w:p>
        </w:tc>
        <w:tc>
          <w:tcPr>
            <w:tcW w:w="1989" w:type="dxa"/>
            <w:shd w:val="clear" w:color="auto" w:fill="auto"/>
            <w:vAlign w:val="center"/>
          </w:tcPr>
          <w:p w:rsidR="000178B1" w:rsidRPr="004E17F0" w:rsidRDefault="000178B1" w:rsidP="00CF3349">
            <w:pPr>
              <w:spacing w:after="0" w:line="240" w:lineRule="auto"/>
              <w:jc w:val="center"/>
              <w:rPr>
                <w:rFonts w:cstheme="minorHAnsi"/>
              </w:rPr>
            </w:pPr>
            <w:r w:rsidRPr="004E17F0">
              <w:rPr>
                <w:rFonts w:cstheme="minorHAnsi"/>
              </w:rPr>
              <w:t>Liczba obiektów wpisanych do ewidencji zabytków</w:t>
            </w:r>
          </w:p>
        </w:tc>
        <w:tc>
          <w:tcPr>
            <w:tcW w:w="2258" w:type="dxa"/>
            <w:shd w:val="clear" w:color="auto" w:fill="auto"/>
            <w:vAlign w:val="center"/>
          </w:tcPr>
          <w:p w:rsidR="000178B1" w:rsidRPr="004E17F0" w:rsidRDefault="000178B1" w:rsidP="00CF3349">
            <w:pPr>
              <w:spacing w:after="0" w:line="240" w:lineRule="auto"/>
              <w:jc w:val="center"/>
              <w:rPr>
                <w:rFonts w:cstheme="minorHAnsi"/>
              </w:rPr>
            </w:pPr>
            <w:r w:rsidRPr="004E17F0">
              <w:rPr>
                <w:rFonts w:cstheme="minorHAnsi"/>
              </w:rPr>
              <w:t>Liczba obiektów wpisanych do rejestru zabytków posiadających numer rejestru</w:t>
            </w:r>
          </w:p>
        </w:tc>
        <w:tc>
          <w:tcPr>
            <w:tcW w:w="1296" w:type="dxa"/>
            <w:shd w:val="clear" w:color="auto" w:fill="auto"/>
            <w:vAlign w:val="center"/>
          </w:tcPr>
          <w:p w:rsidR="000178B1" w:rsidRPr="004E17F0" w:rsidRDefault="000178B1" w:rsidP="00CF3349">
            <w:pPr>
              <w:spacing w:after="0" w:line="240" w:lineRule="auto"/>
              <w:jc w:val="center"/>
              <w:rPr>
                <w:rFonts w:cstheme="minorHAnsi"/>
              </w:rPr>
            </w:pPr>
            <w:r w:rsidRPr="004E17F0">
              <w:rPr>
                <w:rFonts w:cstheme="minorHAnsi"/>
              </w:rPr>
              <w:t>Suma</w:t>
            </w:r>
          </w:p>
        </w:tc>
        <w:tc>
          <w:tcPr>
            <w:tcW w:w="1186" w:type="dxa"/>
            <w:shd w:val="clear" w:color="auto" w:fill="auto"/>
            <w:vAlign w:val="center"/>
          </w:tcPr>
          <w:p w:rsidR="000178B1" w:rsidRPr="004E17F0" w:rsidRDefault="000178B1" w:rsidP="00CF3349">
            <w:pPr>
              <w:spacing w:after="0" w:line="240" w:lineRule="auto"/>
              <w:jc w:val="center"/>
              <w:rPr>
                <w:rFonts w:cstheme="minorHAnsi"/>
              </w:rPr>
            </w:pPr>
            <w:r w:rsidRPr="004E17F0">
              <w:rPr>
                <w:rFonts w:cstheme="minorHAnsi"/>
              </w:rPr>
              <w:t>Odsetek [%]</w:t>
            </w:r>
          </w:p>
        </w:tc>
      </w:tr>
      <w:tr w:rsidR="000178B1" w:rsidRPr="004E17F0" w:rsidTr="004E17F0">
        <w:trPr>
          <w:trHeight w:val="283"/>
        </w:trPr>
        <w:tc>
          <w:tcPr>
            <w:tcW w:w="2552" w:type="dxa"/>
            <w:shd w:val="clear" w:color="auto" w:fill="auto"/>
            <w:vAlign w:val="center"/>
          </w:tcPr>
          <w:p w:rsidR="000178B1" w:rsidRPr="004E17F0" w:rsidRDefault="000178B1" w:rsidP="003C4EB3">
            <w:pPr>
              <w:spacing w:after="0" w:line="240" w:lineRule="auto"/>
              <w:jc w:val="left"/>
              <w:rPr>
                <w:rFonts w:cstheme="minorHAnsi"/>
              </w:rPr>
            </w:pPr>
            <w:r w:rsidRPr="004E17F0">
              <w:rPr>
                <w:rFonts w:cstheme="minorHAnsi"/>
              </w:rPr>
              <w:t>Czernica</w:t>
            </w:r>
          </w:p>
        </w:tc>
        <w:tc>
          <w:tcPr>
            <w:tcW w:w="1989"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217</w:t>
            </w:r>
          </w:p>
        </w:tc>
        <w:tc>
          <w:tcPr>
            <w:tcW w:w="2258"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11</w:t>
            </w:r>
          </w:p>
        </w:tc>
        <w:tc>
          <w:tcPr>
            <w:tcW w:w="1296"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228</w:t>
            </w:r>
          </w:p>
        </w:tc>
        <w:tc>
          <w:tcPr>
            <w:tcW w:w="1186" w:type="dxa"/>
            <w:shd w:val="clear" w:color="auto" w:fill="auto"/>
          </w:tcPr>
          <w:p w:rsidR="000178B1" w:rsidRPr="004E17F0" w:rsidRDefault="000178B1" w:rsidP="00CF3349">
            <w:pPr>
              <w:spacing w:after="0" w:line="240" w:lineRule="auto"/>
              <w:jc w:val="center"/>
              <w:rPr>
                <w:rFonts w:cstheme="minorHAnsi"/>
                <w:color w:val="000000"/>
              </w:rPr>
            </w:pPr>
            <w:r w:rsidRPr="004E17F0">
              <w:rPr>
                <w:rFonts w:cstheme="minorHAnsi"/>
                <w:color w:val="000000"/>
              </w:rPr>
              <w:t>1,12</w:t>
            </w:r>
          </w:p>
        </w:tc>
      </w:tr>
      <w:tr w:rsidR="000178B1" w:rsidRPr="004E17F0" w:rsidTr="004E17F0">
        <w:trPr>
          <w:trHeight w:val="283"/>
        </w:trPr>
        <w:tc>
          <w:tcPr>
            <w:tcW w:w="2552" w:type="dxa"/>
            <w:shd w:val="clear" w:color="auto" w:fill="auto"/>
            <w:vAlign w:val="center"/>
          </w:tcPr>
          <w:p w:rsidR="000178B1" w:rsidRPr="004E17F0" w:rsidRDefault="000178B1" w:rsidP="003C4EB3">
            <w:pPr>
              <w:spacing w:after="0" w:line="240" w:lineRule="auto"/>
              <w:jc w:val="left"/>
              <w:rPr>
                <w:rFonts w:cstheme="minorHAnsi"/>
              </w:rPr>
            </w:pPr>
            <w:r w:rsidRPr="004E17F0">
              <w:rPr>
                <w:rFonts w:cstheme="minorHAnsi"/>
              </w:rPr>
              <w:t>Długołęka</w:t>
            </w:r>
          </w:p>
        </w:tc>
        <w:tc>
          <w:tcPr>
            <w:tcW w:w="1989"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423</w:t>
            </w:r>
          </w:p>
        </w:tc>
        <w:tc>
          <w:tcPr>
            <w:tcW w:w="2258"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37</w:t>
            </w:r>
          </w:p>
        </w:tc>
        <w:tc>
          <w:tcPr>
            <w:tcW w:w="1296"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460</w:t>
            </w:r>
          </w:p>
        </w:tc>
        <w:tc>
          <w:tcPr>
            <w:tcW w:w="1186" w:type="dxa"/>
            <w:shd w:val="clear" w:color="auto" w:fill="auto"/>
          </w:tcPr>
          <w:p w:rsidR="000178B1" w:rsidRPr="004E17F0" w:rsidRDefault="000178B1" w:rsidP="00CF3349">
            <w:pPr>
              <w:spacing w:after="0" w:line="240" w:lineRule="auto"/>
              <w:jc w:val="center"/>
              <w:rPr>
                <w:rFonts w:cstheme="minorHAnsi"/>
                <w:color w:val="000000"/>
              </w:rPr>
            </w:pPr>
            <w:r w:rsidRPr="004E17F0">
              <w:rPr>
                <w:rFonts w:cstheme="minorHAnsi"/>
                <w:color w:val="000000"/>
              </w:rPr>
              <w:t>2,25</w:t>
            </w:r>
          </w:p>
        </w:tc>
      </w:tr>
      <w:tr w:rsidR="000178B1" w:rsidRPr="004E17F0" w:rsidTr="004E17F0">
        <w:trPr>
          <w:trHeight w:val="283"/>
        </w:trPr>
        <w:tc>
          <w:tcPr>
            <w:tcW w:w="2552" w:type="dxa"/>
            <w:shd w:val="clear" w:color="auto" w:fill="auto"/>
            <w:vAlign w:val="center"/>
          </w:tcPr>
          <w:p w:rsidR="000178B1" w:rsidRPr="004E17F0" w:rsidRDefault="000178B1" w:rsidP="003C4EB3">
            <w:pPr>
              <w:spacing w:after="0" w:line="240" w:lineRule="auto"/>
              <w:jc w:val="left"/>
              <w:rPr>
                <w:rFonts w:cstheme="minorHAnsi"/>
              </w:rPr>
            </w:pPr>
            <w:r w:rsidRPr="004E17F0">
              <w:rPr>
                <w:rFonts w:cstheme="minorHAnsi"/>
              </w:rPr>
              <w:t>Dobroszyce</w:t>
            </w:r>
          </w:p>
        </w:tc>
        <w:tc>
          <w:tcPr>
            <w:tcW w:w="1989"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200</w:t>
            </w:r>
          </w:p>
        </w:tc>
        <w:tc>
          <w:tcPr>
            <w:tcW w:w="2258"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21</w:t>
            </w:r>
          </w:p>
        </w:tc>
        <w:tc>
          <w:tcPr>
            <w:tcW w:w="1296"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221</w:t>
            </w:r>
          </w:p>
        </w:tc>
        <w:tc>
          <w:tcPr>
            <w:tcW w:w="1186" w:type="dxa"/>
            <w:shd w:val="clear" w:color="auto" w:fill="auto"/>
          </w:tcPr>
          <w:p w:rsidR="000178B1" w:rsidRPr="004E17F0" w:rsidRDefault="000178B1" w:rsidP="00CF3349">
            <w:pPr>
              <w:spacing w:after="0" w:line="240" w:lineRule="auto"/>
              <w:jc w:val="center"/>
              <w:rPr>
                <w:rFonts w:cstheme="minorHAnsi"/>
                <w:color w:val="000000"/>
              </w:rPr>
            </w:pPr>
            <w:r w:rsidRPr="004E17F0">
              <w:rPr>
                <w:rFonts w:cstheme="minorHAnsi"/>
                <w:color w:val="000000"/>
              </w:rPr>
              <w:t>1,08</w:t>
            </w:r>
          </w:p>
        </w:tc>
      </w:tr>
      <w:tr w:rsidR="000178B1" w:rsidRPr="004E17F0" w:rsidTr="004E17F0">
        <w:trPr>
          <w:trHeight w:val="283"/>
        </w:trPr>
        <w:tc>
          <w:tcPr>
            <w:tcW w:w="2552" w:type="dxa"/>
            <w:shd w:val="clear" w:color="auto" w:fill="auto"/>
            <w:vAlign w:val="center"/>
          </w:tcPr>
          <w:p w:rsidR="000178B1" w:rsidRPr="004E17F0" w:rsidRDefault="000178B1" w:rsidP="003C4EB3">
            <w:pPr>
              <w:spacing w:after="0" w:line="240" w:lineRule="auto"/>
              <w:jc w:val="left"/>
              <w:rPr>
                <w:rFonts w:cstheme="minorHAnsi"/>
              </w:rPr>
            </w:pPr>
            <w:r w:rsidRPr="004E17F0">
              <w:rPr>
                <w:rFonts w:cstheme="minorHAnsi"/>
              </w:rPr>
              <w:t>Jelcz-Laskowice</w:t>
            </w:r>
          </w:p>
        </w:tc>
        <w:tc>
          <w:tcPr>
            <w:tcW w:w="1989"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785</w:t>
            </w:r>
          </w:p>
        </w:tc>
        <w:tc>
          <w:tcPr>
            <w:tcW w:w="2258"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19</w:t>
            </w:r>
          </w:p>
        </w:tc>
        <w:tc>
          <w:tcPr>
            <w:tcW w:w="1296"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804</w:t>
            </w:r>
          </w:p>
        </w:tc>
        <w:tc>
          <w:tcPr>
            <w:tcW w:w="1186" w:type="dxa"/>
            <w:shd w:val="clear" w:color="auto" w:fill="auto"/>
          </w:tcPr>
          <w:p w:rsidR="000178B1" w:rsidRPr="004E17F0" w:rsidRDefault="000178B1" w:rsidP="00CF3349">
            <w:pPr>
              <w:spacing w:after="0" w:line="240" w:lineRule="auto"/>
              <w:jc w:val="center"/>
              <w:rPr>
                <w:rFonts w:cstheme="minorHAnsi"/>
                <w:color w:val="000000"/>
              </w:rPr>
            </w:pPr>
            <w:r w:rsidRPr="004E17F0">
              <w:rPr>
                <w:rFonts w:cstheme="minorHAnsi"/>
                <w:color w:val="000000"/>
              </w:rPr>
              <w:t>3,94</w:t>
            </w:r>
          </w:p>
        </w:tc>
      </w:tr>
      <w:tr w:rsidR="000178B1" w:rsidRPr="004E17F0" w:rsidTr="004E17F0">
        <w:trPr>
          <w:trHeight w:val="283"/>
        </w:trPr>
        <w:tc>
          <w:tcPr>
            <w:tcW w:w="2552" w:type="dxa"/>
            <w:shd w:val="clear" w:color="auto" w:fill="auto"/>
            <w:vAlign w:val="center"/>
          </w:tcPr>
          <w:p w:rsidR="000178B1" w:rsidRPr="004E17F0" w:rsidRDefault="000178B1" w:rsidP="003C4EB3">
            <w:pPr>
              <w:spacing w:after="0" w:line="240" w:lineRule="auto"/>
              <w:jc w:val="left"/>
              <w:rPr>
                <w:rFonts w:cstheme="minorHAnsi"/>
              </w:rPr>
            </w:pPr>
            <w:r w:rsidRPr="004E17F0">
              <w:rPr>
                <w:rFonts w:cstheme="minorHAnsi"/>
              </w:rPr>
              <w:t>Kąty Wrocławskie</w:t>
            </w:r>
          </w:p>
        </w:tc>
        <w:tc>
          <w:tcPr>
            <w:tcW w:w="1989"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785</w:t>
            </w:r>
          </w:p>
        </w:tc>
        <w:tc>
          <w:tcPr>
            <w:tcW w:w="2258"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68</w:t>
            </w:r>
          </w:p>
        </w:tc>
        <w:tc>
          <w:tcPr>
            <w:tcW w:w="1296"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853</w:t>
            </w:r>
          </w:p>
        </w:tc>
        <w:tc>
          <w:tcPr>
            <w:tcW w:w="1186" w:type="dxa"/>
            <w:shd w:val="clear" w:color="auto" w:fill="auto"/>
          </w:tcPr>
          <w:p w:rsidR="000178B1" w:rsidRPr="004E17F0" w:rsidRDefault="000178B1" w:rsidP="00CF3349">
            <w:pPr>
              <w:spacing w:after="0" w:line="240" w:lineRule="auto"/>
              <w:jc w:val="center"/>
              <w:rPr>
                <w:rFonts w:cstheme="minorHAnsi"/>
                <w:color w:val="000000"/>
              </w:rPr>
            </w:pPr>
            <w:r w:rsidRPr="004E17F0">
              <w:rPr>
                <w:rFonts w:cstheme="minorHAnsi"/>
                <w:color w:val="000000"/>
              </w:rPr>
              <w:t>4,18</w:t>
            </w:r>
          </w:p>
        </w:tc>
      </w:tr>
      <w:tr w:rsidR="000178B1" w:rsidRPr="004E17F0" w:rsidTr="004E17F0">
        <w:trPr>
          <w:trHeight w:val="283"/>
        </w:trPr>
        <w:tc>
          <w:tcPr>
            <w:tcW w:w="2552" w:type="dxa"/>
            <w:shd w:val="clear" w:color="auto" w:fill="auto"/>
            <w:vAlign w:val="center"/>
          </w:tcPr>
          <w:p w:rsidR="000178B1" w:rsidRPr="004E17F0" w:rsidRDefault="000178B1" w:rsidP="003C4EB3">
            <w:pPr>
              <w:spacing w:after="0" w:line="240" w:lineRule="auto"/>
              <w:jc w:val="left"/>
              <w:rPr>
                <w:rFonts w:cstheme="minorHAnsi"/>
              </w:rPr>
            </w:pPr>
            <w:r w:rsidRPr="004E17F0">
              <w:rPr>
                <w:rFonts w:cstheme="minorHAnsi"/>
              </w:rPr>
              <w:t>Kobierzyce</w:t>
            </w:r>
          </w:p>
        </w:tc>
        <w:tc>
          <w:tcPr>
            <w:tcW w:w="1989"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316</w:t>
            </w:r>
          </w:p>
        </w:tc>
        <w:tc>
          <w:tcPr>
            <w:tcW w:w="2258"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46</w:t>
            </w:r>
          </w:p>
        </w:tc>
        <w:tc>
          <w:tcPr>
            <w:tcW w:w="1296"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362</w:t>
            </w:r>
          </w:p>
        </w:tc>
        <w:tc>
          <w:tcPr>
            <w:tcW w:w="1186" w:type="dxa"/>
            <w:shd w:val="clear" w:color="auto" w:fill="auto"/>
          </w:tcPr>
          <w:p w:rsidR="000178B1" w:rsidRPr="004E17F0" w:rsidRDefault="000178B1" w:rsidP="00CF3349">
            <w:pPr>
              <w:spacing w:after="0" w:line="240" w:lineRule="auto"/>
              <w:jc w:val="center"/>
              <w:rPr>
                <w:rFonts w:cstheme="minorHAnsi"/>
                <w:color w:val="000000"/>
              </w:rPr>
            </w:pPr>
            <w:r w:rsidRPr="004E17F0">
              <w:rPr>
                <w:rFonts w:cstheme="minorHAnsi"/>
                <w:color w:val="000000"/>
              </w:rPr>
              <w:t>1,77</w:t>
            </w:r>
          </w:p>
        </w:tc>
      </w:tr>
      <w:tr w:rsidR="000178B1" w:rsidRPr="004E17F0" w:rsidTr="004E17F0">
        <w:trPr>
          <w:trHeight w:val="283"/>
        </w:trPr>
        <w:tc>
          <w:tcPr>
            <w:tcW w:w="2552" w:type="dxa"/>
            <w:shd w:val="clear" w:color="auto" w:fill="auto"/>
            <w:vAlign w:val="center"/>
          </w:tcPr>
          <w:p w:rsidR="000178B1" w:rsidRPr="004E17F0" w:rsidRDefault="000178B1" w:rsidP="003C4EB3">
            <w:pPr>
              <w:spacing w:after="0" w:line="240" w:lineRule="auto"/>
              <w:jc w:val="left"/>
              <w:rPr>
                <w:rFonts w:cstheme="minorHAnsi"/>
              </w:rPr>
            </w:pPr>
            <w:r w:rsidRPr="004E17F0">
              <w:rPr>
                <w:rFonts w:cstheme="minorHAnsi"/>
              </w:rPr>
              <w:t>Miękinia</w:t>
            </w:r>
          </w:p>
        </w:tc>
        <w:tc>
          <w:tcPr>
            <w:tcW w:w="1989"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835</w:t>
            </w:r>
          </w:p>
        </w:tc>
        <w:tc>
          <w:tcPr>
            <w:tcW w:w="2258"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44</w:t>
            </w:r>
          </w:p>
        </w:tc>
        <w:tc>
          <w:tcPr>
            <w:tcW w:w="1296"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879</w:t>
            </w:r>
          </w:p>
        </w:tc>
        <w:tc>
          <w:tcPr>
            <w:tcW w:w="1186" w:type="dxa"/>
            <w:shd w:val="clear" w:color="auto" w:fill="auto"/>
          </w:tcPr>
          <w:p w:rsidR="000178B1" w:rsidRPr="004E17F0" w:rsidRDefault="000178B1" w:rsidP="00CF3349">
            <w:pPr>
              <w:spacing w:after="0" w:line="240" w:lineRule="auto"/>
              <w:jc w:val="center"/>
              <w:rPr>
                <w:rFonts w:cstheme="minorHAnsi"/>
                <w:color w:val="000000"/>
              </w:rPr>
            </w:pPr>
            <w:r w:rsidRPr="004E17F0">
              <w:rPr>
                <w:rFonts w:cstheme="minorHAnsi"/>
                <w:color w:val="000000"/>
              </w:rPr>
              <w:t>4,30</w:t>
            </w:r>
          </w:p>
        </w:tc>
      </w:tr>
      <w:tr w:rsidR="000178B1" w:rsidRPr="004E17F0" w:rsidTr="004E17F0">
        <w:trPr>
          <w:trHeight w:val="283"/>
        </w:trPr>
        <w:tc>
          <w:tcPr>
            <w:tcW w:w="2552" w:type="dxa"/>
            <w:shd w:val="clear" w:color="auto" w:fill="auto"/>
            <w:vAlign w:val="center"/>
          </w:tcPr>
          <w:p w:rsidR="000178B1" w:rsidRPr="004E17F0" w:rsidRDefault="000178B1" w:rsidP="003C4EB3">
            <w:pPr>
              <w:spacing w:after="0" w:line="240" w:lineRule="auto"/>
              <w:jc w:val="left"/>
              <w:rPr>
                <w:rFonts w:cstheme="minorHAnsi"/>
              </w:rPr>
            </w:pPr>
            <w:r w:rsidRPr="004E17F0">
              <w:rPr>
                <w:rFonts w:cstheme="minorHAnsi"/>
              </w:rPr>
              <w:t>Oborniki Śląskie</w:t>
            </w:r>
          </w:p>
        </w:tc>
        <w:tc>
          <w:tcPr>
            <w:tcW w:w="1989"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737</w:t>
            </w:r>
          </w:p>
        </w:tc>
        <w:tc>
          <w:tcPr>
            <w:tcW w:w="2258"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43</w:t>
            </w:r>
          </w:p>
        </w:tc>
        <w:tc>
          <w:tcPr>
            <w:tcW w:w="1296"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780</w:t>
            </w:r>
          </w:p>
        </w:tc>
        <w:tc>
          <w:tcPr>
            <w:tcW w:w="1186" w:type="dxa"/>
            <w:shd w:val="clear" w:color="auto" w:fill="auto"/>
          </w:tcPr>
          <w:p w:rsidR="000178B1" w:rsidRPr="004E17F0" w:rsidRDefault="000178B1" w:rsidP="00CF3349">
            <w:pPr>
              <w:spacing w:after="0" w:line="240" w:lineRule="auto"/>
              <w:jc w:val="center"/>
              <w:rPr>
                <w:rFonts w:cstheme="minorHAnsi"/>
                <w:color w:val="000000"/>
              </w:rPr>
            </w:pPr>
            <w:r w:rsidRPr="004E17F0">
              <w:rPr>
                <w:rFonts w:cstheme="minorHAnsi"/>
                <w:color w:val="000000"/>
              </w:rPr>
              <w:t>3,82</w:t>
            </w:r>
          </w:p>
        </w:tc>
      </w:tr>
      <w:tr w:rsidR="000178B1" w:rsidRPr="004E17F0" w:rsidTr="004E17F0">
        <w:trPr>
          <w:trHeight w:val="283"/>
        </w:trPr>
        <w:tc>
          <w:tcPr>
            <w:tcW w:w="2552" w:type="dxa"/>
            <w:shd w:val="clear" w:color="auto" w:fill="auto"/>
            <w:vAlign w:val="center"/>
          </w:tcPr>
          <w:p w:rsidR="000178B1" w:rsidRPr="004E17F0" w:rsidRDefault="000178B1" w:rsidP="003C4EB3">
            <w:pPr>
              <w:spacing w:after="0" w:line="240" w:lineRule="auto"/>
              <w:jc w:val="left"/>
              <w:rPr>
                <w:rFonts w:cstheme="minorHAnsi"/>
              </w:rPr>
            </w:pPr>
            <w:r w:rsidRPr="004E17F0">
              <w:rPr>
                <w:rFonts w:cstheme="minorHAnsi"/>
              </w:rPr>
              <w:t>Oleśnica (gmina wiejska)</w:t>
            </w:r>
          </w:p>
        </w:tc>
        <w:tc>
          <w:tcPr>
            <w:tcW w:w="1989"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755</w:t>
            </w:r>
          </w:p>
        </w:tc>
        <w:tc>
          <w:tcPr>
            <w:tcW w:w="2258"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35</w:t>
            </w:r>
          </w:p>
        </w:tc>
        <w:tc>
          <w:tcPr>
            <w:tcW w:w="1296"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790</w:t>
            </w:r>
          </w:p>
        </w:tc>
        <w:tc>
          <w:tcPr>
            <w:tcW w:w="1186" w:type="dxa"/>
            <w:shd w:val="clear" w:color="auto" w:fill="auto"/>
          </w:tcPr>
          <w:p w:rsidR="000178B1" w:rsidRPr="004E17F0" w:rsidRDefault="000178B1" w:rsidP="00CF3349">
            <w:pPr>
              <w:spacing w:after="0" w:line="240" w:lineRule="auto"/>
              <w:jc w:val="center"/>
              <w:rPr>
                <w:rFonts w:cstheme="minorHAnsi"/>
                <w:color w:val="000000"/>
              </w:rPr>
            </w:pPr>
            <w:r w:rsidRPr="004E17F0">
              <w:rPr>
                <w:rFonts w:cstheme="minorHAnsi"/>
                <w:color w:val="000000"/>
              </w:rPr>
              <w:t>3,87</w:t>
            </w:r>
          </w:p>
        </w:tc>
      </w:tr>
      <w:tr w:rsidR="000178B1" w:rsidRPr="004E17F0" w:rsidTr="004E17F0">
        <w:trPr>
          <w:trHeight w:val="283"/>
        </w:trPr>
        <w:tc>
          <w:tcPr>
            <w:tcW w:w="2552" w:type="dxa"/>
            <w:shd w:val="clear" w:color="auto" w:fill="auto"/>
            <w:vAlign w:val="center"/>
          </w:tcPr>
          <w:p w:rsidR="000178B1" w:rsidRPr="004E17F0" w:rsidRDefault="000178B1" w:rsidP="003C4EB3">
            <w:pPr>
              <w:spacing w:after="0" w:line="240" w:lineRule="auto"/>
              <w:jc w:val="left"/>
              <w:rPr>
                <w:rFonts w:cstheme="minorHAnsi"/>
              </w:rPr>
            </w:pPr>
            <w:r w:rsidRPr="004E17F0">
              <w:rPr>
                <w:rFonts w:cstheme="minorHAnsi"/>
              </w:rPr>
              <w:t>Oleśnica (miasto)</w:t>
            </w:r>
          </w:p>
        </w:tc>
        <w:tc>
          <w:tcPr>
            <w:tcW w:w="1989"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295</w:t>
            </w:r>
          </w:p>
        </w:tc>
        <w:tc>
          <w:tcPr>
            <w:tcW w:w="2258"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33</w:t>
            </w:r>
          </w:p>
        </w:tc>
        <w:tc>
          <w:tcPr>
            <w:tcW w:w="1296"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328</w:t>
            </w:r>
          </w:p>
        </w:tc>
        <w:tc>
          <w:tcPr>
            <w:tcW w:w="1186" w:type="dxa"/>
            <w:shd w:val="clear" w:color="auto" w:fill="auto"/>
          </w:tcPr>
          <w:p w:rsidR="000178B1" w:rsidRPr="004E17F0" w:rsidRDefault="000178B1" w:rsidP="00CF3349">
            <w:pPr>
              <w:spacing w:after="0" w:line="240" w:lineRule="auto"/>
              <w:jc w:val="center"/>
              <w:rPr>
                <w:rFonts w:cstheme="minorHAnsi"/>
                <w:color w:val="000000"/>
              </w:rPr>
            </w:pPr>
            <w:r w:rsidRPr="004E17F0">
              <w:rPr>
                <w:rFonts w:cstheme="minorHAnsi"/>
                <w:color w:val="000000"/>
              </w:rPr>
              <w:t>1,61</w:t>
            </w:r>
          </w:p>
        </w:tc>
      </w:tr>
      <w:tr w:rsidR="000178B1" w:rsidRPr="004E17F0" w:rsidTr="004E17F0">
        <w:trPr>
          <w:trHeight w:val="283"/>
        </w:trPr>
        <w:tc>
          <w:tcPr>
            <w:tcW w:w="2552" w:type="dxa"/>
            <w:shd w:val="clear" w:color="auto" w:fill="auto"/>
            <w:vAlign w:val="center"/>
          </w:tcPr>
          <w:p w:rsidR="000178B1" w:rsidRPr="004E17F0" w:rsidRDefault="000178B1" w:rsidP="003C4EB3">
            <w:pPr>
              <w:spacing w:after="0" w:line="240" w:lineRule="auto"/>
              <w:jc w:val="left"/>
              <w:rPr>
                <w:rFonts w:cstheme="minorHAnsi"/>
              </w:rPr>
            </w:pPr>
            <w:r w:rsidRPr="004E17F0">
              <w:rPr>
                <w:rFonts w:cstheme="minorHAnsi"/>
              </w:rPr>
              <w:t>Oława (gmina wiejska)</w:t>
            </w:r>
          </w:p>
        </w:tc>
        <w:tc>
          <w:tcPr>
            <w:tcW w:w="1989"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1093</w:t>
            </w:r>
          </w:p>
        </w:tc>
        <w:tc>
          <w:tcPr>
            <w:tcW w:w="2258"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30</w:t>
            </w:r>
          </w:p>
        </w:tc>
        <w:tc>
          <w:tcPr>
            <w:tcW w:w="1296"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1123</w:t>
            </w:r>
          </w:p>
        </w:tc>
        <w:tc>
          <w:tcPr>
            <w:tcW w:w="1186" w:type="dxa"/>
            <w:shd w:val="clear" w:color="auto" w:fill="auto"/>
          </w:tcPr>
          <w:p w:rsidR="000178B1" w:rsidRPr="004E17F0" w:rsidRDefault="000178B1" w:rsidP="00CF3349">
            <w:pPr>
              <w:spacing w:after="0" w:line="240" w:lineRule="auto"/>
              <w:jc w:val="center"/>
              <w:rPr>
                <w:rFonts w:cstheme="minorHAnsi"/>
                <w:color w:val="000000"/>
              </w:rPr>
            </w:pPr>
            <w:r w:rsidRPr="004E17F0">
              <w:rPr>
                <w:rFonts w:cstheme="minorHAnsi"/>
                <w:color w:val="000000"/>
              </w:rPr>
              <w:t>5,50</w:t>
            </w:r>
          </w:p>
        </w:tc>
      </w:tr>
      <w:tr w:rsidR="000178B1" w:rsidRPr="004E17F0" w:rsidTr="004E17F0">
        <w:trPr>
          <w:trHeight w:val="283"/>
        </w:trPr>
        <w:tc>
          <w:tcPr>
            <w:tcW w:w="2552" w:type="dxa"/>
            <w:shd w:val="clear" w:color="auto" w:fill="auto"/>
            <w:vAlign w:val="center"/>
          </w:tcPr>
          <w:p w:rsidR="000178B1" w:rsidRPr="004E17F0" w:rsidRDefault="000178B1" w:rsidP="003C4EB3">
            <w:pPr>
              <w:spacing w:after="0" w:line="240" w:lineRule="auto"/>
              <w:jc w:val="left"/>
              <w:rPr>
                <w:rFonts w:cstheme="minorHAnsi"/>
              </w:rPr>
            </w:pPr>
            <w:r w:rsidRPr="004E17F0">
              <w:rPr>
                <w:rFonts w:cstheme="minorHAnsi"/>
              </w:rPr>
              <w:t>Oława (miasto)</w:t>
            </w:r>
          </w:p>
        </w:tc>
        <w:tc>
          <w:tcPr>
            <w:tcW w:w="1989"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405</w:t>
            </w:r>
          </w:p>
        </w:tc>
        <w:tc>
          <w:tcPr>
            <w:tcW w:w="2258"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45</w:t>
            </w:r>
          </w:p>
        </w:tc>
        <w:tc>
          <w:tcPr>
            <w:tcW w:w="1296"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450</w:t>
            </w:r>
          </w:p>
        </w:tc>
        <w:tc>
          <w:tcPr>
            <w:tcW w:w="1186" w:type="dxa"/>
            <w:shd w:val="clear" w:color="auto" w:fill="auto"/>
          </w:tcPr>
          <w:p w:rsidR="000178B1" w:rsidRPr="004E17F0" w:rsidRDefault="000178B1" w:rsidP="00CF3349">
            <w:pPr>
              <w:spacing w:after="0" w:line="240" w:lineRule="auto"/>
              <w:jc w:val="center"/>
              <w:rPr>
                <w:rFonts w:cstheme="minorHAnsi"/>
                <w:color w:val="000000"/>
              </w:rPr>
            </w:pPr>
            <w:r w:rsidRPr="004E17F0">
              <w:rPr>
                <w:rFonts w:cstheme="minorHAnsi"/>
                <w:color w:val="000000"/>
              </w:rPr>
              <w:t>2,20</w:t>
            </w:r>
          </w:p>
        </w:tc>
      </w:tr>
      <w:tr w:rsidR="000178B1" w:rsidRPr="004E17F0" w:rsidTr="004E17F0">
        <w:trPr>
          <w:trHeight w:val="283"/>
        </w:trPr>
        <w:tc>
          <w:tcPr>
            <w:tcW w:w="2552" w:type="dxa"/>
            <w:shd w:val="clear" w:color="auto" w:fill="auto"/>
            <w:vAlign w:val="center"/>
          </w:tcPr>
          <w:p w:rsidR="000178B1" w:rsidRPr="004E17F0" w:rsidRDefault="000178B1" w:rsidP="003C4EB3">
            <w:pPr>
              <w:spacing w:after="0" w:line="240" w:lineRule="auto"/>
              <w:jc w:val="left"/>
              <w:rPr>
                <w:rFonts w:cstheme="minorHAnsi"/>
              </w:rPr>
            </w:pPr>
            <w:r w:rsidRPr="004E17F0">
              <w:rPr>
                <w:rFonts w:cstheme="minorHAnsi"/>
              </w:rPr>
              <w:t>Siechnice</w:t>
            </w:r>
          </w:p>
        </w:tc>
        <w:tc>
          <w:tcPr>
            <w:tcW w:w="1989"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288</w:t>
            </w:r>
          </w:p>
        </w:tc>
        <w:tc>
          <w:tcPr>
            <w:tcW w:w="2258"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14</w:t>
            </w:r>
          </w:p>
        </w:tc>
        <w:tc>
          <w:tcPr>
            <w:tcW w:w="1296"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302</w:t>
            </w:r>
          </w:p>
        </w:tc>
        <w:tc>
          <w:tcPr>
            <w:tcW w:w="1186" w:type="dxa"/>
            <w:shd w:val="clear" w:color="auto" w:fill="auto"/>
          </w:tcPr>
          <w:p w:rsidR="000178B1" w:rsidRPr="004E17F0" w:rsidRDefault="000178B1" w:rsidP="00CF3349">
            <w:pPr>
              <w:spacing w:after="0" w:line="240" w:lineRule="auto"/>
              <w:jc w:val="center"/>
              <w:rPr>
                <w:rFonts w:cstheme="minorHAnsi"/>
                <w:color w:val="000000"/>
              </w:rPr>
            </w:pPr>
            <w:r w:rsidRPr="004E17F0">
              <w:rPr>
                <w:rFonts w:cstheme="minorHAnsi"/>
                <w:color w:val="000000"/>
              </w:rPr>
              <w:t>1,48</w:t>
            </w:r>
          </w:p>
        </w:tc>
      </w:tr>
      <w:tr w:rsidR="000178B1" w:rsidRPr="004E17F0" w:rsidTr="004E17F0">
        <w:trPr>
          <w:trHeight w:val="283"/>
        </w:trPr>
        <w:tc>
          <w:tcPr>
            <w:tcW w:w="2552" w:type="dxa"/>
            <w:shd w:val="clear" w:color="auto" w:fill="auto"/>
            <w:vAlign w:val="center"/>
          </w:tcPr>
          <w:p w:rsidR="000178B1" w:rsidRPr="004E17F0" w:rsidRDefault="000178B1" w:rsidP="003C4EB3">
            <w:pPr>
              <w:spacing w:after="0" w:line="240" w:lineRule="auto"/>
              <w:jc w:val="left"/>
              <w:rPr>
                <w:rFonts w:cstheme="minorHAnsi"/>
              </w:rPr>
            </w:pPr>
            <w:r w:rsidRPr="004E17F0">
              <w:rPr>
                <w:rFonts w:cstheme="minorHAnsi"/>
              </w:rPr>
              <w:t>Sobótka</w:t>
            </w:r>
          </w:p>
        </w:tc>
        <w:tc>
          <w:tcPr>
            <w:tcW w:w="1989"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477</w:t>
            </w:r>
          </w:p>
        </w:tc>
        <w:tc>
          <w:tcPr>
            <w:tcW w:w="2258"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61</w:t>
            </w:r>
          </w:p>
        </w:tc>
        <w:tc>
          <w:tcPr>
            <w:tcW w:w="1296"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538</w:t>
            </w:r>
          </w:p>
        </w:tc>
        <w:tc>
          <w:tcPr>
            <w:tcW w:w="1186" w:type="dxa"/>
            <w:shd w:val="clear" w:color="auto" w:fill="auto"/>
          </w:tcPr>
          <w:p w:rsidR="000178B1" w:rsidRPr="004E17F0" w:rsidRDefault="000178B1" w:rsidP="00CF3349">
            <w:pPr>
              <w:spacing w:after="0" w:line="240" w:lineRule="auto"/>
              <w:jc w:val="center"/>
              <w:rPr>
                <w:rFonts w:cstheme="minorHAnsi"/>
                <w:color w:val="000000"/>
              </w:rPr>
            </w:pPr>
            <w:r w:rsidRPr="004E17F0">
              <w:rPr>
                <w:rFonts w:cstheme="minorHAnsi"/>
                <w:color w:val="000000"/>
              </w:rPr>
              <w:t>2,63</w:t>
            </w:r>
          </w:p>
        </w:tc>
      </w:tr>
      <w:tr w:rsidR="000178B1" w:rsidRPr="004E17F0" w:rsidTr="004E17F0">
        <w:trPr>
          <w:trHeight w:val="283"/>
        </w:trPr>
        <w:tc>
          <w:tcPr>
            <w:tcW w:w="2552" w:type="dxa"/>
            <w:shd w:val="clear" w:color="auto" w:fill="auto"/>
            <w:vAlign w:val="center"/>
          </w:tcPr>
          <w:p w:rsidR="000178B1" w:rsidRPr="004E17F0" w:rsidRDefault="000178B1" w:rsidP="003C4EB3">
            <w:pPr>
              <w:spacing w:after="0" w:line="240" w:lineRule="auto"/>
              <w:jc w:val="left"/>
              <w:rPr>
                <w:rFonts w:cstheme="minorHAnsi"/>
              </w:rPr>
            </w:pPr>
            <w:r w:rsidRPr="004E17F0">
              <w:rPr>
                <w:rFonts w:cstheme="minorHAnsi"/>
              </w:rPr>
              <w:t>Trzebnica</w:t>
            </w:r>
          </w:p>
        </w:tc>
        <w:tc>
          <w:tcPr>
            <w:tcW w:w="1989"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935</w:t>
            </w:r>
          </w:p>
        </w:tc>
        <w:tc>
          <w:tcPr>
            <w:tcW w:w="2258"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30</w:t>
            </w:r>
          </w:p>
        </w:tc>
        <w:tc>
          <w:tcPr>
            <w:tcW w:w="1296"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965</w:t>
            </w:r>
          </w:p>
        </w:tc>
        <w:tc>
          <w:tcPr>
            <w:tcW w:w="1186" w:type="dxa"/>
            <w:shd w:val="clear" w:color="auto" w:fill="auto"/>
          </w:tcPr>
          <w:p w:rsidR="000178B1" w:rsidRPr="004E17F0" w:rsidRDefault="000178B1" w:rsidP="00CF3349">
            <w:pPr>
              <w:spacing w:after="0" w:line="240" w:lineRule="auto"/>
              <w:jc w:val="center"/>
              <w:rPr>
                <w:rFonts w:cstheme="minorHAnsi"/>
                <w:color w:val="000000"/>
              </w:rPr>
            </w:pPr>
            <w:r w:rsidRPr="004E17F0">
              <w:rPr>
                <w:rFonts w:cstheme="minorHAnsi"/>
                <w:color w:val="000000"/>
              </w:rPr>
              <w:t>4,72</w:t>
            </w:r>
          </w:p>
        </w:tc>
      </w:tr>
      <w:tr w:rsidR="000178B1" w:rsidRPr="004E17F0" w:rsidTr="004E17F0">
        <w:trPr>
          <w:trHeight w:val="283"/>
        </w:trPr>
        <w:tc>
          <w:tcPr>
            <w:tcW w:w="2552" w:type="dxa"/>
            <w:shd w:val="clear" w:color="auto" w:fill="auto"/>
            <w:vAlign w:val="center"/>
          </w:tcPr>
          <w:p w:rsidR="000178B1" w:rsidRPr="004E17F0" w:rsidRDefault="000178B1" w:rsidP="003C4EB3">
            <w:pPr>
              <w:spacing w:after="0" w:line="240" w:lineRule="auto"/>
              <w:jc w:val="left"/>
              <w:rPr>
                <w:rFonts w:cstheme="minorHAnsi"/>
              </w:rPr>
            </w:pPr>
            <w:r w:rsidRPr="004E17F0">
              <w:rPr>
                <w:rFonts w:cstheme="minorHAnsi"/>
              </w:rPr>
              <w:t>Wisznia Mała</w:t>
            </w:r>
          </w:p>
        </w:tc>
        <w:tc>
          <w:tcPr>
            <w:tcW w:w="1989"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262</w:t>
            </w:r>
          </w:p>
        </w:tc>
        <w:tc>
          <w:tcPr>
            <w:tcW w:w="2258"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23</w:t>
            </w:r>
          </w:p>
        </w:tc>
        <w:tc>
          <w:tcPr>
            <w:tcW w:w="1296"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285</w:t>
            </w:r>
          </w:p>
        </w:tc>
        <w:tc>
          <w:tcPr>
            <w:tcW w:w="1186" w:type="dxa"/>
            <w:shd w:val="clear" w:color="auto" w:fill="auto"/>
          </w:tcPr>
          <w:p w:rsidR="000178B1" w:rsidRPr="004E17F0" w:rsidRDefault="000178B1" w:rsidP="00CF3349">
            <w:pPr>
              <w:spacing w:after="0" w:line="240" w:lineRule="auto"/>
              <w:jc w:val="center"/>
              <w:rPr>
                <w:rFonts w:cstheme="minorHAnsi"/>
                <w:color w:val="000000"/>
              </w:rPr>
            </w:pPr>
            <w:r w:rsidRPr="004E17F0">
              <w:rPr>
                <w:rFonts w:cstheme="minorHAnsi"/>
                <w:color w:val="000000"/>
              </w:rPr>
              <w:t>1,39</w:t>
            </w:r>
          </w:p>
        </w:tc>
      </w:tr>
      <w:tr w:rsidR="000178B1" w:rsidRPr="004E17F0" w:rsidTr="004E17F0">
        <w:trPr>
          <w:trHeight w:val="283"/>
        </w:trPr>
        <w:tc>
          <w:tcPr>
            <w:tcW w:w="2552" w:type="dxa"/>
            <w:shd w:val="clear" w:color="auto" w:fill="auto"/>
            <w:vAlign w:val="center"/>
          </w:tcPr>
          <w:p w:rsidR="000178B1" w:rsidRPr="004E17F0" w:rsidRDefault="000178B1" w:rsidP="003C4EB3">
            <w:pPr>
              <w:spacing w:after="0" w:line="240" w:lineRule="auto"/>
              <w:jc w:val="left"/>
              <w:rPr>
                <w:rFonts w:cstheme="minorHAnsi"/>
              </w:rPr>
            </w:pPr>
            <w:r w:rsidRPr="004E17F0">
              <w:rPr>
                <w:rFonts w:cstheme="minorHAnsi"/>
              </w:rPr>
              <w:t>Wrocław</w:t>
            </w:r>
          </w:p>
        </w:tc>
        <w:tc>
          <w:tcPr>
            <w:tcW w:w="1989"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9 398</w:t>
            </w:r>
          </w:p>
        </w:tc>
        <w:tc>
          <w:tcPr>
            <w:tcW w:w="2258"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1 036</w:t>
            </w:r>
          </w:p>
        </w:tc>
        <w:tc>
          <w:tcPr>
            <w:tcW w:w="1296"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10 434</w:t>
            </w:r>
          </w:p>
        </w:tc>
        <w:tc>
          <w:tcPr>
            <w:tcW w:w="1186" w:type="dxa"/>
            <w:shd w:val="clear" w:color="auto" w:fill="auto"/>
          </w:tcPr>
          <w:p w:rsidR="000178B1" w:rsidRPr="004E17F0" w:rsidRDefault="000178B1" w:rsidP="00CF3349">
            <w:pPr>
              <w:spacing w:after="0" w:line="240" w:lineRule="auto"/>
              <w:jc w:val="center"/>
              <w:rPr>
                <w:rFonts w:cstheme="minorHAnsi"/>
                <w:color w:val="000000"/>
              </w:rPr>
            </w:pPr>
            <w:r w:rsidRPr="004E17F0">
              <w:rPr>
                <w:rFonts w:cstheme="minorHAnsi"/>
                <w:color w:val="000000"/>
              </w:rPr>
              <w:t>51,07</w:t>
            </w:r>
          </w:p>
        </w:tc>
      </w:tr>
      <w:tr w:rsidR="000178B1" w:rsidRPr="004E17F0" w:rsidTr="004E17F0">
        <w:trPr>
          <w:trHeight w:val="283"/>
        </w:trPr>
        <w:tc>
          <w:tcPr>
            <w:tcW w:w="2552" w:type="dxa"/>
            <w:shd w:val="clear" w:color="auto" w:fill="auto"/>
            <w:vAlign w:val="center"/>
          </w:tcPr>
          <w:p w:rsidR="000178B1" w:rsidRPr="004E17F0" w:rsidRDefault="000178B1" w:rsidP="003C4EB3">
            <w:pPr>
              <w:spacing w:after="0" w:line="240" w:lineRule="auto"/>
              <w:jc w:val="left"/>
              <w:rPr>
                <w:rFonts w:cstheme="minorHAnsi"/>
              </w:rPr>
            </w:pPr>
            <w:r w:rsidRPr="004E17F0">
              <w:rPr>
                <w:rFonts w:cstheme="minorHAnsi"/>
              </w:rPr>
              <w:t>Zawonia</w:t>
            </w:r>
          </w:p>
        </w:tc>
        <w:tc>
          <w:tcPr>
            <w:tcW w:w="1989"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381</w:t>
            </w:r>
          </w:p>
        </w:tc>
        <w:tc>
          <w:tcPr>
            <w:tcW w:w="2258"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12</w:t>
            </w:r>
          </w:p>
        </w:tc>
        <w:tc>
          <w:tcPr>
            <w:tcW w:w="1296"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393</w:t>
            </w:r>
          </w:p>
        </w:tc>
        <w:tc>
          <w:tcPr>
            <w:tcW w:w="1186" w:type="dxa"/>
            <w:shd w:val="clear" w:color="auto" w:fill="auto"/>
          </w:tcPr>
          <w:p w:rsidR="000178B1" w:rsidRPr="004E17F0" w:rsidRDefault="000178B1" w:rsidP="00CF3349">
            <w:pPr>
              <w:spacing w:after="0" w:line="240" w:lineRule="auto"/>
              <w:jc w:val="center"/>
              <w:rPr>
                <w:rFonts w:cstheme="minorHAnsi"/>
                <w:color w:val="000000"/>
              </w:rPr>
            </w:pPr>
            <w:r w:rsidRPr="004E17F0">
              <w:rPr>
                <w:rFonts w:cstheme="minorHAnsi"/>
                <w:color w:val="000000"/>
              </w:rPr>
              <w:t>1,92</w:t>
            </w:r>
          </w:p>
        </w:tc>
      </w:tr>
      <w:tr w:rsidR="000178B1" w:rsidRPr="004E17F0" w:rsidTr="004E17F0">
        <w:trPr>
          <w:trHeight w:val="283"/>
        </w:trPr>
        <w:tc>
          <w:tcPr>
            <w:tcW w:w="2552" w:type="dxa"/>
            <w:shd w:val="clear" w:color="auto" w:fill="auto"/>
            <w:vAlign w:val="center"/>
          </w:tcPr>
          <w:p w:rsidR="000178B1" w:rsidRPr="004E17F0" w:rsidRDefault="000178B1" w:rsidP="003C4EB3">
            <w:pPr>
              <w:spacing w:after="0" w:line="240" w:lineRule="auto"/>
              <w:jc w:val="left"/>
              <w:rPr>
                <w:rFonts w:cstheme="minorHAnsi"/>
              </w:rPr>
            </w:pPr>
            <w:r w:rsidRPr="004E17F0">
              <w:rPr>
                <w:rFonts w:cstheme="minorHAnsi"/>
              </w:rPr>
              <w:t>Żórawina</w:t>
            </w:r>
          </w:p>
        </w:tc>
        <w:tc>
          <w:tcPr>
            <w:tcW w:w="1989"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214</w:t>
            </w:r>
          </w:p>
        </w:tc>
        <w:tc>
          <w:tcPr>
            <w:tcW w:w="2258"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22</w:t>
            </w:r>
          </w:p>
        </w:tc>
        <w:tc>
          <w:tcPr>
            <w:tcW w:w="1296" w:type="dxa"/>
            <w:shd w:val="clear" w:color="auto" w:fill="auto"/>
            <w:vAlign w:val="center"/>
          </w:tcPr>
          <w:p w:rsidR="000178B1" w:rsidRPr="004E17F0" w:rsidRDefault="000178B1" w:rsidP="00CF3349">
            <w:pPr>
              <w:spacing w:after="0" w:line="240" w:lineRule="auto"/>
              <w:jc w:val="center"/>
              <w:rPr>
                <w:rFonts w:cstheme="minorHAnsi"/>
                <w:color w:val="000000"/>
              </w:rPr>
            </w:pPr>
            <w:r w:rsidRPr="004E17F0">
              <w:rPr>
                <w:rFonts w:cstheme="minorHAnsi"/>
                <w:color w:val="000000"/>
              </w:rPr>
              <w:t>236</w:t>
            </w:r>
          </w:p>
        </w:tc>
        <w:tc>
          <w:tcPr>
            <w:tcW w:w="1186" w:type="dxa"/>
            <w:shd w:val="clear" w:color="auto" w:fill="auto"/>
          </w:tcPr>
          <w:p w:rsidR="000178B1" w:rsidRPr="004E17F0" w:rsidRDefault="000178B1" w:rsidP="00CF3349">
            <w:pPr>
              <w:spacing w:after="0" w:line="240" w:lineRule="auto"/>
              <w:jc w:val="center"/>
              <w:rPr>
                <w:rFonts w:cstheme="minorHAnsi"/>
                <w:color w:val="000000"/>
              </w:rPr>
            </w:pPr>
            <w:r w:rsidRPr="004E17F0">
              <w:rPr>
                <w:rFonts w:cstheme="minorHAnsi"/>
                <w:color w:val="000000"/>
              </w:rPr>
              <w:t>1,16</w:t>
            </w:r>
          </w:p>
        </w:tc>
      </w:tr>
      <w:tr w:rsidR="000178B1" w:rsidRPr="004E17F0" w:rsidTr="004E17F0">
        <w:trPr>
          <w:trHeight w:val="283"/>
        </w:trPr>
        <w:tc>
          <w:tcPr>
            <w:tcW w:w="2552" w:type="dxa"/>
            <w:shd w:val="clear" w:color="auto" w:fill="auto"/>
            <w:vAlign w:val="center"/>
          </w:tcPr>
          <w:p w:rsidR="000178B1" w:rsidRPr="004E17F0" w:rsidRDefault="000178B1" w:rsidP="003C4EB3">
            <w:pPr>
              <w:spacing w:after="0" w:line="240" w:lineRule="auto"/>
              <w:jc w:val="left"/>
              <w:rPr>
                <w:rFonts w:cstheme="minorHAnsi"/>
                <w:b/>
                <w:bCs/>
              </w:rPr>
            </w:pPr>
            <w:r w:rsidRPr="004E17F0">
              <w:rPr>
                <w:rFonts w:cstheme="minorHAnsi"/>
                <w:b/>
                <w:bCs/>
              </w:rPr>
              <w:t>WrOF</w:t>
            </w:r>
          </w:p>
        </w:tc>
        <w:tc>
          <w:tcPr>
            <w:tcW w:w="1989" w:type="dxa"/>
            <w:shd w:val="clear" w:color="auto" w:fill="auto"/>
            <w:vAlign w:val="center"/>
          </w:tcPr>
          <w:p w:rsidR="000178B1" w:rsidRPr="004E17F0" w:rsidRDefault="000178B1" w:rsidP="00CF3349">
            <w:pPr>
              <w:spacing w:after="0" w:line="240" w:lineRule="auto"/>
              <w:jc w:val="center"/>
              <w:rPr>
                <w:rFonts w:cstheme="minorHAnsi"/>
                <w:b/>
                <w:bCs/>
                <w:color w:val="000000"/>
              </w:rPr>
            </w:pPr>
            <w:r w:rsidRPr="004E17F0">
              <w:rPr>
                <w:rFonts w:cstheme="minorHAnsi"/>
                <w:b/>
                <w:bCs/>
                <w:color w:val="000000"/>
              </w:rPr>
              <w:t>18 801</w:t>
            </w:r>
          </w:p>
        </w:tc>
        <w:tc>
          <w:tcPr>
            <w:tcW w:w="2258" w:type="dxa"/>
            <w:shd w:val="clear" w:color="auto" w:fill="auto"/>
            <w:vAlign w:val="center"/>
          </w:tcPr>
          <w:p w:rsidR="000178B1" w:rsidRPr="004E17F0" w:rsidRDefault="000178B1" w:rsidP="00CF3349">
            <w:pPr>
              <w:spacing w:after="0" w:line="240" w:lineRule="auto"/>
              <w:jc w:val="center"/>
              <w:rPr>
                <w:rFonts w:cstheme="minorHAnsi"/>
                <w:b/>
                <w:bCs/>
                <w:color w:val="000000"/>
              </w:rPr>
            </w:pPr>
            <w:r w:rsidRPr="004E17F0">
              <w:rPr>
                <w:rFonts w:cstheme="minorHAnsi"/>
                <w:b/>
                <w:bCs/>
                <w:color w:val="000000"/>
              </w:rPr>
              <w:t>1 630</w:t>
            </w:r>
          </w:p>
        </w:tc>
        <w:tc>
          <w:tcPr>
            <w:tcW w:w="1296" w:type="dxa"/>
            <w:shd w:val="clear" w:color="auto" w:fill="auto"/>
            <w:vAlign w:val="center"/>
          </w:tcPr>
          <w:p w:rsidR="000178B1" w:rsidRPr="004E17F0" w:rsidRDefault="000178B1" w:rsidP="00CF3349">
            <w:pPr>
              <w:spacing w:after="0" w:line="240" w:lineRule="auto"/>
              <w:jc w:val="center"/>
              <w:rPr>
                <w:rFonts w:cstheme="minorHAnsi"/>
                <w:b/>
                <w:bCs/>
                <w:color w:val="000000"/>
              </w:rPr>
            </w:pPr>
            <w:r w:rsidRPr="004E17F0">
              <w:rPr>
                <w:rFonts w:cstheme="minorHAnsi"/>
                <w:b/>
                <w:bCs/>
                <w:color w:val="000000"/>
              </w:rPr>
              <w:t>20 431</w:t>
            </w:r>
          </w:p>
        </w:tc>
        <w:tc>
          <w:tcPr>
            <w:tcW w:w="1186" w:type="dxa"/>
            <w:shd w:val="clear" w:color="auto" w:fill="auto"/>
            <w:vAlign w:val="center"/>
          </w:tcPr>
          <w:p w:rsidR="000178B1" w:rsidRPr="004E17F0" w:rsidRDefault="000178B1" w:rsidP="00CF3349">
            <w:pPr>
              <w:spacing w:after="0" w:line="240" w:lineRule="auto"/>
              <w:jc w:val="center"/>
              <w:rPr>
                <w:rFonts w:cstheme="minorHAnsi"/>
                <w:b/>
                <w:bCs/>
                <w:color w:val="000000"/>
              </w:rPr>
            </w:pPr>
            <w:r w:rsidRPr="004E17F0">
              <w:rPr>
                <w:rFonts w:cstheme="minorHAnsi"/>
                <w:b/>
                <w:bCs/>
                <w:color w:val="000000"/>
              </w:rPr>
              <w:t>100,00</w:t>
            </w:r>
          </w:p>
        </w:tc>
      </w:tr>
    </w:tbl>
    <w:p w:rsidR="000178B1" w:rsidRPr="00B27A13" w:rsidRDefault="000178B1" w:rsidP="000178B1">
      <w:pPr>
        <w:pStyle w:val="podWrOF0"/>
      </w:pPr>
      <w:r w:rsidRPr="00B27A13">
        <w:t xml:space="preserve">Źródło: Wojewódzki Urząd Ochrony Zabytków we Wrocławiu, https://wosoz.ibip.wroc.pl/public/?id=92697, </w:t>
      </w:r>
      <w:r>
        <w:t>[D</w:t>
      </w:r>
      <w:r w:rsidRPr="00B27A13">
        <w:t xml:space="preserve">ostęp: </w:t>
      </w:r>
      <w:r>
        <w:t>21.08</w:t>
      </w:r>
      <w:r w:rsidRPr="00B27A13">
        <w:t xml:space="preserve"> 2022 r.</w:t>
      </w:r>
      <w:r>
        <w:t>].</w:t>
      </w:r>
    </w:p>
    <w:p w:rsidR="000178B1" w:rsidRPr="004E17F0" w:rsidRDefault="000178B1" w:rsidP="004E17F0">
      <w:pPr>
        <w:jc w:val="left"/>
        <w:rPr>
          <w:rFonts w:cstheme="minorHAnsi"/>
          <w:sz w:val="24"/>
        </w:rPr>
      </w:pPr>
      <w:r w:rsidRPr="004E17F0">
        <w:rPr>
          <w:rFonts w:cstheme="minorHAnsi"/>
          <w:sz w:val="24"/>
        </w:rPr>
        <w:t xml:space="preserve">Województwo dolnośląskie posiada bardzo bogaty zasób zabytków ruchomych. Na obszarze województwa zlokalizowanych jest ponad 15% ich ogółu w kraju. </w:t>
      </w:r>
    </w:p>
    <w:p w:rsidR="000178B1" w:rsidRPr="00BF4985" w:rsidRDefault="000178B1" w:rsidP="000178B1">
      <w:pPr>
        <w:pStyle w:val="nadWrOF"/>
      </w:pPr>
      <w:bookmarkStart w:id="111" w:name="_Toc125101152"/>
      <w:bookmarkStart w:id="112" w:name="_Toc143606966"/>
      <w:r w:rsidRPr="00BF4985">
        <w:t xml:space="preserve">Tabela </w:t>
      </w:r>
      <w:r w:rsidR="00C73793">
        <w:rPr>
          <w:noProof/>
        </w:rPr>
        <w:fldChar w:fldCharType="begin"/>
      </w:r>
      <w:r>
        <w:rPr>
          <w:noProof/>
        </w:rPr>
        <w:instrText xml:space="preserve"> SEQ Tabela \* ARABIC </w:instrText>
      </w:r>
      <w:r w:rsidR="00C73793">
        <w:rPr>
          <w:noProof/>
        </w:rPr>
        <w:fldChar w:fldCharType="separate"/>
      </w:r>
      <w:r w:rsidR="00C96A96">
        <w:rPr>
          <w:noProof/>
        </w:rPr>
        <w:t>9</w:t>
      </w:r>
      <w:r w:rsidR="00C73793">
        <w:rPr>
          <w:noProof/>
        </w:rPr>
        <w:fldChar w:fldCharType="end"/>
      </w:r>
      <w:r w:rsidRPr="00BF4985">
        <w:t xml:space="preserve"> Rejestr zabytków ruchomych (klasa B – zabytki sztuki i rzemiosła artystycznego)</w:t>
      </w:r>
      <w:bookmarkEnd w:id="111"/>
      <w:bookmarkEnd w:id="112"/>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Rejestr zabytków ruchomych (klasa B – zabytki sztuki i rzemiosła artystycznego)"/>
        <w:tblDescription w:val="Rejestr zabytków ruchomych (klasa B – zabytki sztuki i rzemiosła artystycznego)"/>
      </w:tblPr>
      <w:tblGrid>
        <w:gridCol w:w="2064"/>
        <w:gridCol w:w="1168"/>
        <w:gridCol w:w="1168"/>
        <w:gridCol w:w="1412"/>
        <w:gridCol w:w="992"/>
        <w:gridCol w:w="1100"/>
        <w:gridCol w:w="1168"/>
      </w:tblGrid>
      <w:tr w:rsidR="000178B1" w:rsidRPr="004E17F0" w:rsidTr="004E17F0">
        <w:trPr>
          <w:trHeight w:val="288"/>
        </w:trPr>
        <w:tc>
          <w:tcPr>
            <w:tcW w:w="2064" w:type="dxa"/>
            <w:shd w:val="clear" w:color="auto" w:fill="auto"/>
            <w:noWrap/>
            <w:vAlign w:val="center"/>
            <w:hideMark/>
          </w:tcPr>
          <w:p w:rsidR="000178B1" w:rsidRPr="004E17F0" w:rsidRDefault="000178B1" w:rsidP="00CF3349">
            <w:pPr>
              <w:spacing w:after="0" w:line="240" w:lineRule="auto"/>
              <w:jc w:val="center"/>
              <w:rPr>
                <w:rFonts w:cstheme="minorHAnsi"/>
                <w:szCs w:val="20"/>
              </w:rPr>
            </w:pPr>
            <w:r w:rsidRPr="004E17F0">
              <w:rPr>
                <w:rFonts w:cstheme="minorHAnsi"/>
                <w:szCs w:val="20"/>
              </w:rPr>
              <w:t>Jednostka</w:t>
            </w:r>
          </w:p>
        </w:tc>
        <w:tc>
          <w:tcPr>
            <w:tcW w:w="1168" w:type="dxa"/>
            <w:shd w:val="clear" w:color="auto" w:fill="auto"/>
            <w:noWrap/>
            <w:vAlign w:val="center"/>
            <w:hideMark/>
          </w:tcPr>
          <w:p w:rsidR="000178B1" w:rsidRPr="004E17F0" w:rsidRDefault="000178B1" w:rsidP="00CF3349">
            <w:pPr>
              <w:spacing w:after="0" w:line="240" w:lineRule="auto"/>
              <w:jc w:val="center"/>
              <w:rPr>
                <w:rFonts w:cstheme="minorHAnsi"/>
                <w:szCs w:val="20"/>
              </w:rPr>
            </w:pPr>
            <w:r w:rsidRPr="004E17F0">
              <w:rPr>
                <w:rFonts w:cstheme="minorHAnsi"/>
                <w:szCs w:val="20"/>
              </w:rPr>
              <w:t>Liczba decyzji</w:t>
            </w:r>
          </w:p>
        </w:tc>
        <w:tc>
          <w:tcPr>
            <w:tcW w:w="1168" w:type="dxa"/>
            <w:shd w:val="clear" w:color="auto" w:fill="auto"/>
            <w:noWrap/>
            <w:vAlign w:val="center"/>
            <w:hideMark/>
          </w:tcPr>
          <w:p w:rsidR="000178B1" w:rsidRPr="004E17F0" w:rsidRDefault="000178B1" w:rsidP="00CF3349">
            <w:pPr>
              <w:spacing w:after="0" w:line="240" w:lineRule="auto"/>
              <w:jc w:val="center"/>
              <w:rPr>
                <w:rFonts w:cstheme="minorHAnsi"/>
                <w:szCs w:val="20"/>
              </w:rPr>
            </w:pPr>
            <w:r w:rsidRPr="004E17F0">
              <w:rPr>
                <w:rFonts w:cstheme="minorHAnsi"/>
                <w:szCs w:val="20"/>
              </w:rPr>
              <w:t>Liczba obiektów</w:t>
            </w:r>
          </w:p>
        </w:tc>
        <w:tc>
          <w:tcPr>
            <w:tcW w:w="1412" w:type="dxa"/>
            <w:shd w:val="clear" w:color="auto" w:fill="auto"/>
            <w:noWrap/>
            <w:vAlign w:val="center"/>
            <w:hideMark/>
          </w:tcPr>
          <w:p w:rsidR="000178B1" w:rsidRPr="004E17F0" w:rsidRDefault="000178B1" w:rsidP="00CF3349">
            <w:pPr>
              <w:spacing w:after="0" w:line="240" w:lineRule="auto"/>
              <w:jc w:val="center"/>
              <w:rPr>
                <w:rFonts w:cstheme="minorHAnsi"/>
                <w:szCs w:val="20"/>
              </w:rPr>
            </w:pPr>
            <w:r w:rsidRPr="004E17F0">
              <w:rPr>
                <w:rFonts w:cstheme="minorHAnsi"/>
                <w:szCs w:val="20"/>
              </w:rPr>
              <w:t>Wyposażenie</w:t>
            </w:r>
          </w:p>
          <w:p w:rsidR="000178B1" w:rsidRPr="004E17F0" w:rsidRDefault="000178B1" w:rsidP="00CF3349">
            <w:pPr>
              <w:spacing w:after="0" w:line="240" w:lineRule="auto"/>
              <w:jc w:val="center"/>
              <w:rPr>
                <w:rFonts w:cstheme="minorHAnsi"/>
                <w:szCs w:val="20"/>
              </w:rPr>
            </w:pPr>
            <w:r w:rsidRPr="004E17F0">
              <w:rPr>
                <w:rFonts w:cstheme="minorHAnsi"/>
                <w:szCs w:val="20"/>
              </w:rPr>
              <w:t>świątyń</w:t>
            </w:r>
          </w:p>
        </w:tc>
        <w:tc>
          <w:tcPr>
            <w:tcW w:w="992" w:type="dxa"/>
            <w:shd w:val="clear" w:color="auto" w:fill="auto"/>
            <w:noWrap/>
            <w:vAlign w:val="center"/>
            <w:hideMark/>
          </w:tcPr>
          <w:p w:rsidR="000178B1" w:rsidRPr="004E17F0" w:rsidRDefault="000178B1" w:rsidP="00CF3349">
            <w:pPr>
              <w:spacing w:after="0" w:line="240" w:lineRule="auto"/>
              <w:jc w:val="center"/>
              <w:rPr>
                <w:rFonts w:cstheme="minorHAnsi"/>
                <w:szCs w:val="20"/>
              </w:rPr>
            </w:pPr>
            <w:r w:rsidRPr="004E17F0">
              <w:rPr>
                <w:rFonts w:cstheme="minorHAnsi"/>
                <w:szCs w:val="20"/>
              </w:rPr>
              <w:t>Kolekcje</w:t>
            </w:r>
          </w:p>
        </w:tc>
        <w:tc>
          <w:tcPr>
            <w:tcW w:w="1100" w:type="dxa"/>
            <w:shd w:val="clear" w:color="auto" w:fill="auto"/>
            <w:noWrap/>
            <w:vAlign w:val="center"/>
            <w:hideMark/>
          </w:tcPr>
          <w:p w:rsidR="000178B1" w:rsidRPr="004E17F0" w:rsidRDefault="000178B1" w:rsidP="00CF3349">
            <w:pPr>
              <w:spacing w:after="0" w:line="240" w:lineRule="auto"/>
              <w:jc w:val="center"/>
              <w:rPr>
                <w:rFonts w:cstheme="minorHAnsi"/>
                <w:szCs w:val="20"/>
              </w:rPr>
            </w:pPr>
            <w:r w:rsidRPr="004E17F0">
              <w:rPr>
                <w:rFonts w:cstheme="minorHAnsi"/>
                <w:szCs w:val="20"/>
              </w:rPr>
              <w:t>Inne</w:t>
            </w:r>
          </w:p>
        </w:tc>
        <w:tc>
          <w:tcPr>
            <w:tcW w:w="1168" w:type="dxa"/>
            <w:shd w:val="clear" w:color="auto" w:fill="auto"/>
            <w:vAlign w:val="center"/>
          </w:tcPr>
          <w:p w:rsidR="000178B1" w:rsidRPr="004E17F0" w:rsidRDefault="000178B1" w:rsidP="00CF3349">
            <w:pPr>
              <w:spacing w:after="0" w:line="240" w:lineRule="auto"/>
              <w:jc w:val="center"/>
              <w:rPr>
                <w:rFonts w:cstheme="minorHAnsi"/>
                <w:szCs w:val="20"/>
              </w:rPr>
            </w:pPr>
            <w:r w:rsidRPr="004E17F0">
              <w:rPr>
                <w:rFonts w:cstheme="minorHAnsi"/>
                <w:szCs w:val="20"/>
              </w:rPr>
              <w:t>Razem</w:t>
            </w:r>
          </w:p>
        </w:tc>
      </w:tr>
      <w:tr w:rsidR="000178B1" w:rsidRPr="004E17F0" w:rsidTr="004E17F0">
        <w:trPr>
          <w:trHeight w:val="624"/>
        </w:trPr>
        <w:tc>
          <w:tcPr>
            <w:tcW w:w="2064" w:type="dxa"/>
            <w:shd w:val="clear" w:color="auto" w:fill="auto"/>
            <w:noWrap/>
            <w:vAlign w:val="center"/>
            <w:hideMark/>
          </w:tcPr>
          <w:p w:rsidR="000178B1" w:rsidRPr="004E17F0" w:rsidRDefault="000178B1" w:rsidP="003C4EB3">
            <w:pPr>
              <w:spacing w:after="0" w:line="240" w:lineRule="auto"/>
              <w:jc w:val="left"/>
              <w:rPr>
                <w:rFonts w:cstheme="minorHAnsi"/>
                <w:szCs w:val="20"/>
              </w:rPr>
            </w:pPr>
            <w:r w:rsidRPr="004E17F0">
              <w:rPr>
                <w:rFonts w:cstheme="minorHAnsi"/>
                <w:szCs w:val="20"/>
              </w:rPr>
              <w:t>Polska</w:t>
            </w:r>
          </w:p>
        </w:tc>
        <w:tc>
          <w:tcPr>
            <w:tcW w:w="1168" w:type="dxa"/>
            <w:shd w:val="clear" w:color="auto" w:fill="auto"/>
            <w:noWrap/>
            <w:vAlign w:val="center"/>
            <w:hideMark/>
          </w:tcPr>
          <w:p w:rsidR="000178B1" w:rsidRPr="004E17F0" w:rsidRDefault="000178B1" w:rsidP="00CF3349">
            <w:pPr>
              <w:spacing w:after="0" w:line="240" w:lineRule="auto"/>
              <w:jc w:val="center"/>
              <w:rPr>
                <w:rFonts w:cstheme="minorHAnsi"/>
                <w:szCs w:val="20"/>
              </w:rPr>
            </w:pPr>
            <w:r w:rsidRPr="004E17F0">
              <w:rPr>
                <w:rFonts w:cstheme="minorHAnsi"/>
                <w:szCs w:val="20"/>
              </w:rPr>
              <w:t>16 599</w:t>
            </w:r>
          </w:p>
        </w:tc>
        <w:tc>
          <w:tcPr>
            <w:tcW w:w="1168" w:type="dxa"/>
            <w:shd w:val="clear" w:color="auto" w:fill="auto"/>
            <w:noWrap/>
            <w:vAlign w:val="center"/>
            <w:hideMark/>
          </w:tcPr>
          <w:p w:rsidR="000178B1" w:rsidRPr="004E17F0" w:rsidRDefault="000178B1" w:rsidP="00CF3349">
            <w:pPr>
              <w:spacing w:after="0" w:line="240" w:lineRule="auto"/>
              <w:jc w:val="center"/>
              <w:rPr>
                <w:rFonts w:cstheme="minorHAnsi"/>
                <w:szCs w:val="20"/>
              </w:rPr>
            </w:pPr>
            <w:r w:rsidRPr="004E17F0">
              <w:rPr>
                <w:rFonts w:cstheme="minorHAnsi"/>
                <w:szCs w:val="20"/>
              </w:rPr>
              <w:t>271 092</w:t>
            </w:r>
          </w:p>
        </w:tc>
        <w:tc>
          <w:tcPr>
            <w:tcW w:w="1412" w:type="dxa"/>
            <w:shd w:val="clear" w:color="auto" w:fill="auto"/>
            <w:noWrap/>
            <w:vAlign w:val="center"/>
            <w:hideMark/>
          </w:tcPr>
          <w:p w:rsidR="000178B1" w:rsidRPr="004E17F0" w:rsidRDefault="000178B1" w:rsidP="00CF3349">
            <w:pPr>
              <w:spacing w:after="0" w:line="240" w:lineRule="auto"/>
              <w:jc w:val="center"/>
              <w:rPr>
                <w:rFonts w:cstheme="minorHAnsi"/>
                <w:szCs w:val="20"/>
              </w:rPr>
            </w:pPr>
            <w:r w:rsidRPr="004E17F0">
              <w:rPr>
                <w:rFonts w:cstheme="minorHAnsi"/>
                <w:szCs w:val="20"/>
              </w:rPr>
              <w:t>19 9809</w:t>
            </w:r>
          </w:p>
        </w:tc>
        <w:tc>
          <w:tcPr>
            <w:tcW w:w="992" w:type="dxa"/>
            <w:shd w:val="clear" w:color="auto" w:fill="auto"/>
            <w:noWrap/>
            <w:vAlign w:val="center"/>
            <w:hideMark/>
          </w:tcPr>
          <w:p w:rsidR="000178B1" w:rsidRPr="004E17F0" w:rsidRDefault="000178B1" w:rsidP="00CF3349">
            <w:pPr>
              <w:spacing w:after="0" w:line="240" w:lineRule="auto"/>
              <w:jc w:val="center"/>
              <w:rPr>
                <w:rFonts w:cstheme="minorHAnsi"/>
                <w:szCs w:val="20"/>
              </w:rPr>
            </w:pPr>
            <w:r w:rsidRPr="004E17F0">
              <w:rPr>
                <w:rFonts w:cstheme="minorHAnsi"/>
                <w:szCs w:val="20"/>
              </w:rPr>
              <w:t>48 433</w:t>
            </w:r>
          </w:p>
        </w:tc>
        <w:tc>
          <w:tcPr>
            <w:tcW w:w="1100" w:type="dxa"/>
            <w:shd w:val="clear" w:color="auto" w:fill="auto"/>
            <w:noWrap/>
            <w:vAlign w:val="center"/>
            <w:hideMark/>
          </w:tcPr>
          <w:p w:rsidR="000178B1" w:rsidRPr="004E17F0" w:rsidRDefault="000178B1" w:rsidP="00CF3349">
            <w:pPr>
              <w:spacing w:after="0" w:line="240" w:lineRule="auto"/>
              <w:jc w:val="center"/>
              <w:rPr>
                <w:rFonts w:cstheme="minorHAnsi"/>
                <w:szCs w:val="20"/>
              </w:rPr>
            </w:pPr>
            <w:r w:rsidRPr="004E17F0">
              <w:rPr>
                <w:rFonts w:cstheme="minorHAnsi"/>
                <w:szCs w:val="20"/>
              </w:rPr>
              <w:t>22 850</w:t>
            </w:r>
          </w:p>
        </w:tc>
        <w:tc>
          <w:tcPr>
            <w:tcW w:w="1168" w:type="dxa"/>
            <w:shd w:val="clear" w:color="auto" w:fill="auto"/>
            <w:vAlign w:val="center"/>
          </w:tcPr>
          <w:p w:rsidR="000178B1" w:rsidRPr="004E17F0" w:rsidRDefault="000178B1" w:rsidP="00CF3349">
            <w:pPr>
              <w:spacing w:after="0" w:line="240" w:lineRule="auto"/>
              <w:jc w:val="center"/>
              <w:rPr>
                <w:rFonts w:cstheme="minorHAnsi"/>
                <w:szCs w:val="20"/>
              </w:rPr>
            </w:pPr>
            <w:r w:rsidRPr="004E17F0">
              <w:rPr>
                <w:rFonts w:cstheme="minorHAnsi"/>
                <w:szCs w:val="20"/>
              </w:rPr>
              <w:t>558 783</w:t>
            </w:r>
          </w:p>
        </w:tc>
      </w:tr>
      <w:tr w:rsidR="000178B1" w:rsidRPr="004E17F0" w:rsidTr="004E17F0">
        <w:trPr>
          <w:trHeight w:val="624"/>
        </w:trPr>
        <w:tc>
          <w:tcPr>
            <w:tcW w:w="2064" w:type="dxa"/>
            <w:shd w:val="clear" w:color="auto" w:fill="auto"/>
            <w:noWrap/>
            <w:vAlign w:val="center"/>
            <w:hideMark/>
          </w:tcPr>
          <w:p w:rsidR="000178B1" w:rsidRPr="004E17F0" w:rsidRDefault="000178B1" w:rsidP="003C4EB3">
            <w:pPr>
              <w:spacing w:after="0" w:line="240" w:lineRule="auto"/>
              <w:jc w:val="left"/>
              <w:rPr>
                <w:rFonts w:cstheme="minorHAnsi"/>
                <w:szCs w:val="20"/>
              </w:rPr>
            </w:pPr>
            <w:r w:rsidRPr="004E17F0">
              <w:rPr>
                <w:rFonts w:cstheme="minorHAnsi"/>
                <w:szCs w:val="20"/>
              </w:rPr>
              <w:t>woj. dolnośląskie</w:t>
            </w:r>
          </w:p>
        </w:tc>
        <w:tc>
          <w:tcPr>
            <w:tcW w:w="1168" w:type="dxa"/>
            <w:shd w:val="clear" w:color="auto" w:fill="auto"/>
            <w:noWrap/>
            <w:vAlign w:val="center"/>
            <w:hideMark/>
          </w:tcPr>
          <w:p w:rsidR="000178B1" w:rsidRPr="004E17F0" w:rsidRDefault="000178B1" w:rsidP="00CF3349">
            <w:pPr>
              <w:spacing w:after="0" w:line="240" w:lineRule="auto"/>
              <w:jc w:val="center"/>
              <w:rPr>
                <w:rFonts w:cstheme="minorHAnsi"/>
                <w:szCs w:val="20"/>
              </w:rPr>
            </w:pPr>
            <w:r w:rsidRPr="004E17F0">
              <w:rPr>
                <w:rFonts w:cstheme="minorHAnsi"/>
                <w:szCs w:val="20"/>
              </w:rPr>
              <w:t>2 674</w:t>
            </w:r>
          </w:p>
        </w:tc>
        <w:tc>
          <w:tcPr>
            <w:tcW w:w="1168" w:type="dxa"/>
            <w:shd w:val="clear" w:color="auto" w:fill="auto"/>
            <w:noWrap/>
            <w:vAlign w:val="center"/>
            <w:hideMark/>
          </w:tcPr>
          <w:p w:rsidR="000178B1" w:rsidRPr="004E17F0" w:rsidRDefault="000178B1" w:rsidP="00CF3349">
            <w:pPr>
              <w:spacing w:after="0" w:line="240" w:lineRule="auto"/>
              <w:jc w:val="center"/>
              <w:rPr>
                <w:rFonts w:cstheme="minorHAnsi"/>
                <w:szCs w:val="20"/>
              </w:rPr>
            </w:pPr>
            <w:r w:rsidRPr="004E17F0">
              <w:rPr>
                <w:rFonts w:cstheme="minorHAnsi"/>
                <w:szCs w:val="20"/>
              </w:rPr>
              <w:t>4 2160</w:t>
            </w:r>
          </w:p>
        </w:tc>
        <w:tc>
          <w:tcPr>
            <w:tcW w:w="1412" w:type="dxa"/>
            <w:shd w:val="clear" w:color="auto" w:fill="auto"/>
            <w:noWrap/>
            <w:vAlign w:val="center"/>
            <w:hideMark/>
          </w:tcPr>
          <w:p w:rsidR="000178B1" w:rsidRPr="004E17F0" w:rsidRDefault="000178B1" w:rsidP="00CF3349">
            <w:pPr>
              <w:spacing w:after="0" w:line="240" w:lineRule="auto"/>
              <w:jc w:val="center"/>
              <w:rPr>
                <w:rFonts w:cstheme="minorHAnsi"/>
                <w:szCs w:val="20"/>
              </w:rPr>
            </w:pPr>
            <w:r w:rsidRPr="004E17F0">
              <w:rPr>
                <w:rFonts w:cstheme="minorHAnsi"/>
                <w:szCs w:val="20"/>
              </w:rPr>
              <w:t>36 504</w:t>
            </w:r>
          </w:p>
        </w:tc>
        <w:tc>
          <w:tcPr>
            <w:tcW w:w="992" w:type="dxa"/>
            <w:shd w:val="clear" w:color="auto" w:fill="auto"/>
            <w:noWrap/>
            <w:vAlign w:val="center"/>
            <w:hideMark/>
          </w:tcPr>
          <w:p w:rsidR="000178B1" w:rsidRPr="004E17F0" w:rsidRDefault="000178B1" w:rsidP="00CF3349">
            <w:pPr>
              <w:spacing w:after="0" w:line="240" w:lineRule="auto"/>
              <w:jc w:val="center"/>
              <w:rPr>
                <w:rFonts w:cstheme="minorHAnsi"/>
                <w:szCs w:val="20"/>
              </w:rPr>
            </w:pPr>
            <w:r w:rsidRPr="004E17F0">
              <w:rPr>
                <w:rFonts w:cstheme="minorHAnsi"/>
                <w:szCs w:val="20"/>
              </w:rPr>
              <w:t>392</w:t>
            </w:r>
          </w:p>
        </w:tc>
        <w:tc>
          <w:tcPr>
            <w:tcW w:w="1100" w:type="dxa"/>
            <w:shd w:val="clear" w:color="auto" w:fill="auto"/>
            <w:noWrap/>
            <w:vAlign w:val="center"/>
            <w:hideMark/>
          </w:tcPr>
          <w:p w:rsidR="000178B1" w:rsidRPr="004E17F0" w:rsidRDefault="000178B1" w:rsidP="00CF3349">
            <w:pPr>
              <w:spacing w:after="0" w:line="240" w:lineRule="auto"/>
              <w:jc w:val="center"/>
              <w:rPr>
                <w:rFonts w:cstheme="minorHAnsi"/>
                <w:szCs w:val="20"/>
              </w:rPr>
            </w:pPr>
            <w:r w:rsidRPr="004E17F0">
              <w:rPr>
                <w:rFonts w:cstheme="minorHAnsi"/>
                <w:szCs w:val="20"/>
              </w:rPr>
              <w:t>5 264</w:t>
            </w:r>
          </w:p>
        </w:tc>
        <w:tc>
          <w:tcPr>
            <w:tcW w:w="1168" w:type="dxa"/>
            <w:shd w:val="clear" w:color="auto" w:fill="auto"/>
            <w:vAlign w:val="center"/>
          </w:tcPr>
          <w:p w:rsidR="000178B1" w:rsidRPr="004E17F0" w:rsidRDefault="000178B1" w:rsidP="00CF3349">
            <w:pPr>
              <w:spacing w:after="0" w:line="240" w:lineRule="auto"/>
              <w:jc w:val="center"/>
              <w:rPr>
                <w:rFonts w:cstheme="minorHAnsi"/>
                <w:szCs w:val="20"/>
              </w:rPr>
            </w:pPr>
            <w:r w:rsidRPr="004E17F0">
              <w:rPr>
                <w:rFonts w:cstheme="minorHAnsi"/>
                <w:szCs w:val="20"/>
              </w:rPr>
              <w:t>86 994</w:t>
            </w:r>
          </w:p>
        </w:tc>
      </w:tr>
      <w:tr w:rsidR="000178B1" w:rsidRPr="004E17F0" w:rsidTr="004E17F0">
        <w:trPr>
          <w:trHeight w:val="624"/>
        </w:trPr>
        <w:tc>
          <w:tcPr>
            <w:tcW w:w="2064" w:type="dxa"/>
            <w:shd w:val="clear" w:color="auto" w:fill="auto"/>
            <w:noWrap/>
            <w:vAlign w:val="center"/>
          </w:tcPr>
          <w:p w:rsidR="000178B1" w:rsidRPr="004E17F0" w:rsidRDefault="000178B1" w:rsidP="003C4EB3">
            <w:pPr>
              <w:spacing w:after="0" w:line="240" w:lineRule="auto"/>
              <w:jc w:val="left"/>
              <w:rPr>
                <w:rFonts w:cstheme="minorHAnsi"/>
                <w:szCs w:val="20"/>
              </w:rPr>
            </w:pPr>
            <w:r w:rsidRPr="004E17F0">
              <w:rPr>
                <w:rFonts w:cstheme="minorHAnsi"/>
                <w:szCs w:val="20"/>
              </w:rPr>
              <w:t>Odsetek obiektów woj. dolnośląskiego w odniesieniu do całości</w:t>
            </w:r>
          </w:p>
        </w:tc>
        <w:tc>
          <w:tcPr>
            <w:tcW w:w="1168" w:type="dxa"/>
            <w:shd w:val="clear" w:color="auto" w:fill="auto"/>
            <w:noWrap/>
            <w:vAlign w:val="center"/>
          </w:tcPr>
          <w:p w:rsidR="000178B1" w:rsidRPr="004E17F0" w:rsidRDefault="000178B1" w:rsidP="00CF3349">
            <w:pPr>
              <w:spacing w:after="0" w:line="240" w:lineRule="auto"/>
              <w:jc w:val="center"/>
              <w:rPr>
                <w:rFonts w:cstheme="minorHAnsi"/>
                <w:szCs w:val="20"/>
              </w:rPr>
            </w:pPr>
            <w:r w:rsidRPr="004E17F0">
              <w:rPr>
                <w:rFonts w:cstheme="minorHAnsi"/>
                <w:szCs w:val="20"/>
              </w:rPr>
              <w:t>16,11%</w:t>
            </w:r>
          </w:p>
        </w:tc>
        <w:tc>
          <w:tcPr>
            <w:tcW w:w="1168" w:type="dxa"/>
            <w:shd w:val="clear" w:color="auto" w:fill="auto"/>
            <w:noWrap/>
            <w:vAlign w:val="center"/>
          </w:tcPr>
          <w:p w:rsidR="000178B1" w:rsidRPr="004E17F0" w:rsidRDefault="000178B1" w:rsidP="00CF3349">
            <w:pPr>
              <w:spacing w:after="0" w:line="240" w:lineRule="auto"/>
              <w:jc w:val="center"/>
              <w:rPr>
                <w:rFonts w:cstheme="minorHAnsi"/>
                <w:szCs w:val="20"/>
              </w:rPr>
            </w:pPr>
            <w:r w:rsidRPr="004E17F0">
              <w:rPr>
                <w:rFonts w:cstheme="minorHAnsi"/>
                <w:szCs w:val="20"/>
              </w:rPr>
              <w:t>15,55%</w:t>
            </w:r>
          </w:p>
        </w:tc>
        <w:tc>
          <w:tcPr>
            <w:tcW w:w="1412" w:type="dxa"/>
            <w:shd w:val="clear" w:color="auto" w:fill="auto"/>
            <w:noWrap/>
            <w:vAlign w:val="center"/>
          </w:tcPr>
          <w:p w:rsidR="000178B1" w:rsidRPr="004E17F0" w:rsidRDefault="000178B1" w:rsidP="00CF3349">
            <w:pPr>
              <w:spacing w:after="0" w:line="240" w:lineRule="auto"/>
              <w:jc w:val="center"/>
              <w:rPr>
                <w:rFonts w:cstheme="minorHAnsi"/>
                <w:szCs w:val="20"/>
              </w:rPr>
            </w:pPr>
            <w:r w:rsidRPr="004E17F0">
              <w:rPr>
                <w:rFonts w:cstheme="minorHAnsi"/>
                <w:szCs w:val="20"/>
              </w:rPr>
              <w:t>18,27%</w:t>
            </w:r>
          </w:p>
        </w:tc>
        <w:tc>
          <w:tcPr>
            <w:tcW w:w="992" w:type="dxa"/>
            <w:shd w:val="clear" w:color="auto" w:fill="auto"/>
            <w:noWrap/>
            <w:vAlign w:val="center"/>
          </w:tcPr>
          <w:p w:rsidR="000178B1" w:rsidRPr="004E17F0" w:rsidRDefault="000178B1" w:rsidP="00CF3349">
            <w:pPr>
              <w:spacing w:after="0" w:line="240" w:lineRule="auto"/>
              <w:jc w:val="center"/>
              <w:rPr>
                <w:rFonts w:cstheme="minorHAnsi"/>
                <w:szCs w:val="20"/>
              </w:rPr>
            </w:pPr>
            <w:r w:rsidRPr="004E17F0">
              <w:rPr>
                <w:rFonts w:cstheme="minorHAnsi"/>
                <w:szCs w:val="20"/>
              </w:rPr>
              <w:t>0,81%</w:t>
            </w:r>
          </w:p>
        </w:tc>
        <w:tc>
          <w:tcPr>
            <w:tcW w:w="1100" w:type="dxa"/>
            <w:shd w:val="clear" w:color="auto" w:fill="auto"/>
            <w:noWrap/>
            <w:vAlign w:val="center"/>
          </w:tcPr>
          <w:p w:rsidR="000178B1" w:rsidRPr="004E17F0" w:rsidRDefault="000178B1" w:rsidP="00CF3349">
            <w:pPr>
              <w:spacing w:after="0" w:line="240" w:lineRule="auto"/>
              <w:jc w:val="center"/>
              <w:rPr>
                <w:rFonts w:cstheme="minorHAnsi"/>
                <w:szCs w:val="20"/>
              </w:rPr>
            </w:pPr>
            <w:r w:rsidRPr="004E17F0">
              <w:rPr>
                <w:rFonts w:cstheme="minorHAnsi"/>
                <w:szCs w:val="20"/>
              </w:rPr>
              <w:t>23,04%</w:t>
            </w:r>
          </w:p>
        </w:tc>
        <w:tc>
          <w:tcPr>
            <w:tcW w:w="1168" w:type="dxa"/>
            <w:shd w:val="clear" w:color="auto" w:fill="auto"/>
            <w:vAlign w:val="center"/>
          </w:tcPr>
          <w:p w:rsidR="000178B1" w:rsidRPr="004E17F0" w:rsidRDefault="000178B1" w:rsidP="00CF3349">
            <w:pPr>
              <w:spacing w:after="0" w:line="240" w:lineRule="auto"/>
              <w:jc w:val="center"/>
              <w:rPr>
                <w:rFonts w:cstheme="minorHAnsi"/>
                <w:szCs w:val="20"/>
              </w:rPr>
            </w:pPr>
            <w:r w:rsidRPr="004E17F0">
              <w:rPr>
                <w:rFonts w:cstheme="minorHAnsi"/>
                <w:szCs w:val="20"/>
              </w:rPr>
              <w:t>15,56%</w:t>
            </w:r>
          </w:p>
        </w:tc>
      </w:tr>
    </w:tbl>
    <w:p w:rsidR="000178B1" w:rsidRPr="005C21C9" w:rsidRDefault="000178B1" w:rsidP="000178B1">
      <w:pPr>
        <w:pStyle w:val="PODWrof"/>
      </w:pPr>
      <w:r w:rsidRPr="00B27A13">
        <w:t>Źródło: https://nid.pl/zasoby/rejestr-zabytkow-zasoby/ [</w:t>
      </w:r>
      <w:r>
        <w:t>D</w:t>
      </w:r>
      <w:r w:rsidRPr="00B27A13">
        <w:t xml:space="preserve">ostęp: </w:t>
      </w:r>
      <w:r>
        <w:t>21.09.</w:t>
      </w:r>
      <w:r w:rsidRPr="00B27A13">
        <w:t>2022 r.]</w:t>
      </w:r>
      <w:r>
        <w:t>.</w:t>
      </w:r>
    </w:p>
    <w:p w:rsidR="007D07F9" w:rsidRPr="004E17F0" w:rsidRDefault="000178B1" w:rsidP="004E17F0">
      <w:pPr>
        <w:spacing w:after="120"/>
        <w:jc w:val="left"/>
        <w:rPr>
          <w:sz w:val="24"/>
        </w:rPr>
      </w:pPr>
      <w:r w:rsidRPr="004E17F0">
        <w:rPr>
          <w:rFonts w:cstheme="minorHAnsi"/>
          <w:sz w:val="24"/>
        </w:rPr>
        <w:t xml:space="preserve">Podając za danymi Dolnośląskiego Wojewódzkiego Konserwatora Zabytków we Wrocławiu, według stanu na 27.09.2022 r. liczba zabytków ruchomych w samorządach WrOF wyniosła 8 160. Największa </w:t>
      </w:r>
      <w:r w:rsidR="00E07789" w:rsidRPr="004E17F0">
        <w:rPr>
          <w:rFonts w:cstheme="minorHAnsi"/>
          <w:sz w:val="24"/>
        </w:rPr>
        <w:t xml:space="preserve">ich </w:t>
      </w:r>
      <w:r w:rsidRPr="004E17F0">
        <w:rPr>
          <w:rFonts w:cstheme="minorHAnsi"/>
          <w:sz w:val="24"/>
        </w:rPr>
        <w:t xml:space="preserve">liczba ulokowana jest we Wrocławiu, Oławie i Trzebnicy. </w:t>
      </w:r>
    </w:p>
    <w:p w:rsidR="000178B1" w:rsidRPr="004E17F0" w:rsidRDefault="000178B1" w:rsidP="004E17F0">
      <w:pPr>
        <w:spacing w:after="120"/>
        <w:jc w:val="left"/>
        <w:rPr>
          <w:rFonts w:cstheme="minorHAnsi"/>
          <w:sz w:val="24"/>
        </w:rPr>
      </w:pPr>
      <w:r w:rsidRPr="004E17F0">
        <w:rPr>
          <w:rFonts w:cstheme="minorHAnsi"/>
          <w:sz w:val="24"/>
        </w:rPr>
        <w:t xml:space="preserve">Należy podkreślić, że znaczna liczba zabytków ruchomych zachowanych w województwie to dzieła sztuk plastycznych i rzemiosła artystycznego. Najliczniejszą ilościowo grupę stanowią obiekty wyposażenia i wystroju świątyń (jest to największa liczba tego typu zabytków w kraju). Cały zasób zabytków ruchomych, tzn. obiektów znajdujących się w wojewódzkiej ewidencji zabytków wynosi86 994. Tak bogate zbiory zabytków ruchomych wymuszają </w:t>
      </w:r>
      <w:r w:rsidR="000530A7" w:rsidRPr="004E17F0">
        <w:rPr>
          <w:rFonts w:cstheme="minorHAnsi"/>
          <w:sz w:val="24"/>
        </w:rPr>
        <w:t>zwiększone nakłady finansowe na </w:t>
      </w:r>
      <w:r w:rsidRPr="004E17F0">
        <w:rPr>
          <w:rFonts w:cstheme="minorHAnsi"/>
          <w:sz w:val="24"/>
        </w:rPr>
        <w:t>zachowanie dziedzictwa</w:t>
      </w:r>
      <w:r w:rsidR="00D848F5" w:rsidRPr="004E17F0">
        <w:rPr>
          <w:rFonts w:cstheme="minorHAnsi"/>
          <w:sz w:val="24"/>
        </w:rPr>
        <w:t>,</w:t>
      </w:r>
      <w:r w:rsidRPr="004E17F0">
        <w:rPr>
          <w:rFonts w:cstheme="minorHAnsi"/>
          <w:sz w:val="24"/>
        </w:rPr>
        <w:t xml:space="preserve"> ponieważ część z</w:t>
      </w:r>
      <w:r w:rsidR="007F541A" w:rsidRPr="004E17F0">
        <w:rPr>
          <w:rFonts w:cstheme="minorHAnsi"/>
          <w:sz w:val="24"/>
        </w:rPr>
        <w:t xml:space="preserve"> nich </w:t>
      </w:r>
      <w:r w:rsidRPr="004E17F0">
        <w:rPr>
          <w:rFonts w:cstheme="minorHAnsi"/>
          <w:sz w:val="24"/>
        </w:rPr>
        <w:t>wymaga</w:t>
      </w:r>
      <w:r w:rsidR="007F541A" w:rsidRPr="004E17F0">
        <w:rPr>
          <w:rFonts w:cstheme="minorHAnsi"/>
          <w:sz w:val="24"/>
        </w:rPr>
        <w:t xml:space="preserve"> np.</w:t>
      </w:r>
      <w:r w:rsidRPr="004E17F0">
        <w:rPr>
          <w:rFonts w:cstheme="minorHAnsi"/>
          <w:sz w:val="24"/>
        </w:rPr>
        <w:t xml:space="preserve"> prac konserwatorskich</w:t>
      </w:r>
      <w:r w:rsidR="00D848F5" w:rsidRPr="004E17F0">
        <w:rPr>
          <w:rFonts w:cstheme="minorHAnsi"/>
          <w:sz w:val="24"/>
        </w:rPr>
        <w:t>.</w:t>
      </w:r>
    </w:p>
    <w:p w:rsidR="00A623C9" w:rsidRDefault="000178B1" w:rsidP="004E17F0">
      <w:pPr>
        <w:spacing w:after="0"/>
        <w:jc w:val="left"/>
        <w:rPr>
          <w:rFonts w:cstheme="minorHAnsi"/>
        </w:rPr>
      </w:pPr>
      <w:r w:rsidRPr="004E17F0">
        <w:rPr>
          <w:rFonts w:cstheme="minorHAnsi"/>
          <w:sz w:val="24"/>
        </w:rPr>
        <w:t xml:space="preserve">Stan wskazanych wcześniej zabytków jest mocno zróżnicowany – niektóre z nich wykazują wysoki stopień degradacji, inne zaś, dzięki podjętym pracom konserwatorskim zostały zrewitalizowane </w:t>
      </w:r>
      <w:r w:rsidR="00062898" w:rsidRPr="004E17F0">
        <w:rPr>
          <w:rFonts w:cstheme="minorHAnsi"/>
          <w:sz w:val="24"/>
        </w:rPr>
        <w:br/>
      </w:r>
      <w:r w:rsidRPr="004E17F0">
        <w:rPr>
          <w:rFonts w:cstheme="minorHAnsi"/>
          <w:sz w:val="24"/>
        </w:rPr>
        <w:t>i pełnią różnorodne funkcje. Zgodnie z danymi zawartymi w Programie opieki nad zabytkami Województwa Dolnośląskiego na lata 2021-2024 około 17% (z 7 985 obiektów) zabytków architektury i budownictwa, parków i cmentarzy na terenie województwa dolnośląskiego nie wymaga interwencji. Blisko 5% obiektów jest poddawana remontom i pracom konserwatorskim, 45% jest w stanie dobrym, 26% w stanie średnim, ok. 5% w stanie zagrożenia, a 2% stanowią obiekty w stanie ruiny. Zły stan miejsc lub obiektów powoduje, że na dzień dzisiejszy nie mogą zostać zagospodarowane lub pełnić swoich funkcji.</w:t>
      </w:r>
      <w:r w:rsidR="00D848F5" w:rsidRPr="004E17F0">
        <w:rPr>
          <w:rFonts w:cstheme="minorHAnsi"/>
          <w:sz w:val="24"/>
        </w:rPr>
        <w:t xml:space="preserve"> Zatem równ</w:t>
      </w:r>
      <w:r w:rsidR="00B100B5" w:rsidRPr="004E17F0">
        <w:rPr>
          <w:rFonts w:cstheme="minorHAnsi"/>
          <w:sz w:val="24"/>
        </w:rPr>
        <w:t>ież część zabytków nieruchomych wymaga renowacji, remontu</w:t>
      </w:r>
      <w:r w:rsidR="007F541A" w:rsidRPr="004E17F0">
        <w:rPr>
          <w:rFonts w:cstheme="minorHAnsi"/>
          <w:sz w:val="24"/>
        </w:rPr>
        <w:t xml:space="preserve"> lub</w:t>
      </w:r>
      <w:r w:rsidR="00B100B5" w:rsidRPr="004E17F0">
        <w:rPr>
          <w:rFonts w:cstheme="minorHAnsi"/>
          <w:sz w:val="24"/>
        </w:rPr>
        <w:t xml:space="preserve"> modernizacji</w:t>
      </w:r>
      <w:r w:rsidR="00B100B5">
        <w:rPr>
          <w:rFonts w:cstheme="minorHAnsi"/>
        </w:rPr>
        <w:t>.</w:t>
      </w:r>
    </w:p>
    <w:tbl>
      <w:tblPr>
        <w:tblStyle w:val="Tabela-Siatka"/>
        <w:tblW w:w="0" w:type="auto"/>
        <w:tblLook w:val="04A0" w:firstRow="1" w:lastRow="0" w:firstColumn="1" w:lastColumn="0" w:noHBand="0" w:noVBand="1"/>
        <w:tblCaption w:val="Kluczowe wyzwania strategiczne"/>
        <w:tblDescription w:val="Kluczowe wyzwania strategiczne"/>
      </w:tblPr>
      <w:tblGrid>
        <w:gridCol w:w="9062"/>
      </w:tblGrid>
      <w:tr w:rsidR="004E17F0" w:rsidRPr="00800D30" w:rsidTr="006A36A5">
        <w:trPr>
          <w:trHeight w:val="510"/>
          <w:tblHeader/>
        </w:trPr>
        <w:tc>
          <w:tcPr>
            <w:tcW w:w="9062" w:type="dxa"/>
            <w:vAlign w:val="center"/>
          </w:tcPr>
          <w:p w:rsidR="004E17F0" w:rsidRPr="00800D30" w:rsidRDefault="004E17F0" w:rsidP="006A36A5">
            <w:pPr>
              <w:spacing w:line="240" w:lineRule="auto"/>
              <w:jc w:val="left"/>
              <w:rPr>
                <w:b/>
                <w:sz w:val="24"/>
              </w:rPr>
            </w:pPr>
            <w:r w:rsidRPr="00800D30">
              <w:rPr>
                <w:b/>
                <w:sz w:val="24"/>
              </w:rPr>
              <w:t>Kluczowe wyzwania strategiczne</w:t>
            </w:r>
          </w:p>
        </w:tc>
      </w:tr>
      <w:tr w:rsidR="004E17F0" w:rsidTr="006A36A5">
        <w:trPr>
          <w:trHeight w:val="737"/>
        </w:trPr>
        <w:tc>
          <w:tcPr>
            <w:tcW w:w="9062" w:type="dxa"/>
            <w:vAlign w:val="center"/>
          </w:tcPr>
          <w:p w:rsidR="004E17F0" w:rsidRPr="000530A7" w:rsidRDefault="004E17F0" w:rsidP="004E17F0">
            <w:pPr>
              <w:spacing w:line="240" w:lineRule="auto"/>
              <w:jc w:val="left"/>
              <w:rPr>
                <w:rFonts w:cstheme="minorHAnsi"/>
                <w:szCs w:val="20"/>
              </w:rPr>
            </w:pPr>
            <w:r w:rsidRPr="000530A7">
              <w:rPr>
                <w:rFonts w:cstheme="minorHAnsi"/>
                <w:szCs w:val="20"/>
              </w:rPr>
              <w:t xml:space="preserve">Rekomenduje się stałe poprawianie </w:t>
            </w:r>
            <w:r>
              <w:rPr>
                <w:rFonts w:cstheme="minorHAnsi"/>
                <w:szCs w:val="20"/>
              </w:rPr>
              <w:t xml:space="preserve">i rozwój </w:t>
            </w:r>
            <w:r w:rsidRPr="000530A7">
              <w:rPr>
                <w:rFonts w:cstheme="minorHAnsi"/>
                <w:szCs w:val="20"/>
              </w:rPr>
              <w:t xml:space="preserve">infrastruktury </w:t>
            </w:r>
            <w:r>
              <w:rPr>
                <w:rFonts w:cstheme="minorHAnsi"/>
                <w:szCs w:val="20"/>
              </w:rPr>
              <w:t xml:space="preserve">związanej z </w:t>
            </w:r>
            <w:r w:rsidRPr="000530A7">
              <w:rPr>
                <w:rFonts w:cstheme="minorHAnsi"/>
                <w:szCs w:val="20"/>
              </w:rPr>
              <w:t>kultur</w:t>
            </w:r>
            <w:r>
              <w:rPr>
                <w:rFonts w:cstheme="minorHAnsi"/>
                <w:szCs w:val="20"/>
              </w:rPr>
              <w:t>ą</w:t>
            </w:r>
            <w:r>
              <w:rPr>
                <w:rFonts w:cstheme="minorHAnsi"/>
                <w:szCs w:val="20"/>
              </w:rPr>
              <w:br/>
            </w:r>
            <w:r w:rsidRPr="000530A7">
              <w:rPr>
                <w:rFonts w:cstheme="minorHAnsi"/>
                <w:szCs w:val="20"/>
              </w:rPr>
              <w:t>stanowiącej o bogatym dziedzictwie kulturowym obszaru. Wykorzystanie</w:t>
            </w:r>
            <w:r>
              <w:rPr>
                <w:rFonts w:cstheme="minorHAnsi"/>
                <w:szCs w:val="20"/>
              </w:rPr>
              <w:br/>
            </w:r>
            <w:r w:rsidRPr="000530A7">
              <w:rPr>
                <w:rFonts w:cstheme="minorHAnsi"/>
                <w:szCs w:val="20"/>
              </w:rPr>
              <w:t>licznych zabytków nieruchomych</w:t>
            </w:r>
            <w:r>
              <w:rPr>
                <w:rFonts w:cstheme="minorHAnsi"/>
                <w:szCs w:val="20"/>
              </w:rPr>
              <w:t xml:space="preserve"> i ruchomych</w:t>
            </w:r>
            <w:r w:rsidRPr="000530A7">
              <w:rPr>
                <w:rFonts w:cstheme="minorHAnsi"/>
                <w:szCs w:val="20"/>
              </w:rPr>
              <w:t xml:space="preserve"> jako atrakcji, ciekawostek</w:t>
            </w:r>
            <w:r>
              <w:rPr>
                <w:rFonts w:cstheme="minorHAnsi"/>
                <w:szCs w:val="20"/>
              </w:rPr>
              <w:t>, które</w:t>
            </w:r>
            <w:r w:rsidRPr="000530A7">
              <w:rPr>
                <w:rFonts w:cstheme="minorHAnsi"/>
                <w:szCs w:val="20"/>
              </w:rPr>
              <w:t xml:space="preserve"> mo</w:t>
            </w:r>
            <w:r>
              <w:rPr>
                <w:rFonts w:cstheme="minorHAnsi"/>
                <w:szCs w:val="20"/>
              </w:rPr>
              <w:t>gą</w:t>
            </w:r>
            <w:r w:rsidRPr="000530A7">
              <w:rPr>
                <w:rFonts w:cstheme="minorHAnsi"/>
                <w:szCs w:val="20"/>
              </w:rPr>
              <w:t xml:space="preserve"> stanowić swoisty magnes dla różnych grup odbiorców.</w:t>
            </w:r>
          </w:p>
        </w:tc>
      </w:tr>
      <w:tr w:rsidR="004E17F0" w:rsidTr="006A36A5">
        <w:trPr>
          <w:trHeight w:val="737"/>
        </w:trPr>
        <w:tc>
          <w:tcPr>
            <w:tcW w:w="9062" w:type="dxa"/>
            <w:vAlign w:val="center"/>
          </w:tcPr>
          <w:p w:rsidR="004E17F0" w:rsidRPr="000530A7" w:rsidRDefault="004E17F0" w:rsidP="004E17F0">
            <w:pPr>
              <w:spacing w:line="240" w:lineRule="auto"/>
              <w:jc w:val="left"/>
              <w:rPr>
                <w:rFonts w:cstheme="minorHAnsi"/>
                <w:szCs w:val="20"/>
              </w:rPr>
            </w:pPr>
            <w:r>
              <w:rPr>
                <w:rFonts w:cstheme="minorHAnsi"/>
                <w:szCs w:val="20"/>
              </w:rPr>
              <w:t>Poprawa stanu zabytków ruchomych i nieruchomych</w:t>
            </w:r>
          </w:p>
        </w:tc>
      </w:tr>
      <w:tr w:rsidR="004E17F0" w:rsidTr="006A36A5">
        <w:trPr>
          <w:trHeight w:val="737"/>
        </w:trPr>
        <w:tc>
          <w:tcPr>
            <w:tcW w:w="9062" w:type="dxa"/>
            <w:vAlign w:val="center"/>
          </w:tcPr>
          <w:p w:rsidR="004E17F0" w:rsidRPr="000530A7" w:rsidRDefault="004E17F0" w:rsidP="004E17F0">
            <w:pPr>
              <w:spacing w:line="240" w:lineRule="auto"/>
              <w:jc w:val="left"/>
              <w:rPr>
                <w:rFonts w:cstheme="minorHAnsi"/>
                <w:szCs w:val="20"/>
                <w:highlight w:val="yellow"/>
              </w:rPr>
            </w:pPr>
            <w:r w:rsidRPr="000530A7">
              <w:rPr>
                <w:rFonts w:cstheme="minorHAnsi"/>
                <w:szCs w:val="20"/>
              </w:rPr>
              <w:t>Rolą samorządu powinno być dalsze wzmacnianie roli kultury</w:t>
            </w:r>
            <w:r>
              <w:rPr>
                <w:rFonts w:cstheme="minorHAnsi"/>
                <w:szCs w:val="20"/>
              </w:rPr>
              <w:t>,</w:t>
            </w:r>
            <w:r w:rsidRPr="000530A7">
              <w:rPr>
                <w:rFonts w:cstheme="minorHAnsi"/>
                <w:szCs w:val="20"/>
              </w:rPr>
              <w:t xml:space="preserve"> rozumianej jako oferty spędzania czasu wolnego dla mieszkańców, zwracanie szczególnej uwagi na lokalnych twórców, liderów życia kulturalnego.  Stanowią oni unikatowy zasób, którego kreatywność przyczynia się do stałego wzbogacania życia kulturalnego obszaru. </w:t>
            </w:r>
          </w:p>
        </w:tc>
      </w:tr>
      <w:tr w:rsidR="004E17F0" w:rsidTr="006A36A5">
        <w:trPr>
          <w:trHeight w:val="737"/>
        </w:trPr>
        <w:tc>
          <w:tcPr>
            <w:tcW w:w="9062" w:type="dxa"/>
            <w:vAlign w:val="center"/>
          </w:tcPr>
          <w:p w:rsidR="004E17F0" w:rsidRPr="000530A7" w:rsidRDefault="004E17F0" w:rsidP="004E17F0">
            <w:pPr>
              <w:spacing w:line="240" w:lineRule="auto"/>
              <w:jc w:val="left"/>
              <w:rPr>
                <w:rFonts w:cstheme="minorHAnsi"/>
                <w:szCs w:val="20"/>
              </w:rPr>
            </w:pPr>
            <w:r w:rsidRPr="000530A7">
              <w:rPr>
                <w:rFonts w:cstheme="minorHAnsi"/>
                <w:szCs w:val="20"/>
              </w:rPr>
              <w:t>Rekomendowane jest poprawianie dostępności, stała dbałość o dostępność kultury dla różnych grup odbiorców, w tym grup zagrożonych wykluczeniem społecznym. Ważnym jest kreowanie możliwości korzystania z kultury</w:t>
            </w:r>
            <w:r>
              <w:rPr>
                <w:rFonts w:cstheme="minorHAnsi"/>
                <w:szCs w:val="20"/>
              </w:rPr>
              <w:t>,</w:t>
            </w:r>
            <w:r w:rsidRPr="000530A7">
              <w:rPr>
                <w:rFonts w:cstheme="minorHAnsi"/>
                <w:szCs w:val="20"/>
              </w:rPr>
              <w:t xml:space="preserve"> jaką daje Internet.  </w:t>
            </w:r>
          </w:p>
        </w:tc>
      </w:tr>
      <w:tr w:rsidR="004E17F0" w:rsidTr="006A36A5">
        <w:trPr>
          <w:trHeight w:val="737"/>
        </w:trPr>
        <w:tc>
          <w:tcPr>
            <w:tcW w:w="9062" w:type="dxa"/>
            <w:vAlign w:val="center"/>
          </w:tcPr>
          <w:p w:rsidR="004E17F0" w:rsidRPr="000530A7" w:rsidRDefault="004E17F0" w:rsidP="004E17F0">
            <w:pPr>
              <w:spacing w:line="240" w:lineRule="auto"/>
              <w:jc w:val="left"/>
              <w:rPr>
                <w:rFonts w:cstheme="minorHAnsi"/>
                <w:szCs w:val="20"/>
              </w:rPr>
            </w:pPr>
            <w:r w:rsidRPr="000530A7">
              <w:rPr>
                <w:rFonts w:cstheme="minorHAnsi"/>
                <w:szCs w:val="20"/>
              </w:rPr>
              <w:t>Stawianie na innowacyjność</w:t>
            </w:r>
            <w:r>
              <w:rPr>
                <w:rFonts w:cstheme="minorHAnsi"/>
                <w:szCs w:val="20"/>
              </w:rPr>
              <w:t xml:space="preserve">, </w:t>
            </w:r>
            <w:r w:rsidRPr="000530A7">
              <w:rPr>
                <w:rFonts w:cstheme="minorHAnsi"/>
                <w:szCs w:val="20"/>
              </w:rPr>
              <w:t>w tym innowacyjne podejście do kultury  – stałe szukanie nowych form i treści kulturowych, które będą atrakcyjne</w:t>
            </w:r>
            <w:r>
              <w:rPr>
                <w:rFonts w:cstheme="minorHAnsi"/>
                <w:szCs w:val="20"/>
              </w:rPr>
              <w:t xml:space="preserve"> dla mieszkańców lub turystów i </w:t>
            </w:r>
            <w:r w:rsidRPr="000530A7">
              <w:rPr>
                <w:rFonts w:cstheme="minorHAnsi"/>
                <w:szCs w:val="20"/>
              </w:rPr>
              <w:t xml:space="preserve">odwiedzających. </w:t>
            </w:r>
          </w:p>
        </w:tc>
      </w:tr>
      <w:tr w:rsidR="004E17F0" w:rsidTr="006A36A5">
        <w:trPr>
          <w:trHeight w:val="737"/>
        </w:trPr>
        <w:tc>
          <w:tcPr>
            <w:tcW w:w="9062" w:type="dxa"/>
            <w:vAlign w:val="center"/>
          </w:tcPr>
          <w:p w:rsidR="004E17F0" w:rsidRPr="000530A7" w:rsidRDefault="004E17F0" w:rsidP="004E17F0">
            <w:pPr>
              <w:spacing w:line="240" w:lineRule="auto"/>
              <w:jc w:val="left"/>
              <w:rPr>
                <w:rFonts w:cstheme="minorHAnsi"/>
                <w:szCs w:val="20"/>
              </w:rPr>
            </w:pPr>
            <w:r w:rsidRPr="000530A7">
              <w:rPr>
                <w:rFonts w:cstheme="minorHAnsi"/>
                <w:szCs w:val="20"/>
              </w:rPr>
              <w:t xml:space="preserve">Wyzwaniem w zakresie informacji o kulturze jest stałe podnoszenie skuteczności dotarcia </w:t>
            </w:r>
            <w:r>
              <w:rPr>
                <w:rFonts w:cstheme="minorHAnsi"/>
                <w:szCs w:val="20"/>
              </w:rPr>
              <w:br/>
            </w:r>
            <w:r w:rsidRPr="000530A7">
              <w:rPr>
                <w:rFonts w:cstheme="minorHAnsi"/>
                <w:szCs w:val="20"/>
              </w:rPr>
              <w:t xml:space="preserve">do mieszkańców i turystów z oferta turystyczną. Konieczna jest rozbudowa wspólnej ofert kulturalnej WrOF m in. poprzez tworzenie sieci współpracy i wspólnych platform. </w:t>
            </w:r>
          </w:p>
        </w:tc>
      </w:tr>
      <w:tr w:rsidR="004E17F0" w:rsidTr="006A36A5">
        <w:trPr>
          <w:trHeight w:val="737"/>
        </w:trPr>
        <w:tc>
          <w:tcPr>
            <w:tcW w:w="9062" w:type="dxa"/>
            <w:vAlign w:val="center"/>
          </w:tcPr>
          <w:p w:rsidR="004E17F0" w:rsidRPr="000530A7" w:rsidRDefault="004E17F0" w:rsidP="004E17F0">
            <w:pPr>
              <w:spacing w:line="240" w:lineRule="auto"/>
              <w:jc w:val="left"/>
              <w:rPr>
                <w:rFonts w:cstheme="minorHAnsi"/>
                <w:szCs w:val="20"/>
              </w:rPr>
            </w:pPr>
            <w:r w:rsidRPr="000530A7">
              <w:rPr>
                <w:rFonts w:cstheme="minorHAnsi"/>
                <w:szCs w:val="20"/>
              </w:rPr>
              <w:t xml:space="preserve">Koniecznym jest zwiększenie nakładów finansowych na ochronę i </w:t>
            </w:r>
            <w:r>
              <w:rPr>
                <w:rFonts w:cstheme="minorHAnsi"/>
                <w:szCs w:val="20"/>
              </w:rPr>
              <w:t xml:space="preserve">konserwację zabytków ruchomych </w:t>
            </w:r>
            <w:r w:rsidRPr="000530A7">
              <w:rPr>
                <w:rFonts w:cstheme="minorHAnsi"/>
                <w:szCs w:val="20"/>
              </w:rPr>
              <w:t xml:space="preserve">i nieruchomych.  Zaledwie 17% (z 7 985 obiektów) zabytków architektury </w:t>
            </w:r>
            <w:r>
              <w:rPr>
                <w:rFonts w:cstheme="minorHAnsi"/>
                <w:szCs w:val="20"/>
              </w:rPr>
              <w:br/>
            </w:r>
            <w:r w:rsidRPr="000530A7">
              <w:rPr>
                <w:rFonts w:cstheme="minorHAnsi"/>
                <w:szCs w:val="20"/>
              </w:rPr>
              <w:t>i budownictwa, parków i cmentarzy na terenie województwa dolnośląskiego nie wymaga interwencji.</w:t>
            </w:r>
          </w:p>
        </w:tc>
      </w:tr>
      <w:tr w:rsidR="004E17F0" w:rsidTr="006A36A5">
        <w:trPr>
          <w:trHeight w:val="737"/>
        </w:trPr>
        <w:tc>
          <w:tcPr>
            <w:tcW w:w="9062" w:type="dxa"/>
            <w:vAlign w:val="center"/>
          </w:tcPr>
          <w:p w:rsidR="004E17F0" w:rsidRPr="000530A7" w:rsidRDefault="004E17F0" w:rsidP="004E17F0">
            <w:pPr>
              <w:autoSpaceDE w:val="0"/>
              <w:autoSpaceDN w:val="0"/>
              <w:adjustRightInd w:val="0"/>
              <w:spacing w:line="240" w:lineRule="auto"/>
              <w:jc w:val="left"/>
              <w:rPr>
                <w:rFonts w:cstheme="minorHAnsi"/>
                <w:szCs w:val="20"/>
              </w:rPr>
            </w:pPr>
            <w:r w:rsidRPr="000530A7">
              <w:rPr>
                <w:rFonts w:cstheme="minorHAnsi"/>
                <w:szCs w:val="20"/>
              </w:rPr>
              <w:t>Stałe wykorzystywanie marki Wrocławia jako ważnego miasta na mapie Europy jest ważnym elementem wpływającym na rozwój WrOF.</w:t>
            </w:r>
          </w:p>
        </w:tc>
      </w:tr>
    </w:tbl>
    <w:p w:rsidR="000178B1" w:rsidRPr="00A623C9" w:rsidRDefault="00C86749" w:rsidP="00A623C9">
      <w:pPr>
        <w:pStyle w:val="Nagwek2"/>
        <w:spacing w:before="480"/>
      </w:pPr>
      <w:bookmarkStart w:id="113" w:name="_Toc125707448"/>
      <w:bookmarkStart w:id="114" w:name="_Toc143673211"/>
      <w:r w:rsidRPr="00A623C9">
        <w:t>II.</w:t>
      </w:r>
      <w:r w:rsidR="00187AED" w:rsidRPr="00A623C9">
        <w:t>8</w:t>
      </w:r>
      <w:r w:rsidR="000178B1" w:rsidRPr="00A623C9">
        <w:t xml:space="preserve"> Sport, rekreacja i turystyka</w:t>
      </w:r>
      <w:bookmarkEnd w:id="113"/>
      <w:bookmarkEnd w:id="114"/>
    </w:p>
    <w:p w:rsidR="000178B1" w:rsidRPr="004E17F0" w:rsidRDefault="000178B1" w:rsidP="004E17F0">
      <w:pPr>
        <w:jc w:val="left"/>
        <w:rPr>
          <w:rFonts w:cstheme="minorHAnsi"/>
          <w:sz w:val="24"/>
        </w:rPr>
      </w:pPr>
      <w:r w:rsidRPr="004E17F0">
        <w:rPr>
          <w:rFonts w:cstheme="minorHAnsi"/>
          <w:sz w:val="24"/>
        </w:rPr>
        <w:t>Według danych BDL GUS we WrOF funkcjonowało w 2018 r. 358</w:t>
      </w:r>
      <w:r w:rsidRPr="004E17F0">
        <w:rPr>
          <w:rStyle w:val="Odwoanieprzypisudolnego"/>
          <w:rFonts w:cstheme="minorHAnsi"/>
          <w:sz w:val="24"/>
        </w:rPr>
        <w:footnoteReference w:id="89"/>
      </w:r>
      <w:r w:rsidR="005E2FEA" w:rsidRPr="004E17F0">
        <w:rPr>
          <w:rFonts w:cstheme="minorHAnsi"/>
          <w:sz w:val="24"/>
        </w:rPr>
        <w:t xml:space="preserve"> </w:t>
      </w:r>
      <w:r w:rsidRPr="004E17F0">
        <w:rPr>
          <w:rFonts w:cstheme="minorHAnsi"/>
          <w:sz w:val="24"/>
        </w:rPr>
        <w:t>klubów sportowych</w:t>
      </w:r>
      <w:r w:rsidRPr="004E17F0">
        <w:rPr>
          <w:rStyle w:val="Odwoanieprzypisudolnego"/>
          <w:rFonts w:cstheme="minorHAnsi"/>
          <w:sz w:val="24"/>
        </w:rPr>
        <w:footnoteReference w:id="90"/>
      </w:r>
      <w:r w:rsidRPr="004E17F0">
        <w:rPr>
          <w:rFonts w:cstheme="minorHAnsi"/>
          <w:sz w:val="24"/>
        </w:rPr>
        <w:t>. Liczba klubów w przeliczeniu na 1</w:t>
      </w:r>
      <w:r w:rsidR="00E07789" w:rsidRPr="004E17F0">
        <w:rPr>
          <w:rFonts w:cstheme="minorHAnsi"/>
          <w:sz w:val="24"/>
        </w:rPr>
        <w:t>0 tys. mieszkańców wynosiła 3,6 </w:t>
      </w:r>
      <w:r w:rsidRPr="004E17F0">
        <w:rPr>
          <w:rFonts w:cstheme="minorHAnsi"/>
          <w:sz w:val="24"/>
        </w:rPr>
        <w:t>w</w:t>
      </w:r>
      <w:r w:rsidR="00BB5B27" w:rsidRPr="004E17F0">
        <w:rPr>
          <w:rFonts w:cstheme="minorHAnsi"/>
          <w:sz w:val="24"/>
        </w:rPr>
        <w:t> </w:t>
      </w:r>
      <w:r w:rsidRPr="004E17F0">
        <w:rPr>
          <w:rFonts w:cstheme="minorHAnsi"/>
          <w:sz w:val="24"/>
        </w:rPr>
        <w:t>2018 r. W porównaniu do średniej dla województwa (4,4) i kraju (3,8) można zauważyć, że sytuacja na terenie WrOF przedsta</w:t>
      </w:r>
      <w:r w:rsidR="00E07789" w:rsidRPr="004E17F0">
        <w:rPr>
          <w:rFonts w:cstheme="minorHAnsi"/>
          <w:sz w:val="24"/>
        </w:rPr>
        <w:t>wia się gorzej, a dostępność do </w:t>
      </w:r>
      <w:r w:rsidRPr="004E17F0">
        <w:rPr>
          <w:rFonts w:cstheme="minorHAnsi"/>
          <w:sz w:val="24"/>
        </w:rPr>
        <w:t>klubów w 2018 r. była niższa. W celu pogłębienia informacji dotyczących klubów sportowych pozyskano dane z gmin wchodzących w skład WrOF. Wynika z nich, że liczba klubów sport</w:t>
      </w:r>
      <w:r w:rsidR="00A623C9" w:rsidRPr="004E17F0">
        <w:rPr>
          <w:rFonts w:cstheme="minorHAnsi"/>
          <w:sz w:val="24"/>
        </w:rPr>
        <w:t>owych w </w:t>
      </w:r>
      <w:r w:rsidRPr="004E17F0">
        <w:rPr>
          <w:rFonts w:cstheme="minorHAnsi"/>
          <w:sz w:val="24"/>
        </w:rPr>
        <w:t>2022 r. wynosiła 364, a więc utrzymuje się na zbliżonym poziomie.</w:t>
      </w:r>
    </w:p>
    <w:p w:rsidR="000178B1" w:rsidRPr="004E17F0" w:rsidRDefault="000178B1" w:rsidP="004E17F0">
      <w:pPr>
        <w:jc w:val="left"/>
        <w:rPr>
          <w:rFonts w:cstheme="minorHAnsi"/>
          <w:sz w:val="24"/>
        </w:rPr>
      </w:pPr>
      <w:r w:rsidRPr="004E17F0">
        <w:rPr>
          <w:rFonts w:cstheme="minorHAnsi"/>
          <w:sz w:val="24"/>
        </w:rPr>
        <w:t>Liczba osób ćwiczących w</w:t>
      </w:r>
      <w:r w:rsidR="001F2709" w:rsidRPr="004E17F0">
        <w:rPr>
          <w:rFonts w:cstheme="minorHAnsi"/>
          <w:sz w:val="24"/>
        </w:rPr>
        <w:t xml:space="preserve"> różnych</w:t>
      </w:r>
      <w:r w:rsidRPr="004E17F0">
        <w:rPr>
          <w:rFonts w:cstheme="minorHAnsi"/>
          <w:sz w:val="24"/>
        </w:rPr>
        <w:t xml:space="preserve"> sekcjach sportowych</w:t>
      </w:r>
      <w:r w:rsidRPr="004E17F0">
        <w:rPr>
          <w:rStyle w:val="Odwoanieprzypisudolnego"/>
          <w:rFonts w:cstheme="minorHAnsi"/>
          <w:sz w:val="24"/>
        </w:rPr>
        <w:footnoteReference w:id="91"/>
      </w:r>
      <w:r w:rsidRPr="004E17F0">
        <w:rPr>
          <w:rFonts w:cstheme="minorHAnsi"/>
          <w:sz w:val="24"/>
        </w:rPr>
        <w:t xml:space="preserve"> w 201</w:t>
      </w:r>
      <w:r w:rsidR="00E07789" w:rsidRPr="004E17F0">
        <w:rPr>
          <w:rFonts w:cstheme="minorHAnsi"/>
          <w:sz w:val="24"/>
        </w:rPr>
        <w:t>8 r. we WrOF wynosiła 32 412, a </w:t>
      </w:r>
      <w:r w:rsidRPr="004E17F0">
        <w:rPr>
          <w:rFonts w:cstheme="minorHAnsi"/>
          <w:sz w:val="24"/>
        </w:rPr>
        <w:t xml:space="preserve">liczba członków klubów była nieco wyższa 32 444 os. Najwięcej osób ćwiczących ogółem odnotowano we Wrocławiu (ponad 21 tys. osób), a </w:t>
      </w:r>
      <w:r w:rsidR="001D1207">
        <w:rPr>
          <w:rFonts w:cstheme="minorHAnsi"/>
          <w:sz w:val="24"/>
        </w:rPr>
        <w:t>następnie w Oleśnicy (miasto) i </w:t>
      </w:r>
      <w:r w:rsidRPr="004E17F0">
        <w:rPr>
          <w:rFonts w:cstheme="minorHAnsi"/>
          <w:sz w:val="24"/>
        </w:rPr>
        <w:t>Miękini, Siechnicach oraz</w:t>
      </w:r>
      <w:r w:rsidR="00801B43" w:rsidRPr="004E17F0">
        <w:rPr>
          <w:rFonts w:cstheme="minorHAnsi"/>
          <w:sz w:val="24"/>
        </w:rPr>
        <w:t> Długołęce. W </w:t>
      </w:r>
      <w:r w:rsidRPr="004E17F0">
        <w:rPr>
          <w:rFonts w:cstheme="minorHAnsi"/>
          <w:sz w:val="24"/>
        </w:rPr>
        <w:t xml:space="preserve">porównaniu do 2010 r. liczba członków klubów wzrosła o ponad 13 tysięcy, natomiast liczba ćwiczących o około 12,5 tys. </w:t>
      </w:r>
    </w:p>
    <w:p w:rsidR="000178B1" w:rsidRDefault="000178B1" w:rsidP="000178B1">
      <w:pPr>
        <w:pStyle w:val="nadWrOF"/>
        <w:rPr>
          <w:rFonts w:asciiTheme="minorHAnsi" w:hAnsiTheme="minorHAnsi" w:cstheme="minorHAnsi"/>
        </w:rPr>
      </w:pPr>
      <w:bookmarkStart w:id="115" w:name="_Toc125100972"/>
      <w:bookmarkStart w:id="116" w:name="_Toc143606984"/>
      <w:r w:rsidRPr="00B27A13">
        <w:rPr>
          <w:rFonts w:asciiTheme="minorHAnsi" w:hAnsiTheme="minorHAnsi" w:cstheme="minorHAnsi"/>
        </w:rPr>
        <w:t xml:space="preserve">Wykres </w:t>
      </w:r>
      <w:r w:rsidR="00C73793" w:rsidRPr="00B27A13">
        <w:rPr>
          <w:rFonts w:asciiTheme="minorHAnsi" w:hAnsiTheme="minorHAnsi" w:cstheme="minorHAnsi"/>
        </w:rPr>
        <w:fldChar w:fldCharType="begin"/>
      </w:r>
      <w:r w:rsidRPr="00B27A13">
        <w:rPr>
          <w:rFonts w:asciiTheme="minorHAnsi" w:hAnsiTheme="minorHAnsi" w:cstheme="minorHAnsi"/>
        </w:rPr>
        <w:instrText xml:space="preserve"> SEQ Wykres \* ARABIC </w:instrText>
      </w:r>
      <w:r w:rsidR="00C73793" w:rsidRPr="00B27A13">
        <w:rPr>
          <w:rFonts w:asciiTheme="minorHAnsi" w:hAnsiTheme="minorHAnsi" w:cstheme="minorHAnsi"/>
        </w:rPr>
        <w:fldChar w:fldCharType="separate"/>
      </w:r>
      <w:r w:rsidR="00C96A96">
        <w:rPr>
          <w:rFonts w:asciiTheme="minorHAnsi" w:hAnsiTheme="minorHAnsi" w:cstheme="minorHAnsi"/>
          <w:noProof/>
        </w:rPr>
        <w:t>3</w:t>
      </w:r>
      <w:r w:rsidR="00C73793" w:rsidRPr="00B27A13">
        <w:rPr>
          <w:rFonts w:asciiTheme="minorHAnsi" w:hAnsiTheme="minorHAnsi" w:cstheme="minorHAnsi"/>
        </w:rPr>
        <w:fldChar w:fldCharType="end"/>
      </w:r>
      <w:r w:rsidRPr="00B27A13">
        <w:rPr>
          <w:rFonts w:asciiTheme="minorHAnsi" w:hAnsiTheme="minorHAnsi" w:cstheme="minorHAnsi"/>
        </w:rPr>
        <w:t xml:space="preserve"> Liczba ćwiczących do lat 18</w:t>
      </w:r>
      <w:r w:rsidRPr="00B27A13">
        <w:rPr>
          <w:rStyle w:val="Odwoanieprzypisudolnego"/>
          <w:rFonts w:asciiTheme="minorHAnsi" w:hAnsiTheme="minorHAnsi" w:cstheme="minorHAnsi"/>
        </w:rPr>
        <w:footnoteReference w:id="92"/>
      </w:r>
      <w:r w:rsidRPr="00B27A13">
        <w:rPr>
          <w:rFonts w:asciiTheme="minorHAnsi" w:hAnsiTheme="minorHAnsi" w:cstheme="minorHAnsi"/>
        </w:rPr>
        <w:t>w latach 2010, 2012, 2014, 2016 i 2018 we WrOF</w:t>
      </w:r>
      <w:bookmarkEnd w:id="115"/>
      <w:bookmarkEnd w:id="116"/>
    </w:p>
    <w:p w:rsidR="000178B1" w:rsidRPr="00B27A13" w:rsidRDefault="004E17F0" w:rsidP="004E17F0">
      <w:pPr>
        <w:pStyle w:val="nadWrOF"/>
        <w:rPr>
          <w:rFonts w:cstheme="minorHAnsi"/>
        </w:rPr>
      </w:pPr>
      <w:r w:rsidRPr="00B27A13">
        <w:rPr>
          <w:rFonts w:cstheme="minorHAnsi"/>
          <w:noProof/>
          <w:lang w:eastAsia="pl-PL"/>
        </w:rPr>
        <w:drawing>
          <wp:inline distT="0" distB="0" distL="0" distR="0" wp14:anchorId="0673DAE1" wp14:editId="25A0B03F">
            <wp:extent cx="5760720" cy="3313216"/>
            <wp:effectExtent l="0" t="0" r="11430" b="1905"/>
            <wp:docPr id="7" name="Wykres 70" descr="Liczba ćwiczących do lat 18 w latach 2010, 2012, 2014, 2016 i 2018 we WrOF. Wyniki omówione w tekście" title="Liczba ćwiczących do lat 18 w latach 2010, 2012, 2014, 2016 i 2018 we WrOF"/>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0178B1" w:rsidRPr="00B27A13" w:rsidRDefault="000178B1" w:rsidP="000178B1">
      <w:pPr>
        <w:pStyle w:val="PODWrof"/>
        <w:rPr>
          <w:rFonts w:asciiTheme="minorHAnsi" w:hAnsiTheme="minorHAnsi" w:cstheme="minorHAnsi"/>
        </w:rPr>
      </w:pPr>
      <w:r w:rsidRPr="00B27A13">
        <w:rPr>
          <w:rFonts w:asciiTheme="minorHAnsi" w:hAnsiTheme="minorHAnsi" w:cstheme="minorHAnsi"/>
        </w:rPr>
        <w:t>Źródło: opracowanie wła</w:t>
      </w:r>
      <w:r>
        <w:rPr>
          <w:rFonts w:asciiTheme="minorHAnsi" w:hAnsiTheme="minorHAnsi" w:cstheme="minorHAnsi"/>
        </w:rPr>
        <w:t xml:space="preserve">sne na podstawie danych BLD GUS </w:t>
      </w:r>
      <w:r>
        <w:rPr>
          <w:rStyle w:val="podWrOFZnak0"/>
          <w:rFonts w:asciiTheme="minorHAnsi" w:hAnsiTheme="minorHAnsi" w:cstheme="minorHAnsi"/>
          <w:iCs/>
        </w:rPr>
        <w:t>[</w:t>
      </w:r>
      <w:r w:rsidRPr="009447E1">
        <w:rPr>
          <w:rStyle w:val="podWrOFZnak0"/>
          <w:rFonts w:asciiTheme="minorHAnsi" w:hAnsiTheme="minorHAnsi" w:cstheme="minorHAnsi"/>
          <w:i/>
          <w:iCs/>
        </w:rPr>
        <w:t>Stan na: 31.12.2021].</w:t>
      </w:r>
    </w:p>
    <w:p w:rsidR="000178B1" w:rsidRPr="004E17F0" w:rsidRDefault="000178B1" w:rsidP="004E17F0">
      <w:pPr>
        <w:jc w:val="left"/>
        <w:rPr>
          <w:rFonts w:cstheme="minorHAnsi"/>
          <w:sz w:val="24"/>
        </w:rPr>
      </w:pPr>
      <w:r w:rsidRPr="004E17F0">
        <w:rPr>
          <w:rFonts w:cstheme="minorHAnsi"/>
          <w:sz w:val="24"/>
        </w:rPr>
        <w:t>Wśród ćwiczących w 2018 r. około 62% stanowiły osoby do lat 18, w tym przeważającą grupę stanowili chłopcy (74%). Porównując dane dla 2010 r. i 2018 r. można zauważyć wyraźny wzrost liczby dzie</w:t>
      </w:r>
      <w:r w:rsidR="00192628" w:rsidRPr="004E17F0">
        <w:rPr>
          <w:rFonts w:cstheme="minorHAnsi"/>
          <w:sz w:val="24"/>
        </w:rPr>
        <w:t>ci i młodzieży wśród ćwiczących</w:t>
      </w:r>
      <w:r w:rsidRPr="004E17F0">
        <w:rPr>
          <w:rFonts w:cstheme="minorHAnsi"/>
          <w:sz w:val="24"/>
        </w:rPr>
        <w:t xml:space="preserve"> (o 69%). Przedstawione dane mogą świadczyć o upowszechnieniu kultury fizycznej i wzroście zainteresowania uprawianiem sportów wśród osób do 18 roku życia. Mieszkańcy WrOF mają szerokie możliwości wyboru sportów z uwagi na zróżnicowaną ofertę</w:t>
      </w:r>
      <w:r w:rsidR="00A463D6" w:rsidRPr="004E17F0">
        <w:rPr>
          <w:rFonts w:cstheme="minorHAnsi"/>
          <w:sz w:val="24"/>
        </w:rPr>
        <w:t xml:space="preserve"> </w:t>
      </w:r>
      <w:r w:rsidRPr="004E17F0">
        <w:rPr>
          <w:rFonts w:cstheme="minorHAnsi"/>
          <w:sz w:val="24"/>
        </w:rPr>
        <w:t xml:space="preserve">dyscyplin. </w:t>
      </w:r>
      <w:r w:rsidR="00A463D6" w:rsidRPr="004E17F0">
        <w:rPr>
          <w:rFonts w:cstheme="minorHAnsi"/>
          <w:sz w:val="24"/>
        </w:rPr>
        <w:t>Z</w:t>
      </w:r>
      <w:r w:rsidRPr="004E17F0">
        <w:rPr>
          <w:rFonts w:cstheme="minorHAnsi"/>
          <w:sz w:val="24"/>
        </w:rPr>
        <w:t xml:space="preserve"> opini</w:t>
      </w:r>
      <w:r w:rsidR="00A463D6" w:rsidRPr="004E17F0">
        <w:rPr>
          <w:rFonts w:cstheme="minorHAnsi"/>
          <w:sz w:val="24"/>
        </w:rPr>
        <w:t>i</w:t>
      </w:r>
      <w:r w:rsidRPr="004E17F0">
        <w:rPr>
          <w:rFonts w:cstheme="minorHAnsi"/>
          <w:sz w:val="24"/>
        </w:rPr>
        <w:t xml:space="preserve"> mieszkańców</w:t>
      </w:r>
      <w:r w:rsidR="00A463D6" w:rsidRPr="004E17F0">
        <w:rPr>
          <w:rFonts w:cstheme="minorHAnsi"/>
          <w:sz w:val="24"/>
        </w:rPr>
        <w:t xml:space="preserve"> </w:t>
      </w:r>
      <w:r w:rsidR="009A3AFE" w:rsidRPr="004E17F0">
        <w:rPr>
          <w:rFonts w:cstheme="minorHAnsi"/>
          <w:sz w:val="24"/>
        </w:rPr>
        <w:t xml:space="preserve">dotyczącej oferty sportowej </w:t>
      </w:r>
      <w:r w:rsidR="00A463D6" w:rsidRPr="004E17F0">
        <w:rPr>
          <w:rFonts w:cstheme="minorHAnsi"/>
          <w:sz w:val="24"/>
        </w:rPr>
        <w:t>wynika, ż</w:t>
      </w:r>
      <w:r w:rsidR="009A3AFE" w:rsidRPr="004E17F0">
        <w:rPr>
          <w:rFonts w:cstheme="minorHAnsi"/>
          <w:sz w:val="24"/>
        </w:rPr>
        <w:t xml:space="preserve">e </w:t>
      </w:r>
      <w:r w:rsidR="00A463D6" w:rsidRPr="004E17F0">
        <w:rPr>
          <w:rFonts w:cstheme="minorHAnsi"/>
          <w:sz w:val="24"/>
        </w:rPr>
        <w:t xml:space="preserve"> </w:t>
      </w:r>
      <w:r w:rsidRPr="004E17F0">
        <w:rPr>
          <w:rFonts w:cstheme="minorHAnsi"/>
          <w:sz w:val="24"/>
        </w:rPr>
        <w:t>zajęcia sportowe we Wrocławiu</w:t>
      </w:r>
      <w:r w:rsidR="002E3663" w:rsidRPr="004E17F0">
        <w:rPr>
          <w:rFonts w:cstheme="minorHAnsi"/>
          <w:sz w:val="24"/>
        </w:rPr>
        <w:t>,</w:t>
      </w:r>
      <w:r w:rsidRPr="004E17F0">
        <w:rPr>
          <w:rFonts w:cstheme="minorHAnsi"/>
          <w:sz w:val="24"/>
        </w:rPr>
        <w:t xml:space="preserve"> są trudno dostępne oraz bardzo drogie.</w:t>
      </w:r>
    </w:p>
    <w:p w:rsidR="000178B1" w:rsidRPr="004E17F0" w:rsidRDefault="000178B1" w:rsidP="004E17F0">
      <w:pPr>
        <w:spacing w:after="0"/>
        <w:jc w:val="left"/>
        <w:rPr>
          <w:rFonts w:cstheme="minorHAnsi"/>
          <w:b/>
          <w:color w:val="276E8B"/>
          <w:sz w:val="24"/>
        </w:rPr>
      </w:pPr>
      <w:r w:rsidRPr="004E17F0">
        <w:rPr>
          <w:rFonts w:cstheme="minorHAnsi"/>
          <w:b/>
          <w:color w:val="276E8B"/>
          <w:sz w:val="24"/>
        </w:rPr>
        <w:t>Obiekty sportowe i ich dostosowanie do osób o specjalnych potrzebach</w:t>
      </w:r>
    </w:p>
    <w:p w:rsidR="000178B1" w:rsidRPr="004E17F0" w:rsidRDefault="000178B1" w:rsidP="004E17F0">
      <w:pPr>
        <w:jc w:val="left"/>
        <w:rPr>
          <w:rFonts w:cstheme="minorHAnsi"/>
          <w:sz w:val="24"/>
        </w:rPr>
      </w:pPr>
      <w:r w:rsidRPr="004E17F0">
        <w:rPr>
          <w:rFonts w:cstheme="minorHAnsi"/>
          <w:sz w:val="24"/>
        </w:rPr>
        <w:t xml:space="preserve">Łącznie na obszarze WrOF w 2018 r. było 197 obiektów sportowych (stadionów, hal sportowych, </w:t>
      </w:r>
      <w:r w:rsidR="00062898" w:rsidRPr="004E17F0">
        <w:rPr>
          <w:rFonts w:cstheme="minorHAnsi"/>
          <w:sz w:val="24"/>
        </w:rPr>
        <w:br/>
      </w:r>
      <w:proofErr w:type="spellStart"/>
      <w:r w:rsidRPr="004E17F0">
        <w:rPr>
          <w:rFonts w:cstheme="minorHAnsi"/>
          <w:sz w:val="24"/>
        </w:rPr>
        <w:t>sal</w:t>
      </w:r>
      <w:proofErr w:type="spellEnd"/>
      <w:r w:rsidRPr="004E17F0">
        <w:rPr>
          <w:rFonts w:cstheme="minorHAnsi"/>
          <w:sz w:val="24"/>
        </w:rPr>
        <w:t xml:space="preserve"> gimnastycznych, kortów tenisowych i krytych pływalni). W przypadku infrastruktury sportowej, która jednocześnie wpływa na atrakcyjność turystyczną można wskazać kąpieliska (naturalne zbiorniki wodne) i baseny, które dostępne są na terenie następujących gmin: Dobroszyce, </w:t>
      </w:r>
      <w:r w:rsidR="008A1B22" w:rsidRPr="004E17F0">
        <w:rPr>
          <w:rFonts w:cstheme="minorHAnsi"/>
          <w:sz w:val="24"/>
        </w:rPr>
        <w:t xml:space="preserve">Kąty Wrocławskie, </w:t>
      </w:r>
      <w:r w:rsidRPr="004E17F0">
        <w:rPr>
          <w:rFonts w:cstheme="minorHAnsi"/>
          <w:sz w:val="24"/>
        </w:rPr>
        <w:t>Jelcz-Laskowice, Kobierzyce, Oborniki Śląskie, Oleśnica (miasto), Oława (miasto), Siechnice, Trzebnica oraz Wrocław. Do dyspozycji mieszkańców, jak i turystów są kąpi</w:t>
      </w:r>
      <w:r w:rsidR="00666B26" w:rsidRPr="004E17F0">
        <w:rPr>
          <w:rFonts w:cstheme="minorHAnsi"/>
          <w:sz w:val="24"/>
        </w:rPr>
        <w:t>eliska oraz kompleksy basenów (</w:t>
      </w:r>
      <w:r w:rsidRPr="004E17F0">
        <w:rPr>
          <w:rFonts w:cstheme="minorHAnsi"/>
          <w:sz w:val="24"/>
        </w:rPr>
        <w:t>Oborniki Śląskie, Oława (miasto), Siechnice, Trzebnica i Wrocław) i stawy (Czernica, Dobroszyce, Jelcz-Laskowice, Oborniki Śląskie).</w:t>
      </w:r>
    </w:p>
    <w:p w:rsidR="000178B1" w:rsidRPr="004E17F0" w:rsidRDefault="000178B1" w:rsidP="004E17F0">
      <w:pPr>
        <w:jc w:val="left"/>
        <w:rPr>
          <w:rFonts w:cstheme="minorHAnsi"/>
          <w:color w:val="000000"/>
          <w:sz w:val="24"/>
        </w:rPr>
      </w:pPr>
      <w:r w:rsidRPr="004E17F0">
        <w:rPr>
          <w:rFonts w:cstheme="minorHAnsi"/>
          <w:sz w:val="24"/>
        </w:rPr>
        <w:t>Z uwagi na wzrost populacji WrOF oraz rosnące potrzeby kluczowe jest dalsze rozwijanie infrastruktury oraz budowa nowych wielofunkcyjnych obiektów, umożliwiających uprawianie sportów sezonowych.</w:t>
      </w:r>
      <w:r w:rsidR="00192628" w:rsidRPr="004E17F0">
        <w:rPr>
          <w:rFonts w:cstheme="minorHAnsi"/>
          <w:sz w:val="24"/>
        </w:rPr>
        <w:t xml:space="preserve"> </w:t>
      </w:r>
      <w:r w:rsidRPr="004E17F0">
        <w:rPr>
          <w:rFonts w:cstheme="minorHAnsi"/>
          <w:sz w:val="24"/>
        </w:rPr>
        <w:t>Rozwój infrastruktury jest kluczowy</w:t>
      </w:r>
      <w:r w:rsidR="00192628" w:rsidRPr="004E17F0">
        <w:rPr>
          <w:rFonts w:cstheme="minorHAnsi"/>
          <w:sz w:val="24"/>
        </w:rPr>
        <w:t xml:space="preserve"> </w:t>
      </w:r>
      <w:r w:rsidRPr="004E17F0">
        <w:rPr>
          <w:rFonts w:cstheme="minorHAnsi"/>
          <w:sz w:val="24"/>
        </w:rPr>
        <w:t>w opinii respondentów biorących udział w badaniach społecznych. Według badanych na terenie gmin WrOF zdecydowanie brakuje miejsc do aktywnego spędzania czasu wolnego i stref wypoczynku. Ponadto zauważa się deficyty w ofercie miejsc spędzenia czasu przeznaczony</w:t>
      </w:r>
      <w:r w:rsidR="001D1207">
        <w:rPr>
          <w:rFonts w:cstheme="minorHAnsi"/>
          <w:sz w:val="24"/>
        </w:rPr>
        <w:t>ch dla młodzieży. Respondenci w </w:t>
      </w:r>
      <w:r w:rsidRPr="004E17F0">
        <w:rPr>
          <w:rFonts w:cstheme="minorHAnsi"/>
          <w:sz w:val="24"/>
        </w:rPr>
        <w:t xml:space="preserve">prowadzonych badaniach na terenie WrOF wskazywali również na konieczność tworzenia centrów aktywności lokalnej, które </w:t>
      </w:r>
      <w:r w:rsidR="003B579C" w:rsidRPr="004E17F0">
        <w:rPr>
          <w:rFonts w:cstheme="minorHAnsi"/>
          <w:sz w:val="24"/>
        </w:rPr>
        <w:t>zaspokajałyby potrzeby sportu i </w:t>
      </w:r>
      <w:r w:rsidRPr="004E17F0">
        <w:rPr>
          <w:rFonts w:cstheme="minorHAnsi"/>
          <w:sz w:val="24"/>
        </w:rPr>
        <w:t xml:space="preserve">rekreacji w miejscu zamieszkania i nie powodowały konieczności </w:t>
      </w:r>
      <w:r w:rsidR="003B579C" w:rsidRPr="004E17F0">
        <w:rPr>
          <w:rFonts w:cstheme="minorHAnsi"/>
          <w:sz w:val="24"/>
        </w:rPr>
        <w:t>dowożenia dzieci i młodzieży do </w:t>
      </w:r>
      <w:r w:rsidRPr="004E17F0">
        <w:rPr>
          <w:rFonts w:cstheme="minorHAnsi"/>
          <w:sz w:val="24"/>
        </w:rPr>
        <w:t>Wrocławia. Oferta jest ograniczona w szczególności w mniejszych gminach, gdzie brakuje obiektów sportowych oraz atrakcji, z któryc</w:t>
      </w:r>
      <w:r w:rsidR="00192628" w:rsidRPr="004E17F0">
        <w:rPr>
          <w:rFonts w:cstheme="minorHAnsi"/>
          <w:sz w:val="24"/>
        </w:rPr>
        <w:t>h mogłaby korzystać młodzież. Z </w:t>
      </w:r>
      <w:r w:rsidRPr="004E17F0">
        <w:rPr>
          <w:rFonts w:cstheme="minorHAnsi"/>
          <w:sz w:val="24"/>
        </w:rPr>
        <w:t>punktu widzenia dalszego rozwoju WrOF oraz podniesienia jakości życia mieszkańcó</w:t>
      </w:r>
      <w:r w:rsidR="00CA57D6" w:rsidRPr="004E17F0">
        <w:rPr>
          <w:rFonts w:cstheme="minorHAnsi"/>
          <w:sz w:val="24"/>
        </w:rPr>
        <w:t xml:space="preserve">w istnieje potrzeba utworzenia </w:t>
      </w:r>
      <w:r w:rsidRPr="004E17F0">
        <w:rPr>
          <w:rFonts w:cstheme="minorHAnsi"/>
          <w:sz w:val="24"/>
        </w:rPr>
        <w:t xml:space="preserve">na przykład siatki </w:t>
      </w:r>
      <w:r w:rsidRPr="004E17F0">
        <w:rPr>
          <w:rFonts w:cstheme="minorHAnsi"/>
          <w:color w:val="000000"/>
          <w:sz w:val="24"/>
        </w:rPr>
        <w:t>obiektów sportowo-rekreacyjnych wraz z zapewnieniem d</w:t>
      </w:r>
      <w:r w:rsidR="003B579C" w:rsidRPr="004E17F0">
        <w:rPr>
          <w:rFonts w:cstheme="minorHAnsi"/>
          <w:color w:val="000000"/>
          <w:sz w:val="24"/>
        </w:rPr>
        <w:t>ostępności różnorodnej oferty i </w:t>
      </w:r>
      <w:r w:rsidRPr="004E17F0">
        <w:rPr>
          <w:rFonts w:cstheme="minorHAnsi"/>
          <w:color w:val="000000"/>
          <w:sz w:val="24"/>
        </w:rPr>
        <w:t>infrastruktury sportowej w poszczególnych gminach. Jest to szczegól</w:t>
      </w:r>
      <w:r w:rsidR="003B579C" w:rsidRPr="004E17F0">
        <w:rPr>
          <w:rFonts w:cstheme="minorHAnsi"/>
          <w:color w:val="000000"/>
          <w:sz w:val="24"/>
        </w:rPr>
        <w:t>nie istotne z uwagi na fakt, że </w:t>
      </w:r>
      <w:r w:rsidRPr="004E17F0">
        <w:rPr>
          <w:rFonts w:cstheme="minorHAnsi"/>
          <w:color w:val="000000"/>
          <w:sz w:val="24"/>
        </w:rPr>
        <w:t>78% ankietowanych mieszkańców zdeklarowało, że w kwestii wyp</w:t>
      </w:r>
      <w:r w:rsidR="00752127" w:rsidRPr="004E17F0">
        <w:rPr>
          <w:rFonts w:cstheme="minorHAnsi"/>
          <w:color w:val="000000"/>
          <w:sz w:val="24"/>
        </w:rPr>
        <w:t>oczynku i rekreacji, korzysta z </w:t>
      </w:r>
      <w:r w:rsidRPr="004E17F0">
        <w:rPr>
          <w:rFonts w:cstheme="minorHAnsi"/>
          <w:color w:val="000000"/>
          <w:sz w:val="24"/>
        </w:rPr>
        <w:t>oferty w miejscu zamieszkania. Ponadto w kwestii dostępności kluczowe jest zwrócenie uwagi na oczekiwania osób ze szczególnymi potrzebami, w celu włączenia ich w życie społeczne i umożliwienia im korzystania z infrastruktury sportowej. Zapewnienie dostępności do obiektów sportu i rekreacji dla osób z niepełnosprawnościami jest zarówno wyzwaniem c</w:t>
      </w:r>
      <w:r w:rsidR="00762151">
        <w:rPr>
          <w:rFonts w:cstheme="minorHAnsi"/>
          <w:color w:val="000000"/>
          <w:sz w:val="24"/>
        </w:rPr>
        <w:t>ywilizacyjnym, jak i prawnym (w </w:t>
      </w:r>
      <w:r w:rsidRPr="004E17F0">
        <w:rPr>
          <w:rFonts w:cstheme="minorHAnsi"/>
          <w:color w:val="000000"/>
          <w:sz w:val="24"/>
        </w:rPr>
        <w:t>związku z ustawą o zapewnianiu dostępności osobom ze szczególnymi potrzebami</w:t>
      </w:r>
      <w:r w:rsidRPr="004E17F0">
        <w:rPr>
          <w:rStyle w:val="Odwoanieprzypisudolnego"/>
          <w:rFonts w:cstheme="minorHAnsi"/>
          <w:color w:val="000000"/>
          <w:sz w:val="24"/>
        </w:rPr>
        <w:footnoteReference w:id="93"/>
      </w:r>
      <w:r w:rsidRPr="004E17F0">
        <w:rPr>
          <w:rFonts w:cstheme="minorHAnsi"/>
          <w:color w:val="000000"/>
          <w:sz w:val="24"/>
        </w:rPr>
        <w:t>). Należy zwrócić uwagę również na rosnący odsetek osób w wieku poprodukcyjnym, który może w najbliższych latach wymusić kon</w:t>
      </w:r>
      <w:r w:rsidR="00192628" w:rsidRPr="004E17F0">
        <w:rPr>
          <w:rFonts w:cstheme="minorHAnsi"/>
          <w:color w:val="000000"/>
          <w:sz w:val="24"/>
        </w:rPr>
        <w:t>ieczność doposażenia obiektów w </w:t>
      </w:r>
      <w:r w:rsidRPr="004E17F0">
        <w:rPr>
          <w:rFonts w:cstheme="minorHAnsi"/>
          <w:color w:val="000000"/>
          <w:sz w:val="24"/>
        </w:rPr>
        <w:t>odpowiednie sprzęty i</w:t>
      </w:r>
      <w:r w:rsidR="001D1207">
        <w:rPr>
          <w:rFonts w:cstheme="minorHAnsi"/>
          <w:color w:val="000000"/>
          <w:sz w:val="24"/>
        </w:rPr>
        <w:t> </w:t>
      </w:r>
      <w:r w:rsidRPr="004E17F0">
        <w:rPr>
          <w:rFonts w:cstheme="minorHAnsi"/>
          <w:color w:val="000000"/>
          <w:sz w:val="24"/>
        </w:rPr>
        <w:t>urządzenia. Ważne jest, aby publiczna infrastruktura sportowa i rekreacyjna była dostępna dla wszystkich grup użytkowników.</w:t>
      </w:r>
    </w:p>
    <w:p w:rsidR="00062898" w:rsidRPr="004E17F0" w:rsidRDefault="000178B1" w:rsidP="004E17F0">
      <w:pPr>
        <w:jc w:val="left"/>
        <w:rPr>
          <w:rFonts w:cstheme="minorHAnsi"/>
          <w:color w:val="000000"/>
          <w:sz w:val="24"/>
        </w:rPr>
      </w:pPr>
      <w:r w:rsidRPr="004E17F0">
        <w:rPr>
          <w:rFonts w:cstheme="minorHAnsi"/>
          <w:color w:val="000000"/>
          <w:sz w:val="24"/>
        </w:rPr>
        <w:t>Według danych BDL GUS z 2018 r. wśród obiektów sportowych zlokalizowanych we WrOF, które dostosowane były do osób z niepełnosprawnością, zarówno ćwiczących, jak i widzów, można wymienić stadiony, hale sportowe</w:t>
      </w:r>
      <w:r w:rsidRPr="004E17F0">
        <w:rPr>
          <w:rStyle w:val="Odwoanieprzypisudolnego"/>
          <w:rFonts w:cstheme="minorHAnsi"/>
          <w:color w:val="000000"/>
          <w:sz w:val="24"/>
        </w:rPr>
        <w:footnoteReference w:id="94"/>
      </w:r>
      <w:r w:rsidRPr="004E17F0">
        <w:rPr>
          <w:rFonts w:cstheme="minorHAnsi"/>
          <w:color w:val="000000"/>
          <w:sz w:val="24"/>
        </w:rPr>
        <w:t>, sale gimnastyczne</w:t>
      </w:r>
      <w:r w:rsidRPr="004E17F0">
        <w:rPr>
          <w:rStyle w:val="Odwoanieprzypisudolnego"/>
          <w:rFonts w:cstheme="minorHAnsi"/>
          <w:color w:val="000000"/>
          <w:sz w:val="24"/>
        </w:rPr>
        <w:footnoteReference w:id="95"/>
      </w:r>
      <w:r w:rsidRPr="004E17F0">
        <w:rPr>
          <w:rFonts w:cstheme="minorHAnsi"/>
          <w:color w:val="000000"/>
          <w:sz w:val="24"/>
        </w:rPr>
        <w:t xml:space="preserve"> i pływalnie kryte. Poniżej przedstawiono udział obiektów sportowych, </w:t>
      </w:r>
      <w:r w:rsidR="001D1207">
        <w:rPr>
          <w:rFonts w:cstheme="minorHAnsi"/>
          <w:color w:val="000000"/>
          <w:sz w:val="24"/>
        </w:rPr>
        <w:t>dostosowanych do potrzeb osób z </w:t>
      </w:r>
      <w:r w:rsidRPr="004E17F0">
        <w:rPr>
          <w:rFonts w:cstheme="minorHAnsi"/>
          <w:color w:val="000000"/>
          <w:sz w:val="24"/>
        </w:rPr>
        <w:t xml:space="preserve">niepełnosprawnością, we WrOF w 2018 r. </w:t>
      </w:r>
      <w:bookmarkStart w:id="117" w:name="_Toc125101156"/>
    </w:p>
    <w:p w:rsidR="000178B1" w:rsidRPr="00223971" w:rsidRDefault="000178B1" w:rsidP="00362096">
      <w:pPr>
        <w:pStyle w:val="nadWrOF"/>
        <w:rPr>
          <w:i w:val="0"/>
          <w:iCs w:val="0"/>
        </w:rPr>
      </w:pPr>
      <w:bookmarkStart w:id="118" w:name="_Toc143606967"/>
      <w:r w:rsidRPr="00223971">
        <w:rPr>
          <w:rStyle w:val="nadWrOFZnak"/>
          <w:i/>
          <w:iCs/>
        </w:rPr>
        <w:t>Tabela</w:t>
      </w:r>
      <w:r w:rsidR="00192628">
        <w:rPr>
          <w:rStyle w:val="nadWrOFZnak"/>
          <w:i/>
          <w:iCs/>
        </w:rPr>
        <w:t xml:space="preserve"> </w:t>
      </w:r>
      <w:r w:rsidR="00C73793" w:rsidRPr="00223971">
        <w:fldChar w:fldCharType="begin"/>
      </w:r>
      <w:r w:rsidRPr="00223971">
        <w:instrText xml:space="preserve"> SEQ Tabela \* ARABIC </w:instrText>
      </w:r>
      <w:r w:rsidR="00C73793" w:rsidRPr="00223971">
        <w:fldChar w:fldCharType="separate"/>
      </w:r>
      <w:r w:rsidR="00C96A96">
        <w:rPr>
          <w:noProof/>
        </w:rPr>
        <w:t>10</w:t>
      </w:r>
      <w:r w:rsidR="00C73793" w:rsidRPr="00223971">
        <w:fldChar w:fldCharType="end"/>
      </w:r>
      <w:r w:rsidRPr="00223971">
        <w:t xml:space="preserve"> Udział obiektów dostosowanych do osób z niepełnosprawnością w 2018 r. we WrOF</w:t>
      </w:r>
      <w:bookmarkEnd w:id="117"/>
      <w:bookmarkEnd w:id="118"/>
    </w:p>
    <w:tbl>
      <w:tblPr>
        <w:tblW w:w="500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Udział obiektów dostosowanych do osób z niepełnosprawnością w 2018 r. we WrOF"/>
        <w:tblDescription w:val="Udział obiektów dostosowanych do osób z niepełnosprawnością w 2018 r. we WrOF"/>
      </w:tblPr>
      <w:tblGrid>
        <w:gridCol w:w="1793"/>
        <w:gridCol w:w="2080"/>
        <w:gridCol w:w="2649"/>
        <w:gridCol w:w="2551"/>
      </w:tblGrid>
      <w:tr w:rsidR="000178B1" w:rsidRPr="004E17F0" w:rsidTr="004E17F0">
        <w:trPr>
          <w:trHeight w:val="983"/>
        </w:trPr>
        <w:tc>
          <w:tcPr>
            <w:tcW w:w="988" w:type="pct"/>
            <w:shd w:val="clear" w:color="auto" w:fill="auto"/>
            <w:noWrap/>
            <w:vAlign w:val="center"/>
            <w:hideMark/>
          </w:tcPr>
          <w:p w:rsidR="000178B1" w:rsidRPr="004E17F0" w:rsidRDefault="000178B1" w:rsidP="00CF3349">
            <w:pPr>
              <w:spacing w:after="0" w:line="240" w:lineRule="auto"/>
              <w:jc w:val="center"/>
              <w:rPr>
                <w:rFonts w:eastAsia="Times New Roman" w:cstheme="minorHAnsi"/>
                <w:szCs w:val="20"/>
                <w:lang w:eastAsia="pl-PL"/>
              </w:rPr>
            </w:pPr>
            <w:r w:rsidRPr="004E17F0">
              <w:rPr>
                <w:rFonts w:eastAsia="Times New Roman" w:cstheme="minorHAnsi"/>
                <w:szCs w:val="20"/>
                <w:lang w:eastAsia="pl-PL"/>
              </w:rPr>
              <w:t>Obiekt sportowy</w:t>
            </w:r>
          </w:p>
        </w:tc>
        <w:tc>
          <w:tcPr>
            <w:tcW w:w="1146" w:type="pct"/>
            <w:shd w:val="clear" w:color="auto" w:fill="auto"/>
            <w:noWrap/>
            <w:vAlign w:val="center"/>
            <w:hideMark/>
          </w:tcPr>
          <w:p w:rsidR="000178B1" w:rsidRPr="004E17F0" w:rsidRDefault="000178B1" w:rsidP="00CF3349">
            <w:pPr>
              <w:spacing w:after="0" w:line="240" w:lineRule="auto"/>
              <w:jc w:val="center"/>
              <w:rPr>
                <w:rFonts w:eastAsia="Times New Roman" w:cstheme="minorHAnsi"/>
                <w:szCs w:val="20"/>
                <w:lang w:eastAsia="pl-PL"/>
              </w:rPr>
            </w:pPr>
            <w:r w:rsidRPr="004E17F0">
              <w:rPr>
                <w:rFonts w:eastAsia="Times New Roman" w:cstheme="minorHAnsi"/>
                <w:szCs w:val="20"/>
                <w:lang w:eastAsia="pl-PL"/>
              </w:rPr>
              <w:t>Liczba obiektów sportowych ogółem we WrOF</w:t>
            </w:r>
          </w:p>
        </w:tc>
        <w:tc>
          <w:tcPr>
            <w:tcW w:w="1460" w:type="pct"/>
            <w:shd w:val="clear" w:color="auto" w:fill="auto"/>
            <w:vAlign w:val="center"/>
            <w:hideMark/>
          </w:tcPr>
          <w:p w:rsidR="000178B1" w:rsidRPr="004E17F0" w:rsidRDefault="000178B1" w:rsidP="00CF3349">
            <w:pPr>
              <w:spacing w:after="0" w:line="240" w:lineRule="auto"/>
              <w:jc w:val="center"/>
              <w:rPr>
                <w:rFonts w:eastAsia="Times New Roman" w:cstheme="minorHAnsi"/>
                <w:color w:val="000000"/>
                <w:szCs w:val="20"/>
                <w:lang w:eastAsia="pl-PL"/>
              </w:rPr>
            </w:pPr>
            <w:r w:rsidRPr="004E17F0">
              <w:rPr>
                <w:rFonts w:eastAsia="Times New Roman" w:cstheme="minorHAnsi"/>
                <w:color w:val="000000"/>
                <w:szCs w:val="20"/>
                <w:lang w:eastAsia="pl-PL"/>
              </w:rPr>
              <w:t xml:space="preserve">Udział obiektów sportowych dostosowanych do potrzeb osób niepełnosprawnych </w:t>
            </w:r>
            <w:r w:rsidR="00192628" w:rsidRPr="004E17F0">
              <w:rPr>
                <w:rFonts w:eastAsia="Times New Roman" w:cstheme="minorHAnsi"/>
                <w:color w:val="000000"/>
                <w:szCs w:val="20"/>
                <w:lang w:eastAsia="pl-PL"/>
              </w:rPr>
              <w:br/>
            </w:r>
            <w:r w:rsidRPr="004E17F0">
              <w:rPr>
                <w:rFonts w:eastAsia="Times New Roman" w:cstheme="minorHAnsi"/>
                <w:color w:val="000000"/>
                <w:szCs w:val="20"/>
                <w:lang w:eastAsia="pl-PL"/>
              </w:rPr>
              <w:t>- ćwiczących</w:t>
            </w:r>
          </w:p>
        </w:tc>
        <w:tc>
          <w:tcPr>
            <w:tcW w:w="1406" w:type="pct"/>
            <w:shd w:val="clear" w:color="auto" w:fill="auto"/>
            <w:vAlign w:val="center"/>
            <w:hideMark/>
          </w:tcPr>
          <w:p w:rsidR="000178B1" w:rsidRPr="004E17F0" w:rsidRDefault="000178B1" w:rsidP="00CF3349">
            <w:pPr>
              <w:spacing w:after="0" w:line="240" w:lineRule="auto"/>
              <w:jc w:val="center"/>
              <w:rPr>
                <w:rFonts w:eastAsia="Times New Roman" w:cstheme="minorHAnsi"/>
                <w:color w:val="000000"/>
                <w:szCs w:val="20"/>
                <w:lang w:eastAsia="pl-PL"/>
              </w:rPr>
            </w:pPr>
            <w:r w:rsidRPr="004E17F0">
              <w:rPr>
                <w:rFonts w:eastAsia="Times New Roman" w:cstheme="minorHAnsi"/>
                <w:color w:val="000000"/>
                <w:szCs w:val="20"/>
                <w:lang w:eastAsia="pl-PL"/>
              </w:rPr>
              <w:t xml:space="preserve">Udział obiektów sportowych dostosowanych do potrzeb osób niepełnosprawnych </w:t>
            </w:r>
            <w:r w:rsidR="00192628" w:rsidRPr="004E17F0">
              <w:rPr>
                <w:rFonts w:eastAsia="Times New Roman" w:cstheme="minorHAnsi"/>
                <w:color w:val="000000"/>
                <w:szCs w:val="20"/>
                <w:lang w:eastAsia="pl-PL"/>
              </w:rPr>
              <w:br/>
            </w:r>
            <w:r w:rsidRPr="004E17F0">
              <w:rPr>
                <w:rFonts w:eastAsia="Times New Roman" w:cstheme="minorHAnsi"/>
                <w:color w:val="000000"/>
                <w:szCs w:val="20"/>
                <w:lang w:eastAsia="pl-PL"/>
              </w:rPr>
              <w:t>- widzów</w:t>
            </w:r>
          </w:p>
        </w:tc>
      </w:tr>
      <w:tr w:rsidR="000178B1" w:rsidRPr="004E17F0" w:rsidTr="004E17F0">
        <w:trPr>
          <w:trHeight w:val="300"/>
        </w:trPr>
        <w:tc>
          <w:tcPr>
            <w:tcW w:w="988" w:type="pct"/>
            <w:shd w:val="clear" w:color="auto" w:fill="auto"/>
            <w:noWrap/>
            <w:vAlign w:val="center"/>
            <w:hideMark/>
          </w:tcPr>
          <w:p w:rsidR="000178B1" w:rsidRPr="004E17F0" w:rsidRDefault="000178B1" w:rsidP="003C4EB3">
            <w:pPr>
              <w:spacing w:after="0" w:line="240" w:lineRule="auto"/>
              <w:jc w:val="left"/>
              <w:rPr>
                <w:rFonts w:eastAsia="Times New Roman" w:cstheme="minorHAnsi"/>
                <w:szCs w:val="20"/>
                <w:lang w:eastAsia="pl-PL"/>
              </w:rPr>
            </w:pPr>
            <w:r w:rsidRPr="004E17F0">
              <w:rPr>
                <w:rFonts w:eastAsia="Times New Roman" w:cstheme="minorHAnsi"/>
                <w:szCs w:val="20"/>
                <w:lang w:eastAsia="pl-PL"/>
              </w:rPr>
              <w:t>stadiony</w:t>
            </w:r>
          </w:p>
        </w:tc>
        <w:tc>
          <w:tcPr>
            <w:tcW w:w="1146" w:type="pct"/>
            <w:shd w:val="clear" w:color="auto" w:fill="auto"/>
            <w:noWrap/>
            <w:vAlign w:val="center"/>
            <w:hideMark/>
          </w:tcPr>
          <w:p w:rsidR="000178B1" w:rsidRPr="004E17F0" w:rsidRDefault="000178B1" w:rsidP="00CF3349">
            <w:pPr>
              <w:spacing w:after="0" w:line="240" w:lineRule="auto"/>
              <w:jc w:val="center"/>
              <w:rPr>
                <w:rFonts w:eastAsia="Times New Roman" w:cstheme="minorHAnsi"/>
                <w:szCs w:val="20"/>
                <w:lang w:eastAsia="pl-PL"/>
              </w:rPr>
            </w:pPr>
            <w:r w:rsidRPr="004E17F0">
              <w:rPr>
                <w:rFonts w:eastAsia="Times New Roman" w:cstheme="minorHAnsi"/>
                <w:szCs w:val="20"/>
                <w:lang w:eastAsia="pl-PL"/>
              </w:rPr>
              <w:t>35</w:t>
            </w:r>
          </w:p>
        </w:tc>
        <w:tc>
          <w:tcPr>
            <w:tcW w:w="1460" w:type="pct"/>
            <w:shd w:val="clear" w:color="auto" w:fill="auto"/>
            <w:noWrap/>
            <w:vAlign w:val="center"/>
            <w:hideMark/>
          </w:tcPr>
          <w:p w:rsidR="000178B1" w:rsidRPr="004E17F0" w:rsidRDefault="000178B1" w:rsidP="00CF3349">
            <w:pPr>
              <w:spacing w:after="0" w:line="240" w:lineRule="auto"/>
              <w:jc w:val="center"/>
              <w:rPr>
                <w:rFonts w:eastAsia="Times New Roman" w:cstheme="minorHAnsi"/>
                <w:szCs w:val="20"/>
                <w:lang w:eastAsia="pl-PL"/>
              </w:rPr>
            </w:pPr>
            <w:r w:rsidRPr="004E17F0">
              <w:rPr>
                <w:rFonts w:eastAsia="Times New Roman" w:cstheme="minorHAnsi"/>
                <w:szCs w:val="20"/>
                <w:lang w:eastAsia="pl-PL"/>
              </w:rPr>
              <w:t>31,4%</w:t>
            </w:r>
          </w:p>
        </w:tc>
        <w:tc>
          <w:tcPr>
            <w:tcW w:w="1406" w:type="pct"/>
            <w:shd w:val="clear" w:color="auto" w:fill="auto"/>
            <w:noWrap/>
            <w:vAlign w:val="center"/>
            <w:hideMark/>
          </w:tcPr>
          <w:p w:rsidR="000178B1" w:rsidRPr="004E17F0" w:rsidRDefault="000178B1" w:rsidP="00CF3349">
            <w:pPr>
              <w:spacing w:after="0" w:line="240" w:lineRule="auto"/>
              <w:jc w:val="center"/>
              <w:rPr>
                <w:rFonts w:eastAsia="Times New Roman" w:cstheme="minorHAnsi"/>
                <w:szCs w:val="20"/>
                <w:lang w:eastAsia="pl-PL"/>
              </w:rPr>
            </w:pPr>
            <w:r w:rsidRPr="004E17F0">
              <w:rPr>
                <w:rFonts w:eastAsia="Times New Roman" w:cstheme="minorHAnsi"/>
                <w:szCs w:val="20"/>
                <w:lang w:eastAsia="pl-PL"/>
              </w:rPr>
              <w:t>37,1%</w:t>
            </w:r>
          </w:p>
        </w:tc>
      </w:tr>
      <w:tr w:rsidR="000178B1" w:rsidRPr="004E17F0" w:rsidTr="004E17F0">
        <w:trPr>
          <w:trHeight w:val="300"/>
        </w:trPr>
        <w:tc>
          <w:tcPr>
            <w:tcW w:w="988" w:type="pct"/>
            <w:shd w:val="clear" w:color="auto" w:fill="auto"/>
            <w:noWrap/>
            <w:vAlign w:val="center"/>
            <w:hideMark/>
          </w:tcPr>
          <w:p w:rsidR="000178B1" w:rsidRPr="004E17F0" w:rsidRDefault="000178B1" w:rsidP="003C4EB3">
            <w:pPr>
              <w:spacing w:after="0" w:line="240" w:lineRule="auto"/>
              <w:jc w:val="left"/>
              <w:rPr>
                <w:rFonts w:eastAsia="Times New Roman" w:cstheme="minorHAnsi"/>
                <w:szCs w:val="20"/>
                <w:lang w:eastAsia="pl-PL"/>
              </w:rPr>
            </w:pPr>
            <w:r w:rsidRPr="004E17F0">
              <w:rPr>
                <w:rFonts w:eastAsia="Times New Roman" w:cstheme="minorHAnsi"/>
                <w:szCs w:val="20"/>
                <w:lang w:eastAsia="pl-PL"/>
              </w:rPr>
              <w:t>hale sportowe</w:t>
            </w:r>
          </w:p>
        </w:tc>
        <w:tc>
          <w:tcPr>
            <w:tcW w:w="1146" w:type="pct"/>
            <w:shd w:val="clear" w:color="auto" w:fill="auto"/>
            <w:noWrap/>
            <w:vAlign w:val="center"/>
            <w:hideMark/>
          </w:tcPr>
          <w:p w:rsidR="000178B1" w:rsidRPr="004E17F0" w:rsidRDefault="000178B1" w:rsidP="00CF3349">
            <w:pPr>
              <w:spacing w:after="0" w:line="240" w:lineRule="auto"/>
              <w:jc w:val="center"/>
              <w:rPr>
                <w:rFonts w:eastAsia="Times New Roman" w:cstheme="minorHAnsi"/>
                <w:szCs w:val="20"/>
                <w:lang w:eastAsia="pl-PL"/>
              </w:rPr>
            </w:pPr>
            <w:r w:rsidRPr="004E17F0">
              <w:rPr>
                <w:rFonts w:eastAsia="Times New Roman" w:cstheme="minorHAnsi"/>
                <w:szCs w:val="20"/>
                <w:lang w:eastAsia="pl-PL"/>
              </w:rPr>
              <w:t>36</w:t>
            </w:r>
          </w:p>
        </w:tc>
        <w:tc>
          <w:tcPr>
            <w:tcW w:w="1460" w:type="pct"/>
            <w:shd w:val="clear" w:color="auto" w:fill="auto"/>
            <w:noWrap/>
            <w:vAlign w:val="center"/>
            <w:hideMark/>
          </w:tcPr>
          <w:p w:rsidR="000178B1" w:rsidRPr="004E17F0" w:rsidRDefault="000178B1" w:rsidP="00CF3349">
            <w:pPr>
              <w:spacing w:after="0" w:line="240" w:lineRule="auto"/>
              <w:jc w:val="center"/>
              <w:rPr>
                <w:rFonts w:eastAsia="Times New Roman" w:cstheme="minorHAnsi"/>
                <w:szCs w:val="20"/>
                <w:lang w:eastAsia="pl-PL"/>
              </w:rPr>
            </w:pPr>
            <w:r w:rsidRPr="004E17F0">
              <w:rPr>
                <w:rFonts w:eastAsia="Times New Roman" w:cstheme="minorHAnsi"/>
                <w:szCs w:val="20"/>
                <w:lang w:eastAsia="pl-PL"/>
              </w:rPr>
              <w:t>55,6%</w:t>
            </w:r>
          </w:p>
        </w:tc>
        <w:tc>
          <w:tcPr>
            <w:tcW w:w="1406" w:type="pct"/>
            <w:shd w:val="clear" w:color="auto" w:fill="auto"/>
            <w:noWrap/>
            <w:vAlign w:val="center"/>
            <w:hideMark/>
          </w:tcPr>
          <w:p w:rsidR="000178B1" w:rsidRPr="004E17F0" w:rsidRDefault="000178B1" w:rsidP="00CF3349">
            <w:pPr>
              <w:spacing w:after="0" w:line="240" w:lineRule="auto"/>
              <w:jc w:val="center"/>
              <w:rPr>
                <w:rFonts w:eastAsia="Times New Roman" w:cstheme="minorHAnsi"/>
                <w:szCs w:val="20"/>
                <w:lang w:eastAsia="pl-PL"/>
              </w:rPr>
            </w:pPr>
            <w:r w:rsidRPr="004E17F0">
              <w:rPr>
                <w:rFonts w:eastAsia="Times New Roman" w:cstheme="minorHAnsi"/>
                <w:szCs w:val="20"/>
                <w:lang w:eastAsia="pl-PL"/>
              </w:rPr>
              <w:t>55,6%</w:t>
            </w:r>
          </w:p>
        </w:tc>
      </w:tr>
      <w:tr w:rsidR="000178B1" w:rsidRPr="004E17F0" w:rsidTr="004E17F0">
        <w:trPr>
          <w:trHeight w:val="300"/>
        </w:trPr>
        <w:tc>
          <w:tcPr>
            <w:tcW w:w="988" w:type="pct"/>
            <w:shd w:val="clear" w:color="auto" w:fill="auto"/>
            <w:noWrap/>
            <w:vAlign w:val="center"/>
            <w:hideMark/>
          </w:tcPr>
          <w:p w:rsidR="000178B1" w:rsidRPr="004E17F0" w:rsidRDefault="000178B1" w:rsidP="003C4EB3">
            <w:pPr>
              <w:spacing w:after="0" w:line="240" w:lineRule="auto"/>
              <w:jc w:val="left"/>
              <w:rPr>
                <w:rFonts w:eastAsia="Times New Roman" w:cstheme="minorHAnsi"/>
                <w:szCs w:val="20"/>
                <w:lang w:eastAsia="pl-PL"/>
              </w:rPr>
            </w:pPr>
            <w:r w:rsidRPr="004E17F0">
              <w:rPr>
                <w:rFonts w:eastAsia="Times New Roman" w:cstheme="minorHAnsi"/>
                <w:szCs w:val="20"/>
                <w:lang w:eastAsia="pl-PL"/>
              </w:rPr>
              <w:t>sale gimnastyczne</w:t>
            </w:r>
          </w:p>
        </w:tc>
        <w:tc>
          <w:tcPr>
            <w:tcW w:w="1146" w:type="pct"/>
            <w:shd w:val="clear" w:color="auto" w:fill="auto"/>
            <w:noWrap/>
            <w:vAlign w:val="center"/>
            <w:hideMark/>
          </w:tcPr>
          <w:p w:rsidR="000178B1" w:rsidRPr="004E17F0" w:rsidRDefault="000178B1" w:rsidP="00CF3349">
            <w:pPr>
              <w:spacing w:after="0" w:line="240" w:lineRule="auto"/>
              <w:jc w:val="center"/>
              <w:rPr>
                <w:rFonts w:eastAsia="Times New Roman" w:cstheme="minorHAnsi"/>
                <w:szCs w:val="20"/>
                <w:lang w:eastAsia="pl-PL"/>
              </w:rPr>
            </w:pPr>
            <w:r w:rsidRPr="004E17F0">
              <w:rPr>
                <w:rFonts w:eastAsia="Times New Roman" w:cstheme="minorHAnsi"/>
                <w:szCs w:val="20"/>
                <w:lang w:eastAsia="pl-PL"/>
              </w:rPr>
              <w:t>43</w:t>
            </w:r>
          </w:p>
        </w:tc>
        <w:tc>
          <w:tcPr>
            <w:tcW w:w="1460" w:type="pct"/>
            <w:shd w:val="clear" w:color="auto" w:fill="auto"/>
            <w:noWrap/>
            <w:vAlign w:val="center"/>
            <w:hideMark/>
          </w:tcPr>
          <w:p w:rsidR="000178B1" w:rsidRPr="004E17F0" w:rsidRDefault="000178B1" w:rsidP="00CF3349">
            <w:pPr>
              <w:spacing w:after="0" w:line="240" w:lineRule="auto"/>
              <w:jc w:val="center"/>
              <w:rPr>
                <w:rFonts w:eastAsia="Times New Roman" w:cstheme="minorHAnsi"/>
                <w:szCs w:val="20"/>
                <w:lang w:eastAsia="pl-PL"/>
              </w:rPr>
            </w:pPr>
            <w:r w:rsidRPr="004E17F0">
              <w:rPr>
                <w:rFonts w:eastAsia="Times New Roman" w:cstheme="minorHAnsi"/>
                <w:szCs w:val="20"/>
                <w:lang w:eastAsia="pl-PL"/>
              </w:rPr>
              <w:t>53,5%</w:t>
            </w:r>
          </w:p>
        </w:tc>
        <w:tc>
          <w:tcPr>
            <w:tcW w:w="1406" w:type="pct"/>
            <w:shd w:val="clear" w:color="auto" w:fill="auto"/>
            <w:noWrap/>
            <w:vAlign w:val="center"/>
            <w:hideMark/>
          </w:tcPr>
          <w:p w:rsidR="000178B1" w:rsidRPr="004E17F0" w:rsidRDefault="000178B1" w:rsidP="00CF3349">
            <w:pPr>
              <w:spacing w:after="0" w:line="240" w:lineRule="auto"/>
              <w:jc w:val="center"/>
              <w:rPr>
                <w:rFonts w:eastAsia="Times New Roman" w:cstheme="minorHAnsi"/>
                <w:szCs w:val="20"/>
                <w:lang w:eastAsia="pl-PL"/>
              </w:rPr>
            </w:pPr>
            <w:r w:rsidRPr="004E17F0">
              <w:rPr>
                <w:rFonts w:eastAsia="Times New Roman" w:cstheme="minorHAnsi"/>
                <w:szCs w:val="20"/>
                <w:lang w:eastAsia="pl-PL"/>
              </w:rPr>
              <w:t>25,6%</w:t>
            </w:r>
          </w:p>
        </w:tc>
      </w:tr>
      <w:tr w:rsidR="000178B1" w:rsidRPr="004E17F0" w:rsidTr="004E17F0">
        <w:trPr>
          <w:trHeight w:val="300"/>
        </w:trPr>
        <w:tc>
          <w:tcPr>
            <w:tcW w:w="988" w:type="pct"/>
            <w:shd w:val="clear" w:color="auto" w:fill="auto"/>
            <w:noWrap/>
            <w:vAlign w:val="center"/>
            <w:hideMark/>
          </w:tcPr>
          <w:p w:rsidR="000178B1" w:rsidRPr="004E17F0" w:rsidRDefault="000178B1" w:rsidP="003C4EB3">
            <w:pPr>
              <w:spacing w:after="0" w:line="240" w:lineRule="auto"/>
              <w:jc w:val="left"/>
              <w:rPr>
                <w:rFonts w:eastAsia="Times New Roman" w:cstheme="minorHAnsi"/>
                <w:szCs w:val="20"/>
                <w:lang w:eastAsia="pl-PL"/>
              </w:rPr>
            </w:pPr>
            <w:r w:rsidRPr="004E17F0">
              <w:rPr>
                <w:rFonts w:eastAsia="Times New Roman" w:cstheme="minorHAnsi"/>
                <w:szCs w:val="20"/>
                <w:lang w:eastAsia="pl-PL"/>
              </w:rPr>
              <w:t>pływalnie kryte</w:t>
            </w:r>
          </w:p>
        </w:tc>
        <w:tc>
          <w:tcPr>
            <w:tcW w:w="1146" w:type="pct"/>
            <w:shd w:val="clear" w:color="auto" w:fill="auto"/>
            <w:noWrap/>
            <w:vAlign w:val="center"/>
            <w:hideMark/>
          </w:tcPr>
          <w:p w:rsidR="000178B1" w:rsidRPr="004E17F0" w:rsidRDefault="000178B1" w:rsidP="00CF3349">
            <w:pPr>
              <w:spacing w:after="0" w:line="240" w:lineRule="auto"/>
              <w:jc w:val="center"/>
              <w:rPr>
                <w:rFonts w:eastAsia="Times New Roman" w:cstheme="minorHAnsi"/>
                <w:szCs w:val="20"/>
                <w:lang w:eastAsia="pl-PL"/>
              </w:rPr>
            </w:pPr>
            <w:r w:rsidRPr="004E17F0">
              <w:rPr>
                <w:rFonts w:eastAsia="Times New Roman" w:cstheme="minorHAnsi"/>
                <w:szCs w:val="20"/>
                <w:lang w:eastAsia="pl-PL"/>
              </w:rPr>
              <w:t>15</w:t>
            </w:r>
          </w:p>
        </w:tc>
        <w:tc>
          <w:tcPr>
            <w:tcW w:w="1460" w:type="pct"/>
            <w:shd w:val="clear" w:color="auto" w:fill="auto"/>
            <w:noWrap/>
            <w:vAlign w:val="center"/>
            <w:hideMark/>
          </w:tcPr>
          <w:p w:rsidR="000178B1" w:rsidRPr="004E17F0" w:rsidRDefault="000178B1" w:rsidP="00CF3349">
            <w:pPr>
              <w:spacing w:after="0" w:line="240" w:lineRule="auto"/>
              <w:jc w:val="center"/>
              <w:rPr>
                <w:rFonts w:eastAsia="Times New Roman" w:cstheme="minorHAnsi"/>
                <w:szCs w:val="20"/>
                <w:lang w:eastAsia="pl-PL"/>
              </w:rPr>
            </w:pPr>
            <w:r w:rsidRPr="004E17F0">
              <w:rPr>
                <w:rFonts w:eastAsia="Times New Roman" w:cstheme="minorHAnsi"/>
                <w:szCs w:val="20"/>
                <w:lang w:eastAsia="pl-PL"/>
              </w:rPr>
              <w:t>73,3%</w:t>
            </w:r>
          </w:p>
        </w:tc>
        <w:tc>
          <w:tcPr>
            <w:tcW w:w="1406" w:type="pct"/>
            <w:shd w:val="clear" w:color="auto" w:fill="auto"/>
            <w:noWrap/>
            <w:vAlign w:val="center"/>
            <w:hideMark/>
          </w:tcPr>
          <w:p w:rsidR="000178B1" w:rsidRPr="004E17F0" w:rsidRDefault="000178B1" w:rsidP="00CF3349">
            <w:pPr>
              <w:spacing w:after="0" w:line="240" w:lineRule="auto"/>
              <w:jc w:val="center"/>
              <w:rPr>
                <w:rFonts w:eastAsia="Times New Roman" w:cstheme="minorHAnsi"/>
                <w:szCs w:val="20"/>
                <w:lang w:eastAsia="pl-PL"/>
              </w:rPr>
            </w:pPr>
            <w:r w:rsidRPr="004E17F0">
              <w:rPr>
                <w:rFonts w:eastAsia="Times New Roman" w:cstheme="minorHAnsi"/>
                <w:szCs w:val="20"/>
                <w:lang w:eastAsia="pl-PL"/>
              </w:rPr>
              <w:t>33,3%</w:t>
            </w:r>
          </w:p>
        </w:tc>
      </w:tr>
    </w:tbl>
    <w:p w:rsidR="000178B1" w:rsidRDefault="000178B1" w:rsidP="00223971">
      <w:pPr>
        <w:pStyle w:val="podWrOF0"/>
        <w:spacing w:after="240"/>
        <w:rPr>
          <w:rFonts w:asciiTheme="minorHAnsi" w:hAnsiTheme="minorHAnsi" w:cstheme="minorHAnsi"/>
        </w:rPr>
      </w:pPr>
      <w:r w:rsidRPr="00B27A13">
        <w:t>Źródło: opracowanie wła</w:t>
      </w:r>
      <w:r>
        <w:t xml:space="preserve">sne na podstawie danych BDL GUS </w:t>
      </w:r>
      <w:r w:rsidRPr="00594B7F">
        <w:t>[Stan na: 31.12.2021].</w:t>
      </w:r>
    </w:p>
    <w:p w:rsidR="000178B1" w:rsidRPr="004E17F0" w:rsidRDefault="000178B1" w:rsidP="004E17F0">
      <w:pPr>
        <w:jc w:val="left"/>
        <w:rPr>
          <w:rFonts w:cstheme="minorHAnsi"/>
          <w:sz w:val="24"/>
        </w:rPr>
      </w:pPr>
      <w:r w:rsidRPr="004E17F0">
        <w:rPr>
          <w:rFonts w:cstheme="minorHAnsi"/>
          <w:sz w:val="24"/>
        </w:rPr>
        <w:t xml:space="preserve">W ramach przeprowadzonego badania ankietowanego, 15 z 19 badanych gmin zadeklarowało potrzebę budowy nowych </w:t>
      </w:r>
      <w:proofErr w:type="spellStart"/>
      <w:r w:rsidRPr="004E17F0">
        <w:rPr>
          <w:rFonts w:cstheme="minorHAnsi"/>
          <w:sz w:val="24"/>
        </w:rPr>
        <w:t>sal</w:t>
      </w:r>
      <w:proofErr w:type="spellEnd"/>
      <w:r w:rsidRPr="004E17F0">
        <w:rPr>
          <w:rFonts w:cstheme="minorHAnsi"/>
          <w:sz w:val="24"/>
        </w:rPr>
        <w:t xml:space="preserve"> gimnastycznych przy szkołach podstawowych. Ponadto badane gminy wskazały na potrzeby remontów posiadanej infrastruktury sportowej przy jednostkach oświatowych. Wskazane dane korelują</w:t>
      </w:r>
      <w:r w:rsidR="001D1207">
        <w:rPr>
          <w:rFonts w:cstheme="minorHAnsi"/>
          <w:sz w:val="24"/>
        </w:rPr>
        <w:t xml:space="preserve"> z wypowiedziami respondentów w </w:t>
      </w:r>
      <w:r w:rsidRPr="004E17F0">
        <w:rPr>
          <w:rFonts w:cstheme="minorHAnsi"/>
          <w:sz w:val="24"/>
        </w:rPr>
        <w:t>badaniach ankietowych – 19,2% badanych wskazało, iż niedoinwestowana baza infrastruktury sportowej może stanowić poważne ograniczenie rozwojowe WrOF.</w:t>
      </w:r>
    </w:p>
    <w:p w:rsidR="000178B1" w:rsidRPr="00762151" w:rsidRDefault="000178B1" w:rsidP="004E17F0">
      <w:pPr>
        <w:spacing w:before="240" w:after="0"/>
        <w:jc w:val="left"/>
        <w:rPr>
          <w:rFonts w:cstheme="minorHAnsi"/>
          <w:b/>
          <w:color w:val="000000" w:themeColor="text1"/>
          <w:sz w:val="24"/>
        </w:rPr>
      </w:pPr>
      <w:r w:rsidRPr="00762151">
        <w:rPr>
          <w:rFonts w:cstheme="minorHAnsi"/>
          <w:b/>
          <w:color w:val="000000" w:themeColor="text1"/>
          <w:sz w:val="24"/>
        </w:rPr>
        <w:t>Atrakcyjność turystyczna, dostępność obiektów noclegowych i ruch turystyczny</w:t>
      </w:r>
    </w:p>
    <w:p w:rsidR="000178B1" w:rsidRPr="004E17F0" w:rsidRDefault="000178B1" w:rsidP="004E17F0">
      <w:pPr>
        <w:jc w:val="left"/>
        <w:rPr>
          <w:rFonts w:cstheme="minorHAnsi"/>
          <w:sz w:val="24"/>
        </w:rPr>
      </w:pPr>
      <w:r w:rsidRPr="004E17F0">
        <w:rPr>
          <w:rFonts w:cstheme="minorHAnsi"/>
          <w:sz w:val="24"/>
        </w:rPr>
        <w:t xml:space="preserve">Za atrakcyjnością turystyczną obszaru WrOF przemawiają przede wszystkim walory przyrodnicze m.in. występowanie obszarów chronionych – parków krajobrazowych „Dolina Baryczy”, „Dolina Bystrzycy” czy Ślężańskiego Parku Krajobrazowego, rezerwatów przyrody (m.in. Góra Ślęża, Grodzisko </w:t>
      </w:r>
      <w:proofErr w:type="spellStart"/>
      <w:r w:rsidRPr="004E17F0">
        <w:rPr>
          <w:rFonts w:cstheme="minorHAnsi"/>
          <w:sz w:val="24"/>
        </w:rPr>
        <w:t>Ryczyńskie</w:t>
      </w:r>
      <w:proofErr w:type="spellEnd"/>
      <w:r w:rsidRPr="004E17F0">
        <w:rPr>
          <w:rFonts w:cstheme="minorHAnsi"/>
          <w:sz w:val="24"/>
        </w:rPr>
        <w:t xml:space="preserve">, Zwierzyniec), obszarów Natura 2000, czy zespołów przyrodniczo-krajobrazowych. Gminy Kąty Wrocławskie, Sobótka i Wisznia Mała odznaczają się wysokimi walorami przyrodniczymi z uwagi na wysoki stopień pokrycia formami ochrony przyrody. Czynnikami wpływającym na atrakcyjność turystyczną, oprócz wskazanych powyżej są występujące na tym terenie zabytki i pomniki historii </w:t>
      </w:r>
      <w:r w:rsidR="00062898" w:rsidRPr="004E17F0">
        <w:rPr>
          <w:rFonts w:cstheme="minorHAnsi"/>
          <w:sz w:val="24"/>
        </w:rPr>
        <w:br/>
      </w:r>
      <w:r w:rsidRPr="004E17F0">
        <w:rPr>
          <w:rFonts w:cstheme="minorHAnsi"/>
          <w:sz w:val="24"/>
        </w:rPr>
        <w:t xml:space="preserve">oraz obiekty i atrakcje turystyczne, wśród których można wskazać zamki, dwory i pałace, parki </w:t>
      </w:r>
      <w:r w:rsidR="00062898" w:rsidRPr="004E17F0">
        <w:rPr>
          <w:rFonts w:cstheme="minorHAnsi"/>
          <w:sz w:val="24"/>
        </w:rPr>
        <w:br/>
      </w:r>
      <w:r w:rsidRPr="004E17F0">
        <w:rPr>
          <w:rFonts w:cstheme="minorHAnsi"/>
          <w:sz w:val="24"/>
        </w:rPr>
        <w:t>i ogrody, bulwary, przystanie, porty. Na obszarze WrOF występują również obiekty sakralne – kościoły, sanktuaria, synagogi, kaplice i cmentarze. Atrakcyjność obszaru podnoszą również występujące we WrOF tematyczne rzeźby – krasnale (Wrocław), koty (Trzebnica)</w:t>
      </w:r>
      <w:r w:rsidR="0071505F" w:rsidRPr="004E17F0">
        <w:rPr>
          <w:rFonts w:cstheme="minorHAnsi"/>
          <w:sz w:val="24"/>
        </w:rPr>
        <w:t>,</w:t>
      </w:r>
      <w:r w:rsidRPr="004E17F0">
        <w:rPr>
          <w:rFonts w:cstheme="minorHAnsi"/>
          <w:sz w:val="24"/>
        </w:rPr>
        <w:t xml:space="preserve"> zające (Zajączków </w:t>
      </w:r>
      <w:r w:rsidR="00A55106" w:rsidRPr="004E17F0">
        <w:rPr>
          <w:rFonts w:cstheme="minorHAnsi"/>
          <w:sz w:val="24"/>
        </w:rPr>
        <w:t>–</w:t>
      </w:r>
      <w:r w:rsidRPr="004E17F0">
        <w:rPr>
          <w:rFonts w:cstheme="minorHAnsi"/>
          <w:sz w:val="24"/>
        </w:rPr>
        <w:t xml:space="preserve"> </w:t>
      </w:r>
      <w:r w:rsidR="00A55106" w:rsidRPr="004E17F0">
        <w:rPr>
          <w:rFonts w:cstheme="minorHAnsi"/>
          <w:sz w:val="24"/>
        </w:rPr>
        <w:t xml:space="preserve">gmina </w:t>
      </w:r>
      <w:r w:rsidRPr="004E17F0">
        <w:rPr>
          <w:rFonts w:cstheme="minorHAnsi"/>
          <w:sz w:val="24"/>
        </w:rPr>
        <w:t>Oborniki Śląskie)</w:t>
      </w:r>
      <w:r w:rsidR="00192628" w:rsidRPr="004E17F0">
        <w:rPr>
          <w:rFonts w:cstheme="minorHAnsi"/>
          <w:sz w:val="24"/>
        </w:rPr>
        <w:t xml:space="preserve"> </w:t>
      </w:r>
      <w:r w:rsidR="003C05B2" w:rsidRPr="004E17F0">
        <w:rPr>
          <w:rFonts w:cstheme="minorHAnsi"/>
          <w:sz w:val="24"/>
        </w:rPr>
        <w:t>czy</w:t>
      </w:r>
      <w:r w:rsidR="00A55106" w:rsidRPr="004E17F0">
        <w:rPr>
          <w:rFonts w:cstheme="minorHAnsi"/>
          <w:sz w:val="24"/>
        </w:rPr>
        <w:t xml:space="preserve"> </w:t>
      </w:r>
      <w:r w:rsidR="0071505F" w:rsidRPr="004E17F0">
        <w:rPr>
          <w:rFonts w:cstheme="minorHAnsi"/>
          <w:sz w:val="24"/>
        </w:rPr>
        <w:t xml:space="preserve">autobusy (Jelcz-Laskowice) </w:t>
      </w:r>
      <w:r w:rsidRPr="004E17F0">
        <w:rPr>
          <w:rFonts w:cstheme="minorHAnsi"/>
          <w:sz w:val="24"/>
        </w:rPr>
        <w:t>które stanowią atrakcję głównie dla młodszych turystów. Dodatkowo wśród największych atrakcji we Wrocławiu można wskazać wpisaną na listę UNESCO Halę Stulec</w:t>
      </w:r>
      <w:r w:rsidR="001D1207">
        <w:rPr>
          <w:rFonts w:cstheme="minorHAnsi"/>
          <w:sz w:val="24"/>
        </w:rPr>
        <w:t>ia, Stare Miasto, ZOO Wrocław z </w:t>
      </w:r>
      <w:proofErr w:type="spellStart"/>
      <w:r w:rsidRPr="004E17F0">
        <w:rPr>
          <w:rFonts w:cstheme="minorHAnsi"/>
          <w:sz w:val="24"/>
        </w:rPr>
        <w:t>Afrykarium</w:t>
      </w:r>
      <w:proofErr w:type="spellEnd"/>
      <w:r w:rsidRPr="004E17F0">
        <w:rPr>
          <w:rFonts w:cstheme="minorHAnsi"/>
          <w:sz w:val="24"/>
        </w:rPr>
        <w:t>, Ostrów Tumski, Panoramę Racławicką oraz liczne muzea.</w:t>
      </w:r>
    </w:p>
    <w:p w:rsidR="000178B1" w:rsidRPr="004E17F0" w:rsidRDefault="000178B1" w:rsidP="004E17F0">
      <w:pPr>
        <w:jc w:val="left"/>
        <w:rPr>
          <w:rFonts w:cstheme="minorHAnsi"/>
          <w:sz w:val="24"/>
        </w:rPr>
      </w:pPr>
      <w:r w:rsidRPr="004E17F0">
        <w:rPr>
          <w:rFonts w:cstheme="minorHAnsi"/>
          <w:sz w:val="24"/>
        </w:rPr>
        <w:t>O atrakcyjności turystycznej obszaru decyduje również jakość i dostępność przestrzeni publicznych, parków spacerowo-wypoczynkowych, dróg rowerowych czy szlaków turystycznych. Według 25,7%ankietowanych mieszkańców WrOF zwiększenie liczby terenów urządzonych przyczyni się do uatrakcyjnienia WrOF. Wpływ na to, według 21,2% badanych będzie miała również budowa dróg rowerowych łączących gminy obszaru.</w:t>
      </w:r>
    </w:p>
    <w:p w:rsidR="000178B1" w:rsidRPr="004E17F0" w:rsidRDefault="000178B1" w:rsidP="004E17F0">
      <w:pPr>
        <w:jc w:val="left"/>
        <w:rPr>
          <w:rFonts w:cstheme="minorHAnsi"/>
          <w:sz w:val="24"/>
        </w:rPr>
      </w:pPr>
      <w:r w:rsidRPr="004E17F0">
        <w:rPr>
          <w:rFonts w:cstheme="minorHAnsi"/>
          <w:sz w:val="24"/>
        </w:rPr>
        <w:t>Według danych GUS ponad 10 km</w:t>
      </w:r>
      <w:r w:rsidRPr="004E17F0">
        <w:rPr>
          <w:rFonts w:cstheme="minorHAnsi"/>
          <w:sz w:val="24"/>
          <w:vertAlign w:val="superscript"/>
        </w:rPr>
        <w:t>2</w:t>
      </w:r>
      <w:r w:rsidRPr="004E17F0">
        <w:rPr>
          <w:rFonts w:cstheme="minorHAnsi"/>
          <w:sz w:val="24"/>
        </w:rPr>
        <w:t xml:space="preserve"> na obszarze WrOF zajmują parki spacerowo-wypoczynkowe, z czego największą powierzchnią odznaczają się te zlokalizowane we Wrocławiu. Parki spacerowo</w:t>
      </w:r>
      <w:r w:rsidR="003B0A45" w:rsidRPr="004E17F0">
        <w:rPr>
          <w:rFonts w:cstheme="minorHAnsi"/>
          <w:sz w:val="24"/>
        </w:rPr>
        <w:br/>
      </w:r>
      <w:r w:rsidRPr="004E17F0">
        <w:rPr>
          <w:rFonts w:cstheme="minorHAnsi"/>
          <w:sz w:val="24"/>
        </w:rPr>
        <w:t>-wypoczynkowe dostępne są również na terenie następujących gmin: Długołęka, Jelcz-Laskowice, Kąty Wrocławskie, Kobierzyce, Oleśnica (miasto), Oława (miasto), Sobótka, Trzebnica, Wisznia Mała i Żórawina. Przestrzenie publi</w:t>
      </w:r>
      <w:r w:rsidR="001D1207">
        <w:rPr>
          <w:rFonts w:cstheme="minorHAnsi"/>
          <w:sz w:val="24"/>
        </w:rPr>
        <w:t>czne oraz parki zlokalizowane w </w:t>
      </w:r>
      <w:r w:rsidRPr="004E17F0">
        <w:rPr>
          <w:rFonts w:cstheme="minorHAnsi"/>
          <w:sz w:val="24"/>
        </w:rPr>
        <w:t>gminach wymagają rewitalizacji, w celu stworzenia przestrzeni</w:t>
      </w:r>
      <w:r w:rsidR="00192628" w:rsidRPr="004E17F0">
        <w:rPr>
          <w:rFonts w:cstheme="minorHAnsi"/>
          <w:sz w:val="24"/>
        </w:rPr>
        <w:t xml:space="preserve"> </w:t>
      </w:r>
      <w:r w:rsidRPr="004E17F0">
        <w:rPr>
          <w:rFonts w:cstheme="minorHAnsi"/>
          <w:sz w:val="24"/>
        </w:rPr>
        <w:t>atrakcyjnych dla mieszkańców i  poprawiających atrakcyjność turystyczną miejsca.</w:t>
      </w:r>
    </w:p>
    <w:p w:rsidR="000178B1" w:rsidRPr="004E17F0" w:rsidRDefault="000178B1" w:rsidP="004E17F0">
      <w:pPr>
        <w:jc w:val="left"/>
        <w:rPr>
          <w:rFonts w:cstheme="minorHAnsi"/>
          <w:sz w:val="24"/>
        </w:rPr>
      </w:pPr>
      <w:r w:rsidRPr="004E17F0">
        <w:rPr>
          <w:rFonts w:cstheme="minorHAnsi"/>
          <w:sz w:val="24"/>
        </w:rPr>
        <w:t>Drogi rowerowe we WrOF pełnią nie tylko funkcję transportową, ale również rekreacyjną</w:t>
      </w:r>
      <w:r w:rsidR="00062898" w:rsidRPr="004E17F0">
        <w:rPr>
          <w:rFonts w:cstheme="minorHAnsi"/>
          <w:sz w:val="24"/>
        </w:rPr>
        <w:br/>
      </w:r>
      <w:r w:rsidRPr="004E17F0">
        <w:rPr>
          <w:rFonts w:cstheme="minorHAnsi"/>
          <w:sz w:val="24"/>
        </w:rPr>
        <w:t>i turystyczną. W przeliczeniu, długość dróg rowerowych wynosiła w 2020 r. we WrOF około 16,9 na 100 km</w:t>
      </w:r>
      <w:r w:rsidRPr="004E17F0">
        <w:rPr>
          <w:rFonts w:cstheme="minorHAnsi"/>
          <w:sz w:val="24"/>
          <w:vertAlign w:val="superscript"/>
        </w:rPr>
        <w:t>2</w:t>
      </w:r>
      <w:r w:rsidRPr="004E17F0">
        <w:rPr>
          <w:rFonts w:cstheme="minorHAnsi"/>
          <w:sz w:val="24"/>
        </w:rPr>
        <w:t>, a </w:t>
      </w:r>
      <w:r w:rsidR="000530A7" w:rsidRPr="004E17F0">
        <w:rPr>
          <w:rFonts w:cstheme="minorHAnsi"/>
          <w:sz w:val="24"/>
        </w:rPr>
        <w:t>w </w:t>
      </w:r>
      <w:r w:rsidRPr="004E17F0">
        <w:rPr>
          <w:rFonts w:cstheme="minorHAnsi"/>
          <w:sz w:val="24"/>
        </w:rPr>
        <w:t xml:space="preserve">odniesieniu do 2017 r. odnotowano wzrost o 51%. Świadczy to o rozwijaniu </w:t>
      </w:r>
      <w:r w:rsidR="00062898" w:rsidRPr="004E17F0">
        <w:rPr>
          <w:rFonts w:cstheme="minorHAnsi"/>
          <w:sz w:val="24"/>
        </w:rPr>
        <w:br/>
      </w:r>
      <w:r w:rsidRPr="004E17F0">
        <w:rPr>
          <w:rFonts w:cstheme="minorHAnsi"/>
          <w:sz w:val="24"/>
        </w:rPr>
        <w:t xml:space="preserve">i rozbudowie sieci dróg rowerowych, co jest szczególnie istotne z uwagi na pełnione przez nie funkcje i wpływ na poziom integracji przestrzennej obszaru oraz dostępność komunikacyjną. Do dyspozycji mieszkańców i turystów jest wiele szlaków rowerowych, tras rowerowych, ścieżek rowerowych oraz ciągów pieszo-rowerowych, z których najwięcej przechodzi przez Trzebnicę, Oborniki Śląskie i Wrocław. </w:t>
      </w:r>
    </w:p>
    <w:p w:rsidR="000178B1" w:rsidRPr="004E17F0" w:rsidRDefault="000178B1" w:rsidP="004E17F0">
      <w:pPr>
        <w:jc w:val="left"/>
        <w:rPr>
          <w:rFonts w:cstheme="minorHAnsi"/>
          <w:sz w:val="24"/>
        </w:rPr>
      </w:pPr>
      <w:r w:rsidRPr="004E17F0">
        <w:rPr>
          <w:rFonts w:cstheme="minorHAnsi"/>
          <w:sz w:val="24"/>
        </w:rPr>
        <w:t xml:space="preserve">Na terenie WrOF są również dostępne szlaki turystyczne, wśród których można wskazać szlaki piesze, rowerowe, konne i wodne. Ponadto przez teren WrOF przebiegają również szlaki kulturowe, które ukazują różnorodność kulturową oraz odgrywają znaczenie dla tożsamości regionu, kultury oraz wspólnego dziedzictwa WrOF. Najwięcej szlaków pieszych występuje we Wrocławiu – 23 szlaki (m.in. </w:t>
      </w:r>
      <w:r w:rsidR="00192628" w:rsidRPr="004E17F0">
        <w:rPr>
          <w:rFonts w:cstheme="minorHAnsi"/>
          <w:sz w:val="24"/>
        </w:rPr>
        <w:t>S</w:t>
      </w:r>
      <w:r w:rsidRPr="004E17F0">
        <w:rPr>
          <w:rFonts w:cstheme="minorHAnsi"/>
          <w:sz w:val="24"/>
        </w:rPr>
        <w:t>zlak f</w:t>
      </w:r>
      <w:r w:rsidR="00192628" w:rsidRPr="004E17F0">
        <w:rPr>
          <w:rFonts w:cstheme="minorHAnsi"/>
          <w:sz w:val="24"/>
        </w:rPr>
        <w:t>ilmowy, P</w:t>
      </w:r>
      <w:r w:rsidRPr="004E17F0">
        <w:rPr>
          <w:rFonts w:cstheme="minorHAnsi"/>
          <w:sz w:val="24"/>
        </w:rPr>
        <w:t>oznaj wrocławskie krasna</w:t>
      </w:r>
      <w:r w:rsidR="00192628" w:rsidRPr="004E17F0">
        <w:rPr>
          <w:rFonts w:cstheme="minorHAnsi"/>
          <w:sz w:val="24"/>
        </w:rPr>
        <w:t>le, M</w:t>
      </w:r>
      <w:r w:rsidRPr="004E17F0">
        <w:rPr>
          <w:rFonts w:cstheme="minorHAnsi"/>
          <w:sz w:val="24"/>
        </w:rPr>
        <w:t>ilitarne zabytki Wrocławia). Ścieżka przyrodniczo-edukacyjna na obszarze Parku Krajobrazowego „Dolina Bystrzycy” czy szlak „Zwiedzaj</w:t>
      </w:r>
      <w:r w:rsidR="001D1207">
        <w:rPr>
          <w:rFonts w:cstheme="minorHAnsi"/>
          <w:sz w:val="24"/>
        </w:rPr>
        <w:t xml:space="preserve"> Wrocław nad Odrą”, następnie w </w:t>
      </w:r>
      <w:r w:rsidRPr="004E17F0">
        <w:rPr>
          <w:rFonts w:cstheme="minorHAnsi"/>
          <w:sz w:val="24"/>
        </w:rPr>
        <w:t>Sobótce (głównie szlaki piesze m.in. czerwony PKP Sobótka – Ślęża – Łagiewniki, czarny prowadzący wokół Ślęży, ale również ście</w:t>
      </w:r>
      <w:r w:rsidR="00192628" w:rsidRPr="004E17F0">
        <w:rPr>
          <w:rFonts w:cstheme="minorHAnsi"/>
          <w:sz w:val="24"/>
        </w:rPr>
        <w:t>żki przyrodniczo-dydaktyczne) i </w:t>
      </w:r>
      <w:r w:rsidRPr="004E17F0">
        <w:rPr>
          <w:rFonts w:cstheme="minorHAnsi"/>
          <w:sz w:val="24"/>
        </w:rPr>
        <w:t xml:space="preserve">Trzebnicy </w:t>
      </w:r>
      <w:r w:rsidR="003B0A45" w:rsidRPr="004E17F0">
        <w:rPr>
          <w:rFonts w:cstheme="minorHAnsi"/>
          <w:sz w:val="24"/>
        </w:rPr>
        <w:br/>
      </w:r>
      <w:r w:rsidRPr="004E17F0">
        <w:rPr>
          <w:rFonts w:cstheme="minorHAnsi"/>
          <w:sz w:val="24"/>
        </w:rPr>
        <w:t>(m.in. ścieżka zdrowia w Lesie Bukowym,  Południowy Szlak</w:t>
      </w:r>
      <w:r w:rsidR="001D1207">
        <w:rPr>
          <w:rFonts w:cstheme="minorHAnsi"/>
          <w:sz w:val="24"/>
        </w:rPr>
        <w:t xml:space="preserve"> Kocich Gór) – po 10 szlaków. W </w:t>
      </w:r>
      <w:r w:rsidRPr="004E17F0">
        <w:rPr>
          <w:rFonts w:cstheme="minorHAnsi"/>
          <w:sz w:val="24"/>
        </w:rPr>
        <w:t xml:space="preserve">gminach Czernica, Kąty Wrocławskie, Oleśnica (gmina wiejska), Oleśnica (miasto), Oława (gmina wiejska) i Wisznia Mała nie wyznaczono szlaków pieszych. Istotnym elementem infrastruktury sprzyjającej rozwojowi form turystyki aktywnej są szlaki rowerowe. Najwięcej szlaków przebiega przez Trzebnicę – 8 szlaków (m.in. Wzgórzami Kocich Gór czy Szlak Trzebnica-Koniówko-Ujeździec). Ponadto przez niektóre gminy WrOF (Długołęka, Kąty Wrocławskie, Trzebnica, Wrocław, Zawonia) przebiega szlak </w:t>
      </w:r>
      <w:proofErr w:type="spellStart"/>
      <w:r w:rsidRPr="004E17F0">
        <w:rPr>
          <w:rFonts w:cstheme="minorHAnsi"/>
          <w:sz w:val="24"/>
        </w:rPr>
        <w:t>EuroVelo</w:t>
      </w:r>
      <w:proofErr w:type="spellEnd"/>
      <w:r w:rsidRPr="004E17F0">
        <w:rPr>
          <w:rFonts w:cstheme="minorHAnsi"/>
          <w:sz w:val="24"/>
        </w:rPr>
        <w:t xml:space="preserve"> 9 trasa północ-południe: Bałtyk</w:t>
      </w:r>
      <w:r w:rsidR="00192628" w:rsidRPr="004E17F0">
        <w:rPr>
          <w:rFonts w:cstheme="minorHAnsi"/>
          <w:sz w:val="24"/>
        </w:rPr>
        <w:t>-</w:t>
      </w:r>
      <w:r w:rsidRPr="004E17F0">
        <w:rPr>
          <w:rFonts w:cstheme="minorHAnsi"/>
          <w:sz w:val="24"/>
        </w:rPr>
        <w:t>Adriatyk), należący do europejskiej sieci szlaków rowerowych, będących projektem Europejskiej Federacji Cyklistów.</w:t>
      </w:r>
      <w:r w:rsidR="006944C7" w:rsidRPr="004E17F0">
        <w:rPr>
          <w:rFonts w:cstheme="minorHAnsi"/>
          <w:sz w:val="24"/>
        </w:rPr>
        <w:t xml:space="preserve"> </w:t>
      </w:r>
      <w:r w:rsidR="00017AAE" w:rsidRPr="004E17F0">
        <w:rPr>
          <w:rFonts w:cstheme="minorHAnsi"/>
          <w:sz w:val="24"/>
        </w:rPr>
        <w:t xml:space="preserve">Przez tereny  gmin ZIT </w:t>
      </w:r>
      <w:r w:rsidR="00192628" w:rsidRPr="004E17F0">
        <w:rPr>
          <w:rFonts w:cstheme="minorHAnsi"/>
          <w:sz w:val="24"/>
        </w:rPr>
        <w:t>WrOF (Czernica, Długołęka, Jelcz-</w:t>
      </w:r>
      <w:r w:rsidR="00017AAE" w:rsidRPr="004E17F0">
        <w:rPr>
          <w:rFonts w:cstheme="minorHAnsi"/>
          <w:sz w:val="24"/>
        </w:rPr>
        <w:t>Laskowice, Kąty Wroc</w:t>
      </w:r>
      <w:r w:rsidR="00192628" w:rsidRPr="004E17F0">
        <w:rPr>
          <w:rFonts w:cstheme="minorHAnsi"/>
          <w:sz w:val="24"/>
        </w:rPr>
        <w:t>ławskie, Miękinia, Oborniki Śl., Oleśnica, m. </w:t>
      </w:r>
      <w:r w:rsidR="003B579C" w:rsidRPr="004E17F0">
        <w:rPr>
          <w:rFonts w:cstheme="minorHAnsi"/>
          <w:sz w:val="24"/>
        </w:rPr>
        <w:t>Oława, Oł</w:t>
      </w:r>
      <w:r w:rsidR="00017AAE" w:rsidRPr="004E17F0">
        <w:rPr>
          <w:rFonts w:cstheme="minorHAnsi"/>
          <w:sz w:val="24"/>
        </w:rPr>
        <w:t xml:space="preserve">awa, Siechnice, Trzebnica, Wrocław, Zawonia) biegną szlaki wliczane do  tzw. </w:t>
      </w:r>
      <w:proofErr w:type="spellStart"/>
      <w:r w:rsidR="00017AAE" w:rsidRPr="004E17F0">
        <w:rPr>
          <w:rFonts w:cstheme="minorHAnsi"/>
          <w:sz w:val="24"/>
        </w:rPr>
        <w:t>cyk</w:t>
      </w:r>
      <w:r w:rsidR="00E8722F" w:rsidRPr="004E17F0">
        <w:rPr>
          <w:rFonts w:cstheme="minorHAnsi"/>
          <w:sz w:val="24"/>
        </w:rPr>
        <w:t>lo</w:t>
      </w:r>
      <w:r w:rsidR="00017AAE" w:rsidRPr="004E17F0">
        <w:rPr>
          <w:rFonts w:cstheme="minorHAnsi"/>
          <w:sz w:val="24"/>
        </w:rPr>
        <w:t>strady</w:t>
      </w:r>
      <w:proofErr w:type="spellEnd"/>
      <w:r w:rsidR="00017AAE" w:rsidRPr="004E17F0">
        <w:rPr>
          <w:rFonts w:cstheme="minorHAnsi"/>
          <w:sz w:val="24"/>
        </w:rPr>
        <w:t xml:space="preserve"> dolnośląskiej tj. </w:t>
      </w:r>
      <w:proofErr w:type="spellStart"/>
      <w:r w:rsidR="00017AAE" w:rsidRPr="004E17F0">
        <w:rPr>
          <w:rFonts w:cstheme="minorHAnsi"/>
          <w:sz w:val="24"/>
        </w:rPr>
        <w:t>EuroVelo</w:t>
      </w:r>
      <w:proofErr w:type="spellEnd"/>
      <w:r w:rsidR="00017AAE" w:rsidRPr="004E17F0">
        <w:rPr>
          <w:rFonts w:cstheme="minorHAnsi"/>
          <w:sz w:val="24"/>
        </w:rPr>
        <w:t xml:space="preserve"> 9, Trasa Złota, Via</w:t>
      </w:r>
      <w:r w:rsidR="00192628" w:rsidRPr="004E17F0">
        <w:rPr>
          <w:rFonts w:cstheme="minorHAnsi"/>
          <w:sz w:val="24"/>
        </w:rPr>
        <w:t xml:space="preserve"> </w:t>
      </w:r>
      <w:proofErr w:type="spellStart"/>
      <w:r w:rsidR="00017AAE" w:rsidRPr="004E17F0">
        <w:rPr>
          <w:rFonts w:cstheme="minorHAnsi"/>
          <w:sz w:val="24"/>
        </w:rPr>
        <w:t>Regia</w:t>
      </w:r>
      <w:proofErr w:type="spellEnd"/>
      <w:r w:rsidR="00017AAE" w:rsidRPr="004E17F0">
        <w:rPr>
          <w:rFonts w:cstheme="minorHAnsi"/>
          <w:sz w:val="24"/>
        </w:rPr>
        <w:t>, Trasa Kamienna, Blue</w:t>
      </w:r>
      <w:r w:rsidR="00192628" w:rsidRPr="004E17F0">
        <w:rPr>
          <w:rFonts w:cstheme="minorHAnsi"/>
          <w:sz w:val="24"/>
        </w:rPr>
        <w:t xml:space="preserve"> </w:t>
      </w:r>
      <w:proofErr w:type="spellStart"/>
      <w:r w:rsidR="00017AAE" w:rsidRPr="004E17F0">
        <w:rPr>
          <w:rFonts w:cstheme="minorHAnsi"/>
          <w:sz w:val="24"/>
        </w:rPr>
        <w:t>Velo</w:t>
      </w:r>
      <w:proofErr w:type="spellEnd"/>
      <w:r w:rsidR="00017AAE" w:rsidRPr="004E17F0">
        <w:rPr>
          <w:rFonts w:cstheme="minorHAnsi"/>
          <w:sz w:val="24"/>
        </w:rPr>
        <w:t xml:space="preserve"> (Odrzańska Trasa Rowerowa)</w:t>
      </w:r>
      <w:r w:rsidR="004B5DC6" w:rsidRPr="004E17F0">
        <w:rPr>
          <w:rFonts w:cstheme="minorHAnsi"/>
          <w:sz w:val="24"/>
        </w:rPr>
        <w:t xml:space="preserve">. </w:t>
      </w:r>
      <w:r w:rsidRPr="004E17F0">
        <w:rPr>
          <w:rFonts w:cstheme="minorHAnsi"/>
          <w:sz w:val="24"/>
        </w:rPr>
        <w:t xml:space="preserve"> Do dyspozycji na terenie WrOF są również trasy MTB</w:t>
      </w:r>
      <w:r w:rsidRPr="004E17F0">
        <w:rPr>
          <w:rStyle w:val="Odwoanieprzypisudolnego"/>
          <w:rFonts w:cstheme="minorHAnsi"/>
          <w:sz w:val="24"/>
        </w:rPr>
        <w:footnoteReference w:id="96"/>
      </w:r>
      <w:r w:rsidRPr="004E17F0">
        <w:rPr>
          <w:rFonts w:cstheme="minorHAnsi"/>
          <w:sz w:val="24"/>
        </w:rPr>
        <w:t>, zlokalizowan</w:t>
      </w:r>
      <w:r w:rsidR="001D1207">
        <w:rPr>
          <w:rFonts w:cstheme="minorHAnsi"/>
          <w:sz w:val="24"/>
        </w:rPr>
        <w:t>e w </w:t>
      </w:r>
      <w:r w:rsidR="00192628" w:rsidRPr="004E17F0">
        <w:rPr>
          <w:rFonts w:cstheme="minorHAnsi"/>
          <w:sz w:val="24"/>
        </w:rPr>
        <w:t>szczególności w </w:t>
      </w:r>
      <w:r w:rsidRPr="004E17F0">
        <w:rPr>
          <w:rFonts w:cstheme="minorHAnsi"/>
          <w:sz w:val="24"/>
        </w:rPr>
        <w:t>Miękini. Czernica jest jedyną gminą</w:t>
      </w:r>
      <w:r w:rsidR="00192628" w:rsidRPr="004E17F0">
        <w:rPr>
          <w:rFonts w:cstheme="minorHAnsi"/>
          <w:sz w:val="24"/>
        </w:rPr>
        <w:t>,</w:t>
      </w:r>
      <w:r w:rsidRPr="004E17F0">
        <w:rPr>
          <w:rFonts w:cstheme="minorHAnsi"/>
          <w:sz w:val="24"/>
        </w:rPr>
        <w:t xml:space="preserve"> przez teren której nie przebiegają żadne szlaki rowerowe. W ofercie WrOF są równie</w:t>
      </w:r>
      <w:r w:rsidR="003B579C" w:rsidRPr="004E17F0">
        <w:rPr>
          <w:rFonts w:cstheme="minorHAnsi"/>
          <w:sz w:val="24"/>
        </w:rPr>
        <w:t>ż szlaki konne zlokalizowane na </w:t>
      </w:r>
      <w:r w:rsidRPr="004E17F0">
        <w:rPr>
          <w:rFonts w:cstheme="minorHAnsi"/>
          <w:sz w:val="24"/>
        </w:rPr>
        <w:t>terenie 6 gmin (Długołęka, Dobroszyce, Kobierzyce, Oborniki Śląs</w:t>
      </w:r>
      <w:r w:rsidR="003B579C" w:rsidRPr="004E17F0">
        <w:rPr>
          <w:rFonts w:cstheme="minorHAnsi"/>
          <w:sz w:val="24"/>
        </w:rPr>
        <w:t>kie, Trzebnica, Zawonia), m.in. </w:t>
      </w:r>
      <w:r w:rsidRPr="004E17F0">
        <w:rPr>
          <w:rFonts w:cstheme="minorHAnsi"/>
          <w:sz w:val="24"/>
        </w:rPr>
        <w:t>szlak konny Wzgórz Trzebnickich. Uzupełnieniem oferty są s</w:t>
      </w:r>
      <w:r w:rsidR="003B579C" w:rsidRPr="004E17F0">
        <w:rPr>
          <w:rFonts w:cstheme="minorHAnsi"/>
          <w:sz w:val="24"/>
        </w:rPr>
        <w:t>zlaki wodne, które występują na </w:t>
      </w:r>
      <w:r w:rsidRPr="004E17F0">
        <w:rPr>
          <w:rFonts w:cstheme="minorHAnsi"/>
          <w:sz w:val="24"/>
        </w:rPr>
        <w:t>rzekach, przebiegających przez obszar WrOF, mianowicie: Odra, Widawa, Oleśnica, Oława, Bystrzyca, Strzegomka, Ślęza. Wśród nich można wymienić szlak kajakowy po Odrze przebiegający przez Oborniki Śląskie.</w:t>
      </w:r>
    </w:p>
    <w:p w:rsidR="000178B1" w:rsidRPr="004E17F0" w:rsidRDefault="000178B1" w:rsidP="004E17F0">
      <w:pPr>
        <w:jc w:val="left"/>
        <w:rPr>
          <w:rFonts w:cstheme="minorHAnsi"/>
          <w:sz w:val="24"/>
        </w:rPr>
      </w:pPr>
      <w:r w:rsidRPr="004E17F0">
        <w:rPr>
          <w:rFonts w:cstheme="minorHAnsi"/>
          <w:sz w:val="24"/>
        </w:rPr>
        <w:t>Dodatkowo przez WrOF przebiegają również szlaki kultu</w:t>
      </w:r>
      <w:r w:rsidR="001D1207">
        <w:rPr>
          <w:rFonts w:cstheme="minorHAnsi"/>
          <w:sz w:val="24"/>
        </w:rPr>
        <w:t>rowe, które związane są m.in. z </w:t>
      </w:r>
      <w:r w:rsidRPr="004E17F0">
        <w:rPr>
          <w:rFonts w:cstheme="minorHAnsi"/>
          <w:sz w:val="24"/>
        </w:rPr>
        <w:t>zabytkami, kuchnią regionalną, winnicami czy browarami zlokalizowanymi na tym terenie. Szlaki kulturowe występują na terenie 16 gmin, nie przebiegają tylko przez Dobroszyce, Oleśni</w:t>
      </w:r>
      <w:r w:rsidR="004B5DC6" w:rsidRPr="004E17F0">
        <w:rPr>
          <w:rFonts w:cstheme="minorHAnsi"/>
          <w:sz w:val="24"/>
        </w:rPr>
        <w:t>ce</w:t>
      </w:r>
      <w:r w:rsidRPr="004E17F0">
        <w:rPr>
          <w:rFonts w:cstheme="minorHAnsi"/>
          <w:sz w:val="24"/>
        </w:rPr>
        <w:t xml:space="preserve"> (gmina wiejska) i Zawonię. Wśród szlaków kulturowych można wskazać Dolnośląski Szlak Piwa i Wina, który umożliwia poznawanie kultury browarniczej i winiarskiej, jak również degustację trunków</w:t>
      </w:r>
      <w:r w:rsidRPr="004E17F0">
        <w:rPr>
          <w:rStyle w:val="Odwoanieprzypisudolnego"/>
          <w:rFonts w:cstheme="minorHAnsi"/>
          <w:sz w:val="24"/>
        </w:rPr>
        <w:footnoteReference w:id="97"/>
      </w:r>
      <w:r w:rsidRPr="004E17F0">
        <w:rPr>
          <w:rFonts w:cstheme="minorHAnsi"/>
          <w:sz w:val="24"/>
        </w:rPr>
        <w:t>, Szlak Dziedzictwa Kulinarnego, czy szlak „Smaki Dolnego Śląska”, mający na celu promocję dolnośląskich kulinariów. Ponadto przez teren WrOF przebiega rów</w:t>
      </w:r>
      <w:r w:rsidR="00192628" w:rsidRPr="004E17F0">
        <w:rPr>
          <w:rFonts w:cstheme="minorHAnsi"/>
          <w:sz w:val="24"/>
        </w:rPr>
        <w:t xml:space="preserve">nież Droga św. Jakuba Via </w:t>
      </w:r>
      <w:proofErr w:type="spellStart"/>
      <w:r w:rsidR="00192628" w:rsidRPr="004E17F0">
        <w:rPr>
          <w:rFonts w:cstheme="minorHAnsi"/>
          <w:sz w:val="24"/>
        </w:rPr>
        <w:t>Regia</w:t>
      </w:r>
      <w:proofErr w:type="spellEnd"/>
      <w:r w:rsidRPr="004E17F0">
        <w:rPr>
          <w:rFonts w:cstheme="minorHAnsi"/>
          <w:sz w:val="24"/>
        </w:rPr>
        <w:t xml:space="preserve"> oraz Szlak Cysterski, na który składają się klasztory zakonu cystersów.</w:t>
      </w:r>
    </w:p>
    <w:p w:rsidR="00223971" w:rsidRDefault="000178B1" w:rsidP="004E17F0">
      <w:pPr>
        <w:jc w:val="left"/>
        <w:rPr>
          <w:rFonts w:cstheme="minorHAnsi"/>
          <w:sz w:val="24"/>
        </w:rPr>
      </w:pPr>
      <w:r w:rsidRPr="004E17F0">
        <w:rPr>
          <w:rFonts w:cstheme="minorHAnsi"/>
          <w:sz w:val="24"/>
        </w:rPr>
        <w:t>Oferta turystyczna, dostępność infrastruktury turystyczno-rekreacyjnej i bazy noclegowej we WrOF jest stosunkowo wysoka, a poszczególne gminy mają swoją własną specyfikę i lokalne zasoby.</w:t>
      </w:r>
      <w:r w:rsidR="00192628" w:rsidRPr="004E17F0">
        <w:rPr>
          <w:rFonts w:cstheme="minorHAnsi"/>
          <w:sz w:val="24"/>
        </w:rPr>
        <w:t xml:space="preserve"> </w:t>
      </w:r>
      <w:r w:rsidRPr="004E17F0">
        <w:rPr>
          <w:rFonts w:cstheme="minorHAnsi"/>
          <w:sz w:val="24"/>
        </w:rPr>
        <w:t>Jednakże to Wrocław jest wiodącym ośrodkiem o największym potencjale turystycznym</w:t>
      </w:r>
      <w:r w:rsidRPr="004E17F0">
        <w:rPr>
          <w:rStyle w:val="Odwoanieprzypisudolnego"/>
          <w:rFonts w:cstheme="minorHAnsi"/>
          <w:sz w:val="24"/>
        </w:rPr>
        <w:footnoteReference w:id="98"/>
      </w:r>
      <w:r w:rsidRPr="004E17F0">
        <w:rPr>
          <w:rFonts w:cstheme="minorHAnsi"/>
          <w:sz w:val="24"/>
        </w:rPr>
        <w:t xml:space="preserve">, który posiada bogatą ofertę kulturalną, rekreacyjną i sportową, co daje możliwość rozwoju branży </w:t>
      </w:r>
      <w:proofErr w:type="spellStart"/>
      <w:r w:rsidRPr="004E17F0">
        <w:rPr>
          <w:rFonts w:cstheme="minorHAnsi"/>
          <w:sz w:val="24"/>
        </w:rPr>
        <w:t>turystyczno</w:t>
      </w:r>
      <w:proofErr w:type="spellEnd"/>
      <w:r w:rsidR="003B0A45" w:rsidRPr="004E17F0">
        <w:rPr>
          <w:rFonts w:cstheme="minorHAnsi"/>
          <w:sz w:val="24"/>
        </w:rPr>
        <w:br/>
      </w:r>
      <w:r w:rsidRPr="004E17F0">
        <w:rPr>
          <w:rFonts w:cstheme="minorHAnsi"/>
          <w:sz w:val="24"/>
        </w:rPr>
        <w:t>-hotelarskiej</w:t>
      </w:r>
      <w:r w:rsidRPr="004E17F0">
        <w:rPr>
          <w:rStyle w:val="Odwoanieprzypisudolnego"/>
          <w:rFonts w:cstheme="minorHAnsi"/>
          <w:sz w:val="24"/>
        </w:rPr>
        <w:footnoteReference w:id="99"/>
      </w:r>
      <w:r w:rsidRPr="004E17F0">
        <w:rPr>
          <w:rFonts w:cstheme="minorHAnsi"/>
          <w:sz w:val="24"/>
        </w:rPr>
        <w:t xml:space="preserve">. W celu wzmocnienia atrakcyjności turystycznej i rekreacyjnej istotne jest stworzenie zintegrowanej oferty łączącej atrakcje kulturalne i turystyczne w poszczególnych gminach, </w:t>
      </w:r>
      <w:r w:rsidR="001E06C2" w:rsidRPr="004E17F0">
        <w:rPr>
          <w:rFonts w:cstheme="minorHAnsi"/>
          <w:sz w:val="24"/>
        </w:rPr>
        <w:t xml:space="preserve"> stworzenie i rozwój szlaków turystycznych, </w:t>
      </w:r>
      <w:r w:rsidRPr="004E17F0">
        <w:rPr>
          <w:rFonts w:cstheme="minorHAnsi"/>
          <w:sz w:val="24"/>
        </w:rPr>
        <w:t xml:space="preserve">co </w:t>
      </w:r>
      <w:r w:rsidR="001E06C2" w:rsidRPr="004E17F0">
        <w:rPr>
          <w:rFonts w:cstheme="minorHAnsi"/>
          <w:sz w:val="24"/>
        </w:rPr>
        <w:t>pozwoli przełoży</w:t>
      </w:r>
      <w:r w:rsidR="003562C2" w:rsidRPr="004E17F0">
        <w:rPr>
          <w:rFonts w:cstheme="minorHAnsi"/>
          <w:sz w:val="24"/>
        </w:rPr>
        <w:t>ć</w:t>
      </w:r>
      <w:r w:rsidR="001E06C2" w:rsidRPr="004E17F0">
        <w:rPr>
          <w:rFonts w:cstheme="minorHAnsi"/>
          <w:sz w:val="24"/>
        </w:rPr>
        <w:t xml:space="preserve"> się</w:t>
      </w:r>
      <w:r w:rsidRPr="004E17F0">
        <w:rPr>
          <w:rFonts w:cstheme="minorHAnsi"/>
          <w:sz w:val="24"/>
        </w:rPr>
        <w:t xml:space="preserve"> na zwiększenie ruchu turystycznego, a tym samym</w:t>
      </w:r>
      <w:r w:rsidR="003562C2" w:rsidRPr="004E17F0">
        <w:rPr>
          <w:rFonts w:cstheme="minorHAnsi"/>
          <w:sz w:val="24"/>
        </w:rPr>
        <w:t xml:space="preserve"> na</w:t>
      </w:r>
      <w:r w:rsidRPr="004E17F0">
        <w:rPr>
          <w:rFonts w:cstheme="minorHAnsi"/>
          <w:sz w:val="24"/>
        </w:rPr>
        <w:t xml:space="preserve"> rozwój gospodarczy obszaru. Ponadto istotna jest promocja potencjału turystycznego, gospodarczego, jak i dziedzictwa kulturowego WrOF we współpracy z podmiotami branży turystycznej</w:t>
      </w:r>
      <w:r w:rsidR="003562C2" w:rsidRPr="004E17F0">
        <w:rPr>
          <w:rFonts w:cstheme="minorHAnsi"/>
          <w:sz w:val="24"/>
        </w:rPr>
        <w:t xml:space="preserve"> oraz</w:t>
      </w:r>
      <w:r w:rsidRPr="004E17F0">
        <w:rPr>
          <w:rFonts w:cstheme="minorHAnsi"/>
          <w:sz w:val="24"/>
        </w:rPr>
        <w:t xml:space="preserve"> producentami regionalnymi.</w:t>
      </w:r>
    </w:p>
    <w:tbl>
      <w:tblPr>
        <w:tblStyle w:val="Tabela-Siatka"/>
        <w:tblW w:w="0" w:type="auto"/>
        <w:tblLook w:val="04A0" w:firstRow="1" w:lastRow="0" w:firstColumn="1" w:lastColumn="0" w:noHBand="0" w:noVBand="1"/>
        <w:tblCaption w:val="Kluczowe wyzwania strategiczne"/>
        <w:tblDescription w:val="Kluczowe wyzwania strategiczne"/>
      </w:tblPr>
      <w:tblGrid>
        <w:gridCol w:w="9062"/>
      </w:tblGrid>
      <w:tr w:rsidR="004E17F0" w:rsidRPr="00800D30" w:rsidTr="006A36A5">
        <w:trPr>
          <w:trHeight w:val="510"/>
          <w:tblHeader/>
        </w:trPr>
        <w:tc>
          <w:tcPr>
            <w:tcW w:w="9062" w:type="dxa"/>
            <w:vAlign w:val="center"/>
          </w:tcPr>
          <w:p w:rsidR="004E17F0" w:rsidRPr="00800D30" w:rsidRDefault="004E17F0" w:rsidP="006A36A5">
            <w:pPr>
              <w:spacing w:line="240" w:lineRule="auto"/>
              <w:jc w:val="left"/>
              <w:rPr>
                <w:b/>
                <w:sz w:val="24"/>
              </w:rPr>
            </w:pPr>
            <w:r w:rsidRPr="00800D30">
              <w:rPr>
                <w:b/>
                <w:sz w:val="24"/>
              </w:rPr>
              <w:t>Kluczowe wyzwania strategiczne</w:t>
            </w:r>
          </w:p>
        </w:tc>
      </w:tr>
      <w:tr w:rsidR="004E17F0" w:rsidTr="006A36A5">
        <w:trPr>
          <w:trHeight w:val="737"/>
        </w:trPr>
        <w:tc>
          <w:tcPr>
            <w:tcW w:w="9062" w:type="dxa"/>
            <w:vAlign w:val="center"/>
          </w:tcPr>
          <w:p w:rsidR="004E17F0" w:rsidRPr="005D3442" w:rsidRDefault="004E17F0" w:rsidP="004E17F0">
            <w:pPr>
              <w:spacing w:line="240" w:lineRule="auto"/>
              <w:jc w:val="left"/>
              <w:rPr>
                <w:rFonts w:cstheme="minorHAnsi"/>
                <w:color w:val="000000"/>
                <w:szCs w:val="20"/>
              </w:rPr>
            </w:pPr>
            <w:r w:rsidRPr="000530A7">
              <w:rPr>
                <w:rFonts w:cstheme="minorHAnsi"/>
                <w:color w:val="000000"/>
                <w:szCs w:val="20"/>
              </w:rPr>
              <w:t>Wyzwanie dla dalszego rozwoju WrOF stanowi równomierny rozwój infrastruktury sportowej w poszczególnych gminach i stworzenie m. in. sieci obiektów sportowo-rekreacyjnych. Oprócz tego kluczowe jest zwrócenie uwagi na budowę obiektów wielofunkcyjnych wraz z zap</w:t>
            </w:r>
            <w:r>
              <w:rPr>
                <w:rFonts w:cstheme="minorHAnsi"/>
                <w:color w:val="000000"/>
                <w:szCs w:val="20"/>
              </w:rPr>
              <w:t>ewnieniem dostępności osobom ze </w:t>
            </w:r>
            <w:r w:rsidRPr="000530A7">
              <w:rPr>
                <w:rFonts w:cstheme="minorHAnsi"/>
                <w:color w:val="000000"/>
                <w:szCs w:val="20"/>
              </w:rPr>
              <w:t xml:space="preserve">szczególnymi potrzebami. </w:t>
            </w:r>
          </w:p>
        </w:tc>
      </w:tr>
      <w:tr w:rsidR="004E17F0" w:rsidTr="006A36A5">
        <w:trPr>
          <w:trHeight w:val="737"/>
        </w:trPr>
        <w:tc>
          <w:tcPr>
            <w:tcW w:w="9062" w:type="dxa"/>
            <w:vAlign w:val="center"/>
          </w:tcPr>
          <w:p w:rsidR="004E17F0" w:rsidRPr="000530A7" w:rsidRDefault="004E17F0" w:rsidP="004E17F0">
            <w:pPr>
              <w:spacing w:line="240" w:lineRule="auto"/>
              <w:jc w:val="left"/>
              <w:rPr>
                <w:rFonts w:cstheme="minorHAnsi"/>
                <w:szCs w:val="20"/>
                <w:highlight w:val="yellow"/>
              </w:rPr>
            </w:pPr>
            <w:r w:rsidRPr="000530A7">
              <w:rPr>
                <w:rFonts w:cstheme="minorHAnsi"/>
                <w:color w:val="000000"/>
                <w:szCs w:val="20"/>
              </w:rPr>
              <w:t xml:space="preserve">Poprawa oferty sportowej i rekreacyjnej, możliwa będzie przy jednoczesnym poszerzeniu oferty spędzania czasu i organizacji różnorodnych zajęć dla dzieci, młodzieży, osób dorosłych i seniorów. </w:t>
            </w:r>
          </w:p>
        </w:tc>
      </w:tr>
      <w:tr w:rsidR="004E17F0" w:rsidTr="006A36A5">
        <w:trPr>
          <w:trHeight w:val="737"/>
        </w:trPr>
        <w:tc>
          <w:tcPr>
            <w:tcW w:w="9062" w:type="dxa"/>
            <w:vAlign w:val="center"/>
          </w:tcPr>
          <w:p w:rsidR="004E17F0" w:rsidRPr="000530A7" w:rsidRDefault="004E17F0" w:rsidP="004E17F0">
            <w:pPr>
              <w:spacing w:line="240" w:lineRule="auto"/>
              <w:jc w:val="left"/>
              <w:rPr>
                <w:rFonts w:cstheme="minorHAnsi"/>
                <w:color w:val="000000"/>
                <w:szCs w:val="20"/>
              </w:rPr>
            </w:pPr>
            <w:r w:rsidRPr="000530A7">
              <w:rPr>
                <w:rFonts w:cstheme="minorHAnsi"/>
                <w:color w:val="000000"/>
                <w:szCs w:val="20"/>
              </w:rPr>
              <w:t xml:space="preserve">Dla dalszego rozwoju WrOF pod kątem tworzenia przyjaznego środowiska dla turystów </w:t>
            </w:r>
            <w:r w:rsidRPr="000530A7">
              <w:rPr>
                <w:rFonts w:cstheme="minorHAnsi"/>
                <w:color w:val="000000"/>
                <w:szCs w:val="20"/>
              </w:rPr>
              <w:br/>
              <w:t xml:space="preserve">i mieszkańców konieczny jest rozwój oraz poprawa stanu przestrzeni publicznych, </w:t>
            </w:r>
            <w:r w:rsidRPr="000530A7">
              <w:rPr>
                <w:szCs w:val="20"/>
              </w:rPr>
              <w:t xml:space="preserve">wnętrz podwórzowych,  </w:t>
            </w:r>
            <w:r w:rsidRPr="000530A7">
              <w:rPr>
                <w:rFonts w:cstheme="minorHAnsi"/>
                <w:color w:val="000000"/>
                <w:szCs w:val="20"/>
              </w:rPr>
              <w:t>szlaków, ścieżek, dróg rowerowych, itp.</w:t>
            </w:r>
          </w:p>
        </w:tc>
      </w:tr>
    </w:tbl>
    <w:p w:rsidR="004E17F0" w:rsidRDefault="004E17F0" w:rsidP="004E17F0">
      <w:pPr>
        <w:jc w:val="left"/>
        <w:rPr>
          <w:rFonts w:cstheme="minorHAnsi"/>
          <w:sz w:val="24"/>
        </w:rPr>
      </w:pPr>
    </w:p>
    <w:p w:rsidR="000178B1" w:rsidRPr="00752127" w:rsidRDefault="00C86749" w:rsidP="00752127">
      <w:pPr>
        <w:pStyle w:val="Nagwek2"/>
      </w:pPr>
      <w:bookmarkStart w:id="119" w:name="_Toc115450204"/>
      <w:bookmarkStart w:id="120" w:name="_Toc124767665"/>
      <w:bookmarkStart w:id="121" w:name="_Toc125707450"/>
      <w:bookmarkStart w:id="122" w:name="_Toc143673212"/>
      <w:r w:rsidRPr="00752127">
        <w:t>II.</w:t>
      </w:r>
      <w:r w:rsidR="00187AED" w:rsidRPr="00752127">
        <w:t>9</w:t>
      </w:r>
      <w:r w:rsidR="000178B1" w:rsidRPr="00752127">
        <w:t xml:space="preserve"> Bezpieczeństwo</w:t>
      </w:r>
      <w:r w:rsidR="006D588E" w:rsidRPr="00752127">
        <w:t xml:space="preserve"> i przest</w:t>
      </w:r>
      <w:r w:rsidR="008178C5" w:rsidRPr="00752127">
        <w:t>rzeń</w:t>
      </w:r>
      <w:r w:rsidR="000178B1" w:rsidRPr="00752127">
        <w:t xml:space="preserve"> publiczn</w:t>
      </w:r>
      <w:bookmarkEnd w:id="119"/>
      <w:bookmarkEnd w:id="120"/>
      <w:bookmarkEnd w:id="121"/>
      <w:r w:rsidR="008178C5" w:rsidRPr="00752127">
        <w:t>a</w:t>
      </w:r>
      <w:bookmarkEnd w:id="122"/>
    </w:p>
    <w:p w:rsidR="005F7FB3" w:rsidRPr="004E17F0" w:rsidRDefault="005F7FB3" w:rsidP="004E17F0">
      <w:pPr>
        <w:jc w:val="left"/>
        <w:rPr>
          <w:rFonts w:cstheme="minorHAnsi"/>
          <w:b/>
          <w:color w:val="0070C0"/>
          <w:sz w:val="24"/>
        </w:rPr>
      </w:pPr>
      <w:r w:rsidRPr="004E17F0">
        <w:rPr>
          <w:rFonts w:cs="Calibri"/>
          <w:sz w:val="24"/>
        </w:rPr>
        <w:t>Rozdział podejmuje kwestie związane bezpieczeństwem, przestrzenią publiczną zagrożeniami naturalnym</w:t>
      </w:r>
      <w:r w:rsidR="00DD08F1" w:rsidRPr="004E17F0">
        <w:rPr>
          <w:rFonts w:cs="Calibri"/>
          <w:sz w:val="24"/>
        </w:rPr>
        <w:t>i</w:t>
      </w:r>
      <w:r w:rsidRPr="004E17F0">
        <w:rPr>
          <w:rFonts w:cs="Calibri"/>
          <w:sz w:val="24"/>
        </w:rPr>
        <w:t>, przed jakim</w:t>
      </w:r>
      <w:r w:rsidR="00DD08F1" w:rsidRPr="004E17F0">
        <w:rPr>
          <w:rFonts w:cs="Calibri"/>
          <w:sz w:val="24"/>
        </w:rPr>
        <w:t>i</w:t>
      </w:r>
      <w:r w:rsidRPr="004E17F0">
        <w:rPr>
          <w:rFonts w:cs="Calibri"/>
          <w:sz w:val="24"/>
        </w:rPr>
        <w:t xml:space="preserve"> stoją samorządy WrOF.</w:t>
      </w:r>
    </w:p>
    <w:p w:rsidR="006D588E" w:rsidRPr="001D1207" w:rsidRDefault="007E7686" w:rsidP="004E17F0">
      <w:pPr>
        <w:spacing w:before="240" w:after="0"/>
        <w:jc w:val="left"/>
        <w:rPr>
          <w:rFonts w:cstheme="minorHAnsi"/>
          <w:b/>
          <w:color w:val="000000" w:themeColor="text1"/>
          <w:sz w:val="24"/>
        </w:rPr>
      </w:pPr>
      <w:r w:rsidRPr="001D1207">
        <w:rPr>
          <w:rFonts w:cstheme="minorHAnsi"/>
          <w:b/>
          <w:color w:val="000000" w:themeColor="text1"/>
          <w:sz w:val="24"/>
        </w:rPr>
        <w:t xml:space="preserve">Przestrzenie publiczne </w:t>
      </w:r>
    </w:p>
    <w:p w:rsidR="007E7686" w:rsidRPr="004E17F0" w:rsidRDefault="007E7686" w:rsidP="004E17F0">
      <w:pPr>
        <w:jc w:val="left"/>
        <w:rPr>
          <w:rFonts w:cstheme="minorHAnsi"/>
          <w:color w:val="000000" w:themeColor="text1"/>
          <w:sz w:val="24"/>
          <w:szCs w:val="20"/>
        </w:rPr>
      </w:pPr>
      <w:r w:rsidRPr="004E17F0">
        <w:rPr>
          <w:rFonts w:cstheme="minorHAnsi"/>
          <w:color w:val="000000" w:themeColor="text1"/>
          <w:sz w:val="24"/>
          <w:szCs w:val="20"/>
        </w:rPr>
        <w:t>Przestrzenie publiczne są niezwykle istotnym elementem. Duży nacisk powinien zostać położony na utworzenie i fizyczną odnowę publicznych obszarów miejskich i wiejskich, poprawę ich funkcjonalności i bezpieczeństwa oraz doposażenie, co ma przełożyć się na popra</w:t>
      </w:r>
      <w:r w:rsidR="00666B26" w:rsidRPr="004E17F0">
        <w:rPr>
          <w:rFonts w:cstheme="minorHAnsi"/>
          <w:color w:val="000000" w:themeColor="text1"/>
          <w:sz w:val="24"/>
          <w:szCs w:val="20"/>
        </w:rPr>
        <w:t>wę jakości życia mieszkańców. W </w:t>
      </w:r>
      <w:r w:rsidRPr="004E17F0">
        <w:rPr>
          <w:rFonts w:cstheme="minorHAnsi"/>
          <w:color w:val="000000" w:themeColor="text1"/>
          <w:sz w:val="24"/>
          <w:szCs w:val="20"/>
        </w:rPr>
        <w:t xml:space="preserve">przedsięwzięciach </w:t>
      </w:r>
      <w:r w:rsidR="001D1207">
        <w:rPr>
          <w:rFonts w:cstheme="minorHAnsi"/>
          <w:color w:val="000000" w:themeColor="text1"/>
          <w:sz w:val="24"/>
          <w:szCs w:val="20"/>
        </w:rPr>
        <w:t xml:space="preserve">utworzenia i fizycznej odnowy </w:t>
      </w:r>
      <w:proofErr w:type="spellStart"/>
      <w:r w:rsidR="001D1207">
        <w:rPr>
          <w:rFonts w:cstheme="minorHAnsi"/>
          <w:color w:val="000000" w:themeColor="text1"/>
          <w:sz w:val="24"/>
          <w:szCs w:val="20"/>
        </w:rPr>
        <w:t>ió</w:t>
      </w:r>
      <w:proofErr w:type="spellEnd"/>
      <w:r w:rsidR="001D1207">
        <w:rPr>
          <w:rFonts w:cstheme="minorHAnsi"/>
          <w:color w:val="000000" w:themeColor="text1"/>
          <w:sz w:val="24"/>
          <w:szCs w:val="20"/>
        </w:rPr>
        <w:t> </w:t>
      </w:r>
      <w:r w:rsidRPr="004E17F0">
        <w:rPr>
          <w:rFonts w:cstheme="minorHAnsi"/>
          <w:color w:val="000000" w:themeColor="text1"/>
          <w:sz w:val="24"/>
          <w:szCs w:val="20"/>
        </w:rPr>
        <w:t>bezpieczeństwa przestrzeni publicznej należy zwracać się uwagę na zachowanie i rozwój zielonej infrastruktury, zwłaszcza ochronę drzew w całym cyklu projektowym, w tym poprzez stosowanie standardów ochrony zieleni. Innym aspektem, na który powinien być kładziony nacisk w przedmiotowych przedsięwzięciach jest poprawa kondycji psychofizycznej mieszkańców, w szczególności poprzez rozwój infrastruktury, np. wspo</w:t>
      </w:r>
      <w:r w:rsidR="00192628" w:rsidRPr="004E17F0">
        <w:rPr>
          <w:rFonts w:cstheme="minorHAnsi"/>
          <w:color w:val="000000" w:themeColor="text1"/>
          <w:sz w:val="24"/>
          <w:szCs w:val="20"/>
        </w:rPr>
        <w:t>mnianej już kultury</w:t>
      </w:r>
      <w:r w:rsidRPr="004E17F0">
        <w:rPr>
          <w:rFonts w:cstheme="minorHAnsi"/>
          <w:color w:val="000000" w:themeColor="text1"/>
          <w:sz w:val="24"/>
          <w:szCs w:val="20"/>
        </w:rPr>
        <w:t xml:space="preserve"> czy infrastruktury społecznej i edukacyjnej. Dodatkowo pozytywnym aspektem przedsięwzięcia będzie również dążenie do zwiększania powierzchni biologicznie czynnych i unikanie tworzenia powierzchni uszczelnionych. </w:t>
      </w:r>
    </w:p>
    <w:p w:rsidR="007E7686" w:rsidRPr="004E17F0" w:rsidRDefault="000F5700" w:rsidP="004E17F0">
      <w:pPr>
        <w:spacing w:before="240" w:after="0"/>
        <w:jc w:val="left"/>
        <w:rPr>
          <w:rFonts w:cstheme="minorHAnsi"/>
          <w:b/>
          <w:color w:val="000000" w:themeColor="text1"/>
          <w:sz w:val="24"/>
        </w:rPr>
      </w:pPr>
      <w:r w:rsidRPr="004E17F0">
        <w:rPr>
          <w:rFonts w:cstheme="minorHAnsi"/>
          <w:b/>
          <w:color w:val="000000" w:themeColor="text1"/>
          <w:sz w:val="24"/>
        </w:rPr>
        <w:t>Bezpieczeństwo</w:t>
      </w:r>
    </w:p>
    <w:p w:rsidR="000178B1" w:rsidRPr="004E17F0" w:rsidRDefault="000178B1" w:rsidP="004E17F0">
      <w:pPr>
        <w:jc w:val="left"/>
        <w:rPr>
          <w:sz w:val="24"/>
        </w:rPr>
      </w:pPr>
      <w:r w:rsidRPr="004E17F0">
        <w:rPr>
          <w:rFonts w:cstheme="minorHAnsi"/>
          <w:sz w:val="24"/>
        </w:rPr>
        <w:t>Głównymi podmiotami realizującymi zadania z zakresu bezpieczeństwa jest Policja i Państwowa Straż Pożarna, wspierana przez jednostki Ochotniczej Straży Pożarnej. Ponadto na terenie sześciu jednostek należących do WrOF działa straż miejska lub gminna.</w:t>
      </w:r>
    </w:p>
    <w:p w:rsidR="000178B1" w:rsidRPr="004E17F0" w:rsidRDefault="000178B1" w:rsidP="004E17F0">
      <w:pPr>
        <w:jc w:val="left"/>
        <w:rPr>
          <w:sz w:val="24"/>
        </w:rPr>
      </w:pPr>
      <w:r w:rsidRPr="004E17F0">
        <w:rPr>
          <w:sz w:val="24"/>
        </w:rPr>
        <w:t xml:space="preserve">Teren WrOF objęty jest działalnością pięciu powiatowych komend Policji oraz Państwową Strażą Pożarną. Poza państwowymi jednostkami ratowniczo-gaśniczymi, działają także jednostki Ochotniczej Straży Pożarnej, w tym 35 włączonych do Krajowego Systemu Ratowniczo-Gaśniczego. Dodatkowo funkcjonuje także wiele jednostek OSP nie włączonych do tego systemu, ale pełniących ważne funkcje z punktu widzenia bezpieczeństwa życia mieszkańców. </w:t>
      </w:r>
    </w:p>
    <w:p w:rsidR="000178B1" w:rsidRPr="004E17F0" w:rsidRDefault="000178B1" w:rsidP="004E17F0">
      <w:pPr>
        <w:jc w:val="left"/>
        <w:rPr>
          <w:sz w:val="24"/>
        </w:rPr>
      </w:pPr>
      <w:r w:rsidRPr="004E17F0">
        <w:rPr>
          <w:sz w:val="24"/>
        </w:rPr>
        <w:t>Nad bezpieczeństwem wodnym na terenie WrOF czuwa Dolnośląskie Wodne Ochotnicze Pogotowie Ratunkowe we Wrocławiu (WOPR). Głównym zadaniem WOPR jest niesienie pomocy osobom poszkodowanym w wypadkach na wodzie lub nad wod</w:t>
      </w:r>
      <w:r w:rsidR="00C86749" w:rsidRPr="004E17F0">
        <w:rPr>
          <w:sz w:val="24"/>
        </w:rPr>
        <w:t xml:space="preserve">ą. Poza tym podmiot zajmuje się </w:t>
      </w:r>
      <w:r w:rsidRPr="004E17F0">
        <w:rPr>
          <w:sz w:val="24"/>
        </w:rPr>
        <w:t>organizowaniem szkoleń i ćwiczeń dla ratowników wodnych.</w:t>
      </w:r>
    </w:p>
    <w:p w:rsidR="000178B1" w:rsidRPr="004E17F0" w:rsidRDefault="000178B1" w:rsidP="004E17F0">
      <w:pPr>
        <w:jc w:val="left"/>
        <w:rPr>
          <w:sz w:val="24"/>
        </w:rPr>
      </w:pPr>
      <w:r w:rsidRPr="004E17F0">
        <w:rPr>
          <w:sz w:val="24"/>
        </w:rPr>
        <w:t xml:space="preserve">Bezpieczeństwem na terenie </w:t>
      </w:r>
      <w:r w:rsidR="00233B1E" w:rsidRPr="004E17F0">
        <w:rPr>
          <w:sz w:val="24"/>
        </w:rPr>
        <w:t xml:space="preserve">gmin </w:t>
      </w:r>
      <w:r w:rsidRPr="004E17F0">
        <w:rPr>
          <w:sz w:val="24"/>
        </w:rPr>
        <w:t>WrOF zajmuj</w:t>
      </w:r>
      <w:r w:rsidR="00CC4BDA" w:rsidRPr="004E17F0">
        <w:rPr>
          <w:sz w:val="24"/>
        </w:rPr>
        <w:t>ą</w:t>
      </w:r>
      <w:r w:rsidRPr="004E17F0">
        <w:rPr>
          <w:sz w:val="24"/>
        </w:rPr>
        <w:t xml:space="preserve"> się także Powiatow</w:t>
      </w:r>
      <w:r w:rsidR="00CC4BDA" w:rsidRPr="004E17F0">
        <w:rPr>
          <w:sz w:val="24"/>
        </w:rPr>
        <w:t>e</w:t>
      </w:r>
      <w:r w:rsidRPr="004E17F0">
        <w:rPr>
          <w:sz w:val="24"/>
        </w:rPr>
        <w:t xml:space="preserve"> Stacj</w:t>
      </w:r>
      <w:r w:rsidR="00CC4BDA" w:rsidRPr="004E17F0">
        <w:rPr>
          <w:sz w:val="24"/>
        </w:rPr>
        <w:t>e</w:t>
      </w:r>
      <w:r w:rsidRPr="004E17F0">
        <w:rPr>
          <w:sz w:val="24"/>
        </w:rPr>
        <w:t xml:space="preserve"> Sanitarno-Epidemiologiczn</w:t>
      </w:r>
      <w:r w:rsidR="00CC4BDA" w:rsidRPr="004E17F0">
        <w:rPr>
          <w:sz w:val="24"/>
        </w:rPr>
        <w:t xml:space="preserve">e </w:t>
      </w:r>
      <w:r w:rsidR="00027AF9" w:rsidRPr="004E17F0">
        <w:rPr>
          <w:sz w:val="24"/>
        </w:rPr>
        <w:t xml:space="preserve">(PSSE) </w:t>
      </w:r>
      <w:r w:rsidR="00CC4BDA" w:rsidRPr="004E17F0">
        <w:rPr>
          <w:sz w:val="24"/>
        </w:rPr>
        <w:t>zlokalizowane</w:t>
      </w:r>
      <w:r w:rsidRPr="004E17F0">
        <w:rPr>
          <w:sz w:val="24"/>
        </w:rPr>
        <w:t xml:space="preserve"> w </w:t>
      </w:r>
      <w:r w:rsidR="00027AF9" w:rsidRPr="004E17F0">
        <w:rPr>
          <w:sz w:val="24"/>
        </w:rPr>
        <w:t>Oleśnicy, Oławie, Środ</w:t>
      </w:r>
      <w:r w:rsidR="003B0A45" w:rsidRPr="004E17F0">
        <w:rPr>
          <w:sz w:val="24"/>
        </w:rPr>
        <w:t>zie Śląskiej, Trzebnicy oraz we </w:t>
      </w:r>
      <w:r w:rsidRPr="004E17F0">
        <w:rPr>
          <w:sz w:val="24"/>
        </w:rPr>
        <w:t>Wrocławiu</w:t>
      </w:r>
      <w:r w:rsidR="00CC4BDA" w:rsidRPr="004E17F0">
        <w:rPr>
          <w:sz w:val="24"/>
        </w:rPr>
        <w:t xml:space="preserve">, </w:t>
      </w:r>
      <w:r w:rsidRPr="004E17F0">
        <w:rPr>
          <w:sz w:val="24"/>
        </w:rPr>
        <w:t>któr</w:t>
      </w:r>
      <w:r w:rsidR="00027AF9" w:rsidRPr="004E17F0">
        <w:rPr>
          <w:sz w:val="24"/>
        </w:rPr>
        <w:t>ych</w:t>
      </w:r>
      <w:r w:rsidRPr="004E17F0">
        <w:rPr>
          <w:sz w:val="24"/>
        </w:rPr>
        <w:t xml:space="preserve"> głównym celem jest ochrona zdrowia i życia ludności</w:t>
      </w:r>
      <w:r w:rsidR="00027AF9" w:rsidRPr="004E17F0">
        <w:rPr>
          <w:sz w:val="24"/>
        </w:rPr>
        <w:t>.</w:t>
      </w:r>
    </w:p>
    <w:p w:rsidR="000178B1" w:rsidRPr="004E17F0" w:rsidRDefault="000178B1" w:rsidP="004E17F0">
      <w:pPr>
        <w:jc w:val="left"/>
        <w:rPr>
          <w:rFonts w:cstheme="minorHAnsi"/>
          <w:sz w:val="24"/>
        </w:rPr>
      </w:pPr>
      <w:r w:rsidRPr="004E17F0">
        <w:rPr>
          <w:rFonts w:cstheme="minorHAnsi"/>
          <w:sz w:val="24"/>
        </w:rPr>
        <w:t xml:space="preserve">W celu analizy bezpieczeństwa na terenie WrOF, zbadano kwestie związaną z występowaniem pożarów oraz miejscowych zagrożeń, definiowanych jako inne niż pożar zdarzenia wynikające z rozwoju cywilizacyjnego, działań człowieka lub naturalnych sił przyrody, stwarzające zagrożenie </w:t>
      </w:r>
      <w:r w:rsidR="00F82CFC" w:rsidRPr="004E17F0">
        <w:rPr>
          <w:rFonts w:cstheme="minorHAnsi"/>
          <w:sz w:val="24"/>
        </w:rPr>
        <w:br/>
      </w:r>
      <w:r w:rsidRPr="004E17F0">
        <w:rPr>
          <w:rFonts w:cstheme="minorHAnsi"/>
          <w:sz w:val="24"/>
        </w:rPr>
        <w:t>dla życia, zdrowia, mienia lub środowiska</w:t>
      </w:r>
      <w:r w:rsidRPr="004E17F0">
        <w:rPr>
          <w:rStyle w:val="Odwoanieprzypisudolnego"/>
          <w:rFonts w:cstheme="minorHAnsi"/>
          <w:sz w:val="24"/>
        </w:rPr>
        <w:footnoteReference w:id="100"/>
      </w:r>
      <w:r w:rsidRPr="004E17F0">
        <w:rPr>
          <w:rFonts w:cstheme="minorHAnsi"/>
          <w:sz w:val="24"/>
        </w:rPr>
        <w:t>.</w:t>
      </w:r>
    </w:p>
    <w:p w:rsidR="000178B1" w:rsidRDefault="000178B1" w:rsidP="00575F4C">
      <w:pPr>
        <w:pStyle w:val="nadWrOF"/>
      </w:pPr>
      <w:bookmarkStart w:id="123" w:name="_Toc125101162"/>
      <w:bookmarkStart w:id="124" w:name="_Toc143606968"/>
      <w:r w:rsidRPr="00B27A13">
        <w:t xml:space="preserve">Tabela </w:t>
      </w:r>
      <w:r w:rsidR="00C73793" w:rsidRPr="00B27A13">
        <w:fldChar w:fldCharType="begin"/>
      </w:r>
      <w:r w:rsidRPr="00B27A13">
        <w:instrText xml:space="preserve"> SEQ Tabela \* ARABIC </w:instrText>
      </w:r>
      <w:r w:rsidR="00C73793" w:rsidRPr="00B27A13">
        <w:fldChar w:fldCharType="separate"/>
      </w:r>
      <w:r w:rsidR="00C96A96">
        <w:rPr>
          <w:noProof/>
        </w:rPr>
        <w:t>11</w:t>
      </w:r>
      <w:r w:rsidR="00C73793" w:rsidRPr="00B27A13">
        <w:fldChar w:fldCharType="end"/>
      </w:r>
      <w:r w:rsidRPr="00B27A13">
        <w:t xml:space="preserve"> Pożary i miejscowe zagrożenia ogółem w latach 2018-2021 we WrOF, woj. dolnośląskim i Polsce</w:t>
      </w:r>
      <w:bookmarkEnd w:id="123"/>
      <w:bookmarkEnd w:id="124"/>
    </w:p>
    <w:p w:rsidR="00575F4C" w:rsidRPr="00BF5586" w:rsidRDefault="00575F4C" w:rsidP="00575F4C">
      <w:pPr>
        <w:pStyle w:val="nadWrOF"/>
        <w:rPr>
          <w:i w:val="0"/>
          <w:iCs w:val="0"/>
        </w:rPr>
      </w:pPr>
      <w:r w:rsidRPr="00BF5586">
        <w:rPr>
          <w:rFonts w:cstheme="minorHAnsi"/>
          <w:i w:val="0"/>
          <w:iCs w:val="0"/>
          <w:sz w:val="24"/>
          <w:szCs w:val="24"/>
        </w:rPr>
        <w:t>Pożary ogółem</w:t>
      </w:r>
    </w:p>
    <w:tbl>
      <w:tblPr>
        <w:tblStyle w:val="Tabela-Siatka1"/>
        <w:tblW w:w="9072" w:type="dxa"/>
        <w:tblLayout w:type="fixed"/>
        <w:tblLook w:val="04A0" w:firstRow="1" w:lastRow="0" w:firstColumn="1" w:lastColumn="0" w:noHBand="0" w:noVBand="1"/>
        <w:tblCaption w:val="Pożary ogółem w latach 2018-2021 we WrOF, woj. dolnośląskim i Polsce"/>
        <w:tblDescription w:val="Pożary ogółem w latach 2018 F, woj. dolnośląskim i Polsce. Wyniki omówione w tekście"/>
      </w:tblPr>
      <w:tblGrid>
        <w:gridCol w:w="1132"/>
        <w:gridCol w:w="2646"/>
        <w:gridCol w:w="2647"/>
        <w:gridCol w:w="2647"/>
      </w:tblGrid>
      <w:tr w:rsidR="00575F4C" w:rsidRPr="005B5C76" w:rsidTr="00575F4C">
        <w:trPr>
          <w:trHeight w:val="340"/>
          <w:tblHeader/>
        </w:trPr>
        <w:tc>
          <w:tcPr>
            <w:tcW w:w="1132" w:type="dxa"/>
            <w:noWrap/>
            <w:vAlign w:val="center"/>
            <w:hideMark/>
          </w:tcPr>
          <w:p w:rsidR="00575F4C" w:rsidRPr="005B5C76" w:rsidRDefault="00575F4C" w:rsidP="006A36A5">
            <w:pPr>
              <w:spacing w:line="240" w:lineRule="auto"/>
              <w:jc w:val="left"/>
              <w:rPr>
                <w:rFonts w:cstheme="minorHAnsi"/>
                <w:sz w:val="24"/>
                <w:szCs w:val="24"/>
              </w:rPr>
            </w:pPr>
          </w:p>
        </w:tc>
        <w:tc>
          <w:tcPr>
            <w:tcW w:w="2646" w:type="dxa"/>
            <w:noWrap/>
            <w:vAlign w:val="center"/>
            <w:hideMark/>
          </w:tcPr>
          <w:p w:rsidR="00575F4C" w:rsidRPr="005B5C76" w:rsidRDefault="00575F4C" w:rsidP="006A36A5">
            <w:pPr>
              <w:spacing w:line="240" w:lineRule="auto"/>
              <w:jc w:val="left"/>
              <w:rPr>
                <w:rFonts w:cstheme="minorHAnsi"/>
                <w:sz w:val="24"/>
                <w:szCs w:val="24"/>
              </w:rPr>
            </w:pPr>
            <w:r w:rsidRPr="005B5C76">
              <w:rPr>
                <w:rFonts w:cstheme="minorHAnsi"/>
                <w:sz w:val="24"/>
                <w:szCs w:val="24"/>
              </w:rPr>
              <w:t>WrOF</w:t>
            </w:r>
          </w:p>
        </w:tc>
        <w:tc>
          <w:tcPr>
            <w:tcW w:w="2647" w:type="dxa"/>
            <w:noWrap/>
            <w:vAlign w:val="center"/>
            <w:hideMark/>
          </w:tcPr>
          <w:p w:rsidR="00575F4C" w:rsidRPr="005B5C76" w:rsidRDefault="00575F4C" w:rsidP="006A36A5">
            <w:pPr>
              <w:spacing w:line="240" w:lineRule="auto"/>
              <w:jc w:val="left"/>
              <w:rPr>
                <w:rFonts w:cstheme="minorHAnsi"/>
                <w:sz w:val="24"/>
                <w:szCs w:val="24"/>
              </w:rPr>
            </w:pPr>
            <w:r w:rsidRPr="005B5C76">
              <w:rPr>
                <w:rFonts w:cstheme="minorHAnsi"/>
                <w:sz w:val="24"/>
                <w:szCs w:val="24"/>
              </w:rPr>
              <w:t>woj. dolnośląskie</w:t>
            </w:r>
          </w:p>
        </w:tc>
        <w:tc>
          <w:tcPr>
            <w:tcW w:w="2647" w:type="dxa"/>
            <w:noWrap/>
            <w:vAlign w:val="center"/>
            <w:hideMark/>
          </w:tcPr>
          <w:p w:rsidR="00575F4C" w:rsidRPr="005B5C76" w:rsidRDefault="00575F4C" w:rsidP="006A36A5">
            <w:pPr>
              <w:spacing w:line="240" w:lineRule="auto"/>
              <w:jc w:val="left"/>
              <w:rPr>
                <w:rFonts w:cstheme="minorHAnsi"/>
                <w:sz w:val="24"/>
                <w:szCs w:val="24"/>
              </w:rPr>
            </w:pPr>
            <w:r w:rsidRPr="005B5C76">
              <w:rPr>
                <w:rFonts w:cstheme="minorHAnsi"/>
                <w:sz w:val="24"/>
                <w:szCs w:val="24"/>
              </w:rPr>
              <w:t>Polska</w:t>
            </w:r>
          </w:p>
        </w:tc>
      </w:tr>
      <w:tr w:rsidR="00575F4C" w:rsidRPr="005B5C76" w:rsidTr="006A36A5">
        <w:trPr>
          <w:trHeight w:val="340"/>
        </w:trPr>
        <w:tc>
          <w:tcPr>
            <w:tcW w:w="1132" w:type="dxa"/>
            <w:noWrap/>
            <w:vAlign w:val="center"/>
            <w:hideMark/>
          </w:tcPr>
          <w:p w:rsidR="00575F4C" w:rsidRPr="005B5C76" w:rsidRDefault="00575F4C" w:rsidP="006A36A5">
            <w:pPr>
              <w:spacing w:line="240" w:lineRule="auto"/>
              <w:jc w:val="left"/>
              <w:rPr>
                <w:rFonts w:cstheme="minorHAnsi"/>
                <w:sz w:val="24"/>
                <w:szCs w:val="24"/>
              </w:rPr>
            </w:pPr>
            <w:r w:rsidRPr="005B5C76">
              <w:rPr>
                <w:rFonts w:cstheme="minorHAnsi"/>
                <w:sz w:val="24"/>
                <w:szCs w:val="24"/>
              </w:rPr>
              <w:t>2018</w:t>
            </w:r>
          </w:p>
        </w:tc>
        <w:tc>
          <w:tcPr>
            <w:tcW w:w="2646" w:type="dxa"/>
            <w:noWrap/>
            <w:vAlign w:val="center"/>
            <w:hideMark/>
          </w:tcPr>
          <w:p w:rsidR="00575F4C" w:rsidRPr="005B5C76" w:rsidRDefault="00575F4C" w:rsidP="006A36A5">
            <w:pPr>
              <w:spacing w:line="240" w:lineRule="auto"/>
              <w:jc w:val="left"/>
              <w:rPr>
                <w:rFonts w:cstheme="minorHAnsi"/>
                <w:sz w:val="24"/>
                <w:szCs w:val="24"/>
              </w:rPr>
            </w:pPr>
            <w:r w:rsidRPr="005B5C76">
              <w:rPr>
                <w:rFonts w:cstheme="minorHAnsi"/>
                <w:sz w:val="24"/>
                <w:szCs w:val="24"/>
              </w:rPr>
              <w:t>4 617</w:t>
            </w:r>
          </w:p>
        </w:tc>
        <w:tc>
          <w:tcPr>
            <w:tcW w:w="2647" w:type="dxa"/>
            <w:noWrap/>
            <w:vAlign w:val="center"/>
            <w:hideMark/>
          </w:tcPr>
          <w:p w:rsidR="00575F4C" w:rsidRPr="005B5C76" w:rsidRDefault="00575F4C" w:rsidP="006A36A5">
            <w:pPr>
              <w:spacing w:line="240" w:lineRule="auto"/>
              <w:jc w:val="left"/>
              <w:rPr>
                <w:rFonts w:cstheme="minorHAnsi"/>
                <w:sz w:val="24"/>
                <w:szCs w:val="24"/>
              </w:rPr>
            </w:pPr>
            <w:r w:rsidRPr="005B5C76">
              <w:rPr>
                <w:rFonts w:cstheme="minorHAnsi"/>
                <w:sz w:val="24"/>
                <w:szCs w:val="24"/>
              </w:rPr>
              <w:t>18 363</w:t>
            </w:r>
          </w:p>
        </w:tc>
        <w:tc>
          <w:tcPr>
            <w:tcW w:w="2647" w:type="dxa"/>
            <w:noWrap/>
            <w:vAlign w:val="center"/>
            <w:hideMark/>
          </w:tcPr>
          <w:p w:rsidR="00575F4C" w:rsidRPr="005B5C76" w:rsidRDefault="00575F4C" w:rsidP="006A36A5">
            <w:pPr>
              <w:spacing w:line="240" w:lineRule="auto"/>
              <w:jc w:val="left"/>
              <w:rPr>
                <w:rFonts w:cstheme="minorHAnsi"/>
                <w:sz w:val="24"/>
                <w:szCs w:val="24"/>
              </w:rPr>
            </w:pPr>
            <w:r w:rsidRPr="005B5C76">
              <w:rPr>
                <w:rFonts w:cstheme="minorHAnsi"/>
                <w:sz w:val="24"/>
                <w:szCs w:val="24"/>
              </w:rPr>
              <w:t>149 434</w:t>
            </w:r>
          </w:p>
        </w:tc>
      </w:tr>
      <w:tr w:rsidR="00575F4C" w:rsidRPr="005B5C76" w:rsidTr="006A36A5">
        <w:trPr>
          <w:trHeight w:val="340"/>
        </w:trPr>
        <w:tc>
          <w:tcPr>
            <w:tcW w:w="1132" w:type="dxa"/>
            <w:noWrap/>
            <w:vAlign w:val="center"/>
            <w:hideMark/>
          </w:tcPr>
          <w:p w:rsidR="00575F4C" w:rsidRPr="005B5C76" w:rsidRDefault="00575F4C" w:rsidP="006A36A5">
            <w:pPr>
              <w:spacing w:line="240" w:lineRule="auto"/>
              <w:jc w:val="left"/>
              <w:rPr>
                <w:rFonts w:cstheme="minorHAnsi"/>
                <w:sz w:val="24"/>
                <w:szCs w:val="24"/>
              </w:rPr>
            </w:pPr>
            <w:r w:rsidRPr="005B5C76">
              <w:rPr>
                <w:rFonts w:cstheme="minorHAnsi"/>
                <w:sz w:val="24"/>
                <w:szCs w:val="24"/>
              </w:rPr>
              <w:t>2019</w:t>
            </w:r>
          </w:p>
        </w:tc>
        <w:tc>
          <w:tcPr>
            <w:tcW w:w="2646" w:type="dxa"/>
            <w:noWrap/>
            <w:vAlign w:val="center"/>
            <w:hideMark/>
          </w:tcPr>
          <w:p w:rsidR="00575F4C" w:rsidRPr="005B5C76" w:rsidRDefault="00575F4C" w:rsidP="006A36A5">
            <w:pPr>
              <w:spacing w:line="240" w:lineRule="auto"/>
              <w:jc w:val="left"/>
              <w:rPr>
                <w:rFonts w:cstheme="minorHAnsi"/>
                <w:sz w:val="24"/>
                <w:szCs w:val="24"/>
              </w:rPr>
            </w:pPr>
            <w:r w:rsidRPr="005B5C76">
              <w:rPr>
                <w:rFonts w:cstheme="minorHAnsi"/>
                <w:sz w:val="24"/>
                <w:szCs w:val="24"/>
              </w:rPr>
              <w:t>4 054</w:t>
            </w:r>
          </w:p>
        </w:tc>
        <w:tc>
          <w:tcPr>
            <w:tcW w:w="2647" w:type="dxa"/>
            <w:noWrap/>
            <w:vAlign w:val="center"/>
            <w:hideMark/>
          </w:tcPr>
          <w:p w:rsidR="00575F4C" w:rsidRPr="005B5C76" w:rsidRDefault="00575F4C" w:rsidP="006A36A5">
            <w:pPr>
              <w:spacing w:line="240" w:lineRule="auto"/>
              <w:jc w:val="left"/>
              <w:rPr>
                <w:rFonts w:cstheme="minorHAnsi"/>
                <w:sz w:val="24"/>
                <w:szCs w:val="24"/>
              </w:rPr>
            </w:pPr>
            <w:r w:rsidRPr="005B5C76">
              <w:rPr>
                <w:rFonts w:cstheme="minorHAnsi"/>
                <w:sz w:val="24"/>
                <w:szCs w:val="24"/>
              </w:rPr>
              <w:t>15 490</w:t>
            </w:r>
          </w:p>
        </w:tc>
        <w:tc>
          <w:tcPr>
            <w:tcW w:w="2647" w:type="dxa"/>
            <w:noWrap/>
            <w:vAlign w:val="center"/>
            <w:hideMark/>
          </w:tcPr>
          <w:p w:rsidR="00575F4C" w:rsidRPr="005B5C76" w:rsidRDefault="00575F4C" w:rsidP="006A36A5">
            <w:pPr>
              <w:spacing w:line="240" w:lineRule="auto"/>
              <w:jc w:val="left"/>
              <w:rPr>
                <w:rFonts w:cstheme="minorHAnsi"/>
                <w:sz w:val="24"/>
                <w:szCs w:val="24"/>
              </w:rPr>
            </w:pPr>
            <w:r w:rsidRPr="005B5C76">
              <w:rPr>
                <w:rFonts w:cstheme="minorHAnsi"/>
                <w:sz w:val="24"/>
                <w:szCs w:val="24"/>
              </w:rPr>
              <w:t>153 520</w:t>
            </w:r>
          </w:p>
        </w:tc>
      </w:tr>
      <w:tr w:rsidR="00575F4C" w:rsidRPr="005B5C76" w:rsidTr="006A36A5">
        <w:trPr>
          <w:trHeight w:val="340"/>
        </w:trPr>
        <w:tc>
          <w:tcPr>
            <w:tcW w:w="1132" w:type="dxa"/>
            <w:noWrap/>
            <w:vAlign w:val="center"/>
            <w:hideMark/>
          </w:tcPr>
          <w:p w:rsidR="00575F4C" w:rsidRPr="005B5C76" w:rsidRDefault="00575F4C" w:rsidP="006A36A5">
            <w:pPr>
              <w:spacing w:line="240" w:lineRule="auto"/>
              <w:jc w:val="left"/>
              <w:rPr>
                <w:rFonts w:cstheme="minorHAnsi"/>
                <w:sz w:val="24"/>
                <w:szCs w:val="24"/>
              </w:rPr>
            </w:pPr>
            <w:r w:rsidRPr="005B5C76">
              <w:rPr>
                <w:rFonts w:cstheme="minorHAnsi"/>
                <w:sz w:val="24"/>
                <w:szCs w:val="24"/>
              </w:rPr>
              <w:t>2020</w:t>
            </w:r>
          </w:p>
        </w:tc>
        <w:tc>
          <w:tcPr>
            <w:tcW w:w="2646" w:type="dxa"/>
            <w:noWrap/>
            <w:vAlign w:val="center"/>
            <w:hideMark/>
          </w:tcPr>
          <w:p w:rsidR="00575F4C" w:rsidRPr="005B5C76" w:rsidRDefault="00575F4C" w:rsidP="006A36A5">
            <w:pPr>
              <w:spacing w:line="240" w:lineRule="auto"/>
              <w:jc w:val="left"/>
              <w:rPr>
                <w:rFonts w:cstheme="minorHAnsi"/>
                <w:sz w:val="24"/>
                <w:szCs w:val="24"/>
              </w:rPr>
            </w:pPr>
            <w:r w:rsidRPr="005B5C76">
              <w:rPr>
                <w:rFonts w:cstheme="minorHAnsi"/>
                <w:sz w:val="24"/>
                <w:szCs w:val="24"/>
              </w:rPr>
              <w:t>3 240</w:t>
            </w:r>
          </w:p>
        </w:tc>
        <w:tc>
          <w:tcPr>
            <w:tcW w:w="2647" w:type="dxa"/>
            <w:noWrap/>
            <w:vAlign w:val="center"/>
            <w:hideMark/>
          </w:tcPr>
          <w:p w:rsidR="00575F4C" w:rsidRPr="005B5C76" w:rsidRDefault="00575F4C" w:rsidP="006A36A5">
            <w:pPr>
              <w:spacing w:line="240" w:lineRule="auto"/>
              <w:jc w:val="left"/>
              <w:rPr>
                <w:rFonts w:cstheme="minorHAnsi"/>
                <w:sz w:val="24"/>
                <w:szCs w:val="24"/>
              </w:rPr>
            </w:pPr>
            <w:r w:rsidRPr="005B5C76">
              <w:rPr>
                <w:rFonts w:cstheme="minorHAnsi"/>
                <w:sz w:val="24"/>
                <w:szCs w:val="24"/>
              </w:rPr>
              <w:t>13 634</w:t>
            </w:r>
          </w:p>
        </w:tc>
        <w:tc>
          <w:tcPr>
            <w:tcW w:w="2647" w:type="dxa"/>
            <w:noWrap/>
            <w:vAlign w:val="center"/>
            <w:hideMark/>
          </w:tcPr>
          <w:p w:rsidR="00575F4C" w:rsidRPr="005B5C76" w:rsidRDefault="00575F4C" w:rsidP="006A36A5">
            <w:pPr>
              <w:spacing w:line="240" w:lineRule="auto"/>
              <w:jc w:val="left"/>
              <w:rPr>
                <w:rFonts w:cstheme="minorHAnsi"/>
                <w:sz w:val="24"/>
                <w:szCs w:val="24"/>
              </w:rPr>
            </w:pPr>
            <w:r w:rsidRPr="005B5C76">
              <w:rPr>
                <w:rFonts w:cstheme="minorHAnsi"/>
                <w:sz w:val="24"/>
                <w:szCs w:val="24"/>
              </w:rPr>
              <w:t>128 754</w:t>
            </w:r>
          </w:p>
        </w:tc>
      </w:tr>
      <w:tr w:rsidR="00575F4C" w:rsidRPr="005B5C76" w:rsidTr="006A36A5">
        <w:trPr>
          <w:trHeight w:val="340"/>
        </w:trPr>
        <w:tc>
          <w:tcPr>
            <w:tcW w:w="1132" w:type="dxa"/>
            <w:noWrap/>
            <w:vAlign w:val="center"/>
            <w:hideMark/>
          </w:tcPr>
          <w:p w:rsidR="00575F4C" w:rsidRPr="005B5C76" w:rsidRDefault="00575F4C" w:rsidP="006A36A5">
            <w:pPr>
              <w:spacing w:line="240" w:lineRule="auto"/>
              <w:jc w:val="left"/>
              <w:rPr>
                <w:rFonts w:cstheme="minorHAnsi"/>
                <w:sz w:val="24"/>
                <w:szCs w:val="24"/>
              </w:rPr>
            </w:pPr>
            <w:r w:rsidRPr="005B5C76">
              <w:rPr>
                <w:rFonts w:cstheme="minorHAnsi"/>
                <w:sz w:val="24"/>
                <w:szCs w:val="24"/>
              </w:rPr>
              <w:t>2021</w:t>
            </w:r>
          </w:p>
        </w:tc>
        <w:tc>
          <w:tcPr>
            <w:tcW w:w="2646" w:type="dxa"/>
            <w:noWrap/>
            <w:vAlign w:val="center"/>
            <w:hideMark/>
          </w:tcPr>
          <w:p w:rsidR="00575F4C" w:rsidRPr="005B5C76" w:rsidRDefault="00575F4C" w:rsidP="006A36A5">
            <w:pPr>
              <w:spacing w:line="240" w:lineRule="auto"/>
              <w:jc w:val="left"/>
              <w:rPr>
                <w:rFonts w:cstheme="minorHAnsi"/>
                <w:sz w:val="24"/>
                <w:szCs w:val="24"/>
              </w:rPr>
            </w:pPr>
            <w:r w:rsidRPr="005B5C76">
              <w:rPr>
                <w:rFonts w:cstheme="minorHAnsi"/>
                <w:sz w:val="24"/>
                <w:szCs w:val="24"/>
              </w:rPr>
              <w:t>2 920</w:t>
            </w:r>
          </w:p>
        </w:tc>
        <w:tc>
          <w:tcPr>
            <w:tcW w:w="2647" w:type="dxa"/>
            <w:noWrap/>
            <w:vAlign w:val="center"/>
            <w:hideMark/>
          </w:tcPr>
          <w:p w:rsidR="00575F4C" w:rsidRPr="005B5C76" w:rsidRDefault="00575F4C" w:rsidP="006A36A5">
            <w:pPr>
              <w:spacing w:line="240" w:lineRule="auto"/>
              <w:jc w:val="left"/>
              <w:rPr>
                <w:rFonts w:cstheme="minorHAnsi"/>
                <w:sz w:val="24"/>
                <w:szCs w:val="24"/>
              </w:rPr>
            </w:pPr>
            <w:r w:rsidRPr="005B5C76">
              <w:rPr>
                <w:rFonts w:cstheme="minorHAnsi"/>
                <w:sz w:val="24"/>
                <w:szCs w:val="24"/>
              </w:rPr>
              <w:t>10 970</w:t>
            </w:r>
          </w:p>
        </w:tc>
        <w:tc>
          <w:tcPr>
            <w:tcW w:w="2647" w:type="dxa"/>
            <w:noWrap/>
            <w:vAlign w:val="center"/>
            <w:hideMark/>
          </w:tcPr>
          <w:p w:rsidR="00575F4C" w:rsidRPr="005B5C76" w:rsidRDefault="00575F4C" w:rsidP="006A36A5">
            <w:pPr>
              <w:spacing w:line="240" w:lineRule="auto"/>
              <w:jc w:val="left"/>
              <w:rPr>
                <w:rFonts w:cstheme="minorHAnsi"/>
                <w:sz w:val="24"/>
                <w:szCs w:val="24"/>
              </w:rPr>
            </w:pPr>
            <w:r w:rsidRPr="005B5C76">
              <w:rPr>
                <w:rFonts w:cstheme="minorHAnsi"/>
                <w:sz w:val="24"/>
                <w:szCs w:val="24"/>
              </w:rPr>
              <w:t>106 466</w:t>
            </w:r>
          </w:p>
        </w:tc>
      </w:tr>
    </w:tbl>
    <w:p w:rsidR="00575F4C" w:rsidRPr="00BF5586" w:rsidRDefault="00575F4C" w:rsidP="00575F4C">
      <w:pPr>
        <w:spacing w:before="240" w:after="0" w:line="240" w:lineRule="auto"/>
        <w:rPr>
          <w:sz w:val="24"/>
          <w:szCs w:val="24"/>
        </w:rPr>
      </w:pPr>
      <w:r w:rsidRPr="00BF5586">
        <w:rPr>
          <w:sz w:val="24"/>
          <w:szCs w:val="24"/>
        </w:rPr>
        <w:t>Miejscowe zagrożenia ogółem</w:t>
      </w:r>
    </w:p>
    <w:tbl>
      <w:tblPr>
        <w:tblStyle w:val="Tabela-Siatka1"/>
        <w:tblW w:w="9072" w:type="dxa"/>
        <w:tblLayout w:type="fixed"/>
        <w:tblLook w:val="04A0" w:firstRow="1" w:lastRow="0" w:firstColumn="1" w:lastColumn="0" w:noHBand="0" w:noVBand="1"/>
        <w:tblCaption w:val="Miejscowe zagrożenia ogółem w latach 2018-2021 we WrOF, woj. dolnośląskim i Polsce"/>
        <w:tblDescription w:val="Miejscowe zagrożenia ogółem w latach 2018-2021 we WrOF, woj. dolnośląskim i Polsce. WYniki omówione w tekście."/>
      </w:tblPr>
      <w:tblGrid>
        <w:gridCol w:w="1132"/>
        <w:gridCol w:w="2646"/>
        <w:gridCol w:w="2647"/>
        <w:gridCol w:w="2647"/>
      </w:tblGrid>
      <w:tr w:rsidR="00575F4C" w:rsidRPr="005B5C76" w:rsidTr="00575F4C">
        <w:trPr>
          <w:trHeight w:val="340"/>
          <w:tblHeader/>
        </w:trPr>
        <w:tc>
          <w:tcPr>
            <w:tcW w:w="1132" w:type="dxa"/>
            <w:noWrap/>
            <w:vAlign w:val="center"/>
            <w:hideMark/>
          </w:tcPr>
          <w:p w:rsidR="00575F4C" w:rsidRPr="005B5C76" w:rsidRDefault="00575F4C" w:rsidP="006A36A5">
            <w:pPr>
              <w:spacing w:line="240" w:lineRule="auto"/>
              <w:jc w:val="left"/>
              <w:rPr>
                <w:rFonts w:cstheme="minorHAnsi"/>
                <w:sz w:val="24"/>
                <w:szCs w:val="24"/>
              </w:rPr>
            </w:pPr>
          </w:p>
        </w:tc>
        <w:tc>
          <w:tcPr>
            <w:tcW w:w="2646" w:type="dxa"/>
            <w:noWrap/>
            <w:vAlign w:val="center"/>
            <w:hideMark/>
          </w:tcPr>
          <w:p w:rsidR="00575F4C" w:rsidRPr="005B5C76" w:rsidRDefault="00575F4C" w:rsidP="006A36A5">
            <w:pPr>
              <w:spacing w:line="240" w:lineRule="auto"/>
              <w:jc w:val="left"/>
              <w:rPr>
                <w:rFonts w:cstheme="minorHAnsi"/>
                <w:sz w:val="24"/>
                <w:szCs w:val="24"/>
              </w:rPr>
            </w:pPr>
            <w:r w:rsidRPr="005B5C76">
              <w:rPr>
                <w:rFonts w:cstheme="minorHAnsi"/>
                <w:sz w:val="24"/>
                <w:szCs w:val="24"/>
              </w:rPr>
              <w:t>WrOF</w:t>
            </w:r>
          </w:p>
        </w:tc>
        <w:tc>
          <w:tcPr>
            <w:tcW w:w="2647" w:type="dxa"/>
            <w:noWrap/>
            <w:vAlign w:val="center"/>
            <w:hideMark/>
          </w:tcPr>
          <w:p w:rsidR="00575F4C" w:rsidRPr="005B5C76" w:rsidRDefault="00575F4C" w:rsidP="006A36A5">
            <w:pPr>
              <w:spacing w:line="240" w:lineRule="auto"/>
              <w:jc w:val="left"/>
              <w:rPr>
                <w:rFonts w:cstheme="minorHAnsi"/>
                <w:sz w:val="24"/>
                <w:szCs w:val="24"/>
              </w:rPr>
            </w:pPr>
            <w:r w:rsidRPr="005B5C76">
              <w:rPr>
                <w:rFonts w:cstheme="minorHAnsi"/>
                <w:sz w:val="24"/>
                <w:szCs w:val="24"/>
              </w:rPr>
              <w:t>woj. dolnośląskie</w:t>
            </w:r>
          </w:p>
        </w:tc>
        <w:tc>
          <w:tcPr>
            <w:tcW w:w="2647" w:type="dxa"/>
            <w:noWrap/>
            <w:vAlign w:val="center"/>
            <w:hideMark/>
          </w:tcPr>
          <w:p w:rsidR="00575F4C" w:rsidRPr="005B5C76" w:rsidRDefault="00575F4C" w:rsidP="006A36A5">
            <w:pPr>
              <w:spacing w:line="240" w:lineRule="auto"/>
              <w:jc w:val="left"/>
              <w:rPr>
                <w:rFonts w:cstheme="minorHAnsi"/>
                <w:sz w:val="24"/>
                <w:szCs w:val="24"/>
              </w:rPr>
            </w:pPr>
            <w:r w:rsidRPr="005B5C76">
              <w:rPr>
                <w:rFonts w:cstheme="minorHAnsi"/>
                <w:sz w:val="24"/>
                <w:szCs w:val="24"/>
              </w:rPr>
              <w:t>Polska</w:t>
            </w:r>
          </w:p>
        </w:tc>
      </w:tr>
      <w:tr w:rsidR="00575F4C" w:rsidRPr="005B5C76" w:rsidTr="006A36A5">
        <w:trPr>
          <w:trHeight w:val="340"/>
        </w:trPr>
        <w:tc>
          <w:tcPr>
            <w:tcW w:w="1132" w:type="dxa"/>
            <w:noWrap/>
            <w:vAlign w:val="center"/>
            <w:hideMark/>
          </w:tcPr>
          <w:p w:rsidR="00575F4C" w:rsidRPr="005B5C76" w:rsidRDefault="00575F4C" w:rsidP="006A36A5">
            <w:pPr>
              <w:spacing w:line="240" w:lineRule="auto"/>
              <w:jc w:val="left"/>
              <w:rPr>
                <w:rFonts w:cstheme="minorHAnsi"/>
                <w:sz w:val="24"/>
                <w:szCs w:val="24"/>
              </w:rPr>
            </w:pPr>
            <w:r w:rsidRPr="005B5C76">
              <w:rPr>
                <w:rFonts w:cstheme="minorHAnsi"/>
                <w:sz w:val="24"/>
                <w:szCs w:val="24"/>
              </w:rPr>
              <w:t>2018</w:t>
            </w:r>
          </w:p>
        </w:tc>
        <w:tc>
          <w:tcPr>
            <w:tcW w:w="2646" w:type="dxa"/>
            <w:noWrap/>
            <w:vAlign w:val="center"/>
            <w:hideMark/>
          </w:tcPr>
          <w:p w:rsidR="00575F4C" w:rsidRPr="005B5C76" w:rsidRDefault="00575F4C" w:rsidP="006A36A5">
            <w:pPr>
              <w:spacing w:line="240" w:lineRule="auto"/>
              <w:jc w:val="left"/>
              <w:rPr>
                <w:rFonts w:cstheme="minorHAnsi"/>
                <w:sz w:val="24"/>
                <w:szCs w:val="24"/>
              </w:rPr>
            </w:pPr>
            <w:r w:rsidRPr="005B5C76">
              <w:rPr>
                <w:rFonts w:cstheme="minorHAnsi"/>
                <w:sz w:val="24"/>
                <w:szCs w:val="24"/>
              </w:rPr>
              <w:t>7 833</w:t>
            </w:r>
          </w:p>
        </w:tc>
        <w:tc>
          <w:tcPr>
            <w:tcW w:w="2647" w:type="dxa"/>
            <w:noWrap/>
            <w:vAlign w:val="center"/>
            <w:hideMark/>
          </w:tcPr>
          <w:p w:rsidR="00575F4C" w:rsidRPr="005B5C76" w:rsidRDefault="00575F4C" w:rsidP="006A36A5">
            <w:pPr>
              <w:spacing w:line="240" w:lineRule="auto"/>
              <w:jc w:val="left"/>
              <w:rPr>
                <w:rFonts w:cstheme="minorHAnsi"/>
                <w:sz w:val="24"/>
                <w:szCs w:val="24"/>
              </w:rPr>
            </w:pPr>
            <w:r w:rsidRPr="005B5C76">
              <w:rPr>
                <w:rFonts w:cstheme="minorHAnsi"/>
                <w:sz w:val="24"/>
                <w:szCs w:val="24"/>
              </w:rPr>
              <w:t>23 876</w:t>
            </w:r>
          </w:p>
        </w:tc>
        <w:tc>
          <w:tcPr>
            <w:tcW w:w="2647" w:type="dxa"/>
            <w:noWrap/>
            <w:vAlign w:val="center"/>
            <w:hideMark/>
          </w:tcPr>
          <w:p w:rsidR="00575F4C" w:rsidRPr="005B5C76" w:rsidRDefault="00575F4C" w:rsidP="006A36A5">
            <w:pPr>
              <w:spacing w:line="240" w:lineRule="auto"/>
              <w:jc w:val="left"/>
              <w:rPr>
                <w:rFonts w:cstheme="minorHAnsi"/>
                <w:sz w:val="24"/>
                <w:szCs w:val="24"/>
              </w:rPr>
            </w:pPr>
            <w:r w:rsidRPr="005B5C76">
              <w:rPr>
                <w:rFonts w:cstheme="minorHAnsi"/>
                <w:sz w:val="24"/>
                <w:szCs w:val="24"/>
              </w:rPr>
              <w:t>311 978</w:t>
            </w:r>
          </w:p>
        </w:tc>
      </w:tr>
      <w:tr w:rsidR="00575F4C" w:rsidRPr="005B5C76" w:rsidTr="006A36A5">
        <w:trPr>
          <w:trHeight w:val="340"/>
        </w:trPr>
        <w:tc>
          <w:tcPr>
            <w:tcW w:w="1132" w:type="dxa"/>
            <w:noWrap/>
            <w:vAlign w:val="center"/>
            <w:hideMark/>
          </w:tcPr>
          <w:p w:rsidR="00575F4C" w:rsidRPr="005B5C76" w:rsidRDefault="00575F4C" w:rsidP="006A36A5">
            <w:pPr>
              <w:spacing w:line="240" w:lineRule="auto"/>
              <w:jc w:val="left"/>
              <w:rPr>
                <w:rFonts w:cstheme="minorHAnsi"/>
                <w:sz w:val="24"/>
                <w:szCs w:val="24"/>
              </w:rPr>
            </w:pPr>
            <w:r w:rsidRPr="005B5C76">
              <w:rPr>
                <w:rFonts w:cstheme="minorHAnsi"/>
                <w:sz w:val="24"/>
                <w:szCs w:val="24"/>
              </w:rPr>
              <w:t>2019</w:t>
            </w:r>
          </w:p>
        </w:tc>
        <w:tc>
          <w:tcPr>
            <w:tcW w:w="2646" w:type="dxa"/>
            <w:noWrap/>
            <w:vAlign w:val="center"/>
            <w:hideMark/>
          </w:tcPr>
          <w:p w:rsidR="00575F4C" w:rsidRPr="005B5C76" w:rsidRDefault="00575F4C" w:rsidP="006A36A5">
            <w:pPr>
              <w:spacing w:line="240" w:lineRule="auto"/>
              <w:jc w:val="left"/>
              <w:rPr>
                <w:rFonts w:cstheme="minorHAnsi"/>
                <w:sz w:val="24"/>
                <w:szCs w:val="24"/>
              </w:rPr>
            </w:pPr>
            <w:r w:rsidRPr="005B5C76">
              <w:rPr>
                <w:rFonts w:cstheme="minorHAnsi"/>
                <w:sz w:val="24"/>
                <w:szCs w:val="24"/>
              </w:rPr>
              <w:t>7 880</w:t>
            </w:r>
          </w:p>
        </w:tc>
        <w:tc>
          <w:tcPr>
            <w:tcW w:w="2647" w:type="dxa"/>
            <w:noWrap/>
            <w:vAlign w:val="center"/>
            <w:hideMark/>
          </w:tcPr>
          <w:p w:rsidR="00575F4C" w:rsidRPr="005B5C76" w:rsidRDefault="00575F4C" w:rsidP="006A36A5">
            <w:pPr>
              <w:spacing w:line="240" w:lineRule="auto"/>
              <w:jc w:val="left"/>
              <w:rPr>
                <w:rFonts w:cstheme="minorHAnsi"/>
                <w:sz w:val="24"/>
                <w:szCs w:val="24"/>
              </w:rPr>
            </w:pPr>
            <w:r w:rsidRPr="005B5C76">
              <w:rPr>
                <w:rFonts w:cstheme="minorHAnsi"/>
                <w:sz w:val="24"/>
                <w:szCs w:val="24"/>
              </w:rPr>
              <w:t>24 471</w:t>
            </w:r>
          </w:p>
        </w:tc>
        <w:tc>
          <w:tcPr>
            <w:tcW w:w="2647" w:type="dxa"/>
            <w:noWrap/>
            <w:vAlign w:val="center"/>
            <w:hideMark/>
          </w:tcPr>
          <w:p w:rsidR="00575F4C" w:rsidRPr="005B5C76" w:rsidRDefault="00575F4C" w:rsidP="006A36A5">
            <w:pPr>
              <w:spacing w:line="240" w:lineRule="auto"/>
              <w:jc w:val="left"/>
              <w:rPr>
                <w:rFonts w:cstheme="minorHAnsi"/>
                <w:sz w:val="24"/>
                <w:szCs w:val="24"/>
              </w:rPr>
            </w:pPr>
            <w:r w:rsidRPr="005B5C76">
              <w:rPr>
                <w:rFonts w:cstheme="minorHAnsi"/>
                <w:sz w:val="24"/>
                <w:szCs w:val="24"/>
              </w:rPr>
              <w:t>316 194</w:t>
            </w:r>
          </w:p>
        </w:tc>
      </w:tr>
      <w:tr w:rsidR="00575F4C" w:rsidRPr="005B5C76" w:rsidTr="006A36A5">
        <w:trPr>
          <w:trHeight w:val="340"/>
        </w:trPr>
        <w:tc>
          <w:tcPr>
            <w:tcW w:w="1132" w:type="dxa"/>
            <w:noWrap/>
            <w:vAlign w:val="center"/>
            <w:hideMark/>
          </w:tcPr>
          <w:p w:rsidR="00575F4C" w:rsidRPr="005B5C76" w:rsidRDefault="00575F4C" w:rsidP="006A36A5">
            <w:pPr>
              <w:spacing w:line="240" w:lineRule="auto"/>
              <w:jc w:val="left"/>
              <w:rPr>
                <w:rFonts w:cstheme="minorHAnsi"/>
                <w:sz w:val="24"/>
                <w:szCs w:val="24"/>
              </w:rPr>
            </w:pPr>
            <w:r w:rsidRPr="005B5C76">
              <w:rPr>
                <w:rFonts w:cstheme="minorHAnsi"/>
                <w:sz w:val="24"/>
                <w:szCs w:val="24"/>
              </w:rPr>
              <w:t>2020</w:t>
            </w:r>
          </w:p>
        </w:tc>
        <w:tc>
          <w:tcPr>
            <w:tcW w:w="2646" w:type="dxa"/>
            <w:noWrap/>
            <w:vAlign w:val="center"/>
            <w:hideMark/>
          </w:tcPr>
          <w:p w:rsidR="00575F4C" w:rsidRPr="005B5C76" w:rsidRDefault="00575F4C" w:rsidP="006A36A5">
            <w:pPr>
              <w:spacing w:line="240" w:lineRule="auto"/>
              <w:jc w:val="left"/>
              <w:rPr>
                <w:rFonts w:cstheme="minorHAnsi"/>
                <w:sz w:val="24"/>
                <w:szCs w:val="24"/>
              </w:rPr>
            </w:pPr>
            <w:r w:rsidRPr="005B5C76">
              <w:rPr>
                <w:rFonts w:cstheme="minorHAnsi"/>
                <w:sz w:val="24"/>
                <w:szCs w:val="24"/>
              </w:rPr>
              <w:t>9 043</w:t>
            </w:r>
          </w:p>
        </w:tc>
        <w:tc>
          <w:tcPr>
            <w:tcW w:w="2647" w:type="dxa"/>
            <w:noWrap/>
            <w:vAlign w:val="center"/>
            <w:hideMark/>
          </w:tcPr>
          <w:p w:rsidR="00575F4C" w:rsidRPr="005B5C76" w:rsidRDefault="00575F4C" w:rsidP="006A36A5">
            <w:pPr>
              <w:spacing w:line="240" w:lineRule="auto"/>
              <w:jc w:val="left"/>
              <w:rPr>
                <w:rFonts w:cstheme="minorHAnsi"/>
                <w:sz w:val="24"/>
                <w:szCs w:val="24"/>
              </w:rPr>
            </w:pPr>
            <w:r w:rsidRPr="005B5C76">
              <w:rPr>
                <w:rFonts w:cstheme="minorHAnsi"/>
                <w:sz w:val="24"/>
                <w:szCs w:val="24"/>
              </w:rPr>
              <w:t>31 827</w:t>
            </w:r>
          </w:p>
        </w:tc>
        <w:tc>
          <w:tcPr>
            <w:tcW w:w="2647" w:type="dxa"/>
            <w:noWrap/>
            <w:vAlign w:val="center"/>
            <w:hideMark/>
          </w:tcPr>
          <w:p w:rsidR="00575F4C" w:rsidRPr="005B5C76" w:rsidRDefault="00575F4C" w:rsidP="006A36A5">
            <w:pPr>
              <w:spacing w:line="240" w:lineRule="auto"/>
              <w:jc w:val="left"/>
              <w:rPr>
                <w:rFonts w:cstheme="minorHAnsi"/>
                <w:sz w:val="24"/>
                <w:szCs w:val="24"/>
              </w:rPr>
            </w:pPr>
            <w:r w:rsidRPr="005B5C76">
              <w:rPr>
                <w:rFonts w:cstheme="minorHAnsi"/>
                <w:sz w:val="24"/>
                <w:szCs w:val="24"/>
              </w:rPr>
              <w:t>413 865</w:t>
            </w:r>
          </w:p>
        </w:tc>
      </w:tr>
      <w:tr w:rsidR="00575F4C" w:rsidRPr="005B5C76" w:rsidTr="006A36A5">
        <w:trPr>
          <w:trHeight w:val="340"/>
        </w:trPr>
        <w:tc>
          <w:tcPr>
            <w:tcW w:w="1132" w:type="dxa"/>
            <w:noWrap/>
            <w:vAlign w:val="center"/>
            <w:hideMark/>
          </w:tcPr>
          <w:p w:rsidR="00575F4C" w:rsidRPr="005B5C76" w:rsidRDefault="00575F4C" w:rsidP="006A36A5">
            <w:pPr>
              <w:spacing w:line="240" w:lineRule="auto"/>
              <w:jc w:val="left"/>
              <w:rPr>
                <w:rFonts w:cstheme="minorHAnsi"/>
                <w:sz w:val="24"/>
                <w:szCs w:val="24"/>
              </w:rPr>
            </w:pPr>
            <w:r w:rsidRPr="005B5C76">
              <w:rPr>
                <w:rFonts w:cstheme="minorHAnsi"/>
                <w:sz w:val="24"/>
                <w:szCs w:val="24"/>
              </w:rPr>
              <w:t>2021</w:t>
            </w:r>
          </w:p>
        </w:tc>
        <w:tc>
          <w:tcPr>
            <w:tcW w:w="2646" w:type="dxa"/>
            <w:noWrap/>
            <w:vAlign w:val="center"/>
            <w:hideMark/>
          </w:tcPr>
          <w:p w:rsidR="00575F4C" w:rsidRPr="005B5C76" w:rsidRDefault="00575F4C" w:rsidP="006A36A5">
            <w:pPr>
              <w:spacing w:line="240" w:lineRule="auto"/>
              <w:jc w:val="left"/>
              <w:rPr>
                <w:rFonts w:cstheme="minorHAnsi"/>
                <w:sz w:val="24"/>
                <w:szCs w:val="24"/>
              </w:rPr>
            </w:pPr>
            <w:r w:rsidRPr="005B5C76">
              <w:rPr>
                <w:rFonts w:cstheme="minorHAnsi"/>
                <w:sz w:val="24"/>
                <w:szCs w:val="24"/>
              </w:rPr>
              <w:t>9 060</w:t>
            </w:r>
          </w:p>
        </w:tc>
        <w:tc>
          <w:tcPr>
            <w:tcW w:w="2647" w:type="dxa"/>
            <w:noWrap/>
            <w:vAlign w:val="center"/>
            <w:hideMark/>
          </w:tcPr>
          <w:p w:rsidR="00575F4C" w:rsidRPr="005B5C76" w:rsidRDefault="00575F4C" w:rsidP="006A36A5">
            <w:pPr>
              <w:spacing w:line="240" w:lineRule="auto"/>
              <w:jc w:val="left"/>
              <w:rPr>
                <w:rFonts w:cstheme="minorHAnsi"/>
                <w:sz w:val="24"/>
                <w:szCs w:val="24"/>
              </w:rPr>
            </w:pPr>
            <w:r w:rsidRPr="005B5C76">
              <w:rPr>
                <w:rFonts w:cstheme="minorHAnsi"/>
                <w:sz w:val="24"/>
                <w:szCs w:val="24"/>
              </w:rPr>
              <w:t>28 721</w:t>
            </w:r>
          </w:p>
        </w:tc>
        <w:tc>
          <w:tcPr>
            <w:tcW w:w="2647" w:type="dxa"/>
            <w:noWrap/>
            <w:vAlign w:val="center"/>
            <w:hideMark/>
          </w:tcPr>
          <w:p w:rsidR="00575F4C" w:rsidRPr="005B5C76" w:rsidRDefault="00575F4C" w:rsidP="006A36A5">
            <w:pPr>
              <w:spacing w:line="240" w:lineRule="auto"/>
              <w:jc w:val="left"/>
              <w:rPr>
                <w:rFonts w:cstheme="minorHAnsi"/>
                <w:sz w:val="24"/>
                <w:szCs w:val="24"/>
              </w:rPr>
            </w:pPr>
            <w:r w:rsidRPr="005B5C76">
              <w:rPr>
                <w:rFonts w:cstheme="minorHAnsi"/>
                <w:sz w:val="24"/>
                <w:szCs w:val="24"/>
              </w:rPr>
              <w:t>428 041</w:t>
            </w:r>
          </w:p>
        </w:tc>
      </w:tr>
    </w:tbl>
    <w:p w:rsidR="000178B1" w:rsidRPr="00B27A13" w:rsidRDefault="000178B1" w:rsidP="000178B1">
      <w:pPr>
        <w:pStyle w:val="PODWrof"/>
      </w:pPr>
      <w:r w:rsidRPr="00B27A13">
        <w:t>Źródło: opracowanie wła</w:t>
      </w:r>
      <w:r>
        <w:t xml:space="preserve">sne na podstawie danych BDL GUS </w:t>
      </w:r>
      <w:r w:rsidRPr="009447E1">
        <w:rPr>
          <w:rStyle w:val="podWrOFZnak0"/>
          <w:rFonts w:asciiTheme="minorHAnsi" w:hAnsiTheme="minorHAnsi" w:cstheme="minorHAnsi"/>
          <w:i/>
          <w:iCs/>
        </w:rPr>
        <w:t>[Stan na: 31.12.2021].</w:t>
      </w:r>
    </w:p>
    <w:p w:rsidR="000178B1" w:rsidRPr="00575F4C" w:rsidRDefault="000178B1" w:rsidP="00575F4C">
      <w:pPr>
        <w:jc w:val="left"/>
        <w:rPr>
          <w:sz w:val="24"/>
        </w:rPr>
      </w:pPr>
      <w:r w:rsidRPr="00575F4C">
        <w:rPr>
          <w:rFonts w:cstheme="minorHAnsi"/>
          <w:sz w:val="24"/>
        </w:rPr>
        <w:t>Według danych GUS w latach 2018-2021 odnotowano spadek liczby pożarów na terenie WrOF</w:t>
      </w:r>
      <w:r w:rsidRPr="00575F4C">
        <w:rPr>
          <w:rFonts w:cstheme="minorHAnsi"/>
          <w:sz w:val="24"/>
        </w:rPr>
        <w:br/>
        <w:t>– o blisko 37%. W 2021 r. ich liczba wyniosła niecałe 3 tys. W przypadku miejscowych zagrożeń (dotyczących wypadków komunikacyjnych, zagrożeń medycznych, czynników naturalnych itp.) ich liczba w tym samym okresie uległa zwiększeniu o prawie 16% osiągając poziom 9 060 w 2021 r.</w:t>
      </w:r>
    </w:p>
    <w:p w:rsidR="000178B1" w:rsidRPr="001D1207" w:rsidRDefault="000178B1" w:rsidP="00575F4C">
      <w:pPr>
        <w:pStyle w:val="wyrsynt"/>
        <w:jc w:val="left"/>
        <w:rPr>
          <w:color w:val="000000" w:themeColor="text1"/>
          <w:sz w:val="24"/>
        </w:rPr>
      </w:pPr>
      <w:r w:rsidRPr="001D1207">
        <w:rPr>
          <w:color w:val="000000" w:themeColor="text1"/>
          <w:sz w:val="24"/>
        </w:rPr>
        <w:t>Przestępczość i bezpieczeństwo w przestrzeni publicznej</w:t>
      </w:r>
    </w:p>
    <w:p w:rsidR="000178B1" w:rsidRPr="00575F4C" w:rsidRDefault="000178B1" w:rsidP="00575F4C">
      <w:pPr>
        <w:jc w:val="left"/>
        <w:rPr>
          <w:sz w:val="24"/>
        </w:rPr>
      </w:pPr>
      <w:r w:rsidRPr="00575F4C">
        <w:rPr>
          <w:sz w:val="24"/>
        </w:rPr>
        <w:t>Poziom bezpieczeństwa w przestrzeni publicznej na teren</w:t>
      </w:r>
      <w:r w:rsidR="001D1207">
        <w:rPr>
          <w:sz w:val="24"/>
        </w:rPr>
        <w:t>ie WrOF analizowano w oparciu o </w:t>
      </w:r>
      <w:r w:rsidRPr="00575F4C">
        <w:rPr>
          <w:sz w:val="24"/>
        </w:rPr>
        <w:t>dane dotyczące odnotowywanych przestępstw, wskaźnika ich wykrywalności oraz zdarzeń drogowych. Zgodnie z danymi policyjnymi, liczba przestępstw we WrOF</w:t>
      </w:r>
      <w:r w:rsidR="00D47FA6" w:rsidRPr="00575F4C">
        <w:rPr>
          <w:sz w:val="24"/>
        </w:rPr>
        <w:t xml:space="preserve"> </w:t>
      </w:r>
      <w:r w:rsidRPr="00575F4C">
        <w:rPr>
          <w:sz w:val="24"/>
        </w:rPr>
        <w:t xml:space="preserve">oscylowała w latach 2017-2021 każdego roku wokół 29 tys. Utrzymywała się zatem na względnie stałym poziomie. Wyjątek stanowił 2020 r., w którym </w:t>
      </w:r>
      <w:r w:rsidR="00D47FA6" w:rsidRPr="00575F4C">
        <w:rPr>
          <w:sz w:val="24"/>
        </w:rPr>
        <w:t xml:space="preserve">ich </w:t>
      </w:r>
      <w:r w:rsidRPr="00575F4C">
        <w:rPr>
          <w:sz w:val="24"/>
        </w:rPr>
        <w:t>liczba uległa spadkowi poniżej 27 tys., co spowodow</w:t>
      </w:r>
      <w:r w:rsidR="00D47FA6" w:rsidRPr="00575F4C">
        <w:rPr>
          <w:sz w:val="24"/>
        </w:rPr>
        <w:t>ane było sytuacją pandemiczną i </w:t>
      </w:r>
      <w:r w:rsidRPr="00575F4C">
        <w:rPr>
          <w:sz w:val="24"/>
        </w:rPr>
        <w:t>ograniczeniem poziomu mobilności mieszkańców. Dane dotyczące przestępstw uszczegółowiono, analizując te dotyczące przestępstw popełnianych przez nieletnich. Patrząc na dane statystyczne zauważa się tendencję spadkową liczby osób nieletnich popełniających przestępstwa – ich liczba systematycznie maleje. W 2021 r. przestępstwo popełniło 161 nieletni</w:t>
      </w:r>
      <w:r w:rsidR="003B579C" w:rsidRPr="00575F4C">
        <w:rPr>
          <w:sz w:val="24"/>
        </w:rPr>
        <w:t>ch – to o ponad 50% mniej niż w </w:t>
      </w:r>
      <w:r w:rsidRPr="00575F4C">
        <w:rPr>
          <w:sz w:val="24"/>
        </w:rPr>
        <w:t>2017 r. Niekorzystną tendencję notuje się w przypadku wskaźnika wykrywalności sprawców przestępstw, który spadł z 64,11% w 2017 r. do 61,88% w 2021 r.</w:t>
      </w:r>
    </w:p>
    <w:p w:rsidR="000178B1" w:rsidRDefault="000178B1" w:rsidP="00666B26">
      <w:pPr>
        <w:pStyle w:val="nadWrOF"/>
      </w:pPr>
      <w:bookmarkStart w:id="125" w:name="_Toc125101163"/>
      <w:bookmarkStart w:id="126" w:name="_Toc143606969"/>
      <w:r w:rsidRPr="00B27A13">
        <w:t xml:space="preserve">Tabela </w:t>
      </w:r>
      <w:r w:rsidR="00C73793" w:rsidRPr="00B27A13">
        <w:fldChar w:fldCharType="begin"/>
      </w:r>
      <w:r w:rsidRPr="00B27A13">
        <w:instrText xml:space="preserve"> SEQ Tabela \* ARABIC </w:instrText>
      </w:r>
      <w:r w:rsidR="00C73793" w:rsidRPr="00B27A13">
        <w:fldChar w:fldCharType="separate"/>
      </w:r>
      <w:r w:rsidR="00C96A96">
        <w:rPr>
          <w:noProof/>
        </w:rPr>
        <w:t>12</w:t>
      </w:r>
      <w:r w:rsidR="00C73793" w:rsidRPr="00B27A13">
        <w:rPr>
          <w:noProof/>
        </w:rPr>
        <w:fldChar w:fldCharType="end"/>
      </w:r>
      <w:r w:rsidRPr="00B27A13">
        <w:t xml:space="preserve"> Przestępstwa i zdarzenia w ruchu drogowym w latach 2017-2021 we WrOF</w:t>
      </w:r>
      <w:bookmarkEnd w:id="125"/>
      <w:bookmarkEnd w:id="126"/>
    </w:p>
    <w:p w:rsidR="00575F4C" w:rsidRPr="00BF5586" w:rsidRDefault="00575F4C" w:rsidP="00575F4C">
      <w:pPr>
        <w:spacing w:before="120" w:after="0" w:line="240" w:lineRule="auto"/>
        <w:rPr>
          <w:sz w:val="24"/>
          <w:szCs w:val="24"/>
        </w:rPr>
      </w:pPr>
      <w:r>
        <w:rPr>
          <w:sz w:val="24"/>
          <w:szCs w:val="24"/>
        </w:rPr>
        <w:t>Przestępstwa</w:t>
      </w:r>
    </w:p>
    <w:tbl>
      <w:tblPr>
        <w:tblStyle w:val="Tabela-Siatka1"/>
        <w:tblW w:w="9322" w:type="dxa"/>
        <w:tblLook w:val="04A0" w:firstRow="1" w:lastRow="0" w:firstColumn="1" w:lastColumn="0" w:noHBand="0" w:noVBand="1"/>
        <w:tblCaption w:val="Przestępstwa w latach 2017-2021 we WrOF"/>
        <w:tblDescription w:val="Przestępstwa w latach 2017-2021 we WrOF. Wyniki omówione w tekście"/>
      </w:tblPr>
      <w:tblGrid>
        <w:gridCol w:w="3114"/>
        <w:gridCol w:w="1076"/>
        <w:gridCol w:w="1218"/>
        <w:gridCol w:w="1218"/>
        <w:gridCol w:w="1218"/>
        <w:gridCol w:w="1478"/>
      </w:tblGrid>
      <w:tr w:rsidR="00575F4C" w:rsidRPr="005B5C76" w:rsidTr="006A36A5">
        <w:trPr>
          <w:trHeight w:val="510"/>
          <w:tblHeader/>
        </w:trPr>
        <w:tc>
          <w:tcPr>
            <w:tcW w:w="3114" w:type="dxa"/>
            <w:vAlign w:val="center"/>
          </w:tcPr>
          <w:p w:rsidR="00575F4C" w:rsidRPr="005B5C76" w:rsidRDefault="00575F4C" w:rsidP="006A36A5">
            <w:pPr>
              <w:spacing w:line="240" w:lineRule="auto"/>
              <w:jc w:val="left"/>
              <w:rPr>
                <w:rFonts w:cstheme="minorHAnsi"/>
                <w:sz w:val="24"/>
                <w:szCs w:val="24"/>
              </w:rPr>
            </w:pPr>
          </w:p>
        </w:tc>
        <w:tc>
          <w:tcPr>
            <w:tcW w:w="1076"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2017</w:t>
            </w:r>
          </w:p>
        </w:tc>
        <w:tc>
          <w:tcPr>
            <w:tcW w:w="1218"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2018</w:t>
            </w:r>
          </w:p>
        </w:tc>
        <w:tc>
          <w:tcPr>
            <w:tcW w:w="1218"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2019</w:t>
            </w:r>
          </w:p>
        </w:tc>
        <w:tc>
          <w:tcPr>
            <w:tcW w:w="1218"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2020</w:t>
            </w:r>
          </w:p>
        </w:tc>
        <w:tc>
          <w:tcPr>
            <w:tcW w:w="1478"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2021</w:t>
            </w:r>
          </w:p>
        </w:tc>
      </w:tr>
      <w:tr w:rsidR="00575F4C" w:rsidRPr="005B5C76" w:rsidTr="006A36A5">
        <w:trPr>
          <w:trHeight w:val="283"/>
        </w:trPr>
        <w:tc>
          <w:tcPr>
            <w:tcW w:w="3114"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Ogólna liczba przestępstw</w:t>
            </w:r>
          </w:p>
        </w:tc>
        <w:tc>
          <w:tcPr>
            <w:tcW w:w="1076"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29 785</w:t>
            </w:r>
          </w:p>
        </w:tc>
        <w:tc>
          <w:tcPr>
            <w:tcW w:w="1218"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28 913</w:t>
            </w:r>
          </w:p>
        </w:tc>
        <w:tc>
          <w:tcPr>
            <w:tcW w:w="1218"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28 682</w:t>
            </w:r>
          </w:p>
        </w:tc>
        <w:tc>
          <w:tcPr>
            <w:tcW w:w="1218"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26 670</w:t>
            </w:r>
          </w:p>
        </w:tc>
        <w:tc>
          <w:tcPr>
            <w:tcW w:w="1478"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29 882</w:t>
            </w:r>
          </w:p>
        </w:tc>
      </w:tr>
      <w:tr w:rsidR="00575F4C" w:rsidRPr="005B5C76" w:rsidTr="006A36A5">
        <w:trPr>
          <w:trHeight w:val="283"/>
        </w:trPr>
        <w:tc>
          <w:tcPr>
            <w:tcW w:w="3114"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 xml:space="preserve">Liczba nieletnich </w:t>
            </w:r>
          </w:p>
          <w:p w:rsidR="00575F4C" w:rsidRPr="005B5C76" w:rsidRDefault="00575F4C" w:rsidP="006A36A5">
            <w:pPr>
              <w:spacing w:line="240" w:lineRule="auto"/>
              <w:jc w:val="left"/>
              <w:rPr>
                <w:rFonts w:cstheme="minorHAnsi"/>
                <w:sz w:val="24"/>
                <w:szCs w:val="24"/>
              </w:rPr>
            </w:pPr>
            <w:r w:rsidRPr="005B5C76">
              <w:rPr>
                <w:rFonts w:cstheme="minorHAnsi"/>
                <w:sz w:val="24"/>
                <w:szCs w:val="24"/>
              </w:rPr>
              <w:t>popełniających przestępstwa</w:t>
            </w:r>
          </w:p>
        </w:tc>
        <w:tc>
          <w:tcPr>
            <w:tcW w:w="1076"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336</w:t>
            </w:r>
          </w:p>
        </w:tc>
        <w:tc>
          <w:tcPr>
            <w:tcW w:w="1218"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303</w:t>
            </w:r>
          </w:p>
        </w:tc>
        <w:tc>
          <w:tcPr>
            <w:tcW w:w="1218"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240</w:t>
            </w:r>
          </w:p>
        </w:tc>
        <w:tc>
          <w:tcPr>
            <w:tcW w:w="1218"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230</w:t>
            </w:r>
          </w:p>
        </w:tc>
        <w:tc>
          <w:tcPr>
            <w:tcW w:w="1478"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161</w:t>
            </w:r>
          </w:p>
        </w:tc>
      </w:tr>
      <w:tr w:rsidR="00575F4C" w:rsidRPr="005B5C76" w:rsidTr="006A36A5">
        <w:trPr>
          <w:trHeight w:val="283"/>
        </w:trPr>
        <w:tc>
          <w:tcPr>
            <w:tcW w:w="3114"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Wskaźnik wykrywalności sprawców przestępstw stwierdzonych przez Policję</w:t>
            </w:r>
          </w:p>
        </w:tc>
        <w:tc>
          <w:tcPr>
            <w:tcW w:w="1076"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64,11%</w:t>
            </w:r>
          </w:p>
        </w:tc>
        <w:tc>
          <w:tcPr>
            <w:tcW w:w="1218"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61,05%</w:t>
            </w:r>
          </w:p>
        </w:tc>
        <w:tc>
          <w:tcPr>
            <w:tcW w:w="1218"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62,33%</w:t>
            </w:r>
          </w:p>
        </w:tc>
        <w:tc>
          <w:tcPr>
            <w:tcW w:w="1218"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61,07%</w:t>
            </w:r>
          </w:p>
        </w:tc>
        <w:tc>
          <w:tcPr>
            <w:tcW w:w="1478"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61,88%</w:t>
            </w:r>
          </w:p>
        </w:tc>
      </w:tr>
    </w:tbl>
    <w:p w:rsidR="00575F4C" w:rsidRPr="005B5C76" w:rsidRDefault="00575F4C" w:rsidP="00575F4C">
      <w:pPr>
        <w:spacing w:before="240" w:after="0" w:line="240" w:lineRule="auto"/>
        <w:rPr>
          <w:rFonts w:cstheme="minorHAnsi"/>
          <w:sz w:val="24"/>
          <w:szCs w:val="24"/>
        </w:rPr>
      </w:pPr>
      <w:r w:rsidRPr="005B5C76">
        <w:rPr>
          <w:rFonts w:cstheme="minorHAnsi"/>
          <w:sz w:val="24"/>
          <w:szCs w:val="24"/>
        </w:rPr>
        <w:t>Zdarzenia drogowe</w:t>
      </w:r>
      <w:r w:rsidRPr="005B5C76">
        <w:rPr>
          <w:rFonts w:cstheme="minorHAnsi"/>
          <w:sz w:val="24"/>
          <w:szCs w:val="24"/>
          <w:vertAlign w:val="superscript"/>
        </w:rPr>
        <w:footnoteReference w:id="101"/>
      </w:r>
    </w:p>
    <w:p w:rsidR="00575F4C" w:rsidRPr="005B5C76" w:rsidRDefault="00575F4C" w:rsidP="00575F4C">
      <w:pPr>
        <w:spacing w:after="0" w:line="240" w:lineRule="auto"/>
        <w:rPr>
          <w:sz w:val="2"/>
          <w:szCs w:val="2"/>
        </w:rPr>
      </w:pPr>
    </w:p>
    <w:tbl>
      <w:tblPr>
        <w:tblStyle w:val="Tabela-Siatka1"/>
        <w:tblW w:w="9322" w:type="dxa"/>
        <w:tblLook w:val="04A0" w:firstRow="1" w:lastRow="0" w:firstColumn="1" w:lastColumn="0" w:noHBand="0" w:noVBand="1"/>
        <w:tblCaption w:val="zdarzenia w ruchu drogowym w latach 2017-2021 we WrOF"/>
        <w:tblDescription w:val="zdarzenia w ruchu drogowym w latach 2017-2021 we WrOF. WYniki omówione w tekście"/>
      </w:tblPr>
      <w:tblGrid>
        <w:gridCol w:w="3114"/>
        <w:gridCol w:w="1076"/>
        <w:gridCol w:w="1218"/>
        <w:gridCol w:w="1218"/>
        <w:gridCol w:w="1218"/>
        <w:gridCol w:w="1478"/>
      </w:tblGrid>
      <w:tr w:rsidR="00575F4C" w:rsidRPr="005B5C76" w:rsidTr="006A36A5">
        <w:trPr>
          <w:trHeight w:val="227"/>
          <w:tblHeader/>
        </w:trPr>
        <w:tc>
          <w:tcPr>
            <w:tcW w:w="3114"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Liczba zdarzeń drogowych ogółem</w:t>
            </w:r>
          </w:p>
        </w:tc>
        <w:tc>
          <w:tcPr>
            <w:tcW w:w="1076"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18 142</w:t>
            </w:r>
          </w:p>
        </w:tc>
        <w:tc>
          <w:tcPr>
            <w:tcW w:w="1218"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17 825</w:t>
            </w:r>
          </w:p>
        </w:tc>
        <w:tc>
          <w:tcPr>
            <w:tcW w:w="1218"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18 881</w:t>
            </w:r>
          </w:p>
        </w:tc>
        <w:tc>
          <w:tcPr>
            <w:tcW w:w="1218"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16 025</w:t>
            </w:r>
          </w:p>
        </w:tc>
        <w:tc>
          <w:tcPr>
            <w:tcW w:w="1478"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17 766</w:t>
            </w:r>
          </w:p>
        </w:tc>
      </w:tr>
      <w:tr w:rsidR="00575F4C" w:rsidRPr="005B5C76" w:rsidTr="006A36A5">
        <w:trPr>
          <w:trHeight w:val="227"/>
        </w:trPr>
        <w:tc>
          <w:tcPr>
            <w:tcW w:w="3114"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Liczba wypadków</w:t>
            </w:r>
          </w:p>
        </w:tc>
        <w:tc>
          <w:tcPr>
            <w:tcW w:w="1076"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913</w:t>
            </w:r>
          </w:p>
        </w:tc>
        <w:tc>
          <w:tcPr>
            <w:tcW w:w="1218"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943</w:t>
            </w:r>
          </w:p>
        </w:tc>
        <w:tc>
          <w:tcPr>
            <w:tcW w:w="1218"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816</w:t>
            </w:r>
          </w:p>
        </w:tc>
        <w:tc>
          <w:tcPr>
            <w:tcW w:w="1218"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654</w:t>
            </w:r>
          </w:p>
        </w:tc>
        <w:tc>
          <w:tcPr>
            <w:tcW w:w="1478"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842</w:t>
            </w:r>
          </w:p>
        </w:tc>
      </w:tr>
      <w:tr w:rsidR="00575F4C" w:rsidRPr="005B5C76" w:rsidTr="006A36A5">
        <w:trPr>
          <w:trHeight w:val="227"/>
        </w:trPr>
        <w:tc>
          <w:tcPr>
            <w:tcW w:w="3114"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Liczba zabitych</w:t>
            </w:r>
          </w:p>
        </w:tc>
        <w:tc>
          <w:tcPr>
            <w:tcW w:w="1076"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53</w:t>
            </w:r>
          </w:p>
        </w:tc>
        <w:tc>
          <w:tcPr>
            <w:tcW w:w="1218"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66</w:t>
            </w:r>
          </w:p>
        </w:tc>
        <w:tc>
          <w:tcPr>
            <w:tcW w:w="1218"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53</w:t>
            </w:r>
          </w:p>
        </w:tc>
        <w:tc>
          <w:tcPr>
            <w:tcW w:w="1218"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44</w:t>
            </w:r>
          </w:p>
        </w:tc>
        <w:tc>
          <w:tcPr>
            <w:tcW w:w="1478"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38</w:t>
            </w:r>
          </w:p>
        </w:tc>
      </w:tr>
      <w:tr w:rsidR="00575F4C" w:rsidRPr="005B5C76" w:rsidTr="006A36A5">
        <w:trPr>
          <w:trHeight w:val="227"/>
        </w:trPr>
        <w:tc>
          <w:tcPr>
            <w:tcW w:w="3114"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Liczba rannych</w:t>
            </w:r>
          </w:p>
        </w:tc>
        <w:tc>
          <w:tcPr>
            <w:tcW w:w="1076"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1 158</w:t>
            </w:r>
          </w:p>
        </w:tc>
        <w:tc>
          <w:tcPr>
            <w:tcW w:w="1218"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1 127</w:t>
            </w:r>
          </w:p>
        </w:tc>
        <w:tc>
          <w:tcPr>
            <w:tcW w:w="1218"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974</w:t>
            </w:r>
          </w:p>
        </w:tc>
        <w:tc>
          <w:tcPr>
            <w:tcW w:w="1218"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725</w:t>
            </w:r>
          </w:p>
        </w:tc>
        <w:tc>
          <w:tcPr>
            <w:tcW w:w="1478"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967</w:t>
            </w:r>
          </w:p>
        </w:tc>
      </w:tr>
      <w:tr w:rsidR="00575F4C" w:rsidRPr="005B5C76" w:rsidTr="006A36A5">
        <w:trPr>
          <w:trHeight w:val="227"/>
        </w:trPr>
        <w:tc>
          <w:tcPr>
            <w:tcW w:w="3114"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Liczba kolizji</w:t>
            </w:r>
          </w:p>
        </w:tc>
        <w:tc>
          <w:tcPr>
            <w:tcW w:w="1076"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17 187</w:t>
            </w:r>
          </w:p>
        </w:tc>
        <w:tc>
          <w:tcPr>
            <w:tcW w:w="1218"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16 882</w:t>
            </w:r>
          </w:p>
        </w:tc>
        <w:tc>
          <w:tcPr>
            <w:tcW w:w="1218"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18 065</w:t>
            </w:r>
          </w:p>
        </w:tc>
        <w:tc>
          <w:tcPr>
            <w:tcW w:w="1218"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15 371</w:t>
            </w:r>
          </w:p>
        </w:tc>
        <w:tc>
          <w:tcPr>
            <w:tcW w:w="1478" w:type="dxa"/>
            <w:vAlign w:val="center"/>
          </w:tcPr>
          <w:p w:rsidR="00575F4C" w:rsidRPr="005B5C76" w:rsidRDefault="00575F4C" w:rsidP="006A36A5">
            <w:pPr>
              <w:spacing w:line="240" w:lineRule="auto"/>
              <w:jc w:val="left"/>
              <w:rPr>
                <w:rFonts w:cstheme="minorHAnsi"/>
                <w:sz w:val="24"/>
                <w:szCs w:val="24"/>
              </w:rPr>
            </w:pPr>
            <w:r w:rsidRPr="005B5C76">
              <w:rPr>
                <w:rFonts w:cstheme="minorHAnsi"/>
                <w:sz w:val="24"/>
                <w:szCs w:val="24"/>
              </w:rPr>
              <w:t>16 924</w:t>
            </w:r>
          </w:p>
        </w:tc>
      </w:tr>
    </w:tbl>
    <w:p w:rsidR="000178B1" w:rsidRPr="00B27A13" w:rsidRDefault="000178B1" w:rsidP="000178B1">
      <w:pPr>
        <w:pStyle w:val="PODWrof"/>
      </w:pPr>
      <w:r w:rsidRPr="00B27A13">
        <w:t>Źródło: opracowanie włas</w:t>
      </w:r>
      <w:r w:rsidR="00C244C1">
        <w:t>ne na podstawie danych Policji</w:t>
      </w:r>
      <w:r w:rsidR="00575F4C">
        <w:t xml:space="preserve"> </w:t>
      </w:r>
      <w:r w:rsidR="00C244C1" w:rsidRPr="005D6782">
        <w:rPr>
          <w:rStyle w:val="podWrOFZnak0"/>
          <w:rFonts w:asciiTheme="minorHAnsi" w:hAnsiTheme="minorHAnsi" w:cstheme="minorHAnsi"/>
          <w:i/>
          <w:iCs/>
        </w:rPr>
        <w:t>[Stan na: 31.12.2021].</w:t>
      </w:r>
    </w:p>
    <w:p w:rsidR="000178B1" w:rsidRPr="00575F4C" w:rsidRDefault="000178B1" w:rsidP="00575F4C">
      <w:pPr>
        <w:jc w:val="left"/>
        <w:rPr>
          <w:rFonts w:cstheme="minorHAnsi"/>
          <w:sz w:val="24"/>
        </w:rPr>
      </w:pPr>
      <w:r w:rsidRPr="00575F4C">
        <w:rPr>
          <w:rFonts w:cstheme="minorHAnsi"/>
          <w:sz w:val="24"/>
        </w:rPr>
        <w:t>Jednym z aspektów wpływających na poziom odczuwanego bezpieczeństwa wśród mieszkańców jest oświetlenie miejskie i gminne. Ze wzglę</w:t>
      </w:r>
      <w:r w:rsidR="001D1207">
        <w:rPr>
          <w:rFonts w:cstheme="minorHAnsi"/>
          <w:sz w:val="24"/>
        </w:rPr>
        <w:t>du na ogólnoświatowy problem z </w:t>
      </w:r>
      <w:r w:rsidRPr="00575F4C">
        <w:rPr>
          <w:rFonts w:cstheme="minorHAnsi"/>
          <w:sz w:val="24"/>
        </w:rPr>
        <w:t>dostępnością surowców i energii elektrycznej, koszty ponoszone na oświetlanie ulic są wysokie. Czasowe wyłączanie oświetlenia ulicznego w wybranych godzinach jest krótkotrwałym rozwiązaniem – szczególnie w miesiącach jesienno-zimowych, w których ograniczanie oświetlenia może być nie</w:t>
      </w:r>
      <w:r w:rsidR="003B579C" w:rsidRPr="00575F4C">
        <w:rPr>
          <w:rFonts w:cstheme="minorHAnsi"/>
          <w:sz w:val="24"/>
        </w:rPr>
        <w:t>bezpieczne dla </w:t>
      </w:r>
      <w:r w:rsidRPr="00575F4C">
        <w:rPr>
          <w:rFonts w:cstheme="minorHAnsi"/>
          <w:sz w:val="24"/>
        </w:rPr>
        <w:t>uczestników ruchu drogowego. Ponadto brak dostatecznego oświetlenia wpływa na subiektywne poczucie bezpieczeństwa wśród mieszkańców. Z tego względu lepszym rozwiązaniem jest modernizacja, ale również budowa nowego systemu oświetlenia, z uwzględnieniem</w:t>
      </w:r>
      <w:r w:rsidR="001D1207">
        <w:rPr>
          <w:rFonts w:cstheme="minorHAnsi"/>
          <w:sz w:val="24"/>
        </w:rPr>
        <w:t xml:space="preserve"> rozwiązań energooszczędnych. W </w:t>
      </w:r>
      <w:r w:rsidRPr="00575F4C">
        <w:rPr>
          <w:rFonts w:cstheme="minorHAnsi"/>
          <w:sz w:val="24"/>
        </w:rPr>
        <w:t xml:space="preserve">gminach WrOF istnieje potrzeba w tym zakresie, a zastosowanie nowoczesnych technologii pozwoli na zredukowanie ponoszonych kosztów energii oraz poprawę poczucia bezpieczeństwa wśród mieszkańców. W ostatnich latach odnotowuje się stopniowy wzrost wydatków przeznaczonych na oświetlenie ulic, placów i dróg. Według danych GUS w 2017 r. wydatkowano na ten cel około 61 mln zł, a w 2021 r. o 10% więcej – ponad 67 mln zł. Zmniejszenie kwoty wydatków przeznaczonych na ten cel w 2021 r. w porównaniu do 2017 r. wykazano w </w:t>
      </w:r>
      <w:r w:rsidR="00183027" w:rsidRPr="00575F4C">
        <w:rPr>
          <w:rFonts w:cstheme="minorHAnsi"/>
          <w:sz w:val="24"/>
        </w:rPr>
        <w:t xml:space="preserve">gminach: </w:t>
      </w:r>
      <w:r w:rsidRPr="00575F4C">
        <w:rPr>
          <w:rFonts w:cstheme="minorHAnsi"/>
          <w:sz w:val="24"/>
        </w:rPr>
        <w:t>Czernic</w:t>
      </w:r>
      <w:r w:rsidR="00183027" w:rsidRPr="00575F4C">
        <w:rPr>
          <w:rFonts w:cstheme="minorHAnsi"/>
          <w:sz w:val="24"/>
        </w:rPr>
        <w:t>a</w:t>
      </w:r>
      <w:r w:rsidRPr="00575F4C">
        <w:rPr>
          <w:rFonts w:cstheme="minorHAnsi"/>
          <w:sz w:val="24"/>
        </w:rPr>
        <w:t>, Długołę</w:t>
      </w:r>
      <w:r w:rsidR="00183027" w:rsidRPr="00575F4C">
        <w:rPr>
          <w:rFonts w:cstheme="minorHAnsi"/>
          <w:sz w:val="24"/>
        </w:rPr>
        <w:t>ka</w:t>
      </w:r>
      <w:r w:rsidRPr="00575F4C">
        <w:rPr>
          <w:rFonts w:cstheme="minorHAnsi"/>
          <w:sz w:val="24"/>
        </w:rPr>
        <w:t>, Oleśnic</w:t>
      </w:r>
      <w:r w:rsidR="00183027" w:rsidRPr="00575F4C">
        <w:rPr>
          <w:rFonts w:cstheme="minorHAnsi"/>
          <w:sz w:val="24"/>
        </w:rPr>
        <w:t>a</w:t>
      </w:r>
      <w:r w:rsidRPr="00575F4C">
        <w:rPr>
          <w:rFonts w:cstheme="minorHAnsi"/>
          <w:sz w:val="24"/>
        </w:rPr>
        <w:t xml:space="preserve"> (gmina wiejska), Oław</w:t>
      </w:r>
      <w:r w:rsidR="00183027" w:rsidRPr="00575F4C">
        <w:rPr>
          <w:rFonts w:cstheme="minorHAnsi"/>
          <w:sz w:val="24"/>
        </w:rPr>
        <w:t>a</w:t>
      </w:r>
      <w:r w:rsidRPr="00575F4C">
        <w:rPr>
          <w:rFonts w:cstheme="minorHAnsi"/>
          <w:sz w:val="24"/>
        </w:rPr>
        <w:t xml:space="preserve"> (gmina wiejska) i Trzebnic</w:t>
      </w:r>
      <w:r w:rsidR="00183027" w:rsidRPr="00575F4C">
        <w:rPr>
          <w:rFonts w:cstheme="minorHAnsi"/>
          <w:sz w:val="24"/>
        </w:rPr>
        <w:t>a</w:t>
      </w:r>
      <w:r w:rsidRPr="00575F4C">
        <w:rPr>
          <w:rFonts w:cstheme="minorHAnsi"/>
          <w:sz w:val="24"/>
        </w:rPr>
        <w:t>.</w:t>
      </w:r>
    </w:p>
    <w:p w:rsidR="000178B1" w:rsidRPr="00575F4C" w:rsidRDefault="000178B1" w:rsidP="00575F4C">
      <w:pPr>
        <w:jc w:val="left"/>
        <w:rPr>
          <w:rFonts w:cstheme="minorHAnsi"/>
          <w:sz w:val="24"/>
        </w:rPr>
      </w:pPr>
      <w:r w:rsidRPr="00575F4C">
        <w:rPr>
          <w:rFonts w:cstheme="minorHAnsi"/>
          <w:sz w:val="24"/>
        </w:rPr>
        <w:t xml:space="preserve">Poziom odczuwanego bezpieczeństwa wzmacnia również obecność monitoringu miejskiego i gminnego. System kamer pozwala na zachowanie porządku publicznego oraz usprawnia działania różnych służb w sytuacjach kryzysowych. Na terenie WrOF widać zróżnicowanie jeżeli chodzi o posiadanie monitoringu wizyjnego – wykorzystuje się go głównie na terenach miejskich. Z tego względu zachodzi potrzeba rozbudowania lub stworzenia systemu monitoringu na terenach tego pozbawionych, ze szczególnym wskazaniem obszarów wiejskich. </w:t>
      </w:r>
    </w:p>
    <w:p w:rsidR="000178B1" w:rsidRPr="00575F4C" w:rsidRDefault="000178B1" w:rsidP="00575F4C">
      <w:pPr>
        <w:jc w:val="left"/>
        <w:rPr>
          <w:rFonts w:cstheme="minorHAnsi"/>
          <w:sz w:val="24"/>
        </w:rPr>
      </w:pPr>
      <w:r w:rsidRPr="00575F4C">
        <w:rPr>
          <w:rFonts w:cstheme="minorHAnsi"/>
          <w:sz w:val="24"/>
        </w:rPr>
        <w:t>Ponadto wpływ na poczucie bezpieczeństwa, ma również stan i jakość przestrzeni publicznych. Realizacja działań zmierzających w kierunku poprawy bezpieczeństwa publicznego związana jest z takim kształtowaniem przestrzeni publicznej, która ograniczać będzie możliwości wystąpienia zdarzeń negatywnych, jak również przyczyni się do zmniejszenia kosztów, strat oraz wystąpienia zagrożenia dl</w:t>
      </w:r>
      <w:r w:rsidR="001D1207">
        <w:rPr>
          <w:rFonts w:cstheme="minorHAnsi"/>
          <w:sz w:val="24"/>
        </w:rPr>
        <w:t>a życia, zdrowia, mienia, jak i </w:t>
      </w:r>
      <w:r w:rsidRPr="00575F4C">
        <w:rPr>
          <w:rFonts w:cstheme="minorHAnsi"/>
          <w:sz w:val="24"/>
        </w:rPr>
        <w:t>środowiska. Kształtowanie bezpiecznych oraz wysokiej jak</w:t>
      </w:r>
      <w:r w:rsidR="001D1207">
        <w:rPr>
          <w:rFonts w:cstheme="minorHAnsi"/>
          <w:sz w:val="24"/>
        </w:rPr>
        <w:t>ości przestrzeni publicznych (w </w:t>
      </w:r>
      <w:r w:rsidRPr="00575F4C">
        <w:rPr>
          <w:rFonts w:cstheme="minorHAnsi"/>
          <w:sz w:val="24"/>
        </w:rPr>
        <w:t>tym wnętrz podwórzowych) stanowi istotne wyzwanie w kontekście poprawy jakości życia mieszkańców WrOF oraz zwiększenie poziomu</w:t>
      </w:r>
      <w:r w:rsidR="001D1207">
        <w:rPr>
          <w:rFonts w:cstheme="minorHAnsi"/>
          <w:sz w:val="24"/>
        </w:rPr>
        <w:t xml:space="preserve"> odczuwanego bezpieczeństwa. We </w:t>
      </w:r>
      <w:r w:rsidRPr="00575F4C">
        <w:rPr>
          <w:rFonts w:cstheme="minorHAnsi"/>
          <w:sz w:val="24"/>
        </w:rPr>
        <w:t>WrOF konieczna jest zatem fizyczna odnowa przestrzeni publicz</w:t>
      </w:r>
      <w:r w:rsidR="00666B26" w:rsidRPr="00575F4C">
        <w:rPr>
          <w:rFonts w:cstheme="minorHAnsi"/>
          <w:sz w:val="24"/>
        </w:rPr>
        <w:t>nych m.in. podwórek, deptaków i </w:t>
      </w:r>
      <w:r w:rsidRPr="00575F4C">
        <w:rPr>
          <w:rFonts w:cstheme="minorHAnsi"/>
          <w:sz w:val="24"/>
        </w:rPr>
        <w:t>parków, tak aby użytkownicy czuli się tam bezpiecznie.</w:t>
      </w:r>
    </w:p>
    <w:p w:rsidR="000178B1" w:rsidRPr="00575F4C" w:rsidRDefault="000178B1" w:rsidP="00575F4C">
      <w:pPr>
        <w:spacing w:before="240" w:after="0"/>
        <w:jc w:val="left"/>
        <w:rPr>
          <w:rFonts w:cstheme="minorHAnsi"/>
          <w:b/>
          <w:color w:val="276E8B"/>
          <w:sz w:val="24"/>
        </w:rPr>
      </w:pPr>
      <w:r w:rsidRPr="00575F4C">
        <w:rPr>
          <w:rFonts w:cstheme="minorHAnsi"/>
          <w:b/>
          <w:color w:val="276E8B"/>
          <w:sz w:val="24"/>
        </w:rPr>
        <w:t>Zagrożenia naturalne</w:t>
      </w:r>
    </w:p>
    <w:p w:rsidR="000178B1" w:rsidRPr="00575F4C" w:rsidRDefault="000178B1" w:rsidP="00575F4C">
      <w:pPr>
        <w:jc w:val="left"/>
        <w:rPr>
          <w:sz w:val="24"/>
        </w:rPr>
      </w:pPr>
      <w:r w:rsidRPr="00575F4C">
        <w:rPr>
          <w:sz w:val="24"/>
        </w:rPr>
        <w:t>Jednym z istotnych zagrożeń naturalnych we WrOF jest możliwość wystąpienia powodzi. Tereny obejmujące WrOF są narażone na zagrożenia naturalne wynikające z położenia geograficznego obszaru i postępujących zmian klimatycznych. Głównym zagrożeniem dla obszaru są powodzie, co wynika z</w:t>
      </w:r>
      <w:r w:rsidR="00223971" w:rsidRPr="00575F4C">
        <w:rPr>
          <w:sz w:val="24"/>
        </w:rPr>
        <w:t> </w:t>
      </w:r>
      <w:r w:rsidRPr="00575F4C">
        <w:rPr>
          <w:sz w:val="24"/>
        </w:rPr>
        <w:t>obecności rzek, takich jak m.in.: Odra, Oława, Bystrzyca, Strzegomka, Barycz, Czarna Woda, Ślęża oraz Widawa</w:t>
      </w:r>
      <w:r w:rsidR="006C123F" w:rsidRPr="00575F4C">
        <w:rPr>
          <w:sz w:val="24"/>
        </w:rPr>
        <w:t xml:space="preserve"> oraz ich dopływy</w:t>
      </w:r>
      <w:r w:rsidRPr="00575F4C">
        <w:rPr>
          <w:sz w:val="24"/>
        </w:rPr>
        <w:t xml:space="preserve">. Według </w:t>
      </w:r>
      <w:r w:rsidRPr="00575F4C">
        <w:rPr>
          <w:i/>
          <w:sz w:val="24"/>
        </w:rPr>
        <w:t>Wstępnej oceny ryzyka powodziowego</w:t>
      </w:r>
      <w:r w:rsidRPr="00575F4C">
        <w:rPr>
          <w:sz w:val="24"/>
        </w:rPr>
        <w:t>, obszary wokół wymienionych rzek są szczególnie narażone na niebezpieczeństwo wystąpienia powodzi. Przyczyną powodzi rzecznych są długotrwałe opady deszczu i topniejący wiosną śnieg (powodzie wiosenne spowodowane topnieniem śniegu od wielu lat praktycznie nie występują na terenie WrOF). Wynika to przede wszystkim z ocieplania się klimatu. Nie oznacza to jednak, że tego typ</w:t>
      </w:r>
      <w:r w:rsidR="001D1207">
        <w:rPr>
          <w:sz w:val="24"/>
        </w:rPr>
        <w:t>u powódź na pewno nie wystąpi w </w:t>
      </w:r>
      <w:r w:rsidRPr="00575F4C">
        <w:rPr>
          <w:sz w:val="24"/>
        </w:rPr>
        <w:t>przyszłości. Część terenów WrOF jest także narażona na wystąpienie powodzi w przypadku zniszczenia budowli piętrzących.</w:t>
      </w:r>
    </w:p>
    <w:p w:rsidR="000178B1" w:rsidRPr="00575F4C" w:rsidRDefault="000178B1" w:rsidP="00575F4C">
      <w:pPr>
        <w:jc w:val="left"/>
        <w:rPr>
          <w:rFonts w:cstheme="minorHAnsi"/>
          <w:sz w:val="24"/>
        </w:rPr>
      </w:pPr>
      <w:r w:rsidRPr="00575F4C">
        <w:rPr>
          <w:rFonts w:cstheme="minorHAnsi"/>
          <w:sz w:val="24"/>
        </w:rPr>
        <w:t>Obszary dotknięte zagrożeniem powodziowym zajmują dość duż</w:t>
      </w:r>
      <w:r w:rsidR="009447E1" w:rsidRPr="00575F4C">
        <w:rPr>
          <w:rFonts w:cstheme="minorHAnsi"/>
          <w:sz w:val="24"/>
        </w:rPr>
        <w:t>ą powierzchnię terenów WrOF. Co </w:t>
      </w:r>
      <w:r w:rsidRPr="00575F4C">
        <w:rPr>
          <w:rFonts w:cstheme="minorHAnsi"/>
          <w:sz w:val="24"/>
        </w:rPr>
        <w:t>roku dochodzi do mniejszych lub większych podtopień powodujących straty materialne. Budowa wałów przeciwpowodziowych nie zawsze jest wystarczająca – ważną kwestią jest zwiększenie poziomu retencjonowania wody. W tym kontekście kluczowe jest także wyeliminowanie lub zmniejszenie zagospodarowania obszarów szczególnie narażonych na powódź.</w:t>
      </w:r>
    </w:p>
    <w:p w:rsidR="000178B1" w:rsidRPr="00575F4C" w:rsidRDefault="000178B1" w:rsidP="00575F4C">
      <w:pPr>
        <w:jc w:val="left"/>
        <w:rPr>
          <w:rFonts w:cstheme="minorHAnsi"/>
          <w:sz w:val="24"/>
        </w:rPr>
      </w:pPr>
      <w:r w:rsidRPr="00575F4C">
        <w:rPr>
          <w:rFonts w:cstheme="minorHAnsi"/>
          <w:sz w:val="24"/>
        </w:rPr>
        <w:t>Gwałtowne deszcze nawalne pojawiające się po okresach suszy, będą powodować zwiększone ryzyko powodziowe. Coraz większe zagrożenie stanowią tzw. powodzie miejskie będące skutkiem deszczy nawalnych. Powodzie tego typu mają charakter lokalny i występują na skutek niemożności odprowadzania wód opadowych w terenach zurbanizowanych – ze względu na zbyt duże uszczelnienie nawierzchni (</w:t>
      </w:r>
      <w:r w:rsidR="005057A3" w:rsidRPr="00575F4C">
        <w:rPr>
          <w:rFonts w:cstheme="minorHAnsi"/>
          <w:sz w:val="24"/>
        </w:rPr>
        <w:t xml:space="preserve">tzw. </w:t>
      </w:r>
      <w:r w:rsidRPr="00575F4C">
        <w:rPr>
          <w:rFonts w:cstheme="minorHAnsi"/>
          <w:sz w:val="24"/>
        </w:rPr>
        <w:t>powszechna „</w:t>
      </w:r>
      <w:proofErr w:type="spellStart"/>
      <w:r w:rsidRPr="00575F4C">
        <w:rPr>
          <w:rFonts w:cstheme="minorHAnsi"/>
          <w:sz w:val="24"/>
        </w:rPr>
        <w:t>betonoza</w:t>
      </w:r>
      <w:proofErr w:type="spellEnd"/>
      <w:r w:rsidRPr="00575F4C">
        <w:rPr>
          <w:rFonts w:cstheme="minorHAnsi"/>
          <w:sz w:val="24"/>
        </w:rPr>
        <w:t>”). Powódź miejska jest dużym zagrożeniem, które może w</w:t>
      </w:r>
      <w:r w:rsidR="00223971" w:rsidRPr="00575F4C">
        <w:rPr>
          <w:rFonts w:cstheme="minorHAnsi"/>
          <w:sz w:val="24"/>
        </w:rPr>
        <w:t> </w:t>
      </w:r>
      <w:r w:rsidRPr="00575F4C">
        <w:rPr>
          <w:rFonts w:cstheme="minorHAnsi"/>
          <w:sz w:val="24"/>
        </w:rPr>
        <w:t>przyszłości osiągnąć krytyczną częstotliwość występowania</w:t>
      </w:r>
      <w:r w:rsidRPr="00575F4C">
        <w:rPr>
          <w:rFonts w:cstheme="minorHAnsi"/>
          <w:sz w:val="24"/>
          <w:vertAlign w:val="superscript"/>
        </w:rPr>
        <w:footnoteReference w:id="102"/>
      </w:r>
      <w:r w:rsidRPr="00575F4C">
        <w:rPr>
          <w:rFonts w:cstheme="minorHAnsi"/>
          <w:sz w:val="24"/>
        </w:rPr>
        <w:t>.</w:t>
      </w:r>
    </w:p>
    <w:p w:rsidR="000178B1" w:rsidRPr="00575F4C" w:rsidRDefault="000178B1" w:rsidP="00575F4C">
      <w:pPr>
        <w:jc w:val="left"/>
        <w:rPr>
          <w:rFonts w:cstheme="minorHAnsi"/>
          <w:sz w:val="24"/>
        </w:rPr>
      </w:pPr>
      <w:r w:rsidRPr="00575F4C">
        <w:rPr>
          <w:rFonts w:cstheme="minorHAnsi"/>
          <w:sz w:val="24"/>
        </w:rPr>
        <w:t xml:space="preserve">Drugim ekstremalnym zjawiskiem pogodowym, związanym ze zmianami klimatycznymi, jest susza. Według </w:t>
      </w:r>
      <w:r w:rsidRPr="00575F4C">
        <w:rPr>
          <w:rFonts w:cstheme="minorHAnsi"/>
          <w:i/>
          <w:sz w:val="24"/>
        </w:rPr>
        <w:t>Planu przeciwdziałania skutkom suszy</w:t>
      </w:r>
      <w:r w:rsidRPr="00575F4C">
        <w:rPr>
          <w:rFonts w:cstheme="minorHAnsi"/>
          <w:sz w:val="24"/>
        </w:rPr>
        <w:t xml:space="preserve"> obszar WrOF jest w większości silnie lub ekstremalnie zagrożony wystąpieniem suszy (łączne zagrożenie suszą). Aby przeciwdziałać wskazanym zagrożeniom należy również prowadzić działania mające na celu zwiększenie ilości oraz czasu retencji wód na gruntach rolnych i leśnych czy retencjonowanie i zagospodarowanie wód opadowych, a także roztopowych na terenach zurbanizowanych.</w:t>
      </w:r>
      <w:r w:rsidR="00D47FA6" w:rsidRPr="00575F4C">
        <w:rPr>
          <w:rFonts w:cstheme="minorHAnsi"/>
          <w:sz w:val="24"/>
        </w:rPr>
        <w:t xml:space="preserve"> </w:t>
      </w:r>
      <w:r w:rsidR="001D1207">
        <w:rPr>
          <w:rFonts w:cstheme="minorHAnsi"/>
          <w:sz w:val="24"/>
        </w:rPr>
        <w:t>W </w:t>
      </w:r>
      <w:r w:rsidRPr="00575F4C">
        <w:rPr>
          <w:rFonts w:cstheme="minorHAnsi"/>
          <w:sz w:val="24"/>
        </w:rPr>
        <w:t>zakresie zagrożenia suszą rolniczą, cały obszar WrOF zaliczono do klasy IV – ekstremalnie zagrożone (poza Wrocławiem, który zaliczono do klasy III – silnie zagrożone). Zagrożenie suszą hydrogeologiczną jest mocno zróżnicowane na terenie całego WrOF. Natomiast zagrożenie suszą hydrologiczną jest niskie (klasa I</w:t>
      </w:r>
      <w:r w:rsidR="00D47FA6" w:rsidRPr="00575F4C">
        <w:rPr>
          <w:rFonts w:cstheme="minorHAnsi"/>
          <w:sz w:val="24"/>
        </w:rPr>
        <w:t xml:space="preserve"> – słabo za</w:t>
      </w:r>
      <w:r w:rsidR="003B579C" w:rsidRPr="00575F4C">
        <w:rPr>
          <w:rFonts w:cstheme="minorHAnsi"/>
          <w:sz w:val="24"/>
        </w:rPr>
        <w:t>grożone) – jedynie w południowo</w:t>
      </w:r>
      <w:r w:rsidR="00D47FA6" w:rsidRPr="00575F4C">
        <w:rPr>
          <w:rFonts w:cstheme="minorHAnsi"/>
          <w:sz w:val="24"/>
        </w:rPr>
        <w:t>-</w:t>
      </w:r>
      <w:r w:rsidR="003B579C" w:rsidRPr="00575F4C">
        <w:rPr>
          <w:rFonts w:cstheme="minorHAnsi"/>
          <w:sz w:val="24"/>
        </w:rPr>
        <w:t>zachodniej</w:t>
      </w:r>
      <w:r w:rsidRPr="00575F4C">
        <w:rPr>
          <w:rFonts w:cstheme="minorHAnsi"/>
          <w:sz w:val="24"/>
        </w:rPr>
        <w:t xml:space="preserve"> części WrOF występują tereny zaliczone do klasy II – umiarkowanie zagrożone.</w:t>
      </w:r>
    </w:p>
    <w:p w:rsidR="000178B1" w:rsidRDefault="000178B1" w:rsidP="00575F4C">
      <w:pPr>
        <w:jc w:val="left"/>
        <w:rPr>
          <w:rFonts w:cstheme="minorHAnsi"/>
          <w:sz w:val="24"/>
        </w:rPr>
      </w:pPr>
      <w:r w:rsidRPr="00575F4C">
        <w:rPr>
          <w:rFonts w:cstheme="minorHAnsi"/>
          <w:sz w:val="24"/>
        </w:rPr>
        <w:t>Upały są szczególnie uciążliwe dla mieszkańców terenów gęsto zabudowanych, takich jak miasta, w których występuje zjawisko tzw. wysp ciepła, powodujących podwyższenie temperatury powietrza w mieście. Ponadto Wrocław i jego okoliczne tereny są szczególnie narażone na zjawisko suszy, ze względu na położenie w tzw. wrocławsko-opolskim obszarze ciepła, w którym średnia roczna temperatura powietrza jest wyższa, niż w innych częściach kraju. Aby przystosować się do zmian klimatu, koniecznym jest rozwój zielonej i niebieskiej infrastruktury, poprawiającej bezpieczeństwo i jakość życia we WrOF. Rozwój tej infrastruktury zminimalizuje negatywny wpływ miejskiej wyspy ciepła oraz pomoże ogranicz</w:t>
      </w:r>
      <w:r w:rsidR="00CA57D6" w:rsidRPr="00575F4C">
        <w:rPr>
          <w:rFonts w:cstheme="minorHAnsi"/>
          <w:sz w:val="24"/>
        </w:rPr>
        <w:t>yć gwałtowne powodzie miejskie.</w:t>
      </w:r>
    </w:p>
    <w:tbl>
      <w:tblPr>
        <w:tblStyle w:val="Tabela-Siatka"/>
        <w:tblW w:w="0" w:type="auto"/>
        <w:tblLook w:val="04A0" w:firstRow="1" w:lastRow="0" w:firstColumn="1" w:lastColumn="0" w:noHBand="0" w:noVBand="1"/>
        <w:tblCaption w:val="Kluczowe wyzwania strategiczne"/>
        <w:tblDescription w:val="Kluczowe wyzwania strategiczne"/>
      </w:tblPr>
      <w:tblGrid>
        <w:gridCol w:w="9062"/>
      </w:tblGrid>
      <w:tr w:rsidR="00575F4C" w:rsidRPr="00800D30" w:rsidTr="006A36A5">
        <w:trPr>
          <w:trHeight w:val="510"/>
          <w:tblHeader/>
        </w:trPr>
        <w:tc>
          <w:tcPr>
            <w:tcW w:w="9062" w:type="dxa"/>
            <w:vAlign w:val="center"/>
          </w:tcPr>
          <w:p w:rsidR="00575F4C" w:rsidRPr="00800D30" w:rsidRDefault="00575F4C" w:rsidP="006A36A5">
            <w:pPr>
              <w:spacing w:line="240" w:lineRule="auto"/>
              <w:jc w:val="left"/>
              <w:rPr>
                <w:b/>
                <w:sz w:val="24"/>
              </w:rPr>
            </w:pPr>
            <w:r w:rsidRPr="00800D30">
              <w:rPr>
                <w:b/>
                <w:sz w:val="24"/>
              </w:rPr>
              <w:t>Kluczowe wyzwania strategiczne</w:t>
            </w:r>
          </w:p>
        </w:tc>
      </w:tr>
      <w:tr w:rsidR="00575F4C" w:rsidTr="00575F4C">
        <w:trPr>
          <w:trHeight w:val="737"/>
        </w:trPr>
        <w:tc>
          <w:tcPr>
            <w:tcW w:w="9062" w:type="dxa"/>
            <w:vAlign w:val="center"/>
          </w:tcPr>
          <w:p w:rsidR="00575F4C" w:rsidRDefault="00575F4C" w:rsidP="00575F4C">
            <w:pPr>
              <w:spacing w:line="240" w:lineRule="auto"/>
              <w:jc w:val="left"/>
              <w:rPr>
                <w:rFonts w:cstheme="minorHAnsi"/>
                <w:szCs w:val="20"/>
              </w:rPr>
            </w:pPr>
            <w:r w:rsidRPr="00DB52CE">
              <w:rPr>
                <w:rFonts w:cstheme="minorHAnsi"/>
                <w:szCs w:val="20"/>
              </w:rPr>
              <w:t xml:space="preserve">Jednym z istotnych wyzwań na terenie WrOF będzie zapewnienie </w:t>
            </w:r>
          </w:p>
          <w:p w:rsidR="00575F4C" w:rsidRDefault="00575F4C" w:rsidP="00575F4C">
            <w:pPr>
              <w:spacing w:line="240" w:lineRule="auto"/>
              <w:jc w:val="left"/>
              <w:rPr>
                <w:rFonts w:cstheme="minorHAnsi"/>
                <w:szCs w:val="20"/>
              </w:rPr>
            </w:pPr>
            <w:r w:rsidRPr="00DB52CE">
              <w:rPr>
                <w:rFonts w:cstheme="minorHAnsi"/>
                <w:szCs w:val="20"/>
              </w:rPr>
              <w:t xml:space="preserve">bezpieczeństwa komunikacyjnego. Dotyczy to przede wszystkim transportu </w:t>
            </w:r>
          </w:p>
          <w:p w:rsidR="00575F4C" w:rsidRPr="00DB52CE" w:rsidRDefault="00575F4C" w:rsidP="00575F4C">
            <w:pPr>
              <w:spacing w:line="240" w:lineRule="auto"/>
              <w:jc w:val="left"/>
              <w:rPr>
                <w:rFonts w:cstheme="minorHAnsi"/>
                <w:szCs w:val="20"/>
              </w:rPr>
            </w:pPr>
            <w:r w:rsidRPr="00DB52CE">
              <w:rPr>
                <w:rFonts w:cstheme="minorHAnsi"/>
                <w:szCs w:val="20"/>
              </w:rPr>
              <w:t>drogowego – samochodowego, rowerowego oraz pieszego. W najbliższych latach, w celu poprawy bezpieczeństwa, należy zadbać w pierwszej kolejności o bezpieczeństwo pieszych i rowerzystów – poprzez odpowiednie rozwiązania architektoniczne.</w:t>
            </w:r>
          </w:p>
        </w:tc>
      </w:tr>
      <w:tr w:rsidR="00575F4C" w:rsidTr="00575F4C">
        <w:trPr>
          <w:trHeight w:val="737"/>
        </w:trPr>
        <w:tc>
          <w:tcPr>
            <w:tcW w:w="9062" w:type="dxa"/>
            <w:vAlign w:val="center"/>
          </w:tcPr>
          <w:p w:rsidR="00575F4C" w:rsidRPr="00DB52CE" w:rsidRDefault="00575F4C" w:rsidP="00575F4C">
            <w:pPr>
              <w:spacing w:line="240" w:lineRule="auto"/>
              <w:jc w:val="left"/>
              <w:rPr>
                <w:rFonts w:cstheme="minorHAnsi"/>
                <w:szCs w:val="20"/>
              </w:rPr>
            </w:pPr>
            <w:r>
              <w:rPr>
                <w:rFonts w:cstheme="minorHAnsi"/>
                <w:szCs w:val="20"/>
              </w:rPr>
              <w:t>Szczególnie istotne są</w:t>
            </w:r>
            <w:r w:rsidRPr="00882397">
              <w:rPr>
                <w:rFonts w:cstheme="minorHAnsi"/>
                <w:color w:val="000000" w:themeColor="text1"/>
                <w:szCs w:val="20"/>
              </w:rPr>
              <w:t xml:space="preserve"> przedsięwzięcia</w:t>
            </w:r>
            <w:r>
              <w:rPr>
                <w:rFonts w:cstheme="minorHAnsi"/>
                <w:color w:val="000000" w:themeColor="text1"/>
                <w:szCs w:val="20"/>
              </w:rPr>
              <w:t xml:space="preserve"> związane z utworzeniem, </w:t>
            </w:r>
            <w:r w:rsidRPr="00882397">
              <w:rPr>
                <w:rFonts w:cstheme="minorHAnsi"/>
                <w:color w:val="000000" w:themeColor="text1"/>
                <w:szCs w:val="20"/>
              </w:rPr>
              <w:t>fizyczn</w:t>
            </w:r>
            <w:r>
              <w:rPr>
                <w:rFonts w:cstheme="minorHAnsi"/>
                <w:color w:val="000000" w:themeColor="text1"/>
                <w:szCs w:val="20"/>
              </w:rPr>
              <w:t>ą</w:t>
            </w:r>
            <w:r w:rsidRPr="00882397">
              <w:rPr>
                <w:rFonts w:cstheme="minorHAnsi"/>
                <w:color w:val="000000" w:themeColor="text1"/>
                <w:szCs w:val="20"/>
              </w:rPr>
              <w:t xml:space="preserve"> odnow</w:t>
            </w:r>
            <w:r>
              <w:rPr>
                <w:rFonts w:cstheme="minorHAnsi"/>
                <w:color w:val="000000" w:themeColor="text1"/>
                <w:szCs w:val="20"/>
              </w:rPr>
              <w:t>ą i </w:t>
            </w:r>
            <w:r w:rsidRPr="00882397">
              <w:rPr>
                <w:rFonts w:cstheme="minorHAnsi"/>
                <w:color w:val="000000" w:themeColor="text1"/>
                <w:szCs w:val="20"/>
              </w:rPr>
              <w:t>bezpieczeństw</w:t>
            </w:r>
            <w:r>
              <w:rPr>
                <w:rFonts w:cstheme="minorHAnsi"/>
                <w:color w:val="000000" w:themeColor="text1"/>
                <w:szCs w:val="20"/>
              </w:rPr>
              <w:t>em wszelkich przestrzeni publicznych.</w:t>
            </w:r>
          </w:p>
        </w:tc>
      </w:tr>
      <w:tr w:rsidR="00575F4C" w:rsidTr="00575F4C">
        <w:trPr>
          <w:trHeight w:val="737"/>
        </w:trPr>
        <w:tc>
          <w:tcPr>
            <w:tcW w:w="9062" w:type="dxa"/>
            <w:vAlign w:val="center"/>
          </w:tcPr>
          <w:p w:rsidR="00575F4C" w:rsidRPr="00DB52CE" w:rsidRDefault="00575F4C" w:rsidP="00575F4C">
            <w:pPr>
              <w:spacing w:line="240" w:lineRule="auto"/>
              <w:jc w:val="left"/>
              <w:rPr>
                <w:rFonts w:cstheme="minorHAnsi"/>
                <w:szCs w:val="20"/>
                <w:highlight w:val="yellow"/>
              </w:rPr>
            </w:pPr>
            <w:r w:rsidRPr="00DB52CE">
              <w:rPr>
                <w:rFonts w:cstheme="minorHAnsi"/>
                <w:szCs w:val="20"/>
              </w:rPr>
              <w:t>Z punktu widzenia zwiększenia poczucia bezpieczeństwa mieszkańców i porządku publicznego istotne jest rozbudowanie monitoringu w gminach WrOF.</w:t>
            </w:r>
          </w:p>
        </w:tc>
      </w:tr>
      <w:tr w:rsidR="00575F4C" w:rsidTr="00575F4C">
        <w:trPr>
          <w:trHeight w:val="737"/>
        </w:trPr>
        <w:tc>
          <w:tcPr>
            <w:tcW w:w="9062" w:type="dxa"/>
            <w:vAlign w:val="center"/>
          </w:tcPr>
          <w:p w:rsidR="00575F4C" w:rsidRPr="00DB52CE" w:rsidRDefault="00575F4C" w:rsidP="00575F4C">
            <w:pPr>
              <w:spacing w:line="240" w:lineRule="auto"/>
              <w:jc w:val="left"/>
              <w:rPr>
                <w:rFonts w:cstheme="minorHAnsi"/>
                <w:szCs w:val="20"/>
                <w:highlight w:val="yellow"/>
              </w:rPr>
            </w:pPr>
            <w:r w:rsidRPr="00DB52CE">
              <w:rPr>
                <w:rFonts w:cstheme="minorHAnsi"/>
                <w:szCs w:val="20"/>
              </w:rPr>
              <w:t>Postępujące zmiany klimatu i identyfikowane problemy związane z zagrożeniem powodzią i suszą, wiążą się z koniecznością dostosowania obecnej infrastruktury technicznej do tych zmian, wsparcia mieszkańców w tym zakresie oraz zapobiegania możliwym negatywnym skutkom wystąpienia zjawisk ekstremalnych.</w:t>
            </w:r>
          </w:p>
        </w:tc>
      </w:tr>
      <w:tr w:rsidR="00575F4C" w:rsidTr="00575F4C">
        <w:trPr>
          <w:trHeight w:val="737"/>
        </w:trPr>
        <w:tc>
          <w:tcPr>
            <w:tcW w:w="9062" w:type="dxa"/>
            <w:vAlign w:val="center"/>
          </w:tcPr>
          <w:p w:rsidR="00575F4C" w:rsidRPr="00DB52CE" w:rsidRDefault="00575F4C" w:rsidP="00575F4C">
            <w:pPr>
              <w:autoSpaceDE w:val="0"/>
              <w:autoSpaceDN w:val="0"/>
              <w:adjustRightInd w:val="0"/>
              <w:spacing w:line="240" w:lineRule="auto"/>
              <w:jc w:val="left"/>
              <w:rPr>
                <w:rFonts w:cstheme="minorHAnsi"/>
                <w:szCs w:val="20"/>
              </w:rPr>
            </w:pPr>
            <w:r w:rsidRPr="00DB52CE">
              <w:rPr>
                <w:rFonts w:cstheme="minorHAnsi"/>
                <w:szCs w:val="20"/>
              </w:rPr>
              <w:t>Konflikt na Ukrainie przypomniał o konieczności utrzymywania infrastruktury obronnej. Problemem całego kraju, w tym Wrocławskiego Obszaru Funkcjonalnego, jest niedostosowanie infrastruktury obronnej - brakuje m.in. schronów, a te istniejące często nie nadają się do użytku. Zapewnienie bezpieczeństwa mieszkańcom w razie nieprzewidzianych sytuacji jest dużym wyzwaniem. Z tego względu konieczne jest modernizowanie i rozwijanie infrastruktury obronnej.</w:t>
            </w:r>
          </w:p>
        </w:tc>
      </w:tr>
    </w:tbl>
    <w:p w:rsidR="000178B1" w:rsidRPr="00666B26" w:rsidRDefault="00DB52CE" w:rsidP="00D47FA6">
      <w:pPr>
        <w:pStyle w:val="Nagwek2"/>
        <w:spacing w:before="480"/>
      </w:pPr>
      <w:bookmarkStart w:id="127" w:name="_Toc124767666"/>
      <w:bookmarkStart w:id="128" w:name="_Toc125707452"/>
      <w:bookmarkStart w:id="129" w:name="_Toc143673213"/>
      <w:r w:rsidRPr="00666B26">
        <w:t>II.</w:t>
      </w:r>
      <w:r w:rsidR="00187AED" w:rsidRPr="00666B26">
        <w:t>10</w:t>
      </w:r>
      <w:r w:rsidR="000178B1" w:rsidRPr="00666B26">
        <w:t xml:space="preserve"> Polityka społeczna</w:t>
      </w:r>
      <w:bookmarkEnd w:id="127"/>
      <w:bookmarkEnd w:id="128"/>
      <w:bookmarkEnd w:id="129"/>
    </w:p>
    <w:p w:rsidR="000178B1" w:rsidRPr="00575F4C" w:rsidRDefault="000178B1" w:rsidP="00575F4C">
      <w:pPr>
        <w:jc w:val="left"/>
        <w:rPr>
          <w:rFonts w:cs="Calibri"/>
          <w:sz w:val="24"/>
        </w:rPr>
      </w:pPr>
      <w:r w:rsidRPr="00575F4C">
        <w:rPr>
          <w:rFonts w:cs="Calibri"/>
          <w:sz w:val="24"/>
        </w:rPr>
        <w:t>Rozdział podejmuje kwestie najważnie</w:t>
      </w:r>
      <w:r w:rsidR="00DB52CE" w:rsidRPr="00575F4C">
        <w:rPr>
          <w:rFonts w:cs="Calibri"/>
          <w:sz w:val="24"/>
        </w:rPr>
        <w:t>jszych problemów społecznych i </w:t>
      </w:r>
      <w:r w:rsidRPr="00575F4C">
        <w:rPr>
          <w:rFonts w:cs="Calibri"/>
          <w:sz w:val="24"/>
        </w:rPr>
        <w:t>wyzwań, przed jakim stoją samorządy WrOF w stosunku do polityki społecznej.</w:t>
      </w:r>
    </w:p>
    <w:p w:rsidR="000178B1" w:rsidRPr="00575F4C" w:rsidRDefault="000178B1" w:rsidP="00575F4C">
      <w:pPr>
        <w:spacing w:before="240" w:after="0"/>
        <w:jc w:val="left"/>
        <w:rPr>
          <w:rFonts w:cstheme="minorHAnsi"/>
          <w:b/>
          <w:color w:val="000000" w:themeColor="text1"/>
          <w:sz w:val="24"/>
        </w:rPr>
      </w:pPr>
      <w:r w:rsidRPr="00575F4C">
        <w:rPr>
          <w:rFonts w:cstheme="minorHAnsi"/>
          <w:b/>
          <w:color w:val="000000" w:themeColor="text1"/>
          <w:sz w:val="24"/>
        </w:rPr>
        <w:t>Pomoc społeczna</w:t>
      </w:r>
    </w:p>
    <w:p w:rsidR="000178B1" w:rsidRPr="00575F4C" w:rsidRDefault="000178B1" w:rsidP="00575F4C">
      <w:pPr>
        <w:spacing w:after="120"/>
        <w:jc w:val="left"/>
        <w:rPr>
          <w:rFonts w:cs="Calibri"/>
          <w:sz w:val="24"/>
        </w:rPr>
      </w:pPr>
      <w:r w:rsidRPr="00575F4C">
        <w:rPr>
          <w:rFonts w:cs="Calibri"/>
          <w:sz w:val="24"/>
        </w:rPr>
        <w:t>Podstawowym miernikiem skali udzielanej pomocy społecznej jest liczba beneficjentów środowiskowej pomocy społecznej (świadczenia realizowane przez ośrodki pomocy społecznej w miejscu zamieszkania świadczeniobiorcy) na 10 tys. mieszkańców.</w:t>
      </w:r>
      <w:r w:rsidR="00AC7054" w:rsidRPr="00575F4C">
        <w:rPr>
          <w:rFonts w:cs="Calibri"/>
          <w:sz w:val="24"/>
        </w:rPr>
        <w:t xml:space="preserve"> </w:t>
      </w:r>
      <w:r w:rsidR="001D1207">
        <w:rPr>
          <w:rFonts w:cs="Calibri"/>
          <w:sz w:val="24"/>
        </w:rPr>
        <w:t>W Polsce w </w:t>
      </w:r>
      <w:r w:rsidR="003A6136" w:rsidRPr="00575F4C">
        <w:rPr>
          <w:rFonts w:cs="Calibri"/>
          <w:sz w:val="24"/>
        </w:rPr>
        <w:t>2020 r. liczba beneficjentów środowiskowej pomocy społecznej w przeliczeniu na 10 tys. mieszkańców wyniosła 414, natomiast we Wrocławskim Obszar</w:t>
      </w:r>
      <w:r w:rsidR="001D1207">
        <w:rPr>
          <w:rFonts w:cs="Calibri"/>
          <w:sz w:val="24"/>
        </w:rPr>
        <w:t>ze Funkcjonalnym 151, tj. o </w:t>
      </w:r>
      <w:r w:rsidR="003A6136" w:rsidRPr="00575F4C">
        <w:rPr>
          <w:rFonts w:cs="Calibri"/>
          <w:sz w:val="24"/>
        </w:rPr>
        <w:t>ponad połowę mniej,</w:t>
      </w:r>
      <w:r w:rsidR="00D47FA6" w:rsidRPr="00575F4C">
        <w:rPr>
          <w:rFonts w:cs="Calibri"/>
          <w:sz w:val="24"/>
        </w:rPr>
        <w:t xml:space="preserve"> co </w:t>
      </w:r>
      <w:r w:rsidR="003A6136" w:rsidRPr="00575F4C">
        <w:rPr>
          <w:rFonts w:cs="Calibri"/>
          <w:sz w:val="24"/>
        </w:rPr>
        <w:t xml:space="preserve">może </w:t>
      </w:r>
      <w:r w:rsidR="00D47FA6" w:rsidRPr="00575F4C">
        <w:rPr>
          <w:rFonts w:cs="Calibri"/>
          <w:sz w:val="24"/>
        </w:rPr>
        <w:t xml:space="preserve">świadczyć o </w:t>
      </w:r>
      <w:r w:rsidR="003A6136" w:rsidRPr="00575F4C">
        <w:rPr>
          <w:rFonts w:cs="Calibri"/>
          <w:sz w:val="24"/>
        </w:rPr>
        <w:t>mniejszym natężeniu skali problemów społecznych mieszkańców, większej zasobności materialnej oraz większej aktywności społeczno-zawodowej mieszkańców obszaru</w:t>
      </w:r>
      <w:r w:rsidR="004E22EF" w:rsidRPr="00575F4C">
        <w:rPr>
          <w:rFonts w:cs="Calibri"/>
          <w:sz w:val="24"/>
        </w:rPr>
        <w:t>.</w:t>
      </w:r>
      <w:r w:rsidR="00D47FA6" w:rsidRPr="00575F4C">
        <w:rPr>
          <w:rFonts w:cs="Calibri"/>
          <w:sz w:val="24"/>
        </w:rPr>
        <w:t xml:space="preserve"> </w:t>
      </w:r>
      <w:r w:rsidR="00EB70C3" w:rsidRPr="00575F4C">
        <w:rPr>
          <w:rFonts w:cs="Calibri"/>
          <w:sz w:val="24"/>
        </w:rPr>
        <w:t>Największa liczba beneficjentów środowiskowej pomocy społecznej, w przeliczeniu na 10 tys. mieszkańców, występuje w</w:t>
      </w:r>
      <w:r w:rsidR="001D1207">
        <w:rPr>
          <w:rFonts w:cs="Calibri"/>
          <w:sz w:val="24"/>
        </w:rPr>
        <w:t> </w:t>
      </w:r>
      <w:r w:rsidR="00EB70C3" w:rsidRPr="00575F4C">
        <w:rPr>
          <w:rFonts w:cs="Calibri"/>
          <w:sz w:val="24"/>
        </w:rPr>
        <w:t>gminie: Zawonia</w:t>
      </w:r>
      <w:r w:rsidR="005057A3" w:rsidRPr="00575F4C">
        <w:rPr>
          <w:rFonts w:cs="Calibri"/>
          <w:sz w:val="24"/>
        </w:rPr>
        <w:t xml:space="preserve"> </w:t>
      </w:r>
      <w:r w:rsidR="00D47FA6" w:rsidRPr="00575F4C">
        <w:rPr>
          <w:rFonts w:cs="Calibri"/>
          <w:sz w:val="24"/>
        </w:rPr>
        <w:t xml:space="preserve">– </w:t>
      </w:r>
      <w:r w:rsidR="00EB70C3" w:rsidRPr="00575F4C">
        <w:rPr>
          <w:rFonts w:cs="Calibri"/>
          <w:sz w:val="24"/>
        </w:rPr>
        <w:t>620 osób, Dobroszyc</w:t>
      </w:r>
      <w:r w:rsidR="00D47FA6" w:rsidRPr="00575F4C">
        <w:rPr>
          <w:rFonts w:cs="Calibri"/>
          <w:sz w:val="24"/>
        </w:rPr>
        <w:t xml:space="preserve">e – </w:t>
      </w:r>
      <w:r w:rsidR="00EB70C3" w:rsidRPr="00575F4C">
        <w:rPr>
          <w:rFonts w:cs="Calibri"/>
          <w:sz w:val="24"/>
        </w:rPr>
        <w:t>436</w:t>
      </w:r>
      <w:r w:rsidR="00D47FA6" w:rsidRPr="00575F4C">
        <w:rPr>
          <w:rFonts w:cs="Calibri"/>
          <w:sz w:val="24"/>
        </w:rPr>
        <w:t xml:space="preserve"> oraz </w:t>
      </w:r>
      <w:r w:rsidR="00EB70C3" w:rsidRPr="00575F4C">
        <w:rPr>
          <w:rFonts w:cs="Calibri"/>
          <w:sz w:val="24"/>
        </w:rPr>
        <w:t>Sobótka</w:t>
      </w:r>
      <w:r w:rsidR="00D47FA6" w:rsidRPr="00575F4C">
        <w:rPr>
          <w:rFonts w:cs="Calibri"/>
          <w:sz w:val="24"/>
        </w:rPr>
        <w:t xml:space="preserve"> – </w:t>
      </w:r>
      <w:r w:rsidR="00EB70C3" w:rsidRPr="00575F4C">
        <w:rPr>
          <w:rFonts w:cs="Calibri"/>
          <w:sz w:val="24"/>
        </w:rPr>
        <w:t>299. Natomiast najmniej zamieszkuje gminy: Miękinia, Długołęka</w:t>
      </w:r>
      <w:r w:rsidR="00D47FA6" w:rsidRPr="00575F4C">
        <w:rPr>
          <w:rFonts w:cs="Calibri"/>
          <w:sz w:val="24"/>
        </w:rPr>
        <w:t xml:space="preserve"> i </w:t>
      </w:r>
      <w:r w:rsidRPr="00575F4C">
        <w:rPr>
          <w:rFonts w:cs="Calibri"/>
          <w:sz w:val="24"/>
        </w:rPr>
        <w:t>Kąty Wrocławskie. Można zauważyć</w:t>
      </w:r>
      <w:r w:rsidR="003B579C" w:rsidRPr="00575F4C">
        <w:rPr>
          <w:rFonts w:cs="Calibri"/>
          <w:sz w:val="24"/>
        </w:rPr>
        <w:t>, że </w:t>
      </w:r>
      <w:r w:rsidRPr="00575F4C">
        <w:rPr>
          <w:rFonts w:cs="Calibri"/>
          <w:sz w:val="24"/>
        </w:rPr>
        <w:t>im samorząd zlokalizowany jest dalej od Wrocławia, tym skala korzystania ze wsparcia służb pomocy społecznej jest większa.</w:t>
      </w:r>
    </w:p>
    <w:p w:rsidR="001611AF" w:rsidRPr="00575F4C" w:rsidRDefault="000178B1" w:rsidP="00575F4C">
      <w:pPr>
        <w:spacing w:after="120"/>
        <w:jc w:val="left"/>
        <w:rPr>
          <w:rFonts w:cs="Calibri"/>
          <w:sz w:val="24"/>
        </w:rPr>
      </w:pPr>
      <w:r w:rsidRPr="00575F4C">
        <w:rPr>
          <w:rFonts w:cs="Calibri"/>
          <w:sz w:val="24"/>
        </w:rPr>
        <w:t>Analizując przyczyny udzielania świadczeń w ramach pomocy społecznej na obszarze WrOF</w:t>
      </w:r>
      <w:r w:rsidR="00AC7054" w:rsidRPr="00575F4C">
        <w:rPr>
          <w:rFonts w:cs="Calibri"/>
          <w:sz w:val="24"/>
        </w:rPr>
        <w:t xml:space="preserve"> </w:t>
      </w:r>
      <w:r w:rsidRPr="00575F4C">
        <w:rPr>
          <w:rFonts w:cs="Calibri"/>
          <w:sz w:val="24"/>
        </w:rPr>
        <w:t>zauważa się, że najliczniejszą grupą otrzymującą wsparcie byli beneficjenci świadczeń pobieranych z uwagi na długotrwałą lub ciężką chorobę. Blisko co trzecia rodzina (30%</w:t>
      </w:r>
      <w:r w:rsidR="00627A41" w:rsidRPr="00575F4C">
        <w:rPr>
          <w:rFonts w:cs="Calibri"/>
          <w:sz w:val="24"/>
        </w:rPr>
        <w:t xml:space="preserve"> </w:t>
      </w:r>
      <w:r w:rsidR="002332D4" w:rsidRPr="00575F4C">
        <w:rPr>
          <w:rFonts w:cs="Calibri"/>
          <w:sz w:val="24"/>
        </w:rPr>
        <w:t>tj.</w:t>
      </w:r>
      <w:r w:rsidRPr="00575F4C">
        <w:rPr>
          <w:rFonts w:cs="Calibri"/>
          <w:sz w:val="24"/>
        </w:rPr>
        <w:t xml:space="preserve"> 6 658 rodzin) z obszaru WrOF, korzystająca ze wsparcia pomocy społecznej, otrzymywała świadczenia ze </w:t>
      </w:r>
      <w:r w:rsidR="00752127" w:rsidRPr="00575F4C">
        <w:rPr>
          <w:rFonts w:cs="Calibri"/>
          <w:sz w:val="24"/>
        </w:rPr>
        <w:t>względu na ten fakt. W </w:t>
      </w:r>
      <w:r w:rsidRPr="00575F4C">
        <w:rPr>
          <w:rFonts w:cs="Calibri"/>
          <w:sz w:val="24"/>
        </w:rPr>
        <w:t>drugiej kolejności przyczyną udzielania świadczeń było ubóstwo (20%, 4 443 rodzin), a trzecią grupą były rodziny z osobą dotkniętą niepełnosprawnością (16,4%</w:t>
      </w:r>
      <w:r w:rsidR="00D603D4" w:rsidRPr="00575F4C">
        <w:rPr>
          <w:rFonts w:cs="Calibri"/>
          <w:sz w:val="24"/>
        </w:rPr>
        <w:t>,</w:t>
      </w:r>
      <w:r w:rsidR="00627A41" w:rsidRPr="00575F4C">
        <w:rPr>
          <w:rFonts w:cs="Calibri"/>
          <w:sz w:val="24"/>
        </w:rPr>
        <w:t xml:space="preserve"> </w:t>
      </w:r>
      <w:r w:rsidRPr="00575F4C">
        <w:rPr>
          <w:rFonts w:cs="Calibri"/>
          <w:sz w:val="24"/>
        </w:rPr>
        <w:t>3 641 rodzin). Ponadto znaczną grupę beneficjentów środowiskowej pomocy społecznej stanowią osoby zmagające się z</w:t>
      </w:r>
      <w:r w:rsidR="00AC7054" w:rsidRPr="00575F4C">
        <w:rPr>
          <w:rFonts w:cs="Calibri"/>
          <w:sz w:val="24"/>
        </w:rPr>
        <w:t> </w:t>
      </w:r>
      <w:r w:rsidR="00752127" w:rsidRPr="00575F4C">
        <w:rPr>
          <w:rFonts w:cs="Calibri"/>
          <w:sz w:val="24"/>
        </w:rPr>
        <w:t xml:space="preserve">bezradnością w sprawach </w:t>
      </w:r>
      <w:r w:rsidRPr="00575F4C">
        <w:rPr>
          <w:rFonts w:cs="Calibri"/>
          <w:sz w:val="24"/>
        </w:rPr>
        <w:t xml:space="preserve">opiekuńczo-wychowawczych i prowadzenia gospodarstwa domowego, zwłaszcza w rodzinach niepełnych lub wielodzietnych (13% ogółu) oraz osoby bezrobotne (11,1%). Są to grupy odbiorców, do których należy kierować wsparcie w ramach wspólnych przedsięwzięć </w:t>
      </w:r>
      <w:r w:rsidR="00D603D4" w:rsidRPr="00575F4C">
        <w:rPr>
          <w:rFonts w:cs="Calibri"/>
          <w:sz w:val="24"/>
        </w:rPr>
        <w:t>gmin</w:t>
      </w:r>
      <w:r w:rsidR="00AC7054" w:rsidRPr="00575F4C">
        <w:rPr>
          <w:rFonts w:cs="Calibri"/>
          <w:sz w:val="24"/>
        </w:rPr>
        <w:t xml:space="preserve"> </w:t>
      </w:r>
      <w:r w:rsidRPr="00575F4C">
        <w:rPr>
          <w:rFonts w:cs="Calibri"/>
          <w:sz w:val="24"/>
        </w:rPr>
        <w:t>WrOF.</w:t>
      </w:r>
    </w:p>
    <w:p w:rsidR="000C188D" w:rsidRPr="00575F4C" w:rsidRDefault="000178B1" w:rsidP="00575F4C">
      <w:pPr>
        <w:spacing w:after="120"/>
        <w:jc w:val="left"/>
        <w:rPr>
          <w:rFonts w:cs="Calibri"/>
          <w:sz w:val="24"/>
        </w:rPr>
      </w:pPr>
      <w:r w:rsidRPr="00575F4C">
        <w:rPr>
          <w:rFonts w:cs="Calibri"/>
          <w:sz w:val="24"/>
        </w:rPr>
        <w:t xml:space="preserve">W zdecydowanej większości </w:t>
      </w:r>
      <w:r w:rsidR="000C188D" w:rsidRPr="00575F4C">
        <w:rPr>
          <w:rFonts w:cs="Calibri"/>
          <w:sz w:val="24"/>
        </w:rPr>
        <w:t xml:space="preserve">gmin </w:t>
      </w:r>
      <w:r w:rsidRPr="00575F4C">
        <w:rPr>
          <w:rFonts w:cs="Calibri"/>
          <w:sz w:val="24"/>
        </w:rPr>
        <w:t xml:space="preserve">WrOF, w tym we Wrocławiu, przyczyny udzielania świadczeń są podobne – w 13 z 19 </w:t>
      </w:r>
      <w:r w:rsidR="000C188D" w:rsidRPr="00575F4C">
        <w:rPr>
          <w:rFonts w:cs="Calibri"/>
          <w:sz w:val="24"/>
        </w:rPr>
        <w:t xml:space="preserve">gmin </w:t>
      </w:r>
      <w:r w:rsidRPr="00575F4C">
        <w:rPr>
          <w:rFonts w:cs="Calibri"/>
          <w:sz w:val="24"/>
        </w:rPr>
        <w:t>główną przyczyną jest długotrwała lub ciężka choroba, a odsetek rodzin objętych wsparciem ze względu na tę przyczynę waha się od 21% (</w:t>
      </w:r>
      <w:r w:rsidR="00627A41" w:rsidRPr="00575F4C">
        <w:rPr>
          <w:rFonts w:cs="Calibri"/>
          <w:sz w:val="24"/>
        </w:rPr>
        <w:t xml:space="preserve">gmina </w:t>
      </w:r>
      <w:r w:rsidRPr="00575F4C">
        <w:rPr>
          <w:rFonts w:cs="Calibri"/>
          <w:sz w:val="24"/>
        </w:rPr>
        <w:t>Kobierzyce) do 38% (</w:t>
      </w:r>
      <w:r w:rsidR="00627A41" w:rsidRPr="00575F4C">
        <w:rPr>
          <w:rFonts w:cs="Calibri"/>
          <w:sz w:val="24"/>
        </w:rPr>
        <w:t xml:space="preserve">gmina </w:t>
      </w:r>
      <w:r w:rsidRPr="00575F4C">
        <w:rPr>
          <w:rFonts w:cs="Calibri"/>
          <w:sz w:val="24"/>
        </w:rPr>
        <w:t>Oława - miasto).</w:t>
      </w:r>
    </w:p>
    <w:p w:rsidR="00D555AC" w:rsidRPr="00575F4C" w:rsidRDefault="005B2896" w:rsidP="00575F4C">
      <w:pPr>
        <w:spacing w:after="120"/>
        <w:jc w:val="left"/>
        <w:rPr>
          <w:rFonts w:cs="Calibri"/>
          <w:sz w:val="24"/>
        </w:rPr>
      </w:pPr>
      <w:r w:rsidRPr="00575F4C">
        <w:rPr>
          <w:rFonts w:cs="Calibri"/>
          <w:sz w:val="24"/>
        </w:rPr>
        <w:t>Priorytetem gmin WrOF powinno być zwiększenie nakładów na realizację pomocy w formie</w:t>
      </w:r>
      <w:r w:rsidR="00AC7054" w:rsidRPr="00575F4C">
        <w:rPr>
          <w:rFonts w:cs="Calibri"/>
          <w:sz w:val="24"/>
        </w:rPr>
        <w:t xml:space="preserve"> </w:t>
      </w:r>
      <w:r w:rsidR="00401116" w:rsidRPr="00575F4C">
        <w:rPr>
          <w:rFonts w:cs="Calibri"/>
          <w:sz w:val="24"/>
        </w:rPr>
        <w:t>usług opiekuńczych, w tym specjalistycznych</w:t>
      </w:r>
      <w:r w:rsidR="00E809F7" w:rsidRPr="00575F4C">
        <w:rPr>
          <w:rFonts w:cs="Calibri"/>
          <w:sz w:val="24"/>
        </w:rPr>
        <w:t xml:space="preserve"> oraz usług asystenckich</w:t>
      </w:r>
      <w:r w:rsidR="00401116" w:rsidRPr="00575F4C">
        <w:rPr>
          <w:rFonts w:cs="Calibri"/>
          <w:sz w:val="24"/>
        </w:rPr>
        <w:t>. U</w:t>
      </w:r>
      <w:r w:rsidR="00401116" w:rsidRPr="00575F4C">
        <w:rPr>
          <w:rFonts w:eastAsia="Calibri" w:cs="Arial"/>
          <w:sz w:val="24"/>
        </w:rPr>
        <w:t>słu</w:t>
      </w:r>
      <w:r w:rsidR="003B579C" w:rsidRPr="00575F4C">
        <w:rPr>
          <w:rFonts w:eastAsia="Calibri" w:cs="Arial"/>
          <w:sz w:val="24"/>
        </w:rPr>
        <w:t>gi opiekuńcze są świadczone dla </w:t>
      </w:r>
      <w:r w:rsidR="00401116" w:rsidRPr="00575F4C">
        <w:rPr>
          <w:rFonts w:eastAsia="Calibri" w:cs="Arial"/>
          <w:sz w:val="24"/>
        </w:rPr>
        <w:t xml:space="preserve">osób potrzebujących wsparcia w codziennym funkcjonowaniu, a usługi asystenckie w szczególności dla osób z </w:t>
      </w:r>
      <w:r w:rsidR="000C188D" w:rsidRPr="00575F4C">
        <w:rPr>
          <w:rFonts w:eastAsia="Calibri" w:cs="Arial"/>
          <w:sz w:val="24"/>
        </w:rPr>
        <w:t>niepełnosprawnościami</w:t>
      </w:r>
      <w:r w:rsidRPr="00575F4C">
        <w:rPr>
          <w:rFonts w:eastAsia="Calibri" w:cs="Arial"/>
          <w:sz w:val="24"/>
        </w:rPr>
        <w:t>.</w:t>
      </w:r>
      <w:r w:rsidR="00AC7054" w:rsidRPr="00575F4C">
        <w:rPr>
          <w:rFonts w:eastAsia="Calibri" w:cs="Arial"/>
          <w:sz w:val="24"/>
        </w:rPr>
        <w:t xml:space="preserve"> </w:t>
      </w:r>
      <w:r w:rsidR="000178B1" w:rsidRPr="00575F4C">
        <w:rPr>
          <w:rFonts w:cs="Calibri"/>
          <w:sz w:val="24"/>
        </w:rPr>
        <w:t>Dostęp do usług opiekuńczych i asystenckich świadczonych przez samorządy skupione we WrOF powinien być jednym z priorytetów w polityce lokalnej, na co wskazują również wyniki przeprowadzonych badań jakościowych. Respondenci podkreślali, iż aktualny poziom rozwoju</w:t>
      </w:r>
      <w:r w:rsidR="00AC7054" w:rsidRPr="00575F4C">
        <w:rPr>
          <w:rFonts w:cs="Calibri"/>
          <w:sz w:val="24"/>
        </w:rPr>
        <w:t xml:space="preserve"> </w:t>
      </w:r>
      <w:r w:rsidR="000178B1" w:rsidRPr="00575F4C">
        <w:rPr>
          <w:rFonts w:cs="Calibri"/>
          <w:sz w:val="24"/>
        </w:rPr>
        <w:t xml:space="preserve">i dostępności usług społecznych nie jest adekwatny do wyzwań, z jakimi mierzy się WrOF, </w:t>
      </w:r>
      <w:r w:rsidR="00E61AB0" w:rsidRPr="00575F4C">
        <w:rPr>
          <w:rFonts w:cs="Calibri"/>
          <w:sz w:val="24"/>
        </w:rPr>
        <w:t xml:space="preserve">zwłaszcza </w:t>
      </w:r>
      <w:r w:rsidR="000178B1" w:rsidRPr="00575F4C">
        <w:rPr>
          <w:rFonts w:cs="Calibri"/>
          <w:sz w:val="24"/>
        </w:rPr>
        <w:t>wyzwań związanych w szczególności ze wzrostem liczby osób w wieku poprodukcyjnym</w:t>
      </w:r>
      <w:r w:rsidR="00AC7054" w:rsidRPr="00575F4C">
        <w:rPr>
          <w:rFonts w:cs="Calibri"/>
          <w:sz w:val="24"/>
        </w:rPr>
        <w:t>,</w:t>
      </w:r>
      <w:r w:rsidR="00401116" w:rsidRPr="00575F4C">
        <w:rPr>
          <w:rFonts w:cs="Calibri"/>
          <w:sz w:val="24"/>
        </w:rPr>
        <w:t xml:space="preserve"> jak również z duż</w:t>
      </w:r>
      <w:r w:rsidR="00E61AB0" w:rsidRPr="00575F4C">
        <w:rPr>
          <w:rFonts w:cs="Calibri"/>
          <w:sz w:val="24"/>
        </w:rPr>
        <w:t xml:space="preserve">ym napływem </w:t>
      </w:r>
      <w:r w:rsidR="0080533F" w:rsidRPr="00575F4C">
        <w:rPr>
          <w:rFonts w:cs="Calibri"/>
          <w:sz w:val="24"/>
        </w:rPr>
        <w:t>migrantów i uchodźców</w:t>
      </w:r>
      <w:r w:rsidR="00582536" w:rsidRPr="00575F4C">
        <w:rPr>
          <w:rFonts w:cs="Calibri"/>
          <w:sz w:val="24"/>
        </w:rPr>
        <w:t>, którzy mają prawo do świadczeń</w:t>
      </w:r>
      <w:r w:rsidR="000178B1" w:rsidRPr="00575F4C">
        <w:rPr>
          <w:rFonts w:cs="Calibri"/>
          <w:sz w:val="24"/>
        </w:rPr>
        <w:t xml:space="preserve">.  </w:t>
      </w:r>
    </w:p>
    <w:p w:rsidR="00BD31C3" w:rsidRPr="00575F4C" w:rsidRDefault="00A9297C" w:rsidP="00575F4C">
      <w:pPr>
        <w:spacing w:after="120"/>
        <w:jc w:val="left"/>
        <w:rPr>
          <w:rFonts w:cs="Calibri"/>
          <w:sz w:val="24"/>
        </w:rPr>
      </w:pPr>
      <w:r w:rsidRPr="00575F4C">
        <w:rPr>
          <w:rFonts w:cs="Calibri"/>
          <w:sz w:val="24"/>
        </w:rPr>
        <w:t xml:space="preserve">Pomimo braku formalnych zdiagnozowanych potrzeb, z zakresu usług opieki </w:t>
      </w:r>
      <w:proofErr w:type="spellStart"/>
      <w:r w:rsidRPr="00575F4C">
        <w:rPr>
          <w:rFonts w:cs="Calibri"/>
          <w:sz w:val="24"/>
        </w:rPr>
        <w:t>wytchnieniowej</w:t>
      </w:r>
      <w:proofErr w:type="spellEnd"/>
      <w:r w:rsidRPr="00575F4C">
        <w:rPr>
          <w:rFonts w:cs="Calibri"/>
          <w:sz w:val="24"/>
        </w:rPr>
        <w:t>, informacje pozyskane w ramach wywiadów pogłębionych dowodzą, iż potrzeby s</w:t>
      </w:r>
      <w:r w:rsidR="005A00B1" w:rsidRPr="00575F4C">
        <w:rPr>
          <w:rFonts w:cs="Calibri"/>
          <w:sz w:val="24"/>
        </w:rPr>
        <w:t>ą</w:t>
      </w:r>
      <w:r w:rsidR="00AC7054" w:rsidRPr="00575F4C">
        <w:rPr>
          <w:rFonts w:cs="Calibri"/>
          <w:sz w:val="24"/>
        </w:rPr>
        <w:t xml:space="preserve"> ogromne i że </w:t>
      </w:r>
      <w:r w:rsidRPr="00575F4C">
        <w:rPr>
          <w:rFonts w:cs="Calibri"/>
          <w:sz w:val="24"/>
        </w:rPr>
        <w:t xml:space="preserve">istnieje potrzeba dalszego rozszerzania zakresu i dostępności usług opieki </w:t>
      </w:r>
      <w:proofErr w:type="spellStart"/>
      <w:r w:rsidRPr="00575F4C">
        <w:rPr>
          <w:rFonts w:cs="Calibri"/>
          <w:sz w:val="24"/>
        </w:rPr>
        <w:t>wytchnieniowej</w:t>
      </w:r>
      <w:proofErr w:type="spellEnd"/>
      <w:r w:rsidRPr="00575F4C">
        <w:rPr>
          <w:rFonts w:cs="Calibri"/>
          <w:sz w:val="24"/>
        </w:rPr>
        <w:t xml:space="preserve">, która również </w:t>
      </w:r>
      <w:r w:rsidR="00BD31C3" w:rsidRPr="00575F4C">
        <w:rPr>
          <w:rFonts w:cs="Calibri"/>
          <w:sz w:val="24"/>
        </w:rPr>
        <w:t>jest ważnym aspektem</w:t>
      </w:r>
      <w:r w:rsidRPr="00575F4C">
        <w:rPr>
          <w:rFonts w:cs="Calibri"/>
          <w:sz w:val="24"/>
        </w:rPr>
        <w:t xml:space="preserve">. </w:t>
      </w:r>
      <w:r w:rsidR="00174FBA" w:rsidRPr="00575F4C">
        <w:rPr>
          <w:rFonts w:cs="Calibri"/>
          <w:sz w:val="24"/>
        </w:rPr>
        <w:t>Usługa tego typu</w:t>
      </w:r>
      <w:r w:rsidR="00BD31C3" w:rsidRPr="00575F4C">
        <w:rPr>
          <w:rFonts w:cs="Calibri"/>
          <w:sz w:val="24"/>
        </w:rPr>
        <w:t xml:space="preserve"> wspiera faktycznych opiekunów osoby niesamodzielnej (np. długotrwale chorej, z niepełnosprawnościami). Najczęściej takim opiekunem jest członek rodziny, który zazwyczaj całodobowo zapewnia opiekę takiej osobie. Dzięki tego typu wsparciu osoba niesamodzielna ma zapewnią profesjonalną opiekę, a jej opiekun, może w tym czasie realizować własne potrzeby, na które podczas sprawowania opieki nie ma ani czasu ani możliwości. </w:t>
      </w:r>
    </w:p>
    <w:p w:rsidR="00554C75" w:rsidRPr="00575F4C" w:rsidRDefault="00BD31C3" w:rsidP="00575F4C">
      <w:pPr>
        <w:spacing w:after="120"/>
        <w:jc w:val="left"/>
        <w:rPr>
          <w:rFonts w:cs="Calibri"/>
          <w:sz w:val="24"/>
        </w:rPr>
      </w:pPr>
      <w:r w:rsidRPr="00575F4C">
        <w:rPr>
          <w:rFonts w:cs="Calibri"/>
          <w:sz w:val="24"/>
        </w:rPr>
        <w:t xml:space="preserve">Usługa opieki </w:t>
      </w:r>
      <w:proofErr w:type="spellStart"/>
      <w:r w:rsidRPr="00575F4C">
        <w:rPr>
          <w:rFonts w:cs="Calibri"/>
          <w:sz w:val="24"/>
        </w:rPr>
        <w:t>wytchnieniowej</w:t>
      </w:r>
      <w:proofErr w:type="spellEnd"/>
      <w:r w:rsidRPr="00575F4C">
        <w:rPr>
          <w:rFonts w:cs="Calibri"/>
          <w:sz w:val="24"/>
        </w:rPr>
        <w:t xml:space="preserve"> stwarza również opiekunom osób</w:t>
      </w:r>
      <w:r w:rsidR="00AC7054" w:rsidRPr="00575F4C">
        <w:rPr>
          <w:rFonts w:cs="Calibri"/>
          <w:sz w:val="24"/>
        </w:rPr>
        <w:t xml:space="preserve"> </w:t>
      </w:r>
      <w:r w:rsidRPr="00575F4C">
        <w:rPr>
          <w:rFonts w:cs="Calibri"/>
          <w:sz w:val="24"/>
        </w:rPr>
        <w:t>z</w:t>
      </w:r>
      <w:r w:rsidR="00AC7054" w:rsidRPr="00575F4C">
        <w:rPr>
          <w:rFonts w:cs="Calibri"/>
          <w:sz w:val="24"/>
        </w:rPr>
        <w:t xml:space="preserve"> </w:t>
      </w:r>
      <w:r w:rsidRPr="00575F4C">
        <w:rPr>
          <w:rFonts w:cs="Calibri"/>
          <w:sz w:val="24"/>
        </w:rPr>
        <w:t>niepełnosprawnościami, niesamodzielnymi lub przewlekle, długotrwale chorych możliwość samorealizacji oraz funkcjonowania w życiu zawodowym i społecznym. Ponadto daje możliwość odpoczynku lub nabycia kompetencji.</w:t>
      </w:r>
    </w:p>
    <w:p w:rsidR="00E809F7" w:rsidRPr="00575F4C" w:rsidRDefault="00BD31C3" w:rsidP="00575F4C">
      <w:pPr>
        <w:spacing w:after="120"/>
        <w:jc w:val="left"/>
        <w:rPr>
          <w:sz w:val="24"/>
        </w:rPr>
      </w:pPr>
      <w:r w:rsidRPr="00575F4C">
        <w:rPr>
          <w:rFonts w:cs="Calibri"/>
          <w:sz w:val="24"/>
        </w:rPr>
        <w:t>Usługi asystenckie świadczone są przez asystentów na rzecz osób z niepełnosprawnościami, umożliwiając stałe lub okresowe wsparcie tych osób w wykonywaniu podstawowych czynności dnia codziennego, niezbędnych do ich aktywnego funkcjonowania społecznego, zawodowego lub edukacyjnego</w:t>
      </w:r>
      <w:r w:rsidRPr="00575F4C">
        <w:rPr>
          <w:rStyle w:val="Odwoanieprzypisudolnego"/>
          <w:rFonts w:cs="Calibri"/>
          <w:sz w:val="24"/>
        </w:rPr>
        <w:footnoteReference w:id="103"/>
      </w:r>
      <w:r w:rsidRPr="00575F4C">
        <w:rPr>
          <w:rFonts w:cs="Calibri"/>
          <w:sz w:val="24"/>
        </w:rPr>
        <w:t>. Bardzo ważnym instrumentem wspierającym jest asystent osoby niepełnosprawnej, gdyż</w:t>
      </w:r>
      <w:r w:rsidR="00AC7054" w:rsidRPr="00575F4C">
        <w:rPr>
          <w:rFonts w:cs="Calibri"/>
          <w:sz w:val="24"/>
        </w:rPr>
        <w:t xml:space="preserve"> </w:t>
      </w:r>
      <w:r w:rsidRPr="00575F4C">
        <w:rPr>
          <w:sz w:val="24"/>
        </w:rPr>
        <w:t>znacząco</w:t>
      </w:r>
      <w:r w:rsidR="00AC7054" w:rsidRPr="00575F4C">
        <w:rPr>
          <w:sz w:val="24"/>
        </w:rPr>
        <w:t xml:space="preserve"> </w:t>
      </w:r>
      <w:r w:rsidRPr="00575F4C">
        <w:rPr>
          <w:sz w:val="24"/>
        </w:rPr>
        <w:t>wpływa na pod</w:t>
      </w:r>
      <w:r w:rsidR="001D1207">
        <w:rPr>
          <w:sz w:val="24"/>
        </w:rPr>
        <w:t>niesienie jakości życia osoby z </w:t>
      </w:r>
      <w:r w:rsidRPr="00575F4C">
        <w:rPr>
          <w:sz w:val="24"/>
        </w:rPr>
        <w:t>niepełnosprawnością, rodziny (bliskich) takiej osoby oraz zapobiega wykluczeniu społecznemu. Dlatego powinien to być priorytet w ramach wspólnych działań gmin WrOF.</w:t>
      </w:r>
    </w:p>
    <w:p w:rsidR="00E809F7" w:rsidRPr="00575F4C" w:rsidRDefault="00BD31C3" w:rsidP="00575F4C">
      <w:pPr>
        <w:spacing w:after="120"/>
        <w:jc w:val="left"/>
        <w:rPr>
          <w:rFonts w:cs="Calibri"/>
          <w:sz w:val="24"/>
        </w:rPr>
      </w:pPr>
      <w:r w:rsidRPr="00575F4C">
        <w:rPr>
          <w:rFonts w:cs="Calibri"/>
          <w:sz w:val="24"/>
        </w:rPr>
        <w:t xml:space="preserve">Zwiększenie dostępu do usług społecznych w postaci usług opiekuńczych, asystenckich oraz opieki </w:t>
      </w:r>
      <w:proofErr w:type="spellStart"/>
      <w:r w:rsidRPr="00575F4C">
        <w:rPr>
          <w:rFonts w:cs="Calibri"/>
          <w:sz w:val="24"/>
        </w:rPr>
        <w:t>wytchnieniowej</w:t>
      </w:r>
      <w:proofErr w:type="spellEnd"/>
      <w:r w:rsidR="00AC7054" w:rsidRPr="00575F4C">
        <w:rPr>
          <w:rFonts w:cs="Calibri"/>
          <w:sz w:val="24"/>
        </w:rPr>
        <w:t xml:space="preserve"> </w:t>
      </w:r>
      <w:r w:rsidRPr="00575F4C">
        <w:rPr>
          <w:rFonts w:cs="Calibri"/>
          <w:sz w:val="24"/>
        </w:rPr>
        <w:t>świadczonych przez gminy</w:t>
      </w:r>
      <w:r w:rsidR="00AC7054" w:rsidRPr="00575F4C">
        <w:rPr>
          <w:rFonts w:cs="Calibri"/>
          <w:sz w:val="24"/>
        </w:rPr>
        <w:t xml:space="preserve"> </w:t>
      </w:r>
      <w:r w:rsidRPr="00575F4C">
        <w:rPr>
          <w:rFonts w:cs="Calibri"/>
          <w:sz w:val="24"/>
        </w:rPr>
        <w:t xml:space="preserve">WrOF powinno być jednym z ważniejszych </w:t>
      </w:r>
      <w:r w:rsidR="00752127" w:rsidRPr="00575F4C">
        <w:rPr>
          <w:rFonts w:cs="Calibri"/>
          <w:sz w:val="24"/>
        </w:rPr>
        <w:t>priorytetów w </w:t>
      </w:r>
      <w:r w:rsidRPr="00575F4C">
        <w:rPr>
          <w:rFonts w:cs="Calibri"/>
          <w:sz w:val="24"/>
        </w:rPr>
        <w:t>polityce lokalnej. Wskazują na to również wyniki przeprowadzonych badań jakościowych</w:t>
      </w:r>
      <w:r w:rsidR="00AC7054" w:rsidRPr="00575F4C">
        <w:rPr>
          <w:rFonts w:cs="Calibri"/>
          <w:sz w:val="24"/>
        </w:rPr>
        <w:t>, w </w:t>
      </w:r>
      <w:r w:rsidRPr="00575F4C">
        <w:rPr>
          <w:rFonts w:cs="Calibri"/>
          <w:sz w:val="24"/>
        </w:rPr>
        <w:t xml:space="preserve">których respondenci podkreślali, iż aktualny poziom rozwoju i dostępności usług społecznych nie jest  wystarczający w stosunku do potrzeb mieszkańców WrOF. </w:t>
      </w:r>
    </w:p>
    <w:p w:rsidR="005F7FB3" w:rsidRPr="00575F4C" w:rsidRDefault="001611AF" w:rsidP="00575F4C">
      <w:pPr>
        <w:spacing w:after="120"/>
        <w:jc w:val="left"/>
        <w:rPr>
          <w:rFonts w:cs="Calibri"/>
          <w:sz w:val="24"/>
        </w:rPr>
      </w:pPr>
      <w:r w:rsidRPr="00575F4C">
        <w:rPr>
          <w:rFonts w:cs="Calibri"/>
          <w:sz w:val="24"/>
        </w:rPr>
        <w:t>Ważnym wyzwaniem dla samorządowych służb pomocy społecznej jest rozszerzenie dostępu do usług publicznych z zakresu pomocy społecznej</w:t>
      </w:r>
      <w:r w:rsidR="00AC7054" w:rsidRPr="00575F4C">
        <w:rPr>
          <w:rFonts w:cs="Calibri"/>
          <w:sz w:val="24"/>
        </w:rPr>
        <w:t xml:space="preserve"> </w:t>
      </w:r>
      <w:r w:rsidRPr="00575F4C">
        <w:rPr>
          <w:rFonts w:cs="Calibri"/>
          <w:sz w:val="24"/>
        </w:rPr>
        <w:t>dedykowanej osobom zagrożonym wykluczeniem społecznym. Jednym z wniosków wynikłych z prac diagnostycznych, w ramach których przeprowadzono wywiady pogłębione z przedstawicielami samorządów WrOF, jest konieczność wzmocnienia instrumentu wsparcia, jakim jest asystent rodziny. Do jego zadań należy wszechstronna pomoc rodzinom (z dziećmi) o niskich kompetencjach społecznych, które napotykają bariery w prawidłowym funkcjonowaniu. Rozwój tej formy wsparcia podniesie znacznie jakość usług publicznych na obszarze WrOF.</w:t>
      </w:r>
      <w:r w:rsidR="00AC7054" w:rsidRPr="00575F4C">
        <w:rPr>
          <w:rFonts w:cs="Calibri"/>
          <w:sz w:val="24"/>
        </w:rPr>
        <w:t xml:space="preserve"> </w:t>
      </w:r>
      <w:r w:rsidRPr="00575F4C">
        <w:rPr>
          <w:rFonts w:cs="Calibri"/>
          <w:sz w:val="24"/>
        </w:rPr>
        <w:t>Praca asystentów powinna być wspierana przez odpowiednich specjalistów (np. terapeutów, doradców zawodowych itp.).</w:t>
      </w:r>
    </w:p>
    <w:p w:rsidR="00575F4C" w:rsidRDefault="00575F4C" w:rsidP="00575F4C">
      <w:pPr>
        <w:spacing w:before="240" w:after="0"/>
        <w:jc w:val="left"/>
        <w:rPr>
          <w:rFonts w:cstheme="minorHAnsi"/>
          <w:b/>
          <w:color w:val="000000" w:themeColor="text1"/>
          <w:sz w:val="24"/>
        </w:rPr>
      </w:pPr>
      <w:r>
        <w:rPr>
          <w:rFonts w:cstheme="minorHAnsi"/>
          <w:b/>
          <w:color w:val="000000" w:themeColor="text1"/>
          <w:sz w:val="24"/>
        </w:rPr>
        <w:br w:type="page"/>
      </w:r>
    </w:p>
    <w:p w:rsidR="000178B1" w:rsidRPr="00575F4C" w:rsidRDefault="000178B1" w:rsidP="00575F4C">
      <w:pPr>
        <w:spacing w:before="240" w:after="0"/>
        <w:jc w:val="left"/>
        <w:rPr>
          <w:rFonts w:cstheme="minorHAnsi"/>
          <w:b/>
          <w:color w:val="000000" w:themeColor="text1"/>
          <w:sz w:val="24"/>
        </w:rPr>
      </w:pPr>
      <w:r w:rsidRPr="00575F4C">
        <w:rPr>
          <w:rFonts w:cstheme="minorHAnsi"/>
          <w:b/>
          <w:color w:val="000000" w:themeColor="text1"/>
          <w:sz w:val="24"/>
        </w:rPr>
        <w:t>Piecza zastępcza</w:t>
      </w:r>
    </w:p>
    <w:p w:rsidR="000178B1" w:rsidRPr="00575F4C" w:rsidRDefault="000178B1" w:rsidP="00575F4C">
      <w:pPr>
        <w:jc w:val="left"/>
        <w:rPr>
          <w:sz w:val="24"/>
        </w:rPr>
      </w:pPr>
      <w:r w:rsidRPr="00575F4C">
        <w:rPr>
          <w:sz w:val="24"/>
        </w:rPr>
        <w:t xml:space="preserve">Ważnym ogniwem wsparcia dla dzieci i młodzieży, znajdujących się w problemowej sytuacji rodzinnej </w:t>
      </w:r>
      <w:r w:rsidR="001439CD" w:rsidRPr="00575F4C">
        <w:rPr>
          <w:sz w:val="24"/>
        </w:rPr>
        <w:t>jest</w:t>
      </w:r>
      <w:r w:rsidRPr="00575F4C">
        <w:rPr>
          <w:sz w:val="24"/>
        </w:rPr>
        <w:t xml:space="preserve"> system pieczy zastępczej. Samorządy WrOF powinny upowszechniać pieczę zastępczą, tworząc warunki do rozbudowywania jej systemu (rodzinnej lub instytucjonalnej formy opieki sprawowana nad dziećmi w przypadku niem</w:t>
      </w:r>
      <w:r w:rsidR="001D1207">
        <w:rPr>
          <w:sz w:val="24"/>
        </w:rPr>
        <w:t>ożności zapewnienia im opieki i </w:t>
      </w:r>
      <w:r w:rsidRPr="00575F4C">
        <w:rPr>
          <w:sz w:val="24"/>
        </w:rPr>
        <w:t xml:space="preserve">wychowania przez rodziców). Jest to ten rodzaj zadania publicznego, który wykazuje duży potencjał w ujęciu wspólnych działań samorządów </w:t>
      </w:r>
      <w:r w:rsidR="0014730D" w:rsidRPr="00575F4C">
        <w:rPr>
          <w:sz w:val="24"/>
        </w:rPr>
        <w:t>gminnych</w:t>
      </w:r>
      <w:r w:rsidR="001D1207">
        <w:rPr>
          <w:sz w:val="24"/>
        </w:rPr>
        <w:t>, a także budowaniu relacji i </w:t>
      </w:r>
      <w:r w:rsidRPr="00575F4C">
        <w:rPr>
          <w:sz w:val="24"/>
        </w:rPr>
        <w:t>partnerstw z organizacjami pozarządowymi oraz osobami fizycznymi (rodzinami), którzy taką pieczę zastępczą mogą świadczyć.</w:t>
      </w:r>
    </w:p>
    <w:p w:rsidR="000178B1" w:rsidRPr="00575F4C" w:rsidRDefault="000178B1" w:rsidP="00575F4C">
      <w:pPr>
        <w:spacing w:after="0"/>
        <w:jc w:val="left"/>
        <w:rPr>
          <w:rFonts w:cs="Calibri"/>
          <w:sz w:val="24"/>
        </w:rPr>
      </w:pPr>
      <w:r w:rsidRPr="00575F4C">
        <w:rPr>
          <w:sz w:val="24"/>
        </w:rPr>
        <w:t xml:space="preserve">Rodzinna piecza zastępcza funkcjonuje w formie rodzinnych domów dziecka oraz rodzin zastępczych. </w:t>
      </w:r>
      <w:r w:rsidRPr="00575F4C">
        <w:rPr>
          <w:rFonts w:cs="Calibri"/>
          <w:sz w:val="24"/>
        </w:rPr>
        <w:t>Rodzinne domy dziecka to forma rodzinnej pieczy zastępczej, która zapewnia dziecku całodobową opiekę i wychowanie. W 2021 r. w skali kraju funkcjonowały 724 tego typy placówki, obejmując opieką ponad 5 tys. dzieci. We WrOF funkcjonuje 18 rodzinnych domów dziecka, mających pod opieką 116 dzieci. Największą koncentrację rodzinnych domów dz</w:t>
      </w:r>
      <w:r w:rsidR="00AC7054" w:rsidRPr="00575F4C">
        <w:rPr>
          <w:rFonts w:cs="Calibri"/>
          <w:sz w:val="24"/>
        </w:rPr>
        <w:t>iecka zanotowano we Wrocławiu i </w:t>
      </w:r>
      <w:r w:rsidRPr="00575F4C">
        <w:rPr>
          <w:rFonts w:cs="Calibri"/>
          <w:sz w:val="24"/>
        </w:rPr>
        <w:t>samorządach powiatu wrocławskiego. Łącznie jest ich  jest ich 9, z 58 dzi</w:t>
      </w:r>
      <w:r w:rsidR="00EA5CF6" w:rsidRPr="00575F4C">
        <w:rPr>
          <w:rFonts w:cs="Calibri"/>
          <w:sz w:val="24"/>
        </w:rPr>
        <w:t>ećmi pod opieką. W 2017 roku na </w:t>
      </w:r>
      <w:r w:rsidRPr="00575F4C">
        <w:rPr>
          <w:rFonts w:cs="Calibri"/>
          <w:sz w:val="24"/>
        </w:rPr>
        <w:t>analizowanym obszarze funkcjonowało 1 207 rodzin zastępczych, mających pod opieką 1 572 dzieci.  W 2021 r. ich liczba zmalała i wyniosła 1 125, z 1 490 dziećmi pod opieką. Na uwagę zasługuje stabilna liczba rodzinnych domów dziecka, przy spadku liczby rodzin zastępczych.  W skali całego obszaru WrOF liczba rodzin zastępczych zmniejszyła się o nieco ponad 6 pp</w:t>
      </w:r>
      <w:r w:rsidR="00362096" w:rsidRPr="00575F4C">
        <w:rPr>
          <w:rFonts w:cs="Calibri"/>
          <w:sz w:val="24"/>
        </w:rPr>
        <w:t>.</w:t>
      </w:r>
      <w:r w:rsidR="001D1207">
        <w:rPr>
          <w:rFonts w:cs="Calibri"/>
          <w:sz w:val="24"/>
        </w:rPr>
        <w:t>, natomiast w </w:t>
      </w:r>
      <w:r w:rsidRPr="00575F4C">
        <w:rPr>
          <w:rFonts w:cs="Calibri"/>
          <w:sz w:val="24"/>
        </w:rPr>
        <w:t>przypadku Wrocławia spadek wyniósł ponad 13 pp. Ograniczenie ich liczb jest pokłosiem procesów demograficznych, a także niskiej efektywności dostępnych narzędzi</w:t>
      </w:r>
      <w:r w:rsidRPr="00575F4C">
        <w:rPr>
          <w:rStyle w:val="Odwoanieprzypisudolnego"/>
          <w:rFonts w:cs="Calibri"/>
          <w:sz w:val="24"/>
        </w:rPr>
        <w:footnoteReference w:id="104"/>
      </w:r>
      <w:r w:rsidRPr="00575F4C">
        <w:rPr>
          <w:rFonts w:cs="Calibri"/>
          <w:sz w:val="24"/>
        </w:rPr>
        <w:t>, których zadaniem jest wspieranie rodzinnych form pieczy zastępczej (takich jak np. powoływanie koordynatorów rodzinnej pieczy zastępczej i otaczanie rodzin zastępczych pomocą asystentów rodziny).</w:t>
      </w:r>
    </w:p>
    <w:p w:rsidR="000178B1" w:rsidRPr="00575F4C" w:rsidRDefault="000178B1" w:rsidP="00575F4C">
      <w:pPr>
        <w:spacing w:before="120" w:after="120"/>
        <w:jc w:val="left"/>
        <w:rPr>
          <w:rFonts w:cs="Calibri"/>
          <w:sz w:val="24"/>
        </w:rPr>
      </w:pPr>
      <w:r w:rsidRPr="00575F4C">
        <w:rPr>
          <w:rFonts w:cs="Calibri"/>
          <w:sz w:val="24"/>
        </w:rPr>
        <w:t>Na obszarze WrOF realizowana jest usługa publiczna instytu</w:t>
      </w:r>
      <w:r w:rsidR="001D1207">
        <w:rPr>
          <w:rFonts w:cs="Calibri"/>
          <w:sz w:val="24"/>
        </w:rPr>
        <w:t>cjonalnej pieczy zastępczej. Na </w:t>
      </w:r>
      <w:r w:rsidRPr="00575F4C">
        <w:rPr>
          <w:rFonts w:cs="Calibri"/>
          <w:sz w:val="24"/>
        </w:rPr>
        <w:t>obszarze WrOF placówki typu rodzinnego funkcjonują jedynie we Wro</w:t>
      </w:r>
      <w:r w:rsidR="00DB52CE" w:rsidRPr="00575F4C">
        <w:rPr>
          <w:rFonts w:cs="Calibri"/>
          <w:sz w:val="24"/>
        </w:rPr>
        <w:t xml:space="preserve">cławiu. Według stanu </w:t>
      </w:r>
      <w:r w:rsidRPr="00575F4C">
        <w:rPr>
          <w:rFonts w:cs="Calibri"/>
          <w:sz w:val="24"/>
        </w:rPr>
        <w:t xml:space="preserve">na 2021 rok jest ich 11, w których sprawuje się opiekę nad 64 wychowankami. W porównaniu do 2017 roku zanotowano w tym obszarze dość wyraźny spadek (z 15 do 11).  </w:t>
      </w:r>
    </w:p>
    <w:p w:rsidR="000178B1" w:rsidRPr="00575F4C" w:rsidRDefault="000178B1" w:rsidP="00575F4C">
      <w:pPr>
        <w:jc w:val="left"/>
        <w:rPr>
          <w:rFonts w:cs="Calibri"/>
          <w:sz w:val="24"/>
        </w:rPr>
      </w:pPr>
      <w:r w:rsidRPr="00575F4C">
        <w:rPr>
          <w:rFonts w:cs="Calibri"/>
          <w:sz w:val="24"/>
        </w:rPr>
        <w:t>W 2021 roku na obszarze WrOF funkcjonowało 12 placówek socjalizacyjnych, zapewniających  całodobową opiekę i wychowanie dzieciom powyżej 10. roku życia, których powrót do domu nie jest możliwy. Największą ich li</w:t>
      </w:r>
      <w:r w:rsidR="001D1207">
        <w:rPr>
          <w:rFonts w:cs="Calibri"/>
          <w:sz w:val="24"/>
        </w:rPr>
        <w:t>czbę zanotowano we Wrocławiu. W </w:t>
      </w:r>
      <w:r w:rsidRPr="00575F4C">
        <w:rPr>
          <w:rFonts w:cs="Calibri"/>
          <w:sz w:val="24"/>
        </w:rPr>
        <w:t>poró</w:t>
      </w:r>
      <w:r w:rsidR="001D1207">
        <w:rPr>
          <w:rFonts w:cs="Calibri"/>
          <w:sz w:val="24"/>
        </w:rPr>
        <w:t xml:space="preserve">wnaniu do roku 2017 spadła ona </w:t>
      </w:r>
      <w:r w:rsidRPr="00575F4C">
        <w:rPr>
          <w:rFonts w:cs="Calibri"/>
          <w:sz w:val="24"/>
        </w:rPr>
        <w:t>z 14 do 12 placówek.</w:t>
      </w:r>
    </w:p>
    <w:p w:rsidR="00752127" w:rsidRPr="00575F4C" w:rsidRDefault="000178B1" w:rsidP="00575F4C">
      <w:pPr>
        <w:jc w:val="left"/>
        <w:rPr>
          <w:rFonts w:cstheme="minorHAnsi"/>
          <w:b/>
          <w:color w:val="276E8B"/>
          <w:sz w:val="24"/>
        </w:rPr>
      </w:pPr>
      <w:r w:rsidRPr="00575F4C">
        <w:rPr>
          <w:rFonts w:cs="Calibri"/>
          <w:sz w:val="24"/>
        </w:rPr>
        <w:t>Dodatkowo na terenie WrOF w 2021 roku prowadziło działalność 35 placówek typu specjalistyczno-terapeutycznego. Zapewniają one opiekę nad dziećmi o indywidualnych potrzebach. W 2021 roku wszystkie tego typu placówki prowadziły działalność we Wrocławiu. Uwzględniając 3 formy instytucjonalnej pieczy z</w:t>
      </w:r>
      <w:r w:rsidR="00AC7054" w:rsidRPr="00575F4C">
        <w:rPr>
          <w:rFonts w:cs="Calibri"/>
          <w:sz w:val="24"/>
        </w:rPr>
        <w:t>a</w:t>
      </w:r>
      <w:r w:rsidRPr="00575F4C">
        <w:rPr>
          <w:rFonts w:cs="Calibri"/>
          <w:sz w:val="24"/>
        </w:rPr>
        <w:t>stępczej zauważa się spadek liczby placówek pełniących te funkcje. Zjawisko to zwi</w:t>
      </w:r>
      <w:r w:rsidR="001D1207">
        <w:rPr>
          <w:rFonts w:cs="Calibri"/>
          <w:sz w:val="24"/>
        </w:rPr>
        <w:t>ązane jest najprawdopodobniej z </w:t>
      </w:r>
      <w:r w:rsidRPr="00575F4C">
        <w:rPr>
          <w:rFonts w:cs="Calibri"/>
          <w:sz w:val="24"/>
        </w:rPr>
        <w:t xml:space="preserve">prowadzoną polityką </w:t>
      </w:r>
      <w:proofErr w:type="spellStart"/>
      <w:r w:rsidRPr="00575F4C">
        <w:rPr>
          <w:rFonts w:cs="Calibri"/>
          <w:sz w:val="24"/>
        </w:rPr>
        <w:t>deinstytuc</w:t>
      </w:r>
      <w:r w:rsidR="00801B43" w:rsidRPr="00575F4C">
        <w:rPr>
          <w:rFonts w:cs="Calibri"/>
          <w:sz w:val="24"/>
        </w:rPr>
        <w:t>jonalizacji</w:t>
      </w:r>
      <w:proofErr w:type="spellEnd"/>
      <w:r w:rsidR="00801B43" w:rsidRPr="00575F4C">
        <w:rPr>
          <w:rFonts w:cs="Calibri"/>
          <w:sz w:val="24"/>
        </w:rPr>
        <w:t xml:space="preserve"> pieczy zastępczej i </w:t>
      </w:r>
      <w:r w:rsidRPr="00575F4C">
        <w:rPr>
          <w:rFonts w:cs="Calibri"/>
          <w:sz w:val="24"/>
        </w:rPr>
        <w:t>dążeniem do upowszechnienia form rodzinnych.</w:t>
      </w:r>
    </w:p>
    <w:p w:rsidR="000178B1" w:rsidRPr="00575F4C" w:rsidRDefault="000178B1" w:rsidP="00575F4C">
      <w:pPr>
        <w:spacing w:before="240" w:after="0"/>
        <w:jc w:val="left"/>
        <w:rPr>
          <w:rFonts w:cstheme="minorHAnsi"/>
          <w:b/>
          <w:color w:val="000000" w:themeColor="text1"/>
          <w:sz w:val="24"/>
        </w:rPr>
      </w:pPr>
      <w:r w:rsidRPr="00575F4C">
        <w:rPr>
          <w:rFonts w:cstheme="minorHAnsi"/>
          <w:b/>
          <w:color w:val="000000" w:themeColor="text1"/>
          <w:sz w:val="24"/>
        </w:rPr>
        <w:t>Placówki stacjonarnej pomocy społecznej</w:t>
      </w:r>
    </w:p>
    <w:p w:rsidR="0014730D" w:rsidRPr="00575F4C" w:rsidRDefault="0014730D" w:rsidP="00575F4C">
      <w:pPr>
        <w:jc w:val="left"/>
        <w:rPr>
          <w:sz w:val="24"/>
        </w:rPr>
      </w:pPr>
      <w:r w:rsidRPr="00575F4C">
        <w:rPr>
          <w:rFonts w:cs="Calibri"/>
          <w:sz w:val="24"/>
        </w:rPr>
        <w:t>Jedną ze szczególnych form pomocy społecznej jest opieka w stacjonarnych placówkach pomocy społecznej. Zalicza się do nich: d</w:t>
      </w:r>
      <w:r w:rsidRPr="00575F4C">
        <w:rPr>
          <w:sz w:val="24"/>
        </w:rPr>
        <w:t>omy pomocy społecznej, rodzinne domy pomocy, dzienne domy opieki, placówki prowadzone w ramach działalności gospodarczej lub statutowej, środowiskowe domy samopomocy, mieszkania chronione, domy dla matek, noclegownie, schroniska dla bezdomnych.</w:t>
      </w:r>
    </w:p>
    <w:p w:rsidR="000178B1" w:rsidRPr="00575F4C" w:rsidRDefault="000178B1" w:rsidP="00575F4C">
      <w:pPr>
        <w:spacing w:after="120"/>
        <w:jc w:val="left"/>
        <w:rPr>
          <w:rFonts w:cs="Calibri"/>
          <w:sz w:val="24"/>
        </w:rPr>
      </w:pPr>
      <w:r w:rsidRPr="00575F4C">
        <w:rPr>
          <w:rFonts w:cs="Calibri"/>
          <w:sz w:val="24"/>
        </w:rPr>
        <w:t>W 2021 roku na terenie WrOF działało łącznie 35 takich podmiotów wraz z filiami (w 2017 roku 26). Około 17% (w liczbach bezwzględnych 6) placówek stanowiły podmioty zapewniające całodobową opiekę osobom niepełnosprawnym, przewlekle chor</w:t>
      </w:r>
      <w:r w:rsidR="00AC7054" w:rsidRPr="00575F4C">
        <w:rPr>
          <w:rFonts w:cs="Calibri"/>
          <w:sz w:val="24"/>
        </w:rPr>
        <w:t xml:space="preserve">ym lub osobom w podeszłym wieku. </w:t>
      </w:r>
      <w:r w:rsidRPr="00575F4C">
        <w:rPr>
          <w:rFonts w:cs="Calibri"/>
          <w:sz w:val="24"/>
        </w:rPr>
        <w:t xml:space="preserve">W ujęciu terytorialnym najwięcej placówek było zlokalizowanych we </w:t>
      </w:r>
      <w:r w:rsidR="00AC7054" w:rsidRPr="00575F4C">
        <w:rPr>
          <w:rFonts w:cs="Calibri"/>
          <w:sz w:val="24"/>
        </w:rPr>
        <w:t>Wrocławiu (24), Siechnicach (2)</w:t>
      </w:r>
      <w:r w:rsidRPr="00575F4C">
        <w:rPr>
          <w:rFonts w:cs="Calibri"/>
          <w:sz w:val="24"/>
        </w:rPr>
        <w:t xml:space="preserve"> oraz Obornikach Śląskich (2). Analiza dynamiki liczby placówek w latach 2017-2021 wskazuje na znaczny wzrost ich liczby. Dla obszaru WrOF wyniósł on 35%, co w liczbach bezwzględnych oznacza, iż w badanym czasookresie powstało dodatkowo 9 placówek. W porównaniu do skali krajowej jest </w:t>
      </w:r>
      <w:r w:rsidRPr="00575F4C">
        <w:rPr>
          <w:rFonts w:cs="Calibri"/>
          <w:sz w:val="24"/>
        </w:rPr>
        <w:br/>
        <w:t>to wynik ponad dwukrotnie wyższy (w Polsce wyniósł 16%). Wzrost liczby placówek stacjonarnej pomocy społecznej jest uwarunkowany rosnącym popytem na tego rodzaju usługi pomocowe. Nawiązując do danych demograficznych (starzenie się społeczeństwa) oraz przyczyn udzielania wsparcia z pomocy społecznej (długotrwała choroba) można wysnuć wniosek, że liczba tego typu placówek musi dalej wzrastać. Za tą tezą przemawia również fakt, że na terenie WrOF wskaźnik liczby mieszkańców (w przeliczeniu na 1</w:t>
      </w:r>
      <w:r w:rsidR="00AC7054" w:rsidRPr="00575F4C">
        <w:rPr>
          <w:rFonts w:cs="Calibri"/>
          <w:sz w:val="24"/>
        </w:rPr>
        <w:t xml:space="preserve"> </w:t>
      </w:r>
      <w:r w:rsidRPr="00575F4C">
        <w:rPr>
          <w:rFonts w:cs="Calibri"/>
          <w:sz w:val="24"/>
        </w:rPr>
        <w:t xml:space="preserve">000 osób) do liczby tego typu placówek jest mniej korzystny niż wskaźnik dla województwa, jak i kraju (WrOF - 28,75; województwo dolnośląskie - 20,87; Polska </w:t>
      </w:r>
      <w:r w:rsidRPr="00575F4C">
        <w:rPr>
          <w:rFonts w:cs="Calibri"/>
          <w:sz w:val="24"/>
        </w:rPr>
        <w:br/>
        <w:t>- 18,48).</w:t>
      </w:r>
    </w:p>
    <w:p w:rsidR="000178B1" w:rsidRPr="00575F4C" w:rsidRDefault="000178B1" w:rsidP="00575F4C">
      <w:pPr>
        <w:spacing w:before="240" w:after="0"/>
        <w:jc w:val="left"/>
        <w:rPr>
          <w:rFonts w:cstheme="minorHAnsi"/>
          <w:b/>
          <w:color w:val="000000" w:themeColor="text1"/>
          <w:sz w:val="24"/>
        </w:rPr>
      </w:pPr>
      <w:r w:rsidRPr="00575F4C">
        <w:rPr>
          <w:rFonts w:cstheme="minorHAnsi"/>
          <w:b/>
          <w:color w:val="000000" w:themeColor="text1"/>
          <w:sz w:val="24"/>
        </w:rPr>
        <w:t>Ochrona zdrowia</w:t>
      </w:r>
    </w:p>
    <w:p w:rsidR="00B76684" w:rsidRPr="00575F4C" w:rsidRDefault="000178B1" w:rsidP="00575F4C">
      <w:pPr>
        <w:spacing w:afterLines="80" w:after="192"/>
        <w:jc w:val="left"/>
        <w:rPr>
          <w:rFonts w:cs="Calibri"/>
          <w:sz w:val="24"/>
        </w:rPr>
      </w:pPr>
      <w:r w:rsidRPr="00575F4C">
        <w:rPr>
          <w:rFonts w:cs="Calibri"/>
          <w:sz w:val="24"/>
        </w:rPr>
        <w:t>Dostęp do placówek medycznych oraz programów profilaktycznych stanowi ważny element oceny jakości życia mieszkańców. Ochrona zdrowia realizowana jest na obszarze WrOF między innymi</w:t>
      </w:r>
      <w:r w:rsidR="002670B6" w:rsidRPr="00575F4C">
        <w:rPr>
          <w:rFonts w:cs="Calibri"/>
          <w:sz w:val="24"/>
        </w:rPr>
        <w:t xml:space="preserve"> </w:t>
      </w:r>
      <w:r w:rsidRPr="00575F4C">
        <w:rPr>
          <w:rFonts w:cs="Calibri"/>
          <w:sz w:val="24"/>
        </w:rPr>
        <w:t>przez podmioty lecznicze udzielające świadczeń zdrowotnych w zakresie podstawowej opieki zdrowotnej. Ogólna liczba przychodni na obszarze WrOF w 2021 r. wynosiła 744.</w:t>
      </w:r>
      <w:r w:rsidR="00B72619" w:rsidRPr="00575F4C">
        <w:rPr>
          <w:rFonts w:cs="Calibri"/>
          <w:sz w:val="24"/>
        </w:rPr>
        <w:t xml:space="preserve"> </w:t>
      </w:r>
      <w:r w:rsidRPr="00575F4C">
        <w:rPr>
          <w:rFonts w:cs="Calibri"/>
          <w:sz w:val="24"/>
        </w:rPr>
        <w:t xml:space="preserve">W przeliczeniu na 10 tys. mieszkańców najwyższy wskaźnik dostępności przychodni </w:t>
      </w:r>
      <w:r w:rsidR="00AC7054" w:rsidRPr="00575F4C">
        <w:rPr>
          <w:rFonts w:cs="Calibri"/>
          <w:sz w:val="24"/>
        </w:rPr>
        <w:t>odnotowano we Wrocławiu (9,1) i </w:t>
      </w:r>
      <w:r w:rsidRPr="00575F4C">
        <w:rPr>
          <w:rFonts w:cs="Calibri"/>
          <w:sz w:val="24"/>
        </w:rPr>
        <w:t>Trzebnicy (6,5). Najniższ</w:t>
      </w:r>
      <w:r w:rsidR="00B72619" w:rsidRPr="00575F4C">
        <w:rPr>
          <w:rFonts w:cs="Calibri"/>
          <w:sz w:val="24"/>
        </w:rPr>
        <w:t>a</w:t>
      </w:r>
      <w:r w:rsidRPr="00575F4C">
        <w:rPr>
          <w:rFonts w:cs="Calibri"/>
          <w:sz w:val="24"/>
        </w:rPr>
        <w:t xml:space="preserve"> dostępność przychodni </w:t>
      </w:r>
      <w:r w:rsidR="00B72619" w:rsidRPr="00575F4C">
        <w:rPr>
          <w:rFonts w:cs="Calibri"/>
          <w:sz w:val="24"/>
        </w:rPr>
        <w:t>występuje w gminach:</w:t>
      </w:r>
      <w:r w:rsidRPr="00575F4C">
        <w:rPr>
          <w:rFonts w:cs="Calibri"/>
          <w:sz w:val="24"/>
        </w:rPr>
        <w:t xml:space="preserve"> Wiszni</w:t>
      </w:r>
      <w:r w:rsidR="00B72619" w:rsidRPr="00575F4C">
        <w:rPr>
          <w:rFonts w:cs="Calibri"/>
          <w:sz w:val="24"/>
        </w:rPr>
        <w:t>a</w:t>
      </w:r>
      <w:r w:rsidRPr="00575F4C">
        <w:rPr>
          <w:rFonts w:cs="Calibri"/>
          <w:sz w:val="24"/>
        </w:rPr>
        <w:t xml:space="preserve"> Mał</w:t>
      </w:r>
      <w:r w:rsidR="00B72619" w:rsidRPr="00575F4C">
        <w:rPr>
          <w:rFonts w:cs="Calibri"/>
          <w:sz w:val="24"/>
        </w:rPr>
        <w:t>a</w:t>
      </w:r>
      <w:r w:rsidRPr="00575F4C">
        <w:rPr>
          <w:rFonts w:cs="Calibri"/>
          <w:sz w:val="24"/>
        </w:rPr>
        <w:t xml:space="preserve"> (1,9), Oław</w:t>
      </w:r>
      <w:r w:rsidR="00B72619" w:rsidRPr="00575F4C">
        <w:rPr>
          <w:rFonts w:cs="Calibri"/>
          <w:sz w:val="24"/>
        </w:rPr>
        <w:t>a</w:t>
      </w:r>
      <w:r w:rsidRPr="00575F4C">
        <w:rPr>
          <w:rFonts w:cs="Calibri"/>
          <w:sz w:val="24"/>
        </w:rPr>
        <w:t xml:space="preserve"> (gmina wiejska - 2,0) oraz Czernic</w:t>
      </w:r>
      <w:r w:rsidR="00B72619" w:rsidRPr="00575F4C">
        <w:rPr>
          <w:rFonts w:cs="Calibri"/>
          <w:sz w:val="24"/>
        </w:rPr>
        <w:t>a</w:t>
      </w:r>
      <w:r w:rsidRPr="00575F4C">
        <w:rPr>
          <w:rFonts w:cs="Calibri"/>
          <w:sz w:val="24"/>
        </w:rPr>
        <w:t xml:space="preserve"> (2,7). Analizując dynamikę zmiany wartości wskaźnika zaobserwować można zwiększenie się dostępności placów</w:t>
      </w:r>
      <w:r w:rsidR="00AC7054" w:rsidRPr="00575F4C">
        <w:rPr>
          <w:rFonts w:cs="Calibri"/>
          <w:sz w:val="24"/>
        </w:rPr>
        <w:t>ek w jednostkach usytuowanych w </w:t>
      </w:r>
      <w:r w:rsidRPr="00575F4C">
        <w:rPr>
          <w:rFonts w:cs="Calibri"/>
          <w:sz w:val="24"/>
        </w:rPr>
        <w:t xml:space="preserve">centralnej części WrOF. W miarę oddalania się od Wrocławia wartość wskaźnika maleje (w tych </w:t>
      </w:r>
      <w:r w:rsidR="00EA5CF6" w:rsidRPr="00575F4C">
        <w:rPr>
          <w:rFonts w:cs="Calibri"/>
          <w:sz w:val="24"/>
        </w:rPr>
        <w:t>lokalizacjach zmniejszyła się w </w:t>
      </w:r>
      <w:r w:rsidRPr="00575F4C">
        <w:rPr>
          <w:rFonts w:cs="Calibri"/>
          <w:sz w:val="24"/>
        </w:rPr>
        <w:t>omawianym okresie liczba przychodni).</w:t>
      </w:r>
    </w:p>
    <w:p w:rsidR="00554C75" w:rsidRPr="00575F4C" w:rsidRDefault="00582536" w:rsidP="00575F4C">
      <w:pPr>
        <w:jc w:val="left"/>
        <w:rPr>
          <w:sz w:val="24"/>
        </w:rPr>
      </w:pPr>
      <w:r w:rsidRPr="00575F4C">
        <w:rPr>
          <w:sz w:val="24"/>
        </w:rPr>
        <w:t>Badania ankietowe dały obraz dostępności lekarzy. Poza oczywistym warunkiem ilości lekarzy specjalistów, nie bez znaczenia jest ograniczona dostępność związana z brakiem inf</w:t>
      </w:r>
      <w:r w:rsidR="005A00B1" w:rsidRPr="00575F4C">
        <w:rPr>
          <w:sz w:val="24"/>
        </w:rPr>
        <w:t>r</w:t>
      </w:r>
      <w:r w:rsidRPr="00575F4C">
        <w:rPr>
          <w:sz w:val="24"/>
        </w:rPr>
        <w:t>astruktury w</w:t>
      </w:r>
      <w:r w:rsidR="00666B26" w:rsidRPr="00575F4C">
        <w:rPr>
          <w:sz w:val="24"/>
        </w:rPr>
        <w:t> </w:t>
      </w:r>
      <w:r w:rsidRPr="00575F4C">
        <w:rPr>
          <w:sz w:val="24"/>
        </w:rPr>
        <w:t>gminach dalej oddalonych od Wrocławia jak np.</w:t>
      </w:r>
      <w:r w:rsidR="001D1207">
        <w:rPr>
          <w:sz w:val="24"/>
        </w:rPr>
        <w:t xml:space="preserve"> wyposażone, nowoczesne i </w:t>
      </w:r>
      <w:r w:rsidRPr="00575F4C">
        <w:rPr>
          <w:sz w:val="24"/>
        </w:rPr>
        <w:t>dostosowane budynki ośrodków zdrowia.</w:t>
      </w:r>
    </w:p>
    <w:p w:rsidR="000178B1" w:rsidRPr="00522CB5" w:rsidRDefault="000178B1" w:rsidP="000178B1">
      <w:pPr>
        <w:pStyle w:val="nadWrOF"/>
      </w:pPr>
      <w:bookmarkStart w:id="130" w:name="_Toc125100977"/>
      <w:bookmarkStart w:id="131" w:name="_Toc143606985"/>
      <w:r>
        <w:t xml:space="preserve">Wykres </w:t>
      </w:r>
      <w:r w:rsidR="00C73793">
        <w:rPr>
          <w:noProof/>
        </w:rPr>
        <w:fldChar w:fldCharType="begin"/>
      </w:r>
      <w:r>
        <w:rPr>
          <w:noProof/>
        </w:rPr>
        <w:instrText xml:space="preserve"> SEQ Wykres \* ARABIC </w:instrText>
      </w:r>
      <w:r w:rsidR="00C73793">
        <w:rPr>
          <w:noProof/>
        </w:rPr>
        <w:fldChar w:fldCharType="separate"/>
      </w:r>
      <w:r w:rsidR="00C96A96">
        <w:rPr>
          <w:noProof/>
        </w:rPr>
        <w:t>4</w:t>
      </w:r>
      <w:r w:rsidR="00C73793">
        <w:rPr>
          <w:noProof/>
        </w:rPr>
        <w:fldChar w:fldCharType="end"/>
      </w:r>
      <w:r>
        <w:t xml:space="preserve"> Ocena d</w:t>
      </w:r>
      <w:r w:rsidRPr="00522CB5">
        <w:t>ostępnoś</w:t>
      </w:r>
      <w:r>
        <w:t>ci</w:t>
      </w:r>
      <w:r w:rsidRPr="00522CB5">
        <w:t xml:space="preserve"> lekarzy rodzinnych i specjalistów na obszarze WrOF</w:t>
      </w:r>
      <w:bookmarkEnd w:id="130"/>
      <w:bookmarkEnd w:id="131"/>
    </w:p>
    <w:p w:rsidR="000178B1" w:rsidRPr="003077BC" w:rsidRDefault="00D9130F" w:rsidP="000178B1">
      <w:pPr>
        <w:pStyle w:val="PODWrof"/>
      </w:pPr>
      <w:r>
        <w:rPr>
          <w:noProof/>
          <w:lang w:eastAsia="pl-PL"/>
        </w:rPr>
        <w:drawing>
          <wp:inline distT="0" distB="0" distL="0" distR="0" wp14:anchorId="209637CE" wp14:editId="3DE7A849">
            <wp:extent cx="5760000" cy="1764000"/>
            <wp:effectExtent l="0" t="0" r="12700" b="8255"/>
            <wp:docPr id="89" name="Wykres 89" descr="Ocena dostępności lekarzy rodzinnych i specjalistów na obszarze WrOF" title="Ocena dostępności lekarzy rodzinnych i specjalistów na obszarze WrOF"/>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000178B1" w:rsidRPr="003077BC">
        <w:t>Źródło: opracowanie własne na podstawie wyników badania, n=1066.</w:t>
      </w:r>
    </w:p>
    <w:p w:rsidR="000178B1" w:rsidRPr="00575F4C" w:rsidRDefault="000178B1" w:rsidP="00575F4C">
      <w:pPr>
        <w:jc w:val="left"/>
        <w:rPr>
          <w:rFonts w:cs="Calibri"/>
          <w:b/>
          <w:sz w:val="24"/>
        </w:rPr>
      </w:pPr>
      <w:r w:rsidRPr="00575F4C">
        <w:rPr>
          <w:rFonts w:cs="Calibri"/>
          <w:sz w:val="24"/>
        </w:rPr>
        <w:t xml:space="preserve">Ważnym czynnikiem powiązanym z usługami zdrowotnymi jest dostępność aptek. Okres pandemii pokazał, iż placówki te poza profesjonalnym poradnictwem, mogą też pełnić inne funkcje, np. punktów szczepień. </w:t>
      </w:r>
    </w:p>
    <w:p w:rsidR="000178B1" w:rsidRPr="001D1207" w:rsidRDefault="000178B1" w:rsidP="00575F4C">
      <w:pPr>
        <w:spacing w:before="240" w:after="0"/>
        <w:jc w:val="left"/>
        <w:rPr>
          <w:rFonts w:cstheme="minorHAnsi"/>
          <w:b/>
          <w:color w:val="000000" w:themeColor="text1"/>
          <w:sz w:val="24"/>
        </w:rPr>
      </w:pPr>
      <w:r w:rsidRPr="001D1207">
        <w:rPr>
          <w:rFonts w:cstheme="minorHAnsi"/>
          <w:b/>
          <w:color w:val="000000" w:themeColor="text1"/>
          <w:sz w:val="24"/>
        </w:rPr>
        <w:t>Opieka żłobkowa</w:t>
      </w:r>
    </w:p>
    <w:p w:rsidR="000178B1" w:rsidRPr="001D1207" w:rsidRDefault="000178B1" w:rsidP="00575F4C">
      <w:pPr>
        <w:jc w:val="left"/>
        <w:rPr>
          <w:rFonts w:cs="Calibri"/>
          <w:color w:val="000000" w:themeColor="text1"/>
          <w:sz w:val="24"/>
        </w:rPr>
      </w:pPr>
      <w:r w:rsidRPr="001D1207">
        <w:rPr>
          <w:color w:val="000000" w:themeColor="text1"/>
          <w:sz w:val="24"/>
        </w:rPr>
        <w:t xml:space="preserve">Podając za danymi BDL GUS za rok 2021 opieka ta </w:t>
      </w:r>
      <w:r w:rsidRPr="001D1207">
        <w:rPr>
          <w:rFonts w:cs="Calibri"/>
          <w:color w:val="000000" w:themeColor="text1"/>
          <w:sz w:val="24"/>
        </w:rPr>
        <w:t>zapewniana jest na obszarze WrOF przez 249 żłobki, 1 oddział żłobkowy (w Trzebnicy) oraz 44 kluby dziecięce. Dla porównania, w roku 2017 funkcjonowało 185 żłobków, 4 oddziały żłobkowe (w Trzebnicy) oraz 15 klubów dziecięcych. Widoczny jest znaczny wzrost liczby placówek opieki nad dziećmi w wieku do lat 3. Żłobków przybyło o 25,7%, a klubów dziecięcych o 65,9%.</w:t>
      </w:r>
    </w:p>
    <w:p w:rsidR="000178B1" w:rsidRPr="00575F4C" w:rsidRDefault="000178B1" w:rsidP="00575F4C">
      <w:pPr>
        <w:jc w:val="left"/>
        <w:rPr>
          <w:rFonts w:cs="Calibri"/>
          <w:sz w:val="24"/>
        </w:rPr>
      </w:pPr>
      <w:r w:rsidRPr="00575F4C">
        <w:rPr>
          <w:rFonts w:cs="Calibri"/>
          <w:sz w:val="24"/>
        </w:rPr>
        <w:t>Z danych BDL GUS za 2021 rok wynika, że 30,2% dzieci na obszarze WrOF objętych było opieką żłobkową, przy czym w Polsce to zaledwie 15,5%, a w województwie dolnośląskim 23%. Jedyną gminą, na terenie której mieszkańcy nie mogą skorzystać z usług oferowanych przez placówki żłobkowe, jest Zawonia.</w:t>
      </w:r>
    </w:p>
    <w:p w:rsidR="000178B1" w:rsidRPr="00575F4C" w:rsidRDefault="000178B1" w:rsidP="00575F4C">
      <w:pPr>
        <w:spacing w:after="120"/>
        <w:jc w:val="left"/>
        <w:rPr>
          <w:rFonts w:cs="Calibri"/>
          <w:sz w:val="24"/>
        </w:rPr>
      </w:pPr>
      <w:r w:rsidRPr="00575F4C">
        <w:rPr>
          <w:rFonts w:cs="Calibri"/>
          <w:sz w:val="24"/>
        </w:rPr>
        <w:t xml:space="preserve">Opieka nad dziećmi do lat 3 jest ważną usługą z punktu widzenia powrotu matek i ojców na rynek pracy po  urodzeniu dziecka. W skali WrOF w 2021 roku najwyższy odsetek dzieci objętych opieką w żłobkach występuje w </w:t>
      </w:r>
      <w:r w:rsidR="00CF1563" w:rsidRPr="00575F4C">
        <w:rPr>
          <w:rFonts w:cs="Calibri"/>
          <w:sz w:val="24"/>
        </w:rPr>
        <w:t xml:space="preserve">gminach: </w:t>
      </w:r>
      <w:r w:rsidRPr="00575F4C">
        <w:rPr>
          <w:rFonts w:cs="Calibri"/>
          <w:sz w:val="24"/>
        </w:rPr>
        <w:t>Kobierzyc</w:t>
      </w:r>
      <w:r w:rsidR="00CF1563" w:rsidRPr="00575F4C">
        <w:rPr>
          <w:rFonts w:cs="Calibri"/>
          <w:sz w:val="24"/>
        </w:rPr>
        <w:t>e</w:t>
      </w:r>
      <w:r w:rsidRPr="00575F4C">
        <w:rPr>
          <w:rFonts w:cs="Calibri"/>
          <w:sz w:val="24"/>
        </w:rPr>
        <w:t xml:space="preserve"> (45,5%), Oleśnic</w:t>
      </w:r>
      <w:r w:rsidR="00CF1563" w:rsidRPr="00575F4C">
        <w:rPr>
          <w:rFonts w:cs="Calibri"/>
          <w:sz w:val="24"/>
        </w:rPr>
        <w:t>a</w:t>
      </w:r>
      <w:r w:rsidRPr="00575F4C">
        <w:rPr>
          <w:rFonts w:cs="Calibri"/>
          <w:sz w:val="24"/>
        </w:rPr>
        <w:t xml:space="preserve"> (miasto 36,4%) oraz </w:t>
      </w:r>
      <w:r w:rsidR="00CF1563" w:rsidRPr="00575F4C">
        <w:rPr>
          <w:rFonts w:cs="Calibri"/>
          <w:sz w:val="24"/>
        </w:rPr>
        <w:t xml:space="preserve">we </w:t>
      </w:r>
      <w:r w:rsidRPr="00575F4C">
        <w:rPr>
          <w:rFonts w:cs="Calibri"/>
          <w:sz w:val="24"/>
        </w:rPr>
        <w:t>Wrocławiu (32,7%). Najmniej dzieci korzystało ze żłobków w</w:t>
      </w:r>
      <w:r w:rsidR="00CF1563" w:rsidRPr="00575F4C">
        <w:rPr>
          <w:rFonts w:cs="Calibri"/>
          <w:sz w:val="24"/>
        </w:rPr>
        <w:t xml:space="preserve"> gminie</w:t>
      </w:r>
      <w:r w:rsidRPr="00575F4C">
        <w:rPr>
          <w:rFonts w:cs="Calibri"/>
          <w:sz w:val="24"/>
        </w:rPr>
        <w:t xml:space="preserve"> Oleśnic</w:t>
      </w:r>
      <w:r w:rsidR="00CF1563" w:rsidRPr="00575F4C">
        <w:rPr>
          <w:rFonts w:cs="Calibri"/>
          <w:sz w:val="24"/>
        </w:rPr>
        <w:t>a</w:t>
      </w:r>
      <w:r w:rsidRPr="00575F4C">
        <w:rPr>
          <w:rFonts w:cs="Calibri"/>
          <w:sz w:val="24"/>
        </w:rPr>
        <w:t xml:space="preserve"> (gmina wiejska 2%) oraz Oław</w:t>
      </w:r>
      <w:r w:rsidR="00CF1563" w:rsidRPr="00575F4C">
        <w:rPr>
          <w:rFonts w:cs="Calibri"/>
          <w:sz w:val="24"/>
        </w:rPr>
        <w:t>a</w:t>
      </w:r>
      <w:r w:rsidRPr="00575F4C">
        <w:rPr>
          <w:rFonts w:cs="Calibri"/>
          <w:sz w:val="24"/>
        </w:rPr>
        <w:t xml:space="preserve"> (gmina wiejska 6,5%).  Biorąc pod uwagę lata 2017-2021 nastąpił wzrost odsetka dzieci objętych opieką żłobkową.  Największy </w:t>
      </w:r>
      <w:r w:rsidR="00D14449" w:rsidRPr="00575F4C">
        <w:rPr>
          <w:rFonts w:cs="Calibri"/>
          <w:sz w:val="24"/>
        </w:rPr>
        <w:t xml:space="preserve">wzrost </w:t>
      </w:r>
      <w:r w:rsidRPr="00575F4C">
        <w:rPr>
          <w:rFonts w:cs="Calibri"/>
          <w:sz w:val="24"/>
        </w:rPr>
        <w:t>w latach 2017-2021 odnotowano w Trzebnicy i wyniósł on 23,6%, przy czym opiekę żłobkową zapewnia się tam dla 32,5% dzieci w wieku do lat 3. Powołując się na zapisy Dolnośląskiej Strategii Integracji Społecznej na lata 2021-2030 w zakresie opieki nad dziećmi do lat 3</w:t>
      </w:r>
      <w:r w:rsidR="00AC7054" w:rsidRPr="00575F4C">
        <w:rPr>
          <w:rFonts w:cs="Calibri"/>
          <w:sz w:val="24"/>
        </w:rPr>
        <w:t>,</w:t>
      </w:r>
      <w:r w:rsidRPr="00575F4C">
        <w:rPr>
          <w:rFonts w:cs="Calibri"/>
          <w:sz w:val="24"/>
        </w:rPr>
        <w:t xml:space="preserve"> można przewidywać systematyczny rozwój infrastruktury opieki żłobkowej, ponieważ stanowi ona obszar jeszcze nie w pełni zagospodarowany, szczególnie jeśli wzięte zostaną pod uwagę dysproporcje pomiędzy terenami miejskimi oraz wiejskimi.</w:t>
      </w:r>
    </w:p>
    <w:p w:rsidR="000178B1" w:rsidRPr="00575F4C" w:rsidRDefault="000178B1" w:rsidP="00575F4C">
      <w:pPr>
        <w:jc w:val="left"/>
        <w:rPr>
          <w:rFonts w:cs="Calibri"/>
          <w:sz w:val="24"/>
        </w:rPr>
      </w:pPr>
      <w:r w:rsidRPr="00575F4C">
        <w:rPr>
          <w:rFonts w:cs="Calibri"/>
          <w:sz w:val="24"/>
        </w:rPr>
        <w:t>Istotnych informacji w zakresie dostępności instytucjonalnych form opieki i wychowania</w:t>
      </w:r>
      <w:r w:rsidR="00AC7054" w:rsidRPr="00575F4C">
        <w:rPr>
          <w:rFonts w:cs="Calibri"/>
          <w:sz w:val="24"/>
        </w:rPr>
        <w:t xml:space="preserve"> </w:t>
      </w:r>
      <w:r w:rsidRPr="00575F4C">
        <w:rPr>
          <w:rFonts w:cs="Calibri"/>
          <w:sz w:val="24"/>
        </w:rPr>
        <w:t>dostarczają badania ankietowe.</w:t>
      </w:r>
      <w:r w:rsidR="00AC7054" w:rsidRPr="00575F4C">
        <w:rPr>
          <w:rFonts w:cs="Calibri"/>
          <w:sz w:val="24"/>
        </w:rPr>
        <w:t xml:space="preserve"> </w:t>
      </w:r>
      <w:r w:rsidRPr="00575F4C">
        <w:rPr>
          <w:rFonts w:cs="Calibri"/>
          <w:sz w:val="24"/>
        </w:rPr>
        <w:t>Pokazały one, że mieszkańcy podobnie oceniają dostępność przedszkoli (63,1% ocen „dobrze” i „bardzo dobrze”) oraz</w:t>
      </w:r>
      <w:r w:rsidR="001D1207">
        <w:rPr>
          <w:rFonts w:cs="Calibri"/>
          <w:sz w:val="24"/>
        </w:rPr>
        <w:t xml:space="preserve"> żłobków (60,1% ocen „dobrze” i </w:t>
      </w:r>
      <w:r w:rsidRPr="00575F4C">
        <w:rPr>
          <w:rFonts w:cs="Calibri"/>
          <w:sz w:val="24"/>
        </w:rPr>
        <w:t>„bardzo dobrze”). Jedynie blisko 1 na 10 ankietowanych negatywnie wyraża się o dostępności usług opieki nad dziećmi w wieku do lat 3. Respondenci</w:t>
      </w:r>
      <w:r w:rsidRPr="00575F4C">
        <w:rPr>
          <w:rStyle w:val="Odwoanieprzypisudolnego"/>
          <w:rFonts w:cs="Calibri"/>
          <w:sz w:val="24"/>
        </w:rPr>
        <w:footnoteReference w:id="105"/>
      </w:r>
      <w:r w:rsidRPr="00575F4C">
        <w:rPr>
          <w:rFonts w:cs="Calibri"/>
          <w:sz w:val="24"/>
        </w:rPr>
        <w:t xml:space="preserve"> zostali poproszeni także o ocenę najsłabszych stron zamieszkiwanej gminy i jej barier rozwojowych. Więcej niż co czwarty badany wskazywał niską dostępność do świadczeń medycznych (26,9%) oraz zbyt małą liczbę miejsc w żłobkach i przedszkolach (26,0%).</w:t>
      </w:r>
    </w:p>
    <w:p w:rsidR="000178B1" w:rsidRPr="00575F4C" w:rsidRDefault="000178B1" w:rsidP="00575F4C">
      <w:pPr>
        <w:pStyle w:val="nadWrOF"/>
        <w:rPr>
          <w:sz w:val="24"/>
        </w:rPr>
      </w:pPr>
      <w:bookmarkStart w:id="132" w:name="_Toc125100978"/>
      <w:bookmarkStart w:id="133" w:name="_Toc143606986"/>
      <w:r w:rsidRPr="00575F4C">
        <w:rPr>
          <w:sz w:val="24"/>
        </w:rPr>
        <w:t xml:space="preserve">Wykres </w:t>
      </w:r>
      <w:r w:rsidR="00C73793" w:rsidRPr="00575F4C">
        <w:rPr>
          <w:noProof/>
          <w:sz w:val="24"/>
        </w:rPr>
        <w:fldChar w:fldCharType="begin"/>
      </w:r>
      <w:r w:rsidRPr="00575F4C">
        <w:rPr>
          <w:noProof/>
          <w:sz w:val="24"/>
        </w:rPr>
        <w:instrText xml:space="preserve"> SEQ Wykres \* ARABIC </w:instrText>
      </w:r>
      <w:r w:rsidR="00C73793" w:rsidRPr="00575F4C">
        <w:rPr>
          <w:noProof/>
          <w:sz w:val="24"/>
        </w:rPr>
        <w:fldChar w:fldCharType="separate"/>
      </w:r>
      <w:r w:rsidR="00C96A96">
        <w:rPr>
          <w:noProof/>
          <w:sz w:val="24"/>
        </w:rPr>
        <w:t>5</w:t>
      </w:r>
      <w:r w:rsidR="00C73793" w:rsidRPr="00575F4C">
        <w:rPr>
          <w:noProof/>
          <w:sz w:val="24"/>
        </w:rPr>
        <w:fldChar w:fldCharType="end"/>
      </w:r>
      <w:r w:rsidR="00702D7A" w:rsidRPr="00575F4C">
        <w:rPr>
          <w:noProof/>
          <w:sz w:val="24"/>
        </w:rPr>
        <w:t xml:space="preserve"> </w:t>
      </w:r>
      <w:r w:rsidRPr="00575F4C">
        <w:rPr>
          <w:sz w:val="24"/>
        </w:rPr>
        <w:t>Ocena dostępność żłobków i przedszkoli na obszarze WrOF</w:t>
      </w:r>
      <w:bookmarkEnd w:id="132"/>
      <w:bookmarkEnd w:id="133"/>
    </w:p>
    <w:p w:rsidR="000178B1" w:rsidRPr="00134B3C" w:rsidRDefault="000178B1" w:rsidP="000178B1">
      <w:pPr>
        <w:pStyle w:val="nadok"/>
        <w:rPr>
          <w:rFonts w:cs="Calibri"/>
        </w:rPr>
      </w:pPr>
      <w:r w:rsidRPr="00134B3C">
        <w:rPr>
          <w:rFonts w:cs="Calibri"/>
          <w:noProof/>
          <w:lang w:eastAsia="pl-PL"/>
        </w:rPr>
        <w:drawing>
          <wp:inline distT="0" distB="0" distL="0" distR="0" wp14:anchorId="7B2FD92C" wp14:editId="75AB7952">
            <wp:extent cx="5741035" cy="2245057"/>
            <wp:effectExtent l="0" t="0" r="12065" b="3175"/>
            <wp:docPr id="124" name="Wykres 124" descr="Ocena dostępność żłobków i przedszkoli na obszarze WrOF" title="Ocena dostępność żłobków i przedszkoli na obszarze WrOF"/>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8178C5" w:rsidRDefault="000178B1" w:rsidP="00F277C3">
      <w:pPr>
        <w:pStyle w:val="podWrOF0"/>
      </w:pPr>
      <w:r w:rsidRPr="00A26C2A">
        <w:t>Źródło: Opracowanie na podstawie wyników badania, n=1</w:t>
      </w:r>
      <w:r w:rsidR="008178C5">
        <w:t> </w:t>
      </w:r>
      <w:r w:rsidRPr="00A26C2A">
        <w:t>066.</w:t>
      </w:r>
    </w:p>
    <w:p w:rsidR="000178B1" w:rsidRPr="00956340" w:rsidRDefault="000178B1" w:rsidP="00F277C3">
      <w:pPr>
        <w:spacing w:before="240" w:after="0"/>
        <w:jc w:val="left"/>
        <w:rPr>
          <w:rFonts w:cstheme="minorHAnsi"/>
          <w:b/>
          <w:color w:val="000000" w:themeColor="text1"/>
          <w:sz w:val="24"/>
        </w:rPr>
      </w:pPr>
      <w:r w:rsidRPr="00956340">
        <w:rPr>
          <w:rFonts w:cstheme="minorHAnsi"/>
          <w:b/>
          <w:color w:val="000000" w:themeColor="text1"/>
          <w:sz w:val="24"/>
        </w:rPr>
        <w:t>Mieszkania komunalne i</w:t>
      </w:r>
      <w:r w:rsidR="00AC7054" w:rsidRPr="00956340">
        <w:rPr>
          <w:rFonts w:cstheme="minorHAnsi"/>
          <w:b/>
          <w:color w:val="000000" w:themeColor="text1"/>
          <w:sz w:val="24"/>
        </w:rPr>
        <w:t xml:space="preserve"> </w:t>
      </w:r>
      <w:r w:rsidRPr="00956340">
        <w:rPr>
          <w:rFonts w:cstheme="minorHAnsi"/>
          <w:b/>
          <w:color w:val="000000" w:themeColor="text1"/>
          <w:sz w:val="24"/>
        </w:rPr>
        <w:t>socjalne</w:t>
      </w:r>
    </w:p>
    <w:p w:rsidR="000178B1" w:rsidRPr="00F277C3" w:rsidRDefault="000178B1" w:rsidP="00F277C3">
      <w:pPr>
        <w:jc w:val="left"/>
        <w:rPr>
          <w:rFonts w:ascii="Calibri" w:eastAsia="Calibri" w:hAnsi="Calibri" w:cs="Times New Roman"/>
          <w:iCs/>
          <w:sz w:val="24"/>
        </w:rPr>
      </w:pPr>
      <w:r w:rsidRPr="00F277C3">
        <w:rPr>
          <w:rFonts w:ascii="Calibri" w:eastAsia="Calibri" w:hAnsi="Calibri" w:cs="Times New Roman"/>
          <w:iCs/>
          <w:sz w:val="24"/>
        </w:rPr>
        <w:t>W 2020 r. ogólna liczba mieszkań na terenie WrOF</w:t>
      </w:r>
      <w:r w:rsidR="00AC7054" w:rsidRPr="00F277C3">
        <w:rPr>
          <w:rFonts w:ascii="Calibri" w:eastAsia="Calibri" w:hAnsi="Calibri" w:cs="Times New Roman"/>
          <w:iCs/>
          <w:sz w:val="24"/>
        </w:rPr>
        <w:t xml:space="preserve"> </w:t>
      </w:r>
      <w:r w:rsidRPr="00F277C3">
        <w:rPr>
          <w:rFonts w:ascii="Calibri" w:eastAsia="Calibri" w:hAnsi="Calibri" w:cs="Times New Roman"/>
          <w:iCs/>
          <w:sz w:val="24"/>
        </w:rPr>
        <w:t xml:space="preserve">kształtowała się na poziomie 487 153. </w:t>
      </w:r>
      <w:r w:rsidR="00DB52CE" w:rsidRPr="00F277C3">
        <w:rPr>
          <w:rFonts w:ascii="Calibri" w:eastAsia="Calibri" w:hAnsi="Calibri" w:cs="Times New Roman"/>
          <w:iCs/>
          <w:sz w:val="24"/>
        </w:rPr>
        <w:t>W </w:t>
      </w:r>
      <w:r w:rsidRPr="00F277C3">
        <w:rPr>
          <w:rFonts w:ascii="Calibri" w:eastAsia="Calibri" w:hAnsi="Calibri" w:cs="Times New Roman"/>
          <w:iCs/>
          <w:sz w:val="24"/>
        </w:rPr>
        <w:t>przeliczeniu na 1000 mieszkańców wartość wskaźnika wyn</w:t>
      </w:r>
      <w:r w:rsidR="001D1207">
        <w:rPr>
          <w:rFonts w:ascii="Calibri" w:eastAsia="Calibri" w:hAnsi="Calibri" w:cs="Times New Roman"/>
          <w:iCs/>
          <w:sz w:val="24"/>
        </w:rPr>
        <w:t>iosła 487,2 i była wyższa niż w </w:t>
      </w:r>
      <w:r w:rsidRPr="00F277C3">
        <w:rPr>
          <w:rFonts w:ascii="Calibri" w:eastAsia="Calibri" w:hAnsi="Calibri" w:cs="Times New Roman"/>
          <w:iCs/>
          <w:sz w:val="24"/>
        </w:rPr>
        <w:t>Polsce (392,4) i województwie dolnośląskim (424,8), co może świadczyć o wysokiej atrakcyjności osiedleńczej obszaru.</w:t>
      </w:r>
    </w:p>
    <w:p w:rsidR="000178B1" w:rsidRPr="00F277C3" w:rsidRDefault="000178B1" w:rsidP="00F277C3">
      <w:pPr>
        <w:jc w:val="left"/>
        <w:rPr>
          <w:rFonts w:cs="Calibri"/>
          <w:sz w:val="24"/>
        </w:rPr>
      </w:pPr>
      <w:r w:rsidRPr="00F277C3">
        <w:rPr>
          <w:rFonts w:cs="Calibri"/>
          <w:sz w:val="24"/>
        </w:rPr>
        <w:t>Łączna liczba mieszkań komunalnych na terenie WrOF w 2020 roku wyniosła 37 634 i była niższa niż w 2018 roku (39 160) o blisko 4%. Obserwując dynamikę zmian liczby mieszkań komunalnych i lokali socjalnych można zauważyć kilka tendencji. Po pierwsze zarówno we WrOF</w:t>
      </w:r>
      <w:r w:rsidR="006D1F15" w:rsidRPr="00F277C3">
        <w:rPr>
          <w:rFonts w:cs="Calibri"/>
          <w:sz w:val="24"/>
        </w:rPr>
        <w:t>,</w:t>
      </w:r>
      <w:r w:rsidR="00AC7054" w:rsidRPr="00F277C3">
        <w:rPr>
          <w:rFonts w:cs="Calibri"/>
          <w:sz w:val="24"/>
        </w:rPr>
        <w:t xml:space="preserve"> </w:t>
      </w:r>
      <w:r w:rsidRPr="00F277C3">
        <w:rPr>
          <w:rFonts w:cs="Calibri"/>
          <w:sz w:val="24"/>
        </w:rPr>
        <w:t>w województwie dolnośląskim</w:t>
      </w:r>
      <w:r w:rsidR="006D1F15" w:rsidRPr="00F277C3">
        <w:rPr>
          <w:rFonts w:cs="Calibri"/>
          <w:sz w:val="24"/>
        </w:rPr>
        <w:t xml:space="preserve"> oraz </w:t>
      </w:r>
      <w:r w:rsidRPr="00F277C3">
        <w:rPr>
          <w:rFonts w:cs="Calibri"/>
          <w:sz w:val="24"/>
        </w:rPr>
        <w:t>w Polsce spada wartość wskaźnika liczby mieszkań komunalnych na 1000 mieszkańców. We Wr</w:t>
      </w:r>
      <w:r w:rsidR="001D1207">
        <w:rPr>
          <w:rFonts w:cs="Calibri"/>
          <w:sz w:val="24"/>
        </w:rPr>
        <w:t>OF spadek ten jest wyższy niż w </w:t>
      </w:r>
      <w:r w:rsidRPr="00F277C3">
        <w:rPr>
          <w:rFonts w:cs="Calibri"/>
          <w:sz w:val="24"/>
        </w:rPr>
        <w:t>pozostałych porównywanych jednostkach. Widoczne zmiany mogą być efektem zbywania mieszkań na rzecz najemców, a także ograniczonyc</w:t>
      </w:r>
      <w:r w:rsidR="001D1207">
        <w:rPr>
          <w:rFonts w:cs="Calibri"/>
          <w:sz w:val="24"/>
        </w:rPr>
        <w:t>h możliwości finansowych gmin w </w:t>
      </w:r>
      <w:r w:rsidRPr="00F277C3">
        <w:rPr>
          <w:rFonts w:cs="Calibri"/>
          <w:sz w:val="24"/>
        </w:rPr>
        <w:t>zakresie utrzymania komun</w:t>
      </w:r>
      <w:r w:rsidR="00DB52CE" w:rsidRPr="00F277C3">
        <w:rPr>
          <w:rFonts w:cs="Calibri"/>
          <w:sz w:val="24"/>
        </w:rPr>
        <w:t>alnego zasobu mieszkaniowego. W </w:t>
      </w:r>
      <w:r w:rsidRPr="00F277C3">
        <w:rPr>
          <w:rFonts w:cs="Calibri"/>
          <w:sz w:val="24"/>
        </w:rPr>
        <w:t>przypadku lokali socjalnych zmiany mają odwrotny charakter – porównując 2017 rok do 2019 zauważa się wzrost wartości wskaźnika lokali socjalnych na 1000 mieszkańców. We WrOF wyniósł on 3%, natomiast w województwie dolnośląskim zaledwie 1%, a w skali ogólnopolskiej nie odnotowano żadnych zmian. Spośród gmin WrOF największe spadki liczby mieszkań komunalnych odnotowano w</w:t>
      </w:r>
      <w:r w:rsidR="00666B26" w:rsidRPr="00F277C3">
        <w:rPr>
          <w:rFonts w:cs="Calibri"/>
          <w:sz w:val="24"/>
        </w:rPr>
        <w:t> </w:t>
      </w:r>
      <w:r w:rsidRPr="00F277C3">
        <w:rPr>
          <w:rFonts w:cs="Calibri"/>
          <w:sz w:val="24"/>
        </w:rPr>
        <w:t>gminach wiejskich – Czernicy, Oławie i Długołęc</w:t>
      </w:r>
      <w:r w:rsidR="00DB52CE" w:rsidRPr="00F277C3">
        <w:rPr>
          <w:rFonts w:cs="Calibri"/>
          <w:sz w:val="24"/>
        </w:rPr>
        <w:t xml:space="preserve">e. Najwięcej lokali socjalnych </w:t>
      </w:r>
      <w:r w:rsidRPr="00F277C3">
        <w:rPr>
          <w:rFonts w:cs="Calibri"/>
          <w:sz w:val="24"/>
        </w:rPr>
        <w:t>w stosunku do liczby ludności przybyło w Oleśnicy (gmina wiejska), Oleśnicy (miasto) oraz Wrocławiu. Wzrost liczby lokali socjalnych może być związany z powiększaniem się grupy mieszkańców o niskich dochodach.</w:t>
      </w:r>
    </w:p>
    <w:p w:rsidR="00B94C32" w:rsidRPr="00F277C3" w:rsidRDefault="00B94C32" w:rsidP="00F277C3">
      <w:pPr>
        <w:jc w:val="left"/>
        <w:rPr>
          <w:rFonts w:ascii="Calibri" w:eastAsia="Calibri" w:hAnsi="Calibri" w:cs="Times New Roman"/>
          <w:iCs/>
          <w:sz w:val="24"/>
        </w:rPr>
      </w:pPr>
      <w:r w:rsidRPr="00F277C3">
        <w:rPr>
          <w:rFonts w:ascii="Calibri" w:eastAsia="Calibri" w:hAnsi="Calibri" w:cs="Times New Roman"/>
          <w:iCs/>
          <w:sz w:val="24"/>
        </w:rPr>
        <w:t>Mieszkania komunalne i lokale socjalne są przyznawane mieszkańcom o szczególnych potrzebach (np. ze względu na niskie zarobki lub trudną sytuację życiową), co więcej sąd może nakazać gminie zapewnić odpowiedni lokal socjalny. Dokumentami, które regulują przyznawanie lokali są najczęściej uchwały w sprawie zasad wynajmowania lokali mieszkalnych wchodzących w skład mieszkaniowego zasobu gminy, wskazują jakie kryteria (najczęściej próg dochodowy) musi spełnić mieszkaniec, aby móc starać się o przyznanie mieszkania komunalnego lub lokalu socjalnego.</w:t>
      </w:r>
    </w:p>
    <w:p w:rsidR="000178B1" w:rsidRDefault="000178B1" w:rsidP="00F277C3">
      <w:pPr>
        <w:jc w:val="left"/>
        <w:rPr>
          <w:rFonts w:cs="Calibri"/>
          <w:sz w:val="24"/>
        </w:rPr>
      </w:pPr>
      <w:r w:rsidRPr="00F277C3">
        <w:rPr>
          <w:rFonts w:cs="Calibri"/>
          <w:sz w:val="24"/>
        </w:rPr>
        <w:t>W kontekście mieszkalnictwa bardzo ważna kwe</w:t>
      </w:r>
      <w:r w:rsidR="00DB52CE" w:rsidRPr="00F277C3">
        <w:rPr>
          <w:rFonts w:cs="Calibri"/>
          <w:sz w:val="24"/>
        </w:rPr>
        <w:t xml:space="preserve">stią jest stałe badanie popytu na mieszkania </w:t>
      </w:r>
      <w:r w:rsidRPr="00F277C3">
        <w:rPr>
          <w:rFonts w:cs="Calibri"/>
          <w:sz w:val="24"/>
        </w:rPr>
        <w:t>wspomagane. Jest to usługa świadczona w postaci mieszkania lub domu, przygotowującego osob</w:t>
      </w:r>
      <w:r w:rsidR="00DB52CE" w:rsidRPr="00F277C3">
        <w:rPr>
          <w:rFonts w:cs="Calibri"/>
          <w:sz w:val="24"/>
        </w:rPr>
        <w:t>y w </w:t>
      </w:r>
      <w:r w:rsidRPr="00F277C3">
        <w:rPr>
          <w:rFonts w:cs="Calibri"/>
          <w:sz w:val="24"/>
        </w:rPr>
        <w:t>nim przebywające do prowadzenia samodzielnego życia lub zapewniającego pomoc w prowadzeniu samodzielnego życia.</w:t>
      </w:r>
    </w:p>
    <w:tbl>
      <w:tblPr>
        <w:tblStyle w:val="Tabela-Siatka"/>
        <w:tblW w:w="0" w:type="auto"/>
        <w:tblLook w:val="04A0" w:firstRow="1" w:lastRow="0" w:firstColumn="1" w:lastColumn="0" w:noHBand="0" w:noVBand="1"/>
        <w:tblCaption w:val="Kluczowe wyzwania strategiczne"/>
        <w:tblDescription w:val="Kluczowe wyzwania strategiczne"/>
      </w:tblPr>
      <w:tblGrid>
        <w:gridCol w:w="9062"/>
      </w:tblGrid>
      <w:tr w:rsidR="00956340" w:rsidRPr="00800D30" w:rsidTr="006A36A5">
        <w:trPr>
          <w:trHeight w:val="510"/>
          <w:tblHeader/>
        </w:trPr>
        <w:tc>
          <w:tcPr>
            <w:tcW w:w="9062" w:type="dxa"/>
            <w:vAlign w:val="center"/>
          </w:tcPr>
          <w:p w:rsidR="00956340" w:rsidRPr="00800D30" w:rsidRDefault="00956340" w:rsidP="006A36A5">
            <w:pPr>
              <w:spacing w:line="240" w:lineRule="auto"/>
              <w:jc w:val="left"/>
              <w:rPr>
                <w:b/>
                <w:sz w:val="24"/>
              </w:rPr>
            </w:pPr>
            <w:r w:rsidRPr="00800D30">
              <w:rPr>
                <w:b/>
                <w:sz w:val="24"/>
              </w:rPr>
              <w:t>Kluczowe wyzwania strategiczne</w:t>
            </w:r>
          </w:p>
        </w:tc>
      </w:tr>
      <w:tr w:rsidR="00956340" w:rsidTr="006A36A5">
        <w:trPr>
          <w:trHeight w:val="737"/>
        </w:trPr>
        <w:tc>
          <w:tcPr>
            <w:tcW w:w="9062" w:type="dxa"/>
            <w:vAlign w:val="center"/>
          </w:tcPr>
          <w:p w:rsidR="00956340" w:rsidRPr="000D3EF8" w:rsidRDefault="00956340" w:rsidP="00956340">
            <w:pPr>
              <w:spacing w:line="240" w:lineRule="auto"/>
              <w:jc w:val="left"/>
              <w:rPr>
                <w:rFonts w:cs="Calibri"/>
              </w:rPr>
            </w:pPr>
            <w:r w:rsidRPr="000D3EF8">
              <w:rPr>
                <w:rFonts w:cs="Calibri"/>
              </w:rPr>
              <w:t xml:space="preserve">Systematyczny rozwój usług społecznych, w związku z dynamicznymi </w:t>
            </w:r>
            <w:r>
              <w:rPr>
                <w:rFonts w:cs="Calibri"/>
              </w:rPr>
              <w:br/>
            </w:r>
            <w:r w:rsidRPr="000D3EF8">
              <w:rPr>
                <w:rFonts w:cs="Calibri"/>
              </w:rPr>
              <w:t>zmianami</w:t>
            </w:r>
            <w:r>
              <w:rPr>
                <w:rFonts w:cs="Calibri"/>
              </w:rPr>
              <w:t>,</w:t>
            </w:r>
            <w:r w:rsidRPr="000D3EF8">
              <w:rPr>
                <w:rFonts w:cs="Calibri"/>
              </w:rPr>
              <w:t xml:space="preserve"> poprzez modernizację i rozbudowę placówek dziennych i całodobowych </w:t>
            </w:r>
            <w:r>
              <w:rPr>
                <w:rFonts w:cs="Calibri"/>
              </w:rPr>
              <w:br/>
            </w:r>
            <w:r w:rsidRPr="000D3EF8">
              <w:rPr>
                <w:rFonts w:cs="Calibri"/>
              </w:rPr>
              <w:t>w szczególności domy pomocy społecznej, ośrodki wsparcia, dzienne domy opieki medycznej, ośrodki interwencji kryzysowej.</w:t>
            </w:r>
            <w:r>
              <w:rPr>
                <w:rFonts w:cs="Calibri"/>
              </w:rPr>
              <w:t xml:space="preserve"> </w:t>
            </w:r>
            <w:r w:rsidRPr="000D3EF8">
              <w:rPr>
                <w:rFonts w:cs="Calibri"/>
              </w:rPr>
              <w:t xml:space="preserve">Wsparcie w funkcjonowaniu różnych form opieki i szkoleniu kadry. </w:t>
            </w:r>
          </w:p>
        </w:tc>
      </w:tr>
      <w:tr w:rsidR="00956340" w:rsidTr="006A36A5">
        <w:trPr>
          <w:trHeight w:val="737"/>
        </w:trPr>
        <w:tc>
          <w:tcPr>
            <w:tcW w:w="9062" w:type="dxa"/>
            <w:vAlign w:val="center"/>
          </w:tcPr>
          <w:p w:rsidR="00956340" w:rsidRPr="000D3EF8" w:rsidRDefault="00956340" w:rsidP="00956340">
            <w:pPr>
              <w:spacing w:line="240" w:lineRule="auto"/>
              <w:jc w:val="left"/>
              <w:rPr>
                <w:rFonts w:cs="Calibri"/>
              </w:rPr>
            </w:pPr>
            <w:r w:rsidRPr="000D3EF8">
              <w:rPr>
                <w:rFonts w:cs="Calibri"/>
              </w:rPr>
              <w:t xml:space="preserve">Rozwój usług w zakresie mieszkań chronionych, </w:t>
            </w:r>
            <w:proofErr w:type="spellStart"/>
            <w:r w:rsidRPr="000D3EF8">
              <w:rPr>
                <w:rFonts w:cs="Calibri"/>
              </w:rPr>
              <w:t>wytchnieniowych</w:t>
            </w:r>
            <w:proofErr w:type="spellEnd"/>
            <w:r w:rsidRPr="000D3EF8">
              <w:rPr>
                <w:rFonts w:cs="Calibri"/>
              </w:rPr>
              <w:t xml:space="preserve"> oraz mieszkań wspomaganych dla mieszkańców ZIT WrOF, wraz z bieżącym monitoringiem potrzeb. Konieczne środki na remonty, adaptację, wyposażenie.  </w:t>
            </w:r>
          </w:p>
        </w:tc>
      </w:tr>
      <w:tr w:rsidR="00956340" w:rsidTr="006A36A5">
        <w:trPr>
          <w:trHeight w:val="737"/>
        </w:trPr>
        <w:tc>
          <w:tcPr>
            <w:tcW w:w="9062" w:type="dxa"/>
            <w:vAlign w:val="center"/>
          </w:tcPr>
          <w:p w:rsidR="00956340" w:rsidRPr="000D3EF8" w:rsidRDefault="00956340" w:rsidP="00956340">
            <w:pPr>
              <w:spacing w:line="240" w:lineRule="auto"/>
              <w:jc w:val="left"/>
              <w:rPr>
                <w:rFonts w:cs="Calibri"/>
              </w:rPr>
            </w:pPr>
            <w:r w:rsidRPr="000D3EF8">
              <w:rPr>
                <w:rFonts w:cs="Calibri"/>
              </w:rPr>
              <w:t xml:space="preserve">Promocja i wsparcie samopomocowych form wsparcia </w:t>
            </w:r>
            <w:r>
              <w:rPr>
                <w:rFonts w:cs="Calibri"/>
              </w:rPr>
              <w:t>jak, np. wolontariat opiekuńczy</w:t>
            </w:r>
            <w:r w:rsidRPr="000D3EF8">
              <w:rPr>
                <w:rFonts w:cs="Calibri"/>
              </w:rPr>
              <w:t>, sąsiedzkie usługi opiekuńcze</w:t>
            </w:r>
            <w:r>
              <w:rPr>
                <w:rFonts w:cs="Calibri"/>
              </w:rPr>
              <w:t>.</w:t>
            </w:r>
            <w:r w:rsidRPr="000D3EF8">
              <w:rPr>
                <w:rFonts w:cs="Calibri"/>
              </w:rPr>
              <w:t xml:space="preserve"> </w:t>
            </w:r>
          </w:p>
        </w:tc>
      </w:tr>
      <w:tr w:rsidR="00956340" w:rsidTr="006A36A5">
        <w:trPr>
          <w:trHeight w:val="737"/>
        </w:trPr>
        <w:tc>
          <w:tcPr>
            <w:tcW w:w="9062" w:type="dxa"/>
            <w:vAlign w:val="center"/>
          </w:tcPr>
          <w:p w:rsidR="00956340" w:rsidRPr="000D3EF8" w:rsidRDefault="00956340" w:rsidP="00956340">
            <w:pPr>
              <w:spacing w:line="240" w:lineRule="auto"/>
              <w:jc w:val="left"/>
              <w:rPr>
                <w:rFonts w:cs="Calibri"/>
              </w:rPr>
            </w:pPr>
            <w:r w:rsidRPr="000D3EF8">
              <w:rPr>
                <w:rFonts w:cs="Calibri"/>
              </w:rPr>
              <w:t xml:space="preserve">Budowanie spójnego i komplementarnego systemu wsparcia społecznego na terenie gmin ZIT WrOF. Tworzenie narzędzi do ułatwiania wymiany informacji między </w:t>
            </w:r>
            <w:r w:rsidRPr="000D3EF8">
              <w:t>organami administracji samorządowej</w:t>
            </w:r>
            <w:r>
              <w:t xml:space="preserve"> </w:t>
            </w:r>
            <w:r w:rsidRPr="000D3EF8">
              <w:t xml:space="preserve"> oraz m.in. organizacjami społecznymi, fundacjami, stowarzyszeniami działającymi w obszarze polityki społecznej. Wzmocnienie współpracy międzyinstytucjonalnej, w tym współpracy organizacji pozarządowych z instytucjami publicznymi, realizujących usługi społeczne, poprzez wypracowanie trwałego modelu współpracy. </w:t>
            </w:r>
          </w:p>
        </w:tc>
      </w:tr>
      <w:tr w:rsidR="00956340" w:rsidTr="006A36A5">
        <w:trPr>
          <w:trHeight w:val="737"/>
        </w:trPr>
        <w:tc>
          <w:tcPr>
            <w:tcW w:w="9062" w:type="dxa"/>
            <w:vAlign w:val="center"/>
          </w:tcPr>
          <w:p w:rsidR="00956340" w:rsidRPr="000D3EF8" w:rsidRDefault="00956340" w:rsidP="00956340">
            <w:pPr>
              <w:spacing w:line="240" w:lineRule="auto"/>
              <w:jc w:val="left"/>
              <w:rPr>
                <w:rFonts w:cs="Calibri"/>
              </w:rPr>
            </w:pPr>
            <w:r w:rsidRPr="000D3EF8">
              <w:rPr>
                <w:rFonts w:cs="Calibri"/>
              </w:rPr>
              <w:t xml:space="preserve">Systematyczny rozwój usług asystenckich, usług opiekuńczych i specjalistycznych usług opiekuńczych zarówno w miejscu zamieszkania jak </w:t>
            </w:r>
            <w:r>
              <w:rPr>
                <w:rFonts w:cs="Calibri"/>
              </w:rPr>
              <w:t>i w placówkach dziennych oraz  </w:t>
            </w:r>
            <w:r w:rsidRPr="000D3EF8">
              <w:rPr>
                <w:rFonts w:cs="Calibri"/>
              </w:rPr>
              <w:t>całodobowych</w:t>
            </w:r>
            <w:r>
              <w:rPr>
                <w:rFonts w:cs="Calibri"/>
              </w:rPr>
              <w:t xml:space="preserve"> takich</w:t>
            </w:r>
            <w:r w:rsidRPr="000D3EF8">
              <w:rPr>
                <w:rFonts w:cs="Calibri"/>
              </w:rPr>
              <w:t xml:space="preserve"> jak m.in. dzienne domy pomocy, kluby seniora</w:t>
            </w:r>
            <w:r>
              <w:rPr>
                <w:rFonts w:cs="Calibri"/>
              </w:rPr>
              <w:t xml:space="preserve"> itp.</w:t>
            </w:r>
          </w:p>
        </w:tc>
      </w:tr>
      <w:tr w:rsidR="00956340" w:rsidTr="006A36A5">
        <w:trPr>
          <w:trHeight w:val="737"/>
        </w:trPr>
        <w:tc>
          <w:tcPr>
            <w:tcW w:w="9062" w:type="dxa"/>
            <w:vAlign w:val="center"/>
          </w:tcPr>
          <w:p w:rsidR="00956340" w:rsidRPr="000D3EF8" w:rsidRDefault="00956340" w:rsidP="00956340">
            <w:pPr>
              <w:spacing w:line="240" w:lineRule="auto"/>
              <w:jc w:val="left"/>
              <w:rPr>
                <w:rFonts w:cs="Calibri"/>
              </w:rPr>
            </w:pPr>
            <w:r w:rsidRPr="000D3EF8">
              <w:rPr>
                <w:rFonts w:cs="Calibri"/>
              </w:rPr>
              <w:t xml:space="preserve">Wsparcie i rozwój usług opieki </w:t>
            </w:r>
            <w:proofErr w:type="spellStart"/>
            <w:r w:rsidRPr="000D3EF8">
              <w:rPr>
                <w:rFonts w:cs="Calibri"/>
              </w:rPr>
              <w:t>wytchnieniowej</w:t>
            </w:r>
            <w:proofErr w:type="spellEnd"/>
            <w:r w:rsidRPr="000D3EF8">
              <w:rPr>
                <w:rFonts w:cs="Calibri"/>
              </w:rPr>
              <w:t>. W</w:t>
            </w:r>
            <w:r>
              <w:rPr>
                <w:rFonts w:cs="Calibri"/>
              </w:rPr>
              <w:t xml:space="preserve">sparcie opiekunów faktycznych. </w:t>
            </w:r>
            <w:r w:rsidRPr="000D3EF8">
              <w:rPr>
                <w:rFonts w:cs="Calibri"/>
              </w:rPr>
              <w:t xml:space="preserve">Szkolenia kadr. Tworzenie miejsc świadczenia usług opieki </w:t>
            </w:r>
            <w:proofErr w:type="spellStart"/>
            <w:r w:rsidRPr="000D3EF8">
              <w:rPr>
                <w:rFonts w:cs="Calibri"/>
              </w:rPr>
              <w:t>wytchnieniowej</w:t>
            </w:r>
            <w:proofErr w:type="spellEnd"/>
            <w:r w:rsidRPr="000D3EF8">
              <w:rPr>
                <w:rFonts w:cs="Calibri"/>
              </w:rPr>
              <w:t xml:space="preserve"> w placówce oraz miejscu zamieszkania. </w:t>
            </w:r>
          </w:p>
        </w:tc>
      </w:tr>
      <w:tr w:rsidR="00956340" w:rsidTr="006A36A5">
        <w:trPr>
          <w:trHeight w:val="737"/>
        </w:trPr>
        <w:tc>
          <w:tcPr>
            <w:tcW w:w="9062" w:type="dxa"/>
            <w:vAlign w:val="center"/>
          </w:tcPr>
          <w:p w:rsidR="00956340" w:rsidRPr="000D3EF8" w:rsidRDefault="00956340" w:rsidP="00956340">
            <w:pPr>
              <w:spacing w:line="240" w:lineRule="auto"/>
              <w:jc w:val="left"/>
            </w:pPr>
            <w:r w:rsidRPr="000D3EF8">
              <w:t xml:space="preserve">Konieczność nakładów inwestycyjnych na  zapewnienia dostępności architektonicznej, komunikacyjnej i cyfrowo-informacyjnej wszelkich świadczonych usług. </w:t>
            </w:r>
          </w:p>
        </w:tc>
      </w:tr>
      <w:tr w:rsidR="00956340" w:rsidTr="006A36A5">
        <w:trPr>
          <w:trHeight w:val="737"/>
        </w:trPr>
        <w:tc>
          <w:tcPr>
            <w:tcW w:w="9062" w:type="dxa"/>
            <w:vAlign w:val="center"/>
          </w:tcPr>
          <w:p w:rsidR="00956340" w:rsidRPr="000D3EF8" w:rsidRDefault="00956340" w:rsidP="00956340">
            <w:pPr>
              <w:spacing w:line="240" w:lineRule="auto"/>
              <w:jc w:val="left"/>
            </w:pPr>
            <w:r w:rsidRPr="000D3EF8">
              <w:t xml:space="preserve">Gwałtownie rosnąca liczba cudzoziemców (głównie migrantów wojennych) wyznacza nowe wyzwania dotyczące integracji społecznej dla samorządów WrOF. Zwiększająca się liczba ludności powodować będzie ponadnormatywne zapotrzebowanie na usługi społeczne. Konieczna jest zatem optymalizacja ich systemu w ten sposób aby z jednej strony </w:t>
            </w:r>
            <w:r w:rsidR="001D1207">
              <w:t>wypełniał on rolę integrującą z </w:t>
            </w:r>
            <w:r w:rsidRPr="000D3EF8">
              <w:t xml:space="preserve">drugiej strony natomiast był wydolny dla rosnącej populacji. </w:t>
            </w:r>
          </w:p>
        </w:tc>
      </w:tr>
      <w:tr w:rsidR="00956340" w:rsidTr="006A36A5">
        <w:trPr>
          <w:trHeight w:val="737"/>
        </w:trPr>
        <w:tc>
          <w:tcPr>
            <w:tcW w:w="9062" w:type="dxa"/>
            <w:vAlign w:val="center"/>
          </w:tcPr>
          <w:p w:rsidR="00956340" w:rsidRPr="000D3EF8" w:rsidRDefault="00956340" w:rsidP="00956340">
            <w:pPr>
              <w:spacing w:line="240" w:lineRule="auto"/>
              <w:jc w:val="left"/>
              <w:rPr>
                <w:rFonts w:cs="Calibri"/>
              </w:rPr>
            </w:pPr>
            <w:r w:rsidRPr="000D3EF8">
              <w:rPr>
                <w:rFonts w:cs="Calibri"/>
              </w:rPr>
              <w:t>Rekomenduje się podejmowanie wspólnych działań samorządów</w:t>
            </w:r>
            <w:r w:rsidR="001D1207">
              <w:rPr>
                <w:rFonts w:cs="Calibri"/>
              </w:rPr>
              <w:t xml:space="preserve"> WrOF w zakresie profilaktyki i </w:t>
            </w:r>
            <w:r w:rsidRPr="000D3EF8">
              <w:rPr>
                <w:rFonts w:cs="Calibri"/>
              </w:rPr>
              <w:t xml:space="preserve">przeciwdziałaniu przemocy w rodzinie oraz problematyki zdrowia psychicznego dzieci </w:t>
            </w:r>
            <w:r>
              <w:rPr>
                <w:rFonts w:cs="Calibri"/>
              </w:rPr>
              <w:br/>
            </w:r>
            <w:r w:rsidRPr="000D3EF8">
              <w:rPr>
                <w:rFonts w:cs="Calibri"/>
              </w:rPr>
              <w:t>i młodzieży. Położenie nacisku na zdrowie młodego pokolenia, zwłaszcza te w sferze mentalnej, stanowi wyzwanie, zwłaszcza w zakresie przeciwdziałaniu skutkom obostrzeń pandemicznych.</w:t>
            </w:r>
          </w:p>
        </w:tc>
      </w:tr>
      <w:tr w:rsidR="00956340" w:rsidTr="006A36A5">
        <w:trPr>
          <w:trHeight w:val="737"/>
        </w:trPr>
        <w:tc>
          <w:tcPr>
            <w:tcW w:w="9062" w:type="dxa"/>
            <w:vAlign w:val="center"/>
          </w:tcPr>
          <w:p w:rsidR="00956340" w:rsidRPr="000D3EF8" w:rsidRDefault="00956340" w:rsidP="00956340">
            <w:pPr>
              <w:spacing w:line="240" w:lineRule="auto"/>
              <w:jc w:val="left"/>
              <w:rPr>
                <w:rFonts w:cs="Calibri"/>
              </w:rPr>
            </w:pPr>
            <w:r w:rsidRPr="000D3EF8">
              <w:rPr>
                <w:rFonts w:cs="Calibri"/>
              </w:rPr>
              <w:t xml:space="preserve">Zaleca się stałe wzmacnianie systemu pieczy zastępczej, która powinna być prowadzona przy szerokiej współpracy podmiotów publicznych z organizacjami pozarządowymi.   </w:t>
            </w:r>
          </w:p>
        </w:tc>
      </w:tr>
      <w:tr w:rsidR="00956340" w:rsidTr="006A36A5">
        <w:trPr>
          <w:trHeight w:val="737"/>
        </w:trPr>
        <w:tc>
          <w:tcPr>
            <w:tcW w:w="9062" w:type="dxa"/>
            <w:vAlign w:val="center"/>
          </w:tcPr>
          <w:p w:rsidR="00956340" w:rsidRPr="000D3EF8" w:rsidRDefault="00956340" w:rsidP="00956340">
            <w:pPr>
              <w:spacing w:line="240" w:lineRule="auto"/>
              <w:jc w:val="left"/>
              <w:rPr>
                <w:rFonts w:cs="Calibri"/>
              </w:rPr>
            </w:pPr>
            <w:r w:rsidRPr="000D3EF8">
              <w:rPr>
                <w:rFonts w:cs="Calibri"/>
              </w:rPr>
              <w:t xml:space="preserve">W związku ze zmieniającą się demografią </w:t>
            </w:r>
            <w:r>
              <w:rPr>
                <w:rFonts w:cs="Calibri"/>
              </w:rPr>
              <w:t>populacji</w:t>
            </w:r>
            <w:r w:rsidRPr="000D3EF8">
              <w:rPr>
                <w:rFonts w:cs="Calibri"/>
              </w:rPr>
              <w:t xml:space="preserve"> ZIT WrOF rozwój różnych form usług społecznych oraz zdrowotnych, dostosowanych do zmieni</w:t>
            </w:r>
            <w:r>
              <w:rPr>
                <w:rFonts w:cs="Calibri"/>
              </w:rPr>
              <w:t>aj</w:t>
            </w:r>
            <w:r w:rsidRPr="000D3EF8">
              <w:rPr>
                <w:rFonts w:cs="Calibri"/>
              </w:rPr>
              <w:t xml:space="preserve">ących się potrzeb. Wsparcie klubów seniora, dziennych domów pobytu, dziennych domów opieki medycznej itp. </w:t>
            </w:r>
          </w:p>
        </w:tc>
      </w:tr>
      <w:tr w:rsidR="00956340" w:rsidTr="006A36A5">
        <w:trPr>
          <w:trHeight w:val="737"/>
        </w:trPr>
        <w:tc>
          <w:tcPr>
            <w:tcW w:w="9062" w:type="dxa"/>
            <w:vAlign w:val="center"/>
          </w:tcPr>
          <w:p w:rsidR="00956340" w:rsidRPr="000D3EF8" w:rsidRDefault="00956340" w:rsidP="00956340">
            <w:pPr>
              <w:spacing w:line="240" w:lineRule="auto"/>
              <w:jc w:val="left"/>
              <w:rPr>
                <w:rFonts w:cs="Calibri"/>
              </w:rPr>
            </w:pPr>
            <w:r w:rsidRPr="000D3EF8">
              <w:rPr>
                <w:rFonts w:cs="Calibri"/>
              </w:rPr>
              <w:t>Rozwój różnych form opieki nad dziećmi do lat 3</w:t>
            </w:r>
            <w:r>
              <w:rPr>
                <w:rFonts w:cs="Calibri"/>
              </w:rPr>
              <w:t>:</w:t>
            </w:r>
            <w:r w:rsidRPr="000D3EF8">
              <w:rPr>
                <w:rFonts w:cs="Calibri"/>
              </w:rPr>
              <w:t xml:space="preserve"> oddziały żł</w:t>
            </w:r>
            <w:r>
              <w:rPr>
                <w:rFonts w:cs="Calibri"/>
              </w:rPr>
              <w:t>o</w:t>
            </w:r>
            <w:r w:rsidRPr="000D3EF8">
              <w:rPr>
                <w:rFonts w:cs="Calibri"/>
              </w:rPr>
              <w:t xml:space="preserve">bkowe, kluby dziecięce, dzienny opiekun itp. </w:t>
            </w:r>
          </w:p>
        </w:tc>
      </w:tr>
      <w:tr w:rsidR="00956340" w:rsidTr="006A36A5">
        <w:trPr>
          <w:trHeight w:val="737"/>
        </w:trPr>
        <w:tc>
          <w:tcPr>
            <w:tcW w:w="9062" w:type="dxa"/>
            <w:vAlign w:val="center"/>
          </w:tcPr>
          <w:p w:rsidR="00956340" w:rsidRPr="000D3EF8" w:rsidRDefault="00956340" w:rsidP="00956340">
            <w:pPr>
              <w:spacing w:line="240" w:lineRule="auto"/>
              <w:jc w:val="left"/>
              <w:rPr>
                <w:rFonts w:cs="Calibri"/>
              </w:rPr>
            </w:pPr>
            <w:r w:rsidRPr="000D3EF8">
              <w:rPr>
                <w:rFonts w:cs="Calibri"/>
              </w:rPr>
              <w:t>Zintensyfikowanie działań na rzecz aktywnej integracji osób zagrożonych wykluczeniem społecznym oraz ubóstwem  poprzez m.in. podstawowe usługi wspierające w zakresie powrotu na rynek pracy, działania dot. wsparcia w zakresie nabycia/przywrócenia kompetencji społecznych.</w:t>
            </w:r>
          </w:p>
        </w:tc>
      </w:tr>
      <w:tr w:rsidR="00956340" w:rsidTr="006A36A5">
        <w:trPr>
          <w:trHeight w:val="737"/>
        </w:trPr>
        <w:tc>
          <w:tcPr>
            <w:tcW w:w="9062" w:type="dxa"/>
            <w:vAlign w:val="center"/>
          </w:tcPr>
          <w:p w:rsidR="00956340" w:rsidRPr="000D3EF8" w:rsidRDefault="00956340" w:rsidP="00956340">
            <w:pPr>
              <w:spacing w:line="240" w:lineRule="auto"/>
              <w:jc w:val="left"/>
              <w:rPr>
                <w:rFonts w:cs="Calibri"/>
              </w:rPr>
            </w:pPr>
            <w:r w:rsidRPr="000D3EF8">
              <w:rPr>
                <w:rFonts w:cs="Calibri"/>
              </w:rPr>
              <w:t>Utworzenie i rozwój podmiotów reintegracyjnych o charakterze ponadlokalnym  na obszarach gmin ZIT WrOF</w:t>
            </w:r>
            <w:r>
              <w:rPr>
                <w:rFonts w:cs="Calibri"/>
              </w:rPr>
              <w:t>.</w:t>
            </w:r>
          </w:p>
        </w:tc>
      </w:tr>
      <w:tr w:rsidR="00956340" w:rsidTr="006A36A5">
        <w:trPr>
          <w:trHeight w:val="737"/>
        </w:trPr>
        <w:tc>
          <w:tcPr>
            <w:tcW w:w="9062" w:type="dxa"/>
            <w:vAlign w:val="center"/>
          </w:tcPr>
          <w:p w:rsidR="00956340" w:rsidRPr="000D3EF8" w:rsidRDefault="00956340" w:rsidP="00956340">
            <w:pPr>
              <w:spacing w:line="240" w:lineRule="auto"/>
              <w:jc w:val="left"/>
              <w:rPr>
                <w:rFonts w:cs="Calibri"/>
              </w:rPr>
            </w:pPr>
            <w:r w:rsidRPr="000D3EF8">
              <w:rPr>
                <w:rFonts w:cs="Calibri"/>
              </w:rPr>
              <w:t>Sporym wyzwaniem, związanym ze zmieniająca się demografia i rynkiem pracy jest kształcenia kandydatów oraz kadr świadczących usługi społeczne, w tym opiekuńcze i asystenckie</w:t>
            </w:r>
            <w:r>
              <w:rPr>
                <w:rFonts w:cs="Calibri"/>
              </w:rPr>
              <w:t xml:space="preserve"> oraz</w:t>
            </w:r>
            <w:r w:rsidRPr="000D3EF8">
              <w:rPr>
                <w:rFonts w:cs="Calibri"/>
              </w:rPr>
              <w:t xml:space="preserve"> opiekunów faktycznych .</w:t>
            </w:r>
          </w:p>
        </w:tc>
      </w:tr>
      <w:tr w:rsidR="00956340" w:rsidTr="006A36A5">
        <w:trPr>
          <w:trHeight w:val="737"/>
        </w:trPr>
        <w:tc>
          <w:tcPr>
            <w:tcW w:w="9062" w:type="dxa"/>
            <w:vAlign w:val="center"/>
          </w:tcPr>
          <w:p w:rsidR="00956340" w:rsidRPr="000D3EF8" w:rsidRDefault="00956340" w:rsidP="00956340">
            <w:pPr>
              <w:spacing w:line="240" w:lineRule="auto"/>
              <w:jc w:val="left"/>
              <w:rPr>
                <w:rFonts w:cs="Calibri"/>
              </w:rPr>
            </w:pPr>
            <w:proofErr w:type="spellStart"/>
            <w:r w:rsidRPr="000D3EF8">
              <w:rPr>
                <w:rFonts w:cs="Calibri"/>
              </w:rPr>
              <w:t>Deinstytucjonalizacja</w:t>
            </w:r>
            <w:proofErr w:type="spellEnd"/>
            <w:r w:rsidRPr="000D3EF8">
              <w:rPr>
                <w:rFonts w:cs="Calibri"/>
              </w:rPr>
              <w:t xml:space="preserve"> usług opiekuńczych, specjalistycznych usług opiekuńczych, asystenckich. Rozwój i wsparcie form wsparcia dziennego, domów rodzinnych, domów krótkiego pobytu itp.</w:t>
            </w:r>
          </w:p>
        </w:tc>
      </w:tr>
      <w:tr w:rsidR="00956340" w:rsidTr="006A36A5">
        <w:trPr>
          <w:trHeight w:val="737"/>
        </w:trPr>
        <w:tc>
          <w:tcPr>
            <w:tcW w:w="9062" w:type="dxa"/>
            <w:vAlign w:val="center"/>
          </w:tcPr>
          <w:p w:rsidR="00956340" w:rsidRPr="000D3EF8" w:rsidRDefault="00956340" w:rsidP="00956340">
            <w:pPr>
              <w:pStyle w:val="Default"/>
            </w:pPr>
            <w:r w:rsidRPr="000D3EF8">
              <w:rPr>
                <w:rFonts w:asciiTheme="minorHAnsi" w:hAnsiTheme="minorHAnsi"/>
                <w:color w:val="auto"/>
                <w:sz w:val="22"/>
                <w:szCs w:val="22"/>
              </w:rPr>
              <w:t xml:space="preserve">Tworzenie i wsparcie funkcjonowania placówek dla osób potrzebujących wsparcia </w:t>
            </w:r>
            <w:r>
              <w:rPr>
                <w:rFonts w:asciiTheme="minorHAnsi" w:hAnsiTheme="minorHAnsi"/>
                <w:color w:val="auto"/>
                <w:sz w:val="22"/>
                <w:szCs w:val="22"/>
              </w:rPr>
              <w:br/>
            </w:r>
            <w:r w:rsidRPr="000D3EF8">
              <w:rPr>
                <w:rFonts w:asciiTheme="minorHAnsi" w:hAnsiTheme="minorHAnsi"/>
                <w:color w:val="auto"/>
                <w:sz w:val="22"/>
                <w:szCs w:val="22"/>
              </w:rPr>
              <w:t>w codziennym funkcjonowaniu, zapewniających całodzienne usługi opiekuńcze specjalistyczne usługi opiekuńcze oraz aktywizację w sferze fizycznej, intelektualnej oraz społecznej</w:t>
            </w:r>
            <w:r>
              <w:rPr>
                <w:rFonts w:asciiTheme="minorHAnsi" w:hAnsiTheme="minorHAnsi"/>
                <w:color w:val="auto"/>
                <w:sz w:val="22"/>
                <w:szCs w:val="22"/>
              </w:rPr>
              <w:t xml:space="preserve"> tj. dziennych domów opieki medycznej.</w:t>
            </w:r>
          </w:p>
        </w:tc>
      </w:tr>
    </w:tbl>
    <w:p w:rsidR="000178B1" w:rsidRPr="008178C5" w:rsidRDefault="00DB52CE" w:rsidP="00666B26">
      <w:pPr>
        <w:pStyle w:val="Nagwek2"/>
      </w:pPr>
      <w:bookmarkStart w:id="134" w:name="_Toc115450213"/>
      <w:bookmarkStart w:id="135" w:name="_Toc124767667"/>
      <w:bookmarkStart w:id="136" w:name="_Toc125707454"/>
      <w:bookmarkStart w:id="137" w:name="_Toc143673214"/>
      <w:r w:rsidRPr="008178C5">
        <w:t>II.</w:t>
      </w:r>
      <w:r w:rsidR="00187AED" w:rsidRPr="008178C5">
        <w:t>11</w:t>
      </w:r>
      <w:r w:rsidR="000178B1" w:rsidRPr="008178C5">
        <w:t xml:space="preserve"> Edukacja i wychowanie</w:t>
      </w:r>
      <w:bookmarkEnd w:id="134"/>
      <w:bookmarkEnd w:id="135"/>
      <w:bookmarkEnd w:id="136"/>
      <w:bookmarkEnd w:id="137"/>
    </w:p>
    <w:p w:rsidR="000178B1" w:rsidRPr="00956340" w:rsidRDefault="000178B1" w:rsidP="00956340">
      <w:pPr>
        <w:jc w:val="left"/>
        <w:rPr>
          <w:rFonts w:ascii="Calibri" w:hAnsi="Calibri" w:cs="Calibri"/>
          <w:color w:val="000000" w:themeColor="text1"/>
          <w:sz w:val="24"/>
        </w:rPr>
      </w:pPr>
      <w:r w:rsidRPr="00956340">
        <w:rPr>
          <w:rFonts w:ascii="Calibri" w:hAnsi="Calibri" w:cs="Calibri"/>
          <w:color w:val="000000" w:themeColor="text1"/>
          <w:sz w:val="24"/>
        </w:rPr>
        <w:t xml:space="preserve">W niniejszym rozdziale przeanalizowano </w:t>
      </w:r>
      <w:r w:rsidR="00DB52CE" w:rsidRPr="00956340">
        <w:rPr>
          <w:rFonts w:ascii="Calibri" w:hAnsi="Calibri" w:cs="Calibri"/>
          <w:color w:val="000000" w:themeColor="text1"/>
          <w:sz w:val="24"/>
        </w:rPr>
        <w:t>system placówek wychowawczych i </w:t>
      </w:r>
      <w:r w:rsidRPr="00956340">
        <w:rPr>
          <w:rFonts w:ascii="Calibri" w:hAnsi="Calibri" w:cs="Calibri"/>
          <w:color w:val="000000" w:themeColor="text1"/>
          <w:sz w:val="24"/>
        </w:rPr>
        <w:t>edukacyjnych, ich obciążenie, stan infrastruktury edukacyjnej, a także zapotrzebowanie na kadry oświat</w:t>
      </w:r>
      <w:r w:rsidR="008178C5" w:rsidRPr="00956340">
        <w:rPr>
          <w:rFonts w:ascii="Calibri" w:hAnsi="Calibri" w:cs="Calibri"/>
          <w:color w:val="000000" w:themeColor="text1"/>
          <w:sz w:val="24"/>
        </w:rPr>
        <w:t xml:space="preserve">y. </w:t>
      </w:r>
      <w:r w:rsidRPr="00956340">
        <w:rPr>
          <w:rFonts w:cstheme="minorHAnsi"/>
          <w:color w:val="000000" w:themeColor="text1"/>
          <w:sz w:val="24"/>
        </w:rPr>
        <w:t>Sieć pl</w:t>
      </w:r>
      <w:r w:rsidR="002670B6" w:rsidRPr="00956340">
        <w:rPr>
          <w:rFonts w:cstheme="minorHAnsi"/>
          <w:color w:val="000000" w:themeColor="text1"/>
          <w:sz w:val="24"/>
        </w:rPr>
        <w:t>acówek oświatowych zależnych od </w:t>
      </w:r>
      <w:r w:rsidRPr="00956340">
        <w:rPr>
          <w:rFonts w:cstheme="minorHAnsi"/>
          <w:color w:val="000000" w:themeColor="text1"/>
          <w:sz w:val="24"/>
        </w:rPr>
        <w:t xml:space="preserve">gmin WrOF tworzona jest przez szkoły podstawowe i placówki wychowania przedszkolnego. Dodatkowo, w części jednostek terytorialnych funkcjonują </w:t>
      </w:r>
      <w:r w:rsidR="00752127" w:rsidRPr="00956340">
        <w:rPr>
          <w:rFonts w:cstheme="minorHAnsi"/>
          <w:color w:val="000000" w:themeColor="text1"/>
          <w:sz w:val="24"/>
        </w:rPr>
        <w:t>szkoły ponadpodstawowe będące w </w:t>
      </w:r>
      <w:r w:rsidRPr="00956340">
        <w:rPr>
          <w:rFonts w:cstheme="minorHAnsi"/>
          <w:color w:val="000000" w:themeColor="text1"/>
          <w:sz w:val="24"/>
        </w:rPr>
        <w:t>zarządzie powiatów</w:t>
      </w:r>
      <w:r w:rsidRPr="00956340">
        <w:rPr>
          <w:rFonts w:cstheme="minorHAnsi"/>
          <w:color w:val="000000" w:themeColor="text1"/>
          <w:sz w:val="24"/>
          <w:vertAlign w:val="superscript"/>
        </w:rPr>
        <w:footnoteReference w:id="106"/>
      </w:r>
      <w:r w:rsidRPr="00956340">
        <w:rPr>
          <w:rFonts w:cstheme="minorHAnsi"/>
          <w:color w:val="000000" w:themeColor="text1"/>
          <w:sz w:val="24"/>
        </w:rPr>
        <w:t>, tj.: – licea, technika, branżowe szkoły I </w:t>
      </w:r>
      <w:proofErr w:type="spellStart"/>
      <w:r w:rsidRPr="00956340">
        <w:rPr>
          <w:rFonts w:cstheme="minorHAnsi"/>
          <w:color w:val="000000" w:themeColor="text1"/>
          <w:sz w:val="24"/>
        </w:rPr>
        <w:t>i</w:t>
      </w:r>
      <w:proofErr w:type="spellEnd"/>
      <w:r w:rsidRPr="00956340">
        <w:rPr>
          <w:rFonts w:cstheme="minorHAnsi"/>
          <w:color w:val="000000" w:themeColor="text1"/>
          <w:sz w:val="24"/>
        </w:rPr>
        <w:t> II stopnia</w:t>
      </w:r>
      <w:r w:rsidRPr="00956340">
        <w:rPr>
          <w:rFonts w:cstheme="minorHAnsi"/>
          <w:color w:val="000000" w:themeColor="text1"/>
          <w:sz w:val="24"/>
          <w:vertAlign w:val="superscript"/>
        </w:rPr>
        <w:footnoteReference w:id="107"/>
      </w:r>
    </w:p>
    <w:p w:rsidR="000178B1" w:rsidRPr="00956340" w:rsidRDefault="000178B1" w:rsidP="00956340">
      <w:pPr>
        <w:spacing w:before="240" w:after="0"/>
        <w:jc w:val="left"/>
        <w:rPr>
          <w:rFonts w:cstheme="minorHAnsi"/>
          <w:b/>
          <w:color w:val="000000" w:themeColor="text1"/>
          <w:sz w:val="24"/>
        </w:rPr>
      </w:pPr>
      <w:r w:rsidRPr="00956340">
        <w:rPr>
          <w:rFonts w:cstheme="minorHAnsi"/>
          <w:b/>
          <w:color w:val="000000" w:themeColor="text1"/>
          <w:sz w:val="24"/>
        </w:rPr>
        <w:t>Sieć placówek oświatowych</w:t>
      </w:r>
    </w:p>
    <w:p w:rsidR="000178B1" w:rsidRPr="00956340" w:rsidRDefault="000178B1" w:rsidP="00956340">
      <w:pPr>
        <w:jc w:val="left"/>
        <w:rPr>
          <w:color w:val="000000" w:themeColor="text1"/>
          <w:sz w:val="24"/>
        </w:rPr>
      </w:pPr>
      <w:r w:rsidRPr="00956340">
        <w:rPr>
          <w:color w:val="000000" w:themeColor="text1"/>
          <w:sz w:val="24"/>
        </w:rPr>
        <w:t xml:space="preserve">Łączna liczba przedszkoli na terenie WrOF według danych GUS w 2020 roku wyniosła 335. Należy jednak wziąć pod uwagę, że w wielu gminach funkcjonują również podmioty prywatne, którym gminy zlecają prowadzanie miejsc opieki nad dziećmi między 3 a 6 rokiem życia. Przedszkola zlokalizowane we Wrocławiu stanowią ponad 60% wszystkich przedszkoli obszaru WrOF. W pozostałych </w:t>
      </w:r>
      <w:r w:rsidR="00EC258C" w:rsidRPr="00956340">
        <w:rPr>
          <w:color w:val="000000" w:themeColor="text1"/>
          <w:sz w:val="24"/>
        </w:rPr>
        <w:t xml:space="preserve">gminach </w:t>
      </w:r>
      <w:r w:rsidRPr="00956340">
        <w:rPr>
          <w:color w:val="000000" w:themeColor="text1"/>
          <w:sz w:val="24"/>
        </w:rPr>
        <w:t>WrOF liczba przedszkoli jest zróżnicowana. Wzrost liczby placówek przedszkolnych w latach 2017-2020 na terenie WrOF wyniósł 23,2 pp. i był dwukrotnie wyższy niż w</w:t>
      </w:r>
      <w:r w:rsidR="00AC7054" w:rsidRPr="00956340">
        <w:rPr>
          <w:color w:val="000000" w:themeColor="text1"/>
          <w:sz w:val="24"/>
        </w:rPr>
        <w:t xml:space="preserve"> woj. dolnośląskim (11,6 pp.) i </w:t>
      </w:r>
      <w:r w:rsidRPr="00956340">
        <w:rPr>
          <w:color w:val="000000" w:themeColor="text1"/>
          <w:sz w:val="24"/>
        </w:rPr>
        <w:t xml:space="preserve">blisko trzykrotnie wyższy niż w Polsce (8,5 pp.). Najbardziej intensywne wzrosty liczby przedszkoli notuje się w </w:t>
      </w:r>
      <w:r w:rsidR="00985D90" w:rsidRPr="00956340">
        <w:rPr>
          <w:color w:val="000000" w:themeColor="text1"/>
          <w:sz w:val="24"/>
        </w:rPr>
        <w:t xml:space="preserve">gminach: </w:t>
      </w:r>
      <w:r w:rsidRPr="00956340">
        <w:rPr>
          <w:color w:val="000000" w:themeColor="text1"/>
          <w:sz w:val="24"/>
        </w:rPr>
        <w:t>Miękini</w:t>
      </w:r>
      <w:r w:rsidR="00985D90" w:rsidRPr="00956340">
        <w:rPr>
          <w:color w:val="000000" w:themeColor="text1"/>
          <w:sz w:val="24"/>
        </w:rPr>
        <w:t>a</w:t>
      </w:r>
      <w:r w:rsidRPr="00956340">
        <w:rPr>
          <w:color w:val="000000" w:themeColor="text1"/>
          <w:sz w:val="24"/>
        </w:rPr>
        <w:t>, Sobót</w:t>
      </w:r>
      <w:r w:rsidR="00985D90" w:rsidRPr="00956340">
        <w:rPr>
          <w:color w:val="000000" w:themeColor="text1"/>
          <w:sz w:val="24"/>
        </w:rPr>
        <w:t>ka</w:t>
      </w:r>
      <w:r w:rsidRPr="00956340">
        <w:rPr>
          <w:color w:val="000000" w:themeColor="text1"/>
          <w:sz w:val="24"/>
        </w:rPr>
        <w:t xml:space="preserve"> i Siechnic</w:t>
      </w:r>
      <w:r w:rsidR="00985D90" w:rsidRPr="00956340">
        <w:rPr>
          <w:color w:val="000000" w:themeColor="text1"/>
          <w:sz w:val="24"/>
        </w:rPr>
        <w:t>e</w:t>
      </w:r>
      <w:r w:rsidRPr="00956340">
        <w:rPr>
          <w:color w:val="000000" w:themeColor="text1"/>
          <w:sz w:val="24"/>
        </w:rPr>
        <w:t xml:space="preserve">. Jedyną </w:t>
      </w:r>
      <w:r w:rsidR="00985D90" w:rsidRPr="00956340">
        <w:rPr>
          <w:color w:val="000000" w:themeColor="text1"/>
          <w:sz w:val="24"/>
        </w:rPr>
        <w:t>gminą</w:t>
      </w:r>
      <w:r w:rsidRPr="00956340">
        <w:rPr>
          <w:color w:val="000000" w:themeColor="text1"/>
          <w:sz w:val="24"/>
        </w:rPr>
        <w:t xml:space="preserve">, w której zmalała liczba przedszkoli jest Oleśnica (gmina wiejska). Z uwagi na dynamiczne zmiany, zjawiska migracyjne, </w:t>
      </w:r>
      <w:proofErr w:type="spellStart"/>
      <w:r w:rsidRPr="00956340">
        <w:rPr>
          <w:color w:val="000000" w:themeColor="text1"/>
          <w:sz w:val="24"/>
        </w:rPr>
        <w:t>suburbanizacje</w:t>
      </w:r>
      <w:proofErr w:type="spellEnd"/>
      <w:r w:rsidRPr="00956340">
        <w:rPr>
          <w:color w:val="000000" w:themeColor="text1"/>
          <w:sz w:val="24"/>
        </w:rPr>
        <w:t>, powstawanie nowych osiedli mieszkaniowych oraz wzrost liczby osób w wieku przedprodukcyjnym, potrzebne jest wsparcie rozwoju wychowani</w:t>
      </w:r>
      <w:r w:rsidR="00AC7054" w:rsidRPr="00956340">
        <w:rPr>
          <w:color w:val="000000" w:themeColor="text1"/>
          <w:sz w:val="24"/>
        </w:rPr>
        <w:t>a przedszkolnego we WrOF np.: w </w:t>
      </w:r>
      <w:r w:rsidRPr="00956340">
        <w:rPr>
          <w:color w:val="000000" w:themeColor="text1"/>
          <w:sz w:val="24"/>
        </w:rPr>
        <w:t>postaci rozbudowy istniejącej lub budowy nowej infrastruktury.</w:t>
      </w:r>
    </w:p>
    <w:p w:rsidR="000178B1" w:rsidRPr="00956340" w:rsidRDefault="000178B1" w:rsidP="00956340">
      <w:pPr>
        <w:spacing w:before="240"/>
        <w:jc w:val="left"/>
        <w:rPr>
          <w:rFonts w:cstheme="minorHAnsi"/>
          <w:color w:val="000000" w:themeColor="text1"/>
          <w:sz w:val="24"/>
        </w:rPr>
      </w:pPr>
      <w:r w:rsidRPr="00956340">
        <w:rPr>
          <w:rFonts w:cstheme="minorHAnsi"/>
          <w:color w:val="000000" w:themeColor="text1"/>
          <w:sz w:val="24"/>
        </w:rPr>
        <w:t xml:space="preserve">W 2021 roku liczba szkół podstawowych na terenie WrOF wynosiła 253. Sieć szkół podstawowych, pomimo przeprowadzonej reformy systemu oświaty w 2017 r., w większości gmin WrOF pozostała niezmienna. Wyjątek stanowią gminy: Trzebnica, gdzie o 1 placówkę zredukowano liczbę szkół podstawowych specjalnych dla dzieci i młodzieży, Oława (miasto), gdzie zmniejszono liczbę szkół podstawowych specjalnych dla dzieci i młodzieży o 2 placówki oraz Wrocław, gdzie zlikwidowano </w:t>
      </w:r>
      <w:r w:rsidR="00AC7054" w:rsidRPr="00956340">
        <w:rPr>
          <w:rFonts w:cstheme="minorHAnsi"/>
          <w:color w:val="000000" w:themeColor="text1"/>
          <w:sz w:val="24"/>
        </w:rPr>
        <w:br/>
      </w:r>
      <w:r w:rsidRPr="00956340">
        <w:rPr>
          <w:rFonts w:cstheme="minorHAnsi"/>
          <w:color w:val="000000" w:themeColor="text1"/>
          <w:sz w:val="24"/>
        </w:rPr>
        <w:t xml:space="preserve">1 placówkę specjalną. Redukcja liczby szkół na terenie WrOF (-0,4 pp.) w latach 2017-2020 miała zdecydowanie mniejszy wymiar niż w woj. dolnośląskim (-1,9 pp.) i Polsce (-1,9 </w:t>
      </w:r>
      <w:proofErr w:type="spellStart"/>
      <w:r w:rsidRPr="00956340">
        <w:rPr>
          <w:rFonts w:cstheme="minorHAnsi"/>
          <w:color w:val="000000" w:themeColor="text1"/>
          <w:sz w:val="24"/>
        </w:rPr>
        <w:t>pp</w:t>
      </w:r>
      <w:proofErr w:type="spellEnd"/>
      <w:r w:rsidRPr="00956340">
        <w:rPr>
          <w:rFonts w:cstheme="minorHAnsi"/>
          <w:color w:val="000000" w:themeColor="text1"/>
          <w:sz w:val="24"/>
        </w:rPr>
        <w:t>).</w:t>
      </w:r>
    </w:p>
    <w:p w:rsidR="00956340" w:rsidRDefault="00956340" w:rsidP="00956340">
      <w:pPr>
        <w:spacing w:before="240" w:after="0"/>
        <w:jc w:val="left"/>
        <w:rPr>
          <w:rFonts w:cstheme="minorHAnsi"/>
          <w:b/>
          <w:color w:val="000000" w:themeColor="text1"/>
          <w:sz w:val="24"/>
        </w:rPr>
      </w:pPr>
      <w:r>
        <w:rPr>
          <w:rFonts w:cstheme="minorHAnsi"/>
          <w:b/>
          <w:color w:val="000000" w:themeColor="text1"/>
          <w:sz w:val="24"/>
        </w:rPr>
        <w:br w:type="page"/>
      </w:r>
    </w:p>
    <w:p w:rsidR="000178B1" w:rsidRPr="00956340" w:rsidRDefault="000178B1" w:rsidP="00956340">
      <w:pPr>
        <w:spacing w:before="240" w:after="0"/>
        <w:jc w:val="left"/>
        <w:rPr>
          <w:rFonts w:cstheme="minorHAnsi"/>
          <w:b/>
          <w:color w:val="000000" w:themeColor="text1"/>
          <w:sz w:val="24"/>
        </w:rPr>
      </w:pPr>
      <w:r w:rsidRPr="00956340">
        <w:rPr>
          <w:rFonts w:cstheme="minorHAnsi"/>
          <w:b/>
          <w:color w:val="000000" w:themeColor="text1"/>
          <w:sz w:val="24"/>
        </w:rPr>
        <w:t>Obciążenie placówek oświatowych</w:t>
      </w:r>
    </w:p>
    <w:p w:rsidR="000178B1" w:rsidRPr="00956340" w:rsidRDefault="000178B1" w:rsidP="00956340">
      <w:pPr>
        <w:jc w:val="left"/>
        <w:rPr>
          <w:rFonts w:cstheme="minorHAnsi"/>
          <w:color w:val="000000" w:themeColor="text1"/>
          <w:sz w:val="24"/>
        </w:rPr>
      </w:pPr>
      <w:r w:rsidRPr="00956340">
        <w:rPr>
          <w:rFonts w:cstheme="minorHAnsi"/>
          <w:color w:val="000000" w:themeColor="text1"/>
          <w:sz w:val="24"/>
        </w:rPr>
        <w:t>Obciążenie placówek oświatowych (zarówno przedszkoli, jak i szkół podstawowych) zmierzono wskazując odsetek dzieci objętych wychowaniem przedszkolnym oraz liczbę uczniów w szkołach podstawowych przypadających na jeden oddział (klasę). Ogólna liczba dzieci w wieku przedszkolnym zamieszkujących obszar WrOF wyniosła w 2020 r. 44 167. Ponad 98% dzieci na terenie całego WrOF zostało objęty</w:t>
      </w:r>
      <w:r w:rsidR="00762151">
        <w:rPr>
          <w:rFonts w:cstheme="minorHAnsi"/>
          <w:color w:val="000000" w:themeColor="text1"/>
          <w:sz w:val="24"/>
        </w:rPr>
        <w:t>ch wychowaniem przedszkolnym, a </w:t>
      </w:r>
      <w:r w:rsidRPr="00956340">
        <w:rPr>
          <w:rFonts w:cstheme="minorHAnsi"/>
          <w:color w:val="000000" w:themeColor="text1"/>
          <w:sz w:val="24"/>
        </w:rPr>
        <w:t>wynik ten jest zdecydowanie lepszy niż odnotowany w woje</w:t>
      </w:r>
      <w:r w:rsidR="001D1207">
        <w:rPr>
          <w:rFonts w:cstheme="minorHAnsi"/>
          <w:color w:val="000000" w:themeColor="text1"/>
          <w:sz w:val="24"/>
        </w:rPr>
        <w:t>wództwie dolnośląskim (91,5%) i </w:t>
      </w:r>
      <w:r w:rsidRPr="00956340">
        <w:rPr>
          <w:rFonts w:cstheme="minorHAnsi"/>
          <w:color w:val="000000" w:themeColor="text1"/>
          <w:sz w:val="24"/>
        </w:rPr>
        <w:t xml:space="preserve">w Polsce (90,1%). W sześciu badanych </w:t>
      </w:r>
      <w:r w:rsidR="008431F3" w:rsidRPr="00956340">
        <w:rPr>
          <w:rFonts w:cstheme="minorHAnsi"/>
          <w:color w:val="000000" w:themeColor="text1"/>
          <w:sz w:val="24"/>
        </w:rPr>
        <w:t xml:space="preserve">gminach </w:t>
      </w:r>
      <w:r w:rsidRPr="00956340">
        <w:rPr>
          <w:rFonts w:cstheme="minorHAnsi"/>
          <w:color w:val="000000" w:themeColor="text1"/>
          <w:sz w:val="24"/>
        </w:rPr>
        <w:t xml:space="preserve">odsetek dzieci w wieku 3-6 lat objętych wychowaniem przedszkolnym przekroczył 100% (Czernica, Kąty Wrocławskie, Kobierzyce, Oleśnica </w:t>
      </w:r>
      <w:r w:rsidR="00AC7054" w:rsidRPr="00956340">
        <w:rPr>
          <w:rFonts w:cstheme="minorHAnsi"/>
          <w:color w:val="000000" w:themeColor="text1"/>
          <w:sz w:val="24"/>
        </w:rPr>
        <w:t>(</w:t>
      </w:r>
      <w:r w:rsidRPr="00956340">
        <w:rPr>
          <w:rFonts w:cstheme="minorHAnsi"/>
          <w:color w:val="000000" w:themeColor="text1"/>
          <w:sz w:val="24"/>
        </w:rPr>
        <w:t>miasto</w:t>
      </w:r>
      <w:r w:rsidR="00AC7054" w:rsidRPr="00956340">
        <w:rPr>
          <w:rFonts w:cstheme="minorHAnsi"/>
          <w:color w:val="000000" w:themeColor="text1"/>
          <w:sz w:val="24"/>
        </w:rPr>
        <w:t>)</w:t>
      </w:r>
      <w:r w:rsidRPr="00956340">
        <w:rPr>
          <w:rFonts w:cstheme="minorHAnsi"/>
          <w:color w:val="000000" w:themeColor="text1"/>
          <w:sz w:val="24"/>
        </w:rPr>
        <w:t xml:space="preserve">, Oława </w:t>
      </w:r>
      <w:r w:rsidR="00AC7054" w:rsidRPr="00956340">
        <w:rPr>
          <w:rFonts w:cstheme="minorHAnsi"/>
          <w:color w:val="000000" w:themeColor="text1"/>
          <w:sz w:val="24"/>
        </w:rPr>
        <w:t>(</w:t>
      </w:r>
      <w:r w:rsidRPr="00956340">
        <w:rPr>
          <w:rFonts w:cstheme="minorHAnsi"/>
          <w:color w:val="000000" w:themeColor="text1"/>
          <w:sz w:val="24"/>
        </w:rPr>
        <w:t>miasto</w:t>
      </w:r>
      <w:r w:rsidR="00AC7054" w:rsidRPr="00956340">
        <w:rPr>
          <w:rFonts w:cstheme="minorHAnsi"/>
          <w:color w:val="000000" w:themeColor="text1"/>
          <w:sz w:val="24"/>
        </w:rPr>
        <w:t>)</w:t>
      </w:r>
      <w:r w:rsidR="008431F3" w:rsidRPr="00956340">
        <w:rPr>
          <w:rFonts w:cstheme="minorHAnsi"/>
          <w:color w:val="000000" w:themeColor="text1"/>
          <w:sz w:val="24"/>
        </w:rPr>
        <w:t xml:space="preserve"> oraz</w:t>
      </w:r>
      <w:r w:rsidRPr="00956340">
        <w:rPr>
          <w:rFonts w:cstheme="minorHAnsi"/>
          <w:color w:val="000000" w:themeColor="text1"/>
          <w:sz w:val="24"/>
        </w:rPr>
        <w:t xml:space="preserve"> Siechnice), co wskazuje na największe obciążenie systemu opieki przedszkolnej w tych lokalizacjach i uczęszczanie do placówek dzieci spoza terenu gminy lub dzieci nie zameldowanych na ich tereni</w:t>
      </w:r>
      <w:r w:rsidR="00666B26" w:rsidRPr="00956340">
        <w:rPr>
          <w:rFonts w:cstheme="minorHAnsi"/>
          <w:color w:val="000000" w:themeColor="text1"/>
          <w:sz w:val="24"/>
        </w:rPr>
        <w:t>e, a faktycznie mieszkających w </w:t>
      </w:r>
      <w:r w:rsidRPr="00956340">
        <w:rPr>
          <w:rFonts w:cstheme="minorHAnsi"/>
          <w:color w:val="000000" w:themeColor="text1"/>
          <w:sz w:val="24"/>
        </w:rPr>
        <w:t>tych lokalizacjach.</w:t>
      </w:r>
    </w:p>
    <w:p w:rsidR="000178B1" w:rsidRPr="00956340" w:rsidRDefault="000178B1" w:rsidP="00956340">
      <w:pPr>
        <w:jc w:val="left"/>
        <w:rPr>
          <w:rFonts w:cstheme="minorHAnsi"/>
          <w:color w:val="000000" w:themeColor="text1"/>
          <w:sz w:val="24"/>
        </w:rPr>
      </w:pPr>
      <w:r w:rsidRPr="00956340">
        <w:rPr>
          <w:rFonts w:cstheme="minorHAnsi"/>
          <w:color w:val="000000" w:themeColor="text1"/>
          <w:sz w:val="24"/>
        </w:rPr>
        <w:t>Z uwagi na fakt, iż dane BDL GUS dotyczą lat kalendarzowych, a nie lat szkolnych, dla lepszego zobrazowania stanu faktycznego obciążenia placówek oświatowych w gminach WrOF,</w:t>
      </w:r>
      <w:r w:rsidR="00AC7054" w:rsidRPr="00956340">
        <w:rPr>
          <w:rFonts w:cstheme="minorHAnsi"/>
          <w:color w:val="000000" w:themeColor="text1"/>
          <w:sz w:val="24"/>
        </w:rPr>
        <w:t xml:space="preserve"> </w:t>
      </w:r>
      <w:r w:rsidRPr="00956340">
        <w:rPr>
          <w:rFonts w:cstheme="minorHAnsi"/>
          <w:color w:val="000000" w:themeColor="text1"/>
          <w:sz w:val="24"/>
        </w:rPr>
        <w:t>przeanalizowano dane pozyskane z Systemu Informacji Oświatowej (SIO). Dane SIO agregowane na dzień 30.09 dotyczą zakończonego w czerwcu roku szkolnego. Analizą objęto dane za rok szkolny 2019/2020 oraz 2020/2021, odpowiednio wg stanu na dzień 30.09.202</w:t>
      </w:r>
      <w:r w:rsidR="002670B6" w:rsidRPr="00956340">
        <w:rPr>
          <w:rFonts w:cstheme="minorHAnsi"/>
          <w:color w:val="000000" w:themeColor="text1"/>
          <w:sz w:val="24"/>
        </w:rPr>
        <w:t xml:space="preserve">0 r. i 30.09.2021 r. </w:t>
      </w:r>
      <w:r w:rsidRPr="00956340">
        <w:rPr>
          <w:rFonts w:cstheme="minorHAnsi"/>
          <w:color w:val="000000" w:themeColor="text1"/>
          <w:sz w:val="24"/>
        </w:rPr>
        <w:t>Z najnowszych danych, tj. wg stanu na dzień 30.09.2021 r., wynika, że relatywnie najmniejszy odsetek dzieci objętych wychowaniem przedszkolnym odnotowano w gminach: Czernica, Dobroszyce, Długołęka, Miękinia, Oleśnica (gmina wiejska), Sobótka, Wisznia Mała, Zawonia oraz Żórawina. Odsetek dzieci objętych wychowaniem przedszkolnym, wg stanu na 30.09.2021 r., wyniósł od 51,5%  w gminie Oleśnica (gmina wiejska) do 90,9% w gminie Dobroszyce. Świadczy to o potrzebie zarówno zwiększenia liczby miejsc wychowania przedszkolnego, jak i zapewnienia odpowiedniej liczby zajęć dodatkowych.</w:t>
      </w:r>
    </w:p>
    <w:p w:rsidR="000178B1" w:rsidRPr="00956340" w:rsidRDefault="000178B1" w:rsidP="00956340">
      <w:pPr>
        <w:jc w:val="left"/>
        <w:rPr>
          <w:rFonts w:cstheme="minorHAnsi"/>
          <w:color w:val="000000" w:themeColor="text1"/>
          <w:sz w:val="24"/>
        </w:rPr>
      </w:pPr>
      <w:r w:rsidRPr="00956340">
        <w:rPr>
          <w:rFonts w:cstheme="minorHAnsi"/>
          <w:color w:val="000000" w:themeColor="text1"/>
          <w:sz w:val="24"/>
        </w:rPr>
        <w:t xml:space="preserve">Liczba uczniów szkół podstawowych w 2020 r. na obszarze WrOF wyniosła 82 540, z czego blisko 60% uczęszczało do szkół zlokalizowanych we Wrocławiu. Przeciętna liczba uczniów przypadająca na jeden oddział szkolny na obszarze WrOF wyniosła 18,8 i był to wynik wyższy niż w Polsce (16,7) i województwie dolnośląskim (17,5). Najbardziej obciążone oddziały szkolne, w których liczba uczniów przekroczyła 20 osób znajdują się w </w:t>
      </w:r>
      <w:r w:rsidR="00651F4E" w:rsidRPr="00956340">
        <w:rPr>
          <w:rFonts w:cstheme="minorHAnsi"/>
          <w:color w:val="000000" w:themeColor="text1"/>
          <w:sz w:val="24"/>
        </w:rPr>
        <w:t>gmin</w:t>
      </w:r>
      <w:r w:rsidR="002C130B" w:rsidRPr="00956340">
        <w:rPr>
          <w:rFonts w:cstheme="minorHAnsi"/>
          <w:color w:val="000000" w:themeColor="text1"/>
          <w:sz w:val="24"/>
        </w:rPr>
        <w:t>ach</w:t>
      </w:r>
      <w:r w:rsidR="00651F4E" w:rsidRPr="00956340">
        <w:rPr>
          <w:rFonts w:cstheme="minorHAnsi"/>
          <w:color w:val="000000" w:themeColor="text1"/>
          <w:sz w:val="24"/>
        </w:rPr>
        <w:t xml:space="preserve">: </w:t>
      </w:r>
      <w:r w:rsidRPr="00956340">
        <w:rPr>
          <w:rFonts w:cstheme="minorHAnsi"/>
          <w:color w:val="000000" w:themeColor="text1"/>
          <w:sz w:val="24"/>
        </w:rPr>
        <w:t>Długołę</w:t>
      </w:r>
      <w:r w:rsidR="00651F4E" w:rsidRPr="00956340">
        <w:rPr>
          <w:rFonts w:cstheme="minorHAnsi"/>
          <w:color w:val="000000" w:themeColor="text1"/>
          <w:sz w:val="24"/>
        </w:rPr>
        <w:t>ka</w:t>
      </w:r>
      <w:r w:rsidRPr="00956340">
        <w:rPr>
          <w:rFonts w:cstheme="minorHAnsi"/>
          <w:color w:val="000000" w:themeColor="text1"/>
          <w:sz w:val="24"/>
        </w:rPr>
        <w:t>, Jelcz-Laskowic</w:t>
      </w:r>
      <w:r w:rsidR="00651F4E" w:rsidRPr="00956340">
        <w:rPr>
          <w:rFonts w:cstheme="minorHAnsi"/>
          <w:color w:val="000000" w:themeColor="text1"/>
          <w:sz w:val="24"/>
        </w:rPr>
        <w:t>e</w:t>
      </w:r>
      <w:r w:rsidRPr="00956340">
        <w:rPr>
          <w:rFonts w:cstheme="minorHAnsi"/>
          <w:color w:val="000000" w:themeColor="text1"/>
          <w:sz w:val="24"/>
        </w:rPr>
        <w:t>, Czernic</w:t>
      </w:r>
      <w:r w:rsidR="00651F4E" w:rsidRPr="00956340">
        <w:rPr>
          <w:rFonts w:cstheme="minorHAnsi"/>
          <w:color w:val="000000" w:themeColor="text1"/>
          <w:sz w:val="24"/>
        </w:rPr>
        <w:t>a</w:t>
      </w:r>
      <w:r w:rsidRPr="00956340">
        <w:rPr>
          <w:rFonts w:cstheme="minorHAnsi"/>
          <w:color w:val="000000" w:themeColor="text1"/>
          <w:sz w:val="24"/>
        </w:rPr>
        <w:t>, Miękini</w:t>
      </w:r>
      <w:r w:rsidR="00651F4E" w:rsidRPr="00956340">
        <w:rPr>
          <w:rFonts w:cstheme="minorHAnsi"/>
          <w:color w:val="000000" w:themeColor="text1"/>
          <w:sz w:val="24"/>
        </w:rPr>
        <w:t>a</w:t>
      </w:r>
      <w:r w:rsidRPr="00956340">
        <w:rPr>
          <w:rFonts w:cstheme="minorHAnsi"/>
          <w:color w:val="000000" w:themeColor="text1"/>
          <w:sz w:val="24"/>
        </w:rPr>
        <w:t xml:space="preserve"> i Siechnic</w:t>
      </w:r>
      <w:r w:rsidR="002C130B" w:rsidRPr="00956340">
        <w:rPr>
          <w:rFonts w:cstheme="minorHAnsi"/>
          <w:color w:val="000000" w:themeColor="text1"/>
          <w:sz w:val="24"/>
        </w:rPr>
        <w:t>e</w:t>
      </w:r>
      <w:r w:rsidRPr="00956340">
        <w:rPr>
          <w:rFonts w:cstheme="minorHAnsi"/>
          <w:color w:val="000000" w:themeColor="text1"/>
          <w:sz w:val="24"/>
        </w:rPr>
        <w:t>. Najmniej liczne klasy, do których uczęszczało nie więcej niż 15 uczniów,</w:t>
      </w:r>
      <w:r w:rsidR="00AC7054" w:rsidRPr="00956340">
        <w:rPr>
          <w:rFonts w:cstheme="minorHAnsi"/>
          <w:color w:val="000000" w:themeColor="text1"/>
          <w:sz w:val="24"/>
        </w:rPr>
        <w:t xml:space="preserve"> odnotowano w </w:t>
      </w:r>
      <w:r w:rsidR="002C130B" w:rsidRPr="00956340">
        <w:rPr>
          <w:rFonts w:cstheme="minorHAnsi"/>
          <w:color w:val="000000" w:themeColor="text1"/>
          <w:sz w:val="24"/>
        </w:rPr>
        <w:t xml:space="preserve">gminach: </w:t>
      </w:r>
      <w:r w:rsidRPr="00956340">
        <w:rPr>
          <w:rFonts w:cstheme="minorHAnsi"/>
          <w:color w:val="000000" w:themeColor="text1"/>
          <w:sz w:val="24"/>
        </w:rPr>
        <w:t>Kąt</w:t>
      </w:r>
      <w:r w:rsidR="002C130B" w:rsidRPr="00956340">
        <w:rPr>
          <w:rFonts w:cstheme="minorHAnsi"/>
          <w:color w:val="000000" w:themeColor="text1"/>
          <w:sz w:val="24"/>
        </w:rPr>
        <w:t>y</w:t>
      </w:r>
      <w:r w:rsidRPr="00956340">
        <w:rPr>
          <w:rFonts w:cstheme="minorHAnsi"/>
          <w:color w:val="000000" w:themeColor="text1"/>
          <w:sz w:val="24"/>
        </w:rPr>
        <w:t xml:space="preserve"> Wrocławski</w:t>
      </w:r>
      <w:r w:rsidR="002C130B" w:rsidRPr="00956340">
        <w:rPr>
          <w:rFonts w:cstheme="minorHAnsi"/>
          <w:color w:val="000000" w:themeColor="text1"/>
          <w:sz w:val="24"/>
        </w:rPr>
        <w:t>e</w:t>
      </w:r>
      <w:r w:rsidRPr="00956340">
        <w:rPr>
          <w:rFonts w:cstheme="minorHAnsi"/>
          <w:color w:val="000000" w:themeColor="text1"/>
          <w:sz w:val="24"/>
        </w:rPr>
        <w:t>, Oław</w:t>
      </w:r>
      <w:r w:rsidR="002C130B" w:rsidRPr="00956340">
        <w:rPr>
          <w:rFonts w:cstheme="minorHAnsi"/>
          <w:color w:val="000000" w:themeColor="text1"/>
          <w:sz w:val="24"/>
        </w:rPr>
        <w:t>a</w:t>
      </w:r>
      <w:r w:rsidR="00AC7054" w:rsidRPr="00956340">
        <w:rPr>
          <w:rFonts w:cstheme="minorHAnsi"/>
          <w:color w:val="000000" w:themeColor="text1"/>
          <w:sz w:val="24"/>
        </w:rPr>
        <w:t xml:space="preserve"> (gmina wiejska)</w:t>
      </w:r>
      <w:r w:rsidRPr="00956340">
        <w:rPr>
          <w:rFonts w:cstheme="minorHAnsi"/>
          <w:color w:val="000000" w:themeColor="text1"/>
          <w:sz w:val="24"/>
        </w:rPr>
        <w:t xml:space="preserve"> i Żórawin</w:t>
      </w:r>
      <w:r w:rsidR="002C130B" w:rsidRPr="00956340">
        <w:rPr>
          <w:rFonts w:cstheme="minorHAnsi"/>
          <w:color w:val="000000" w:themeColor="text1"/>
          <w:sz w:val="24"/>
        </w:rPr>
        <w:t>a</w:t>
      </w:r>
      <w:r w:rsidRPr="00956340">
        <w:rPr>
          <w:rFonts w:cstheme="minorHAnsi"/>
          <w:color w:val="000000" w:themeColor="text1"/>
          <w:sz w:val="24"/>
        </w:rPr>
        <w:t>.</w:t>
      </w:r>
      <w:r w:rsidR="00AC7054" w:rsidRPr="00956340">
        <w:rPr>
          <w:rFonts w:cstheme="minorHAnsi"/>
          <w:color w:val="000000" w:themeColor="text1"/>
          <w:sz w:val="24"/>
        </w:rPr>
        <w:t xml:space="preserve"> Dodatkowo zwraca się uwagę, iż </w:t>
      </w:r>
      <w:r w:rsidRPr="00956340">
        <w:rPr>
          <w:rFonts w:cstheme="minorHAnsi"/>
          <w:color w:val="000000" w:themeColor="text1"/>
          <w:sz w:val="24"/>
        </w:rPr>
        <w:t xml:space="preserve">wartości wskaźnika prezentują przeciętne (średnie) obciążenie oddziałów szkolnych, przy czym realna sytuacja w poszczególnych szkołach może się znacząco różnić. W związku z postępującą </w:t>
      </w:r>
      <w:proofErr w:type="spellStart"/>
      <w:r w:rsidRPr="00956340">
        <w:rPr>
          <w:rFonts w:cstheme="minorHAnsi"/>
          <w:color w:val="000000" w:themeColor="text1"/>
          <w:sz w:val="24"/>
        </w:rPr>
        <w:t>suburbanizacją</w:t>
      </w:r>
      <w:proofErr w:type="spellEnd"/>
      <w:r w:rsidRPr="00956340">
        <w:rPr>
          <w:rFonts w:cstheme="minorHAnsi"/>
          <w:color w:val="000000" w:themeColor="text1"/>
          <w:sz w:val="24"/>
        </w:rPr>
        <w:t>, procesami demograficznymi oraz gospodarczymi (w szczególności migracje związane z zatrudnieniem) największe obciążenie oddziałów szkolnych w szkołach podstawowych występuje w</w:t>
      </w:r>
      <w:r w:rsidR="002670B6" w:rsidRPr="00956340">
        <w:rPr>
          <w:rFonts w:cstheme="minorHAnsi"/>
          <w:color w:val="000000" w:themeColor="text1"/>
          <w:sz w:val="24"/>
        </w:rPr>
        <w:t> </w:t>
      </w:r>
      <w:r w:rsidRPr="00956340">
        <w:rPr>
          <w:rFonts w:cstheme="minorHAnsi"/>
          <w:color w:val="000000" w:themeColor="text1"/>
          <w:sz w:val="24"/>
        </w:rPr>
        <w:t xml:space="preserve">gminach bezpośrednio sąsiadujących z Wrocławiem. Niejednokrotnie dochodzi tu do zjawiska </w:t>
      </w:r>
      <w:r w:rsidRPr="00956340">
        <w:rPr>
          <w:rFonts w:cstheme="minorHAnsi"/>
          <w:color w:val="000000" w:themeColor="text1"/>
          <w:sz w:val="24"/>
        </w:rPr>
        <w:br/>
        <w:t>tzw. dwuzmianowości czy przepełnienia oddziałów, co powoduje już dzisiaj konieczność rozbudowy infrastruktury. Należy pamiętać, że dane te nie uwzględniają okresu od rozpoczęcia agresji Federacji Rosyjskiej na Ukrainę i wzmożonego ruchu migracyjnego. Według dostępnych danych w 2022 r. wrocławskie szkoły przyjęły 6 tysięcy ukraińskich uczniów, uruchomiono specjalne świetlice i klasy przygotowawcze. Brak aktualnych danych nie pozwala dokonać analizy tego zjawiska na całym obszarze WrOF</w:t>
      </w:r>
      <w:r w:rsidRPr="00956340">
        <w:rPr>
          <w:rFonts w:cstheme="minorHAnsi"/>
          <w:color w:val="000000" w:themeColor="text1"/>
          <w:sz w:val="24"/>
          <w:vertAlign w:val="superscript"/>
        </w:rPr>
        <w:footnoteReference w:id="108"/>
      </w:r>
      <w:r w:rsidR="000F261C" w:rsidRPr="00956340">
        <w:rPr>
          <w:rFonts w:cstheme="minorHAnsi"/>
          <w:color w:val="000000" w:themeColor="text1"/>
          <w:sz w:val="24"/>
        </w:rPr>
        <w:t xml:space="preserve">, ale sam fakt przyjęcia tak dużej, dodatkowej liczby uczniów generuje zwiększenie </w:t>
      </w:r>
      <w:r w:rsidR="00AD16F1" w:rsidRPr="00956340">
        <w:rPr>
          <w:rFonts w:cstheme="minorHAnsi"/>
          <w:color w:val="000000" w:themeColor="text1"/>
          <w:sz w:val="24"/>
        </w:rPr>
        <w:t xml:space="preserve">wielu </w:t>
      </w:r>
      <w:r w:rsidR="006A7D4D" w:rsidRPr="00956340">
        <w:rPr>
          <w:rFonts w:cstheme="minorHAnsi"/>
          <w:color w:val="000000" w:themeColor="text1"/>
          <w:sz w:val="24"/>
        </w:rPr>
        <w:t>potrzeb</w:t>
      </w:r>
      <w:r w:rsidR="00AD16F1" w:rsidRPr="00956340">
        <w:rPr>
          <w:rFonts w:cstheme="minorHAnsi"/>
          <w:color w:val="000000" w:themeColor="text1"/>
          <w:sz w:val="24"/>
        </w:rPr>
        <w:t xml:space="preserve"> </w:t>
      </w:r>
      <w:r w:rsidR="006A7D4D" w:rsidRPr="00956340">
        <w:rPr>
          <w:rFonts w:cstheme="minorHAnsi"/>
          <w:color w:val="000000" w:themeColor="text1"/>
          <w:sz w:val="24"/>
        </w:rPr>
        <w:t>w zakresie edukacji.</w:t>
      </w:r>
    </w:p>
    <w:p w:rsidR="000178B1" w:rsidRPr="00956340" w:rsidRDefault="000178B1" w:rsidP="00956340">
      <w:pPr>
        <w:spacing w:before="240" w:after="0"/>
        <w:jc w:val="left"/>
        <w:rPr>
          <w:rFonts w:cstheme="minorHAnsi"/>
          <w:b/>
          <w:color w:val="000000" w:themeColor="text1"/>
          <w:sz w:val="24"/>
        </w:rPr>
      </w:pPr>
      <w:r w:rsidRPr="00956340">
        <w:rPr>
          <w:rFonts w:cstheme="minorHAnsi"/>
          <w:b/>
          <w:color w:val="000000" w:themeColor="text1"/>
          <w:sz w:val="24"/>
        </w:rPr>
        <w:t>Zapotrzebowanie na kadry</w:t>
      </w:r>
    </w:p>
    <w:p w:rsidR="000178B1" w:rsidRPr="00956340" w:rsidRDefault="000178B1" w:rsidP="00956340">
      <w:pPr>
        <w:jc w:val="left"/>
        <w:rPr>
          <w:rFonts w:cstheme="minorHAnsi"/>
          <w:color w:val="000000" w:themeColor="text1"/>
          <w:sz w:val="24"/>
        </w:rPr>
      </w:pPr>
      <w:r w:rsidRPr="00956340">
        <w:rPr>
          <w:rFonts w:cstheme="minorHAnsi"/>
          <w:color w:val="000000" w:themeColor="text1"/>
          <w:sz w:val="24"/>
        </w:rPr>
        <w:t xml:space="preserve">W związku ze wzrostem zapotrzebowania na usługi edukacyjne w wyniku wzrostu liczby ludności </w:t>
      </w:r>
      <w:r w:rsidR="00AC7054" w:rsidRPr="00956340">
        <w:rPr>
          <w:rFonts w:cstheme="minorHAnsi"/>
          <w:color w:val="000000" w:themeColor="text1"/>
          <w:sz w:val="24"/>
        </w:rPr>
        <w:t>i migracji</w:t>
      </w:r>
      <w:r w:rsidRPr="00956340">
        <w:rPr>
          <w:rFonts w:cstheme="minorHAnsi"/>
          <w:color w:val="000000" w:themeColor="text1"/>
          <w:sz w:val="24"/>
        </w:rPr>
        <w:t xml:space="preserve"> koniecznością staje się uzupełnienie kadr oświaty. Analiza zapotrzebowania na kadry nauczycielskie na obszarze WrOF została przeprowadzona w oparciu o dane zamieszczane na bieżąco przez Kuratorium Oświaty we Wrocławiu</w:t>
      </w:r>
      <w:r w:rsidRPr="00956340">
        <w:rPr>
          <w:rFonts w:cstheme="minorHAnsi"/>
          <w:color w:val="000000" w:themeColor="text1"/>
          <w:sz w:val="24"/>
          <w:vertAlign w:val="superscript"/>
        </w:rPr>
        <w:footnoteReference w:id="109"/>
      </w:r>
      <w:r w:rsidRPr="00956340">
        <w:rPr>
          <w:rFonts w:cstheme="minorHAnsi"/>
          <w:color w:val="000000" w:themeColor="text1"/>
          <w:sz w:val="24"/>
        </w:rPr>
        <w:t xml:space="preserve">. </w:t>
      </w:r>
    </w:p>
    <w:p w:rsidR="000178B1" w:rsidRPr="00956340" w:rsidRDefault="000178B1" w:rsidP="00956340">
      <w:pPr>
        <w:spacing w:after="0"/>
        <w:jc w:val="left"/>
        <w:rPr>
          <w:rFonts w:cstheme="minorHAnsi"/>
          <w:color w:val="000000" w:themeColor="text1"/>
          <w:sz w:val="24"/>
        </w:rPr>
      </w:pPr>
      <w:r w:rsidRPr="00956340">
        <w:rPr>
          <w:rFonts w:cstheme="minorHAnsi"/>
          <w:color w:val="000000" w:themeColor="text1"/>
          <w:sz w:val="24"/>
        </w:rPr>
        <w:t>Największe zapotrzebowanie na kadry nauczycielskie odnotowano we Wrocławiu, gdzie potrzeba nauczycieli 42 różnych przedmiotów. Wynika to głównie z rozbudowanej sieci szkół i jej obciążenia wysoką liczbą uczniów. Najczęściej brakuje nauczycieli następujących specjalności:</w:t>
      </w:r>
    </w:p>
    <w:p w:rsidR="000178B1" w:rsidRPr="00956340" w:rsidRDefault="000178B1" w:rsidP="00956340">
      <w:pPr>
        <w:numPr>
          <w:ilvl w:val="0"/>
          <w:numId w:val="16"/>
        </w:numPr>
        <w:suppressAutoHyphens/>
        <w:spacing w:after="0"/>
        <w:ind w:left="714" w:hanging="357"/>
        <w:jc w:val="left"/>
        <w:rPr>
          <w:rFonts w:cstheme="minorHAnsi"/>
          <w:color w:val="000000" w:themeColor="text1"/>
          <w:sz w:val="24"/>
        </w:rPr>
      </w:pPr>
      <w:r w:rsidRPr="00956340">
        <w:rPr>
          <w:rFonts w:cstheme="minorHAnsi"/>
          <w:color w:val="000000" w:themeColor="text1"/>
          <w:sz w:val="24"/>
        </w:rPr>
        <w:t>wychowania przedszkolnego (zapotrzebowanie w 10 gminach),</w:t>
      </w:r>
    </w:p>
    <w:p w:rsidR="000178B1" w:rsidRPr="00956340" w:rsidRDefault="000178B1" w:rsidP="00956340">
      <w:pPr>
        <w:numPr>
          <w:ilvl w:val="0"/>
          <w:numId w:val="16"/>
        </w:numPr>
        <w:suppressAutoHyphens/>
        <w:spacing w:after="0"/>
        <w:ind w:left="714" w:hanging="357"/>
        <w:jc w:val="left"/>
        <w:rPr>
          <w:rFonts w:cstheme="minorHAnsi"/>
          <w:color w:val="000000" w:themeColor="text1"/>
          <w:sz w:val="24"/>
        </w:rPr>
      </w:pPr>
      <w:r w:rsidRPr="00956340">
        <w:rPr>
          <w:rFonts w:cstheme="minorHAnsi"/>
          <w:color w:val="000000" w:themeColor="text1"/>
          <w:sz w:val="24"/>
        </w:rPr>
        <w:t>pedagogiki specjalnej (zapotrzebowanie w 9 gminach),</w:t>
      </w:r>
    </w:p>
    <w:p w:rsidR="000178B1" w:rsidRPr="00956340" w:rsidRDefault="000178B1" w:rsidP="00956340">
      <w:pPr>
        <w:numPr>
          <w:ilvl w:val="0"/>
          <w:numId w:val="16"/>
        </w:numPr>
        <w:suppressAutoHyphens/>
        <w:spacing w:after="0"/>
        <w:ind w:left="714" w:hanging="357"/>
        <w:jc w:val="left"/>
        <w:rPr>
          <w:rFonts w:cstheme="minorHAnsi"/>
          <w:color w:val="000000" w:themeColor="text1"/>
          <w:sz w:val="24"/>
        </w:rPr>
      </w:pPr>
      <w:r w:rsidRPr="00956340">
        <w:rPr>
          <w:rFonts w:cstheme="minorHAnsi"/>
          <w:color w:val="000000" w:themeColor="text1"/>
          <w:sz w:val="24"/>
        </w:rPr>
        <w:t>psychologii (zapotrzebowanie w 5 gminach),</w:t>
      </w:r>
    </w:p>
    <w:p w:rsidR="000178B1" w:rsidRPr="00956340" w:rsidRDefault="000178B1" w:rsidP="00956340">
      <w:pPr>
        <w:numPr>
          <w:ilvl w:val="0"/>
          <w:numId w:val="16"/>
        </w:numPr>
        <w:suppressAutoHyphens/>
        <w:spacing w:after="0"/>
        <w:ind w:left="714" w:hanging="357"/>
        <w:jc w:val="left"/>
        <w:rPr>
          <w:rFonts w:cstheme="minorHAnsi"/>
          <w:color w:val="000000" w:themeColor="text1"/>
          <w:sz w:val="24"/>
        </w:rPr>
      </w:pPr>
      <w:r w:rsidRPr="00956340">
        <w:rPr>
          <w:rFonts w:cstheme="minorHAnsi"/>
          <w:color w:val="000000" w:themeColor="text1"/>
          <w:sz w:val="24"/>
        </w:rPr>
        <w:t>nauczycieli języka angielskiego (zapotrzebowanie w 5 gminach),</w:t>
      </w:r>
    </w:p>
    <w:p w:rsidR="000178B1" w:rsidRPr="00956340" w:rsidRDefault="000178B1" w:rsidP="00956340">
      <w:pPr>
        <w:numPr>
          <w:ilvl w:val="0"/>
          <w:numId w:val="16"/>
        </w:numPr>
        <w:suppressAutoHyphens/>
        <w:spacing w:after="0"/>
        <w:ind w:left="714" w:hanging="357"/>
        <w:jc w:val="left"/>
        <w:rPr>
          <w:rFonts w:cstheme="minorHAnsi"/>
          <w:color w:val="000000" w:themeColor="text1"/>
          <w:sz w:val="24"/>
        </w:rPr>
      </w:pPr>
      <w:r w:rsidRPr="00956340">
        <w:rPr>
          <w:rFonts w:cstheme="minorHAnsi"/>
          <w:color w:val="000000" w:themeColor="text1"/>
          <w:sz w:val="24"/>
        </w:rPr>
        <w:t>nauczycieli matematyki i przedmiotów ścisłych (zapotrzebowanie we Wrocławiu),</w:t>
      </w:r>
    </w:p>
    <w:p w:rsidR="000178B1" w:rsidRPr="00956340" w:rsidRDefault="000178B1" w:rsidP="00956340">
      <w:pPr>
        <w:numPr>
          <w:ilvl w:val="0"/>
          <w:numId w:val="16"/>
        </w:numPr>
        <w:suppressAutoHyphens/>
        <w:spacing w:after="0"/>
        <w:ind w:left="714" w:hanging="357"/>
        <w:jc w:val="left"/>
        <w:rPr>
          <w:rFonts w:cstheme="minorHAnsi"/>
          <w:color w:val="000000" w:themeColor="text1"/>
          <w:sz w:val="24"/>
        </w:rPr>
      </w:pPr>
      <w:r w:rsidRPr="00956340">
        <w:rPr>
          <w:rFonts w:cstheme="minorHAnsi"/>
          <w:color w:val="000000" w:themeColor="text1"/>
          <w:sz w:val="24"/>
        </w:rPr>
        <w:t>nauczycieli przedmiotów zawodowych (zapotrzebowanie we  Wrocławiu).</w:t>
      </w:r>
    </w:p>
    <w:p w:rsidR="000178B1" w:rsidRPr="00956340" w:rsidRDefault="000178B1" w:rsidP="00956340">
      <w:pPr>
        <w:spacing w:before="120"/>
        <w:jc w:val="left"/>
        <w:rPr>
          <w:rFonts w:cstheme="minorHAnsi"/>
          <w:color w:val="000000" w:themeColor="text1"/>
          <w:sz w:val="24"/>
        </w:rPr>
      </w:pPr>
      <w:r w:rsidRPr="00956340">
        <w:rPr>
          <w:rFonts w:cstheme="minorHAnsi"/>
          <w:color w:val="000000" w:themeColor="text1"/>
          <w:sz w:val="24"/>
        </w:rPr>
        <w:t>Wskazane zapotrzebowanie koreluje ze zdiagnozowanymi wcześniej problemami dotyczącymi rozbudowy sieci przedszkoli, a także wiąże s</w:t>
      </w:r>
      <w:r w:rsidR="001D1207">
        <w:rPr>
          <w:rFonts w:cstheme="minorHAnsi"/>
          <w:color w:val="000000" w:themeColor="text1"/>
          <w:sz w:val="24"/>
        </w:rPr>
        <w:t>ię ze wzrostem liczby uczniów o </w:t>
      </w:r>
      <w:r w:rsidRPr="00956340">
        <w:rPr>
          <w:rFonts w:cstheme="minorHAnsi"/>
          <w:color w:val="000000" w:themeColor="text1"/>
          <w:sz w:val="24"/>
        </w:rPr>
        <w:t>specjalnych potrzebach edukacyjnych. Kwerenda ofert pracy dla nauczycieli wskazuje także na sporadyczne zapotrzebowanie na nauczycieli języka polskiego władających jednocześnie językie</w:t>
      </w:r>
      <w:r w:rsidR="00956340">
        <w:rPr>
          <w:rFonts w:cstheme="minorHAnsi"/>
          <w:color w:val="000000" w:themeColor="text1"/>
          <w:sz w:val="24"/>
        </w:rPr>
        <w:t xml:space="preserve">m ukraińskim, co związane jest </w:t>
      </w:r>
      <w:r w:rsidRPr="00956340">
        <w:rPr>
          <w:rFonts w:cstheme="minorHAnsi"/>
          <w:color w:val="000000" w:themeColor="text1"/>
          <w:sz w:val="24"/>
        </w:rPr>
        <w:t xml:space="preserve">z migracją uchodźców w wyniku wojny </w:t>
      </w:r>
      <w:r w:rsidR="000E30FD" w:rsidRPr="00956340">
        <w:rPr>
          <w:rFonts w:cstheme="minorHAnsi"/>
          <w:color w:val="000000" w:themeColor="text1"/>
          <w:sz w:val="24"/>
        </w:rPr>
        <w:t>w</w:t>
      </w:r>
      <w:r w:rsidR="001D1207">
        <w:rPr>
          <w:rFonts w:cstheme="minorHAnsi"/>
          <w:color w:val="000000" w:themeColor="text1"/>
          <w:sz w:val="24"/>
        </w:rPr>
        <w:t xml:space="preserve"> Ukrainie. W </w:t>
      </w:r>
      <w:r w:rsidR="00956340">
        <w:rPr>
          <w:rFonts w:cstheme="minorHAnsi"/>
          <w:color w:val="000000" w:themeColor="text1"/>
          <w:sz w:val="24"/>
        </w:rPr>
        <w:t xml:space="preserve">tym kontekście warto wspomnieć </w:t>
      </w:r>
      <w:r w:rsidRPr="00956340">
        <w:rPr>
          <w:rFonts w:cstheme="minorHAnsi"/>
          <w:color w:val="000000" w:themeColor="text1"/>
          <w:sz w:val="24"/>
        </w:rPr>
        <w:t>o szacunkowej skali zjawiska. Mianowicie raport „Miejska gości</w:t>
      </w:r>
      <w:r w:rsidR="00956340">
        <w:rPr>
          <w:rFonts w:cstheme="minorHAnsi"/>
          <w:color w:val="000000" w:themeColor="text1"/>
          <w:sz w:val="24"/>
        </w:rPr>
        <w:t xml:space="preserve">nność: wielki wzrost, wyzwania </w:t>
      </w:r>
      <w:r w:rsidRPr="00956340">
        <w:rPr>
          <w:rFonts w:cstheme="minorHAnsi"/>
          <w:color w:val="000000" w:themeColor="text1"/>
          <w:sz w:val="24"/>
        </w:rPr>
        <w:t xml:space="preserve">i szanse” wzmiankuje, iż we wrocławskich szkołach i przedszkolach przybyło około 6 000 uczniów. </w:t>
      </w:r>
      <w:r w:rsidRPr="00956340">
        <w:rPr>
          <w:rFonts w:cstheme="minorHAnsi"/>
          <w:color w:val="000000" w:themeColor="text1"/>
          <w:sz w:val="24"/>
        </w:rPr>
        <w:br/>
        <w:t>W 2021 szacunkowe dane GUS wskazują, że w szkołach podstawowych i przedszkolach we Wrocławiu uczyło się łącznie około 76 293 osób. Zatem uczniowie z Ukrainy stanowili 7,9% ogólnej liczby uczniów. Bez względu na udział liczby dzieci z Ukrainy w ogólnej liczebności społeczności szkolnej i przedszkolnej Wrocławia należy pamiętać, że każdy wzrost liczby dzieci w tych jednostkach niesie ze sobą dodatkowe obciążenia dla samorządów: konieczność otwierania nowych placówek, zatrudnienia dodatkowej kadry nauczycielskiej oraz doposażenia infrastruktury</w:t>
      </w:r>
      <w:r w:rsidRPr="00956340">
        <w:rPr>
          <w:rFonts w:cstheme="minorHAnsi"/>
          <w:color w:val="000000" w:themeColor="text1"/>
          <w:sz w:val="24"/>
          <w:vertAlign w:val="superscript"/>
        </w:rPr>
        <w:footnoteReference w:id="110"/>
      </w:r>
      <w:r w:rsidRPr="00956340">
        <w:rPr>
          <w:rFonts w:cstheme="minorHAnsi"/>
          <w:color w:val="000000" w:themeColor="text1"/>
          <w:sz w:val="24"/>
        </w:rPr>
        <w:t>.</w:t>
      </w:r>
    </w:p>
    <w:p w:rsidR="000178B1" w:rsidRPr="00956340" w:rsidRDefault="000178B1" w:rsidP="00956340">
      <w:pPr>
        <w:spacing w:before="240" w:after="0"/>
        <w:jc w:val="left"/>
        <w:rPr>
          <w:rFonts w:cstheme="minorHAnsi"/>
          <w:b/>
          <w:color w:val="000000" w:themeColor="text1"/>
          <w:sz w:val="24"/>
        </w:rPr>
      </w:pPr>
      <w:r w:rsidRPr="00956340">
        <w:rPr>
          <w:rFonts w:cstheme="minorHAnsi"/>
          <w:b/>
          <w:color w:val="000000" w:themeColor="text1"/>
          <w:sz w:val="24"/>
        </w:rPr>
        <w:t>Jakość kształcenia</w:t>
      </w:r>
    </w:p>
    <w:p w:rsidR="000178B1" w:rsidRPr="00956340" w:rsidRDefault="000178B1" w:rsidP="00956340">
      <w:pPr>
        <w:jc w:val="left"/>
        <w:rPr>
          <w:rFonts w:cstheme="minorHAnsi"/>
          <w:color w:val="000000" w:themeColor="text1"/>
          <w:sz w:val="24"/>
        </w:rPr>
      </w:pPr>
      <w:r w:rsidRPr="00956340">
        <w:rPr>
          <w:rFonts w:cstheme="minorHAnsi"/>
          <w:color w:val="000000" w:themeColor="text1"/>
          <w:sz w:val="24"/>
        </w:rPr>
        <w:t>Dla zobrazowania jakości edukacji w szkołach WrOF posłużono się wynikami egzaminu ósmoklasisty (obowiązkowego dla każdej osoby kończącej szkołę podstawową). Średnie wartości wyników egzaminu ósmoklasisty z 2022 r. dla obszaru WrOF zarówno z języka polskiego, matematyki, jak i języka angielskiego pr</w:t>
      </w:r>
      <w:r w:rsidR="001D1207">
        <w:rPr>
          <w:rFonts w:cstheme="minorHAnsi"/>
          <w:color w:val="000000" w:themeColor="text1"/>
          <w:sz w:val="24"/>
        </w:rPr>
        <w:t>zewyższają wyniki wojewódzkie i </w:t>
      </w:r>
      <w:r w:rsidRPr="00956340">
        <w:rPr>
          <w:rFonts w:cstheme="minorHAnsi"/>
          <w:color w:val="000000" w:themeColor="text1"/>
          <w:sz w:val="24"/>
        </w:rPr>
        <w:t xml:space="preserve">ogólnopolskie. Porównując wyniki z 2019 r. zauważa się, że rezultaty z matematyki i języka angielskiego uległy poprawie (odpowiednio z matematyki poprawa o 14 pp., z języka angielskiego poprawa o 8 pp.) Pogorszyły się natomiast wyniki z języka polskiego (-3 pp.). Zróżnicowane wyniki wskazują na konieczność rozwijania kompetencji kluczowych, zarówno miękkich, jak i językowych wśród dzieci i młodzieży, co możliwe będzie dzięki organizacji zajęć dodatkowych i zwiększeniu efektywności kształcenia w placówkach, szczególnie na obszarach wiejskich. Powyższe stwierdzenie znajduje oparcie w wynikach badań ilościowych przeprowadzonych na terenie WrOF – respondenci wskazali, iż brakuje zajęć dodatkowych w szczególności dla dzieci starszych, które byłyby prowadzone poza rdzeniem WrOF. Wynika to głównie z ograniczeń infrastrukturalnych (brak obiektów sportowych, rekreacyjnych, brak odpowiednio wyposażonych pracowni przedmiotowych) szkół zlokalizowanych poza Wrocławiem. </w:t>
      </w:r>
    </w:p>
    <w:p w:rsidR="009D0921" w:rsidRPr="00956340" w:rsidRDefault="009D0921" w:rsidP="00956340">
      <w:pPr>
        <w:jc w:val="left"/>
        <w:rPr>
          <w:rFonts w:cstheme="minorHAnsi"/>
          <w:b/>
          <w:color w:val="000000" w:themeColor="text1"/>
          <w:sz w:val="24"/>
        </w:rPr>
      </w:pPr>
      <w:r w:rsidRPr="00956340">
        <w:rPr>
          <w:rFonts w:cs="Calibri"/>
          <w:color w:val="000000" w:themeColor="text1"/>
          <w:sz w:val="24"/>
        </w:rPr>
        <w:t xml:space="preserve">Z punktu widzenia WrOF oraz rozwijającej się gospodarki, ważne jest wzmocnienie współpracy szkół z lokalnymi przedsiębiorcami i instytucjami rynku pracy, w celu stopniowego wprowadzania młodzieży na rynek pracy. Zatem zasadne jest zarówno </w:t>
      </w:r>
      <w:r w:rsidR="00AC7054" w:rsidRPr="00956340">
        <w:rPr>
          <w:rFonts w:cs="Calibri"/>
          <w:color w:val="000000" w:themeColor="text1"/>
          <w:sz w:val="24"/>
        </w:rPr>
        <w:t xml:space="preserve">doposażenie </w:t>
      </w:r>
      <w:proofErr w:type="spellStart"/>
      <w:r w:rsidR="00AC7054" w:rsidRPr="00956340">
        <w:rPr>
          <w:rFonts w:cs="Calibri"/>
          <w:color w:val="000000" w:themeColor="text1"/>
          <w:sz w:val="24"/>
        </w:rPr>
        <w:t>sal</w:t>
      </w:r>
      <w:proofErr w:type="spellEnd"/>
      <w:r w:rsidR="00AC7054" w:rsidRPr="00956340">
        <w:rPr>
          <w:rFonts w:cs="Calibri"/>
          <w:color w:val="000000" w:themeColor="text1"/>
          <w:sz w:val="24"/>
        </w:rPr>
        <w:t xml:space="preserve"> dydaktycznych w </w:t>
      </w:r>
      <w:r w:rsidRPr="00956340">
        <w:rPr>
          <w:rFonts w:cs="Calibri"/>
          <w:color w:val="000000" w:themeColor="text1"/>
          <w:sz w:val="24"/>
        </w:rPr>
        <w:t>nowoczesny sprzęt, zwłaszcza w kształceniu zawodowym, jak i poszerzenie oferty dodatk</w:t>
      </w:r>
      <w:r w:rsidR="002670B6" w:rsidRPr="00956340">
        <w:rPr>
          <w:rFonts w:cs="Calibri"/>
          <w:color w:val="000000" w:themeColor="text1"/>
          <w:sz w:val="24"/>
        </w:rPr>
        <w:t>owych zajęć przygotowujących do </w:t>
      </w:r>
      <w:r w:rsidRPr="00956340">
        <w:rPr>
          <w:rFonts w:cs="Calibri"/>
          <w:color w:val="000000" w:themeColor="text1"/>
          <w:sz w:val="24"/>
        </w:rPr>
        <w:t xml:space="preserve">egzaminów maturalnych, zawodowych oraz podnoszących kwalifikacje uczniów. Staże i stypendia mogą być czynnikiem motywującym młodzież do zdobywania </w:t>
      </w:r>
      <w:r w:rsidR="00162DE7" w:rsidRPr="00956340">
        <w:rPr>
          <w:rFonts w:cs="Calibri"/>
          <w:color w:val="000000" w:themeColor="text1"/>
          <w:sz w:val="24"/>
        </w:rPr>
        <w:t>wy</w:t>
      </w:r>
      <w:r w:rsidRPr="00956340">
        <w:rPr>
          <w:rFonts w:cs="Calibri"/>
          <w:color w:val="000000" w:themeColor="text1"/>
          <w:sz w:val="24"/>
        </w:rPr>
        <w:t>kształcenia w danym zawodzi</w:t>
      </w:r>
      <w:r w:rsidR="00162DE7" w:rsidRPr="00956340">
        <w:rPr>
          <w:rFonts w:cs="Calibri"/>
          <w:color w:val="000000" w:themeColor="text1"/>
          <w:sz w:val="24"/>
        </w:rPr>
        <w:t>e.</w:t>
      </w:r>
    </w:p>
    <w:p w:rsidR="000178B1" w:rsidRPr="00956340" w:rsidRDefault="000178B1" w:rsidP="00956340">
      <w:pPr>
        <w:spacing w:before="120" w:after="0"/>
        <w:jc w:val="left"/>
        <w:rPr>
          <w:rFonts w:eastAsia="font339" w:cstheme="minorHAnsi"/>
          <w:b/>
          <w:color w:val="000000" w:themeColor="text1"/>
          <w:sz w:val="24"/>
        </w:rPr>
      </w:pPr>
      <w:r w:rsidRPr="00956340">
        <w:rPr>
          <w:rFonts w:cstheme="minorHAnsi"/>
          <w:b/>
          <w:color w:val="000000" w:themeColor="text1"/>
          <w:sz w:val="24"/>
        </w:rPr>
        <w:t>Infrastruktura przedszkoli i szkół podstawowych</w:t>
      </w:r>
      <w:r w:rsidRPr="00956340">
        <w:rPr>
          <w:rFonts w:eastAsia="font339" w:cstheme="minorHAnsi"/>
          <w:b/>
          <w:color w:val="000000" w:themeColor="text1"/>
          <w:sz w:val="24"/>
          <w:vertAlign w:val="superscript"/>
        </w:rPr>
        <w:footnoteReference w:id="111"/>
      </w:r>
    </w:p>
    <w:p w:rsidR="000178B1" w:rsidRPr="00956340" w:rsidRDefault="000178B1" w:rsidP="00956340">
      <w:pPr>
        <w:jc w:val="left"/>
        <w:rPr>
          <w:rFonts w:cstheme="minorHAnsi"/>
          <w:color w:val="000000" w:themeColor="text1"/>
          <w:sz w:val="24"/>
        </w:rPr>
      </w:pPr>
      <w:r w:rsidRPr="00956340">
        <w:rPr>
          <w:rFonts w:cstheme="minorHAnsi"/>
          <w:color w:val="000000" w:themeColor="text1"/>
          <w:sz w:val="24"/>
        </w:rPr>
        <w:t>Zgodnie ze zgromadzonymi danymi na terenie WrOF działa łącznie 258 placówek przedszkolnych</w:t>
      </w:r>
      <w:r w:rsidR="00956340">
        <w:rPr>
          <w:rFonts w:cstheme="minorHAnsi"/>
          <w:color w:val="000000" w:themeColor="text1"/>
          <w:sz w:val="24"/>
        </w:rPr>
        <w:t xml:space="preserve">, </w:t>
      </w:r>
      <w:r w:rsidRPr="00956340">
        <w:rPr>
          <w:rFonts w:cstheme="minorHAnsi"/>
          <w:color w:val="000000" w:themeColor="text1"/>
          <w:sz w:val="24"/>
        </w:rPr>
        <w:t>z czego około 1/3 stanowią placówki niepubliczne i prywatne (92 placówki).</w:t>
      </w:r>
      <w:r w:rsidR="00612160" w:rsidRPr="00956340">
        <w:rPr>
          <w:rFonts w:cstheme="minorHAnsi"/>
          <w:color w:val="000000" w:themeColor="text1"/>
          <w:sz w:val="24"/>
        </w:rPr>
        <w:t xml:space="preserve"> </w:t>
      </w:r>
      <w:r w:rsidRPr="00956340">
        <w:rPr>
          <w:rFonts w:cstheme="minorHAnsi"/>
          <w:color w:val="000000" w:themeColor="text1"/>
          <w:sz w:val="24"/>
        </w:rPr>
        <w:t>Największa liczba przedszkoli zlokalizowana jest we Wrocławiu (111 placówek stanowiących 43% wszystkich placówek WrOF). Opieka przedszkolna uzupełniana jest przez oddziały przedszkolne funkcjonujące przy szkołach podstawowych.</w:t>
      </w:r>
    </w:p>
    <w:p w:rsidR="000178B1" w:rsidRPr="00956340" w:rsidRDefault="000178B1" w:rsidP="00956340">
      <w:pPr>
        <w:jc w:val="left"/>
        <w:rPr>
          <w:rFonts w:cstheme="minorHAnsi"/>
          <w:color w:val="000000" w:themeColor="text1"/>
          <w:sz w:val="24"/>
        </w:rPr>
      </w:pPr>
      <w:r w:rsidRPr="00956340">
        <w:rPr>
          <w:rFonts w:cstheme="minorHAnsi"/>
          <w:color w:val="000000" w:themeColor="text1"/>
          <w:sz w:val="24"/>
        </w:rPr>
        <w:t>W zakresie potrzeb infrastrukturalnych</w:t>
      </w:r>
      <w:r w:rsidRPr="00956340">
        <w:rPr>
          <w:rStyle w:val="Odwoanieprzypisudolnego"/>
          <w:rFonts w:cstheme="minorHAnsi"/>
          <w:color w:val="000000" w:themeColor="text1"/>
          <w:sz w:val="24"/>
        </w:rPr>
        <w:footnoteReference w:id="112"/>
      </w:r>
      <w:r w:rsidRPr="00956340">
        <w:rPr>
          <w:rFonts w:cstheme="minorHAnsi"/>
          <w:color w:val="000000" w:themeColor="text1"/>
          <w:sz w:val="24"/>
        </w:rPr>
        <w:t xml:space="preserve"> gminy WrOF zadeklarowały potrzebę budowy/uruchomienia  21 nowych przedszkoli, 30 oddziałów przedszkolnych, które szacunkowo powinny </w:t>
      </w:r>
      <w:r w:rsidR="00612160" w:rsidRPr="00956340">
        <w:rPr>
          <w:rFonts w:cstheme="minorHAnsi"/>
          <w:color w:val="000000" w:themeColor="text1"/>
          <w:sz w:val="24"/>
        </w:rPr>
        <w:t>objąć opieką</w:t>
      </w:r>
      <w:r w:rsidRPr="00956340">
        <w:rPr>
          <w:rFonts w:cstheme="minorHAnsi"/>
          <w:color w:val="000000" w:themeColor="text1"/>
          <w:sz w:val="24"/>
        </w:rPr>
        <w:t xml:space="preserve"> około 2 897 dzieci. Zapotrzebowanie na nową infrastrukturę przedszkolną, oddziały przedszkolne, a tym samym nowe miejsca dla dzieci jest bardzo zróżnicowane.</w:t>
      </w:r>
    </w:p>
    <w:p w:rsidR="000178B1" w:rsidRPr="00956340" w:rsidRDefault="000178B1" w:rsidP="00956340">
      <w:pPr>
        <w:jc w:val="left"/>
        <w:rPr>
          <w:rFonts w:cstheme="minorHAnsi"/>
          <w:b/>
          <w:bCs/>
          <w:color w:val="000000" w:themeColor="text1"/>
          <w:sz w:val="24"/>
        </w:rPr>
      </w:pPr>
      <w:r w:rsidRPr="00956340">
        <w:rPr>
          <w:rFonts w:cstheme="minorHAnsi"/>
          <w:color w:val="000000" w:themeColor="text1"/>
          <w:sz w:val="24"/>
        </w:rPr>
        <w:t>Zgodnie z deklaracjami gmin WrOF 45% przedszkoli wymaga prac remontowych, w tym termomodernizacyjnych. Ponadto w związku z planowaną budową nowych przedszkoli lub brakami takiej infrastruktury, zgłaszano konieczność budowy nowych placów zabaw.</w:t>
      </w:r>
    </w:p>
    <w:p w:rsidR="000178B1" w:rsidRPr="00956340" w:rsidRDefault="000178B1" w:rsidP="00956340">
      <w:pPr>
        <w:jc w:val="left"/>
        <w:rPr>
          <w:rFonts w:cstheme="minorHAnsi"/>
          <w:color w:val="000000" w:themeColor="text1"/>
          <w:sz w:val="24"/>
        </w:rPr>
      </w:pPr>
      <w:r w:rsidRPr="00956340">
        <w:rPr>
          <w:rFonts w:cstheme="minorHAnsi"/>
          <w:color w:val="000000" w:themeColor="text1"/>
          <w:sz w:val="24"/>
        </w:rPr>
        <w:t xml:space="preserve">Ponadto gminy tworzące WrOF planują wybudować w najbliższych latach co najmniej 17 nowych obiektów na potrzeby szkół podstawowych. Głównie związane jest to z rosnącą liczbą osób w wieku przedprodukcyjnym, </w:t>
      </w:r>
      <w:proofErr w:type="spellStart"/>
      <w:r w:rsidRPr="00956340">
        <w:rPr>
          <w:rFonts w:cstheme="minorHAnsi"/>
          <w:color w:val="000000" w:themeColor="text1"/>
          <w:sz w:val="24"/>
        </w:rPr>
        <w:t>suburbanizacją</w:t>
      </w:r>
      <w:proofErr w:type="spellEnd"/>
      <w:r w:rsidRPr="00956340">
        <w:rPr>
          <w:rFonts w:cstheme="minorHAnsi"/>
          <w:color w:val="000000" w:themeColor="text1"/>
          <w:sz w:val="24"/>
        </w:rPr>
        <w:t xml:space="preserve"> oraz ruchami migracyjnymi, któr</w:t>
      </w:r>
      <w:r w:rsidR="00BA7227" w:rsidRPr="00956340">
        <w:rPr>
          <w:rFonts w:cstheme="minorHAnsi"/>
          <w:color w:val="000000" w:themeColor="text1"/>
          <w:sz w:val="24"/>
        </w:rPr>
        <w:t>e zwiększają zapotrzebowanie na </w:t>
      </w:r>
      <w:r w:rsidRPr="00956340">
        <w:rPr>
          <w:rFonts w:cstheme="minorHAnsi"/>
          <w:color w:val="000000" w:themeColor="text1"/>
          <w:sz w:val="24"/>
        </w:rPr>
        <w:t>usługi edukacyjne. Dla pr</w:t>
      </w:r>
      <w:r w:rsidR="001D1207">
        <w:rPr>
          <w:rFonts w:cstheme="minorHAnsi"/>
          <w:color w:val="000000" w:themeColor="text1"/>
          <w:sz w:val="24"/>
        </w:rPr>
        <w:t>zykładu w gminie Wisznia Mała w </w:t>
      </w:r>
      <w:r w:rsidRPr="00956340">
        <w:rPr>
          <w:rFonts w:cstheme="minorHAnsi"/>
          <w:color w:val="000000" w:themeColor="text1"/>
          <w:sz w:val="24"/>
        </w:rPr>
        <w:t>ciągu ostatniej dekady liczba uczniów uczęszczających do jednej ze szkół podstawowych wzrosła z 80 do 250</w:t>
      </w:r>
      <w:r w:rsidRPr="00956340">
        <w:rPr>
          <w:rFonts w:cstheme="minorHAnsi"/>
          <w:color w:val="000000" w:themeColor="text1"/>
          <w:sz w:val="24"/>
          <w:vertAlign w:val="superscript"/>
        </w:rPr>
        <w:footnoteReference w:id="113"/>
      </w:r>
      <w:r w:rsidRPr="00956340">
        <w:rPr>
          <w:rFonts w:cstheme="minorHAnsi"/>
          <w:color w:val="000000" w:themeColor="text1"/>
          <w:sz w:val="24"/>
        </w:rPr>
        <w:t xml:space="preserve"> natomiast w </w:t>
      </w:r>
      <w:r w:rsidR="00AC20D8" w:rsidRPr="00956340">
        <w:rPr>
          <w:rFonts w:cstheme="minorHAnsi"/>
          <w:color w:val="000000" w:themeColor="text1"/>
          <w:sz w:val="24"/>
        </w:rPr>
        <w:t xml:space="preserve">gminie </w:t>
      </w:r>
      <w:r w:rsidRPr="00956340">
        <w:rPr>
          <w:rFonts w:cstheme="minorHAnsi"/>
          <w:color w:val="000000" w:themeColor="text1"/>
          <w:sz w:val="24"/>
        </w:rPr>
        <w:t>Czernic</w:t>
      </w:r>
      <w:r w:rsidR="00AC20D8" w:rsidRPr="00956340">
        <w:rPr>
          <w:rFonts w:cstheme="minorHAnsi"/>
          <w:color w:val="000000" w:themeColor="text1"/>
          <w:sz w:val="24"/>
        </w:rPr>
        <w:t>a</w:t>
      </w:r>
      <w:r w:rsidRPr="00956340">
        <w:rPr>
          <w:rFonts w:cstheme="minorHAnsi"/>
          <w:color w:val="000000" w:themeColor="text1"/>
          <w:sz w:val="24"/>
        </w:rPr>
        <w:t xml:space="preserve"> (w tym samym okresie) podwoiła się liczba mieszkańców, co t</w:t>
      </w:r>
      <w:r w:rsidR="00BA7227" w:rsidRPr="00956340">
        <w:rPr>
          <w:rFonts w:cstheme="minorHAnsi"/>
          <w:color w:val="000000" w:themeColor="text1"/>
          <w:sz w:val="24"/>
        </w:rPr>
        <w:t>akże w konsekwencji prowadzi do </w:t>
      </w:r>
      <w:r w:rsidRPr="00956340">
        <w:rPr>
          <w:rFonts w:cstheme="minorHAnsi"/>
          <w:color w:val="000000" w:themeColor="text1"/>
          <w:sz w:val="24"/>
        </w:rPr>
        <w:t xml:space="preserve">wysokiego obciążenia infrastruktury oświaty. </w:t>
      </w:r>
    </w:p>
    <w:p w:rsidR="000178B1" w:rsidRPr="00956340" w:rsidRDefault="000178B1" w:rsidP="00956340">
      <w:pPr>
        <w:jc w:val="left"/>
        <w:rPr>
          <w:rFonts w:cstheme="minorHAnsi"/>
          <w:color w:val="000000" w:themeColor="text1"/>
          <w:sz w:val="24"/>
        </w:rPr>
      </w:pPr>
      <w:r w:rsidRPr="00956340">
        <w:rPr>
          <w:rFonts w:cstheme="minorHAnsi"/>
          <w:color w:val="000000" w:themeColor="text1"/>
          <w:sz w:val="24"/>
        </w:rPr>
        <w:t>Gminy zadeklarowały również stosunkowo duże potrzeby remontowe istniejącej infrastruktury szkół podstawowych – w odniesieniu do danych GUS dotyczących liczby szkół podstawowych, co druga szkoła (52%) na terenie WrOF wymaga remontu.</w:t>
      </w:r>
    </w:p>
    <w:p w:rsidR="000178B1" w:rsidRPr="00956340" w:rsidRDefault="000178B1" w:rsidP="00956340">
      <w:pPr>
        <w:jc w:val="left"/>
        <w:rPr>
          <w:rFonts w:cstheme="minorHAnsi"/>
          <w:color w:val="000000" w:themeColor="text1"/>
          <w:sz w:val="24"/>
        </w:rPr>
      </w:pPr>
      <w:r w:rsidRPr="00956340">
        <w:rPr>
          <w:rFonts w:cstheme="minorHAnsi"/>
          <w:color w:val="000000" w:themeColor="text1"/>
          <w:sz w:val="24"/>
        </w:rPr>
        <w:t>Samorządy WrOF planują uruchomienie 25 nowych świetlic szkolnych</w:t>
      </w:r>
      <w:r w:rsidR="00AC7054" w:rsidRPr="00956340">
        <w:rPr>
          <w:rFonts w:cstheme="minorHAnsi"/>
          <w:color w:val="000000" w:themeColor="text1"/>
          <w:sz w:val="24"/>
        </w:rPr>
        <w:t>,</w:t>
      </w:r>
      <w:r w:rsidRPr="00956340">
        <w:rPr>
          <w:rFonts w:cstheme="minorHAnsi"/>
          <w:color w:val="000000" w:themeColor="text1"/>
          <w:sz w:val="24"/>
        </w:rPr>
        <w:t xml:space="preserve"> natomiast 100</w:t>
      </w:r>
      <w:r w:rsidR="00AC20D8" w:rsidRPr="00956340">
        <w:rPr>
          <w:rFonts w:cstheme="minorHAnsi"/>
          <w:color w:val="000000" w:themeColor="text1"/>
          <w:sz w:val="24"/>
        </w:rPr>
        <w:t xml:space="preserve"> </w:t>
      </w:r>
      <w:r w:rsidRPr="00956340">
        <w:rPr>
          <w:rFonts w:cstheme="minorHAnsi"/>
          <w:color w:val="000000" w:themeColor="text1"/>
          <w:sz w:val="24"/>
        </w:rPr>
        <w:t>z już funkcjonujących wymaga nakładów remontowych lub mo</w:t>
      </w:r>
      <w:r w:rsidR="001D1207">
        <w:rPr>
          <w:rFonts w:cstheme="minorHAnsi"/>
          <w:color w:val="000000" w:themeColor="text1"/>
          <w:sz w:val="24"/>
        </w:rPr>
        <w:t>dernizacji. Należy pamiętać, że </w:t>
      </w:r>
      <w:r w:rsidRPr="00956340">
        <w:rPr>
          <w:rFonts w:cstheme="minorHAnsi"/>
          <w:color w:val="000000" w:themeColor="text1"/>
          <w:sz w:val="24"/>
        </w:rPr>
        <w:t xml:space="preserve">świetlice stanowią ważny element infrastruktury oświatowej, ponieważ umożliwiają prowadzenie zajęć pozalekcyjnych, a także dają możliwość osobom pracującym pozostawienia dzieci pod wykwalifikowaną opieką. </w:t>
      </w:r>
    </w:p>
    <w:p w:rsidR="000178B1" w:rsidRPr="00956340" w:rsidRDefault="000178B1" w:rsidP="00956340">
      <w:pPr>
        <w:jc w:val="left"/>
        <w:rPr>
          <w:rFonts w:cstheme="minorHAnsi"/>
          <w:color w:val="000000" w:themeColor="text1"/>
          <w:sz w:val="24"/>
        </w:rPr>
      </w:pPr>
      <w:r w:rsidRPr="00956340">
        <w:rPr>
          <w:rFonts w:cstheme="minorHAnsi"/>
          <w:color w:val="000000" w:themeColor="text1"/>
          <w:sz w:val="24"/>
        </w:rPr>
        <w:t>Potrzebę uruchomienia nowej biblioteki zadeklarowało 7 z 19 samorządów WrOF. Dodatkowo 89 bibliotek funkcjonujących przy szkołach podstawowych na terenie WrOF wymaga prac remontowych lub modernizacyjnych.</w:t>
      </w:r>
    </w:p>
    <w:p w:rsidR="000178B1" w:rsidRPr="00956340" w:rsidRDefault="000178B1" w:rsidP="00956340">
      <w:pPr>
        <w:jc w:val="left"/>
        <w:rPr>
          <w:rFonts w:cstheme="minorHAnsi"/>
          <w:color w:val="000000" w:themeColor="text1"/>
          <w:sz w:val="24"/>
        </w:rPr>
      </w:pPr>
      <w:r w:rsidRPr="00956340">
        <w:rPr>
          <w:rFonts w:cstheme="minorHAnsi"/>
          <w:color w:val="000000" w:themeColor="text1"/>
          <w:sz w:val="24"/>
        </w:rPr>
        <w:t xml:space="preserve">Stosunkowo niewielkie potrzeby samorządy WrOF zgłosiły w zakresie budowy nowych aul przy szkołach podstawowych. Należy jednak pamiętać, że szkoły podstawowe rzadko dysponują osobnymi aulami, a często na te cele przeznaczane są  sale gimnastyczne. Zgodnie ze zgromadzonymi danymi na terenie WrOF potrzeba 4 nowych takich obiektów, natomiast 26 aul wymaga remontów. </w:t>
      </w:r>
    </w:p>
    <w:p w:rsidR="000178B1" w:rsidRPr="00956340" w:rsidRDefault="000178B1" w:rsidP="00956340">
      <w:pPr>
        <w:jc w:val="left"/>
        <w:rPr>
          <w:rFonts w:cstheme="minorHAnsi"/>
          <w:color w:val="000000" w:themeColor="text1"/>
          <w:sz w:val="24"/>
        </w:rPr>
      </w:pPr>
      <w:r w:rsidRPr="00956340">
        <w:rPr>
          <w:rFonts w:cstheme="minorHAnsi"/>
          <w:color w:val="000000" w:themeColor="text1"/>
          <w:sz w:val="24"/>
        </w:rPr>
        <w:t xml:space="preserve">W ramach przeprowadzonego badania ankietowanego 16 z 19 badanych gmin zadeklarowało potrzebę budowy nowych </w:t>
      </w:r>
      <w:proofErr w:type="spellStart"/>
      <w:r w:rsidRPr="00956340">
        <w:rPr>
          <w:rFonts w:cstheme="minorHAnsi"/>
          <w:color w:val="000000" w:themeColor="text1"/>
          <w:sz w:val="24"/>
        </w:rPr>
        <w:t>sal</w:t>
      </w:r>
      <w:proofErr w:type="spellEnd"/>
      <w:r w:rsidRPr="00956340">
        <w:rPr>
          <w:rFonts w:cstheme="minorHAnsi"/>
          <w:color w:val="000000" w:themeColor="text1"/>
          <w:sz w:val="24"/>
        </w:rPr>
        <w:t xml:space="preserve"> gimnastycznych przy szkołach podstawowych. Wisznia Mała zgłosiła pilną potrzebę budowy sali gimnastycznej ponieważ aktualnie korzysta z zaadaptowanej na te cele sali balowej zabytkowego pałacu. Ponadto uzyskano informacje określające potrzeby remontowe infrastruktury sportowej przy szkołach podstawowych. Wskazane dane korelują z wypowiedziami respondentów w badaniach ankietowych – 19,2% badanych wskazało, iż niedoinwestowana baza infrastruktury sportowej może stanowić poważne ograniczenie rozwojowe WrOF.</w:t>
      </w:r>
    </w:p>
    <w:p w:rsidR="000178B1" w:rsidRPr="00956340" w:rsidRDefault="000178B1" w:rsidP="00956340">
      <w:pPr>
        <w:jc w:val="left"/>
        <w:rPr>
          <w:rFonts w:cstheme="minorHAnsi"/>
          <w:color w:val="000000" w:themeColor="text1"/>
          <w:sz w:val="24"/>
        </w:rPr>
      </w:pPr>
      <w:r w:rsidRPr="00956340">
        <w:rPr>
          <w:rFonts w:cstheme="minorHAnsi"/>
          <w:color w:val="000000" w:themeColor="text1"/>
          <w:sz w:val="24"/>
        </w:rPr>
        <w:t>Ostatnimi analizowanymi elementami infrastruktury s</w:t>
      </w:r>
      <w:r w:rsidR="001D1207">
        <w:rPr>
          <w:rFonts w:cstheme="minorHAnsi"/>
          <w:color w:val="000000" w:themeColor="text1"/>
          <w:sz w:val="24"/>
        </w:rPr>
        <w:t>zkół podstawowych są stołówki i </w:t>
      </w:r>
      <w:r w:rsidRPr="00956340">
        <w:rPr>
          <w:rFonts w:cstheme="minorHAnsi"/>
          <w:color w:val="000000" w:themeColor="text1"/>
          <w:sz w:val="24"/>
        </w:rPr>
        <w:t>gabinety pomocy medycznej. Najwięcej nowych obiektów gastronom</w:t>
      </w:r>
      <w:r w:rsidR="007529E6" w:rsidRPr="00956340">
        <w:rPr>
          <w:rFonts w:cstheme="minorHAnsi"/>
          <w:color w:val="000000" w:themeColor="text1"/>
          <w:sz w:val="24"/>
        </w:rPr>
        <w:t>icznych planuje si</w:t>
      </w:r>
      <w:r w:rsidR="00AC7054" w:rsidRPr="00956340">
        <w:rPr>
          <w:rFonts w:cstheme="minorHAnsi"/>
          <w:color w:val="000000" w:themeColor="text1"/>
          <w:sz w:val="24"/>
        </w:rPr>
        <w:t>ę utworzyć we </w:t>
      </w:r>
      <w:r w:rsidRPr="00956340">
        <w:rPr>
          <w:rFonts w:cstheme="minorHAnsi"/>
          <w:color w:val="000000" w:themeColor="text1"/>
          <w:sz w:val="24"/>
        </w:rPr>
        <w:t xml:space="preserve">Wrocławiu (3). Znacznie większe są potrzeby remontowe stołówek – łącznie na terenie WrOF zgłoszono potrzebę modernizacji lub remontu w 49 obiektach. 6 z badanych samorządów chciałoby </w:t>
      </w:r>
      <w:r w:rsidRPr="00956340">
        <w:rPr>
          <w:rFonts w:cstheme="minorHAnsi"/>
          <w:color w:val="000000" w:themeColor="text1"/>
          <w:sz w:val="24"/>
        </w:rPr>
        <w:br/>
        <w:t>w najbliższych latach uruchomić łącznie 10 gabinetów pomocy medycznej przy szkołach podstawowych</w:t>
      </w:r>
      <w:r w:rsidR="00AC7054" w:rsidRPr="00956340">
        <w:rPr>
          <w:rFonts w:cstheme="minorHAnsi"/>
          <w:color w:val="000000" w:themeColor="text1"/>
          <w:sz w:val="24"/>
        </w:rPr>
        <w:t>,</w:t>
      </w:r>
      <w:r w:rsidRPr="00956340">
        <w:rPr>
          <w:rFonts w:cstheme="minorHAnsi"/>
          <w:color w:val="000000" w:themeColor="text1"/>
          <w:sz w:val="24"/>
        </w:rPr>
        <w:t xml:space="preserve"> natomiast 23 z funkcjonujących gabinetów wymaga remontu bądź modernizacji.</w:t>
      </w:r>
    </w:p>
    <w:p w:rsidR="000178B1" w:rsidRPr="00956340" w:rsidRDefault="000178B1" w:rsidP="00956340">
      <w:pPr>
        <w:spacing w:before="240" w:after="0"/>
        <w:jc w:val="left"/>
        <w:rPr>
          <w:rFonts w:cstheme="minorHAnsi"/>
          <w:b/>
          <w:color w:val="000000" w:themeColor="text1"/>
          <w:sz w:val="24"/>
        </w:rPr>
      </w:pPr>
      <w:r w:rsidRPr="00956340">
        <w:rPr>
          <w:rFonts w:cstheme="minorHAnsi"/>
          <w:b/>
          <w:color w:val="000000" w:themeColor="text1"/>
          <w:sz w:val="24"/>
        </w:rPr>
        <w:t>Infrastruktura szkół ponadpodstawowych</w:t>
      </w:r>
    </w:p>
    <w:p w:rsidR="000178B1" w:rsidRPr="00956340" w:rsidRDefault="000178B1" w:rsidP="00956340">
      <w:pPr>
        <w:spacing w:after="120"/>
        <w:jc w:val="left"/>
        <w:rPr>
          <w:rFonts w:cstheme="minorHAnsi"/>
          <w:color w:val="000000" w:themeColor="text1"/>
          <w:sz w:val="24"/>
        </w:rPr>
      </w:pPr>
      <w:r w:rsidRPr="00956340">
        <w:rPr>
          <w:rFonts w:cstheme="minorHAnsi"/>
          <w:color w:val="000000" w:themeColor="text1"/>
          <w:sz w:val="24"/>
        </w:rPr>
        <w:t xml:space="preserve">W obrębie WrOF </w:t>
      </w:r>
      <w:r w:rsidR="00AC7054" w:rsidRPr="00956340">
        <w:rPr>
          <w:rFonts w:cstheme="minorHAnsi"/>
          <w:color w:val="000000" w:themeColor="text1"/>
          <w:sz w:val="24"/>
        </w:rPr>
        <w:t>dwa</w:t>
      </w:r>
      <w:r w:rsidRPr="00956340">
        <w:rPr>
          <w:rFonts w:cstheme="minorHAnsi"/>
          <w:color w:val="000000" w:themeColor="text1"/>
          <w:sz w:val="24"/>
        </w:rPr>
        <w:t xml:space="preserve"> samorządy są organem prowadzącym dla szkół ponadpodstawowych – Wrocław oraz Długołęka. Najbardziej zróżnicowaną ofertę szkół ponadpodstawowych posiada Wrocław – funkcjonują tu branżowe szkoły, technika, licea ogólnokształcące, szkoły artystyczne oraz szkoły specjalne przysposabiające do pracy. W Długołęce natomiast funkcjonuje liceum ogólnokształcące.</w:t>
      </w:r>
    </w:p>
    <w:p w:rsidR="000178B1" w:rsidRPr="00956340" w:rsidRDefault="000178B1" w:rsidP="00956340">
      <w:pPr>
        <w:jc w:val="left"/>
        <w:rPr>
          <w:rFonts w:cstheme="minorHAnsi"/>
          <w:color w:val="000000" w:themeColor="text1"/>
          <w:sz w:val="24"/>
        </w:rPr>
      </w:pPr>
      <w:r w:rsidRPr="00956340">
        <w:rPr>
          <w:rFonts w:cstheme="minorHAnsi"/>
          <w:color w:val="000000" w:themeColor="text1"/>
          <w:sz w:val="24"/>
        </w:rPr>
        <w:t>Największe potrzeby związane z budową nowych obiektów dotyczą szkół specjalnych</w:t>
      </w:r>
      <w:r w:rsidR="00EF7E3D" w:rsidRPr="00956340">
        <w:rPr>
          <w:rFonts w:cstheme="minorHAnsi"/>
          <w:color w:val="000000" w:themeColor="text1"/>
          <w:sz w:val="24"/>
        </w:rPr>
        <w:t xml:space="preserve"> </w:t>
      </w:r>
      <w:r w:rsidRPr="00956340">
        <w:rPr>
          <w:rFonts w:cstheme="minorHAnsi"/>
          <w:color w:val="000000" w:themeColor="text1"/>
          <w:sz w:val="24"/>
        </w:rPr>
        <w:t xml:space="preserve">przysposabiających do pracy. Wrocław zadeklarował konieczność budowy  szkoły specjalnej dla osób ze spektrum autyzmu oraz rozbudowy istniejących dwóch placówek (ZS 16 przy ul. Głogowskiej oraz SOSW 11 przy ul. Kamiennej). Wskazane zapotrzebowanie jest odpowiedzią na rosnącą liczbę uczniów o szczególnych potrzebach edukacyjnych. Ponadto wskazano na konieczność uruchomienia nowego liceum ogólnokształcącego, co z kolei wynika z przyrostu liczby osób w wieku przedprodukcyjnym oraz ruchów migracyjnych. Nie bez znaczenia jest także jakość kształcenia we wrocławskich liceach – są one często postrzegane jako te, które gwarantują lepszy poziom edukacji niż licea w ościennych powiatach, co powoduje ich znaczne obciążenie. Jedną z konsekwencji ponadnormatywnego obciążenia tego typu placówek we Wrocławiu jest intensywna eksploatacja ich infrastruktury – aż 18 budynków liceów wymaga przeprowadzenia remontów. W obrębie Wrocławia niewiele szkół ponadpodstawowych zlokalizowanych jest w obszarach nowej zabudowy, co powoduje również wzmożony ruch do centrum Wrocławia. </w:t>
      </w:r>
    </w:p>
    <w:p w:rsidR="000178B1" w:rsidRPr="00956340" w:rsidRDefault="000178B1" w:rsidP="00956340">
      <w:pPr>
        <w:jc w:val="left"/>
        <w:rPr>
          <w:rFonts w:cstheme="minorHAnsi"/>
          <w:color w:val="000000" w:themeColor="text1"/>
          <w:sz w:val="24"/>
        </w:rPr>
      </w:pPr>
      <w:r w:rsidRPr="00956340">
        <w:rPr>
          <w:rFonts w:cstheme="minorHAnsi"/>
          <w:color w:val="000000" w:themeColor="text1"/>
          <w:sz w:val="24"/>
        </w:rPr>
        <w:t xml:space="preserve">Podobnie, choć w mniejszej skali zgłoszono potrzeby remontowe szkół technicznych – 17 budynków wymaga prac remontowych i modernizacyjnych. Znacznie większe potrzeby szkoły te posiadają w zakresie doposażenia pracowni przedmiotowych – jak wynika ze zgromadzonych danych, aż 51 pracowni w szkołach technicznych wymaga zakupu dodatkowego wyposażenia i pomocy dydaktycznych. W przypadku branżowych szkół 6 budynków oczekuje na remont. Stosunkowo duże potrzeby modernizacyjne dotyczą także infrastruktury sportowej, w szczególności boisk zewnętrznych przy szkołach ogólnokształcących (potrzeba remontu 32 boisk) oraz przy branżowych szkołach (konieczność remontu 8 boisk). </w:t>
      </w:r>
    </w:p>
    <w:p w:rsidR="000178B1" w:rsidRDefault="000178B1" w:rsidP="00956340">
      <w:pPr>
        <w:spacing w:after="0"/>
        <w:jc w:val="left"/>
        <w:rPr>
          <w:rFonts w:cstheme="minorHAnsi"/>
          <w:color w:val="000000" w:themeColor="text1"/>
          <w:sz w:val="24"/>
        </w:rPr>
      </w:pPr>
      <w:r w:rsidRPr="00956340">
        <w:rPr>
          <w:rFonts w:cstheme="minorHAnsi"/>
          <w:color w:val="000000" w:themeColor="text1"/>
          <w:sz w:val="24"/>
        </w:rPr>
        <w:t>W Długołęce zgłoszono potrzebę doposażenia w liceum ogólnokształcącym jednej pracowni przedmiotowej w dodatkowe pomoce dyda</w:t>
      </w:r>
      <w:r w:rsidR="00666B26" w:rsidRPr="00956340">
        <w:rPr>
          <w:rFonts w:cstheme="minorHAnsi"/>
          <w:color w:val="000000" w:themeColor="text1"/>
          <w:sz w:val="24"/>
        </w:rPr>
        <w:t>ktyczne.</w:t>
      </w:r>
    </w:p>
    <w:tbl>
      <w:tblPr>
        <w:tblStyle w:val="Tabela-Siatka"/>
        <w:tblW w:w="0" w:type="auto"/>
        <w:tblLook w:val="04A0" w:firstRow="1" w:lastRow="0" w:firstColumn="1" w:lastColumn="0" w:noHBand="0" w:noVBand="1"/>
        <w:tblCaption w:val="Kluczowe wyzwania strategiczne"/>
        <w:tblDescription w:val="Kluczowe wyzwania strategiczne"/>
      </w:tblPr>
      <w:tblGrid>
        <w:gridCol w:w="9062"/>
      </w:tblGrid>
      <w:tr w:rsidR="00956340" w:rsidRPr="00800D30" w:rsidTr="006A36A5">
        <w:trPr>
          <w:trHeight w:val="510"/>
          <w:tblHeader/>
        </w:trPr>
        <w:tc>
          <w:tcPr>
            <w:tcW w:w="9062" w:type="dxa"/>
            <w:vAlign w:val="center"/>
          </w:tcPr>
          <w:p w:rsidR="00956340" w:rsidRPr="00800D30" w:rsidRDefault="00956340" w:rsidP="006A36A5">
            <w:pPr>
              <w:spacing w:line="240" w:lineRule="auto"/>
              <w:jc w:val="left"/>
              <w:rPr>
                <w:b/>
                <w:sz w:val="24"/>
              </w:rPr>
            </w:pPr>
            <w:r w:rsidRPr="00800D30">
              <w:rPr>
                <w:b/>
                <w:sz w:val="24"/>
              </w:rPr>
              <w:t>Kluczowe wyzwania strategiczne</w:t>
            </w:r>
          </w:p>
        </w:tc>
      </w:tr>
      <w:tr w:rsidR="00956340" w:rsidTr="006A36A5">
        <w:trPr>
          <w:trHeight w:val="737"/>
        </w:trPr>
        <w:tc>
          <w:tcPr>
            <w:tcW w:w="9062" w:type="dxa"/>
            <w:vAlign w:val="center"/>
          </w:tcPr>
          <w:p w:rsidR="00956340" w:rsidRPr="00752127" w:rsidRDefault="00956340" w:rsidP="00956340">
            <w:pPr>
              <w:spacing w:line="240" w:lineRule="auto"/>
              <w:jc w:val="left"/>
              <w:rPr>
                <w:rFonts w:cstheme="minorHAnsi"/>
                <w:color w:val="000000"/>
                <w:szCs w:val="20"/>
              </w:rPr>
            </w:pPr>
            <w:r w:rsidRPr="007529E6">
              <w:rPr>
                <w:rFonts w:cstheme="minorHAnsi"/>
                <w:color w:val="000000"/>
                <w:szCs w:val="20"/>
              </w:rPr>
              <w:t>Niewątpliwym wyzwaniem dla obszaru WrOF jest rozbudowa i poprawa jakości infrastruktury edukacyjnej uwzględniająca budowę nowych szkół, rem</w:t>
            </w:r>
            <w:r>
              <w:rPr>
                <w:rFonts w:cstheme="minorHAnsi"/>
                <w:color w:val="000000"/>
                <w:szCs w:val="20"/>
              </w:rPr>
              <w:t>ont istniejących, doposażenie i </w:t>
            </w:r>
            <w:r w:rsidRPr="007529E6">
              <w:rPr>
                <w:rFonts w:cstheme="minorHAnsi"/>
                <w:color w:val="000000"/>
                <w:szCs w:val="20"/>
              </w:rPr>
              <w:t xml:space="preserve">modernizację </w:t>
            </w:r>
            <w:proofErr w:type="spellStart"/>
            <w:r w:rsidRPr="007529E6">
              <w:rPr>
                <w:rFonts w:cstheme="minorHAnsi"/>
                <w:color w:val="000000"/>
                <w:szCs w:val="20"/>
              </w:rPr>
              <w:t>sal</w:t>
            </w:r>
            <w:proofErr w:type="spellEnd"/>
            <w:r w:rsidRPr="007529E6">
              <w:rPr>
                <w:rFonts w:cstheme="minorHAnsi"/>
                <w:color w:val="000000"/>
                <w:szCs w:val="20"/>
              </w:rPr>
              <w:t xml:space="preserve"> gimnastycznych, boisk, placów zabaw, świetlic, bibliotek i stołówek.</w:t>
            </w:r>
          </w:p>
        </w:tc>
      </w:tr>
      <w:tr w:rsidR="00956340" w:rsidTr="006A36A5">
        <w:trPr>
          <w:trHeight w:val="737"/>
        </w:trPr>
        <w:tc>
          <w:tcPr>
            <w:tcW w:w="9062" w:type="dxa"/>
            <w:vAlign w:val="center"/>
          </w:tcPr>
          <w:p w:rsidR="00956340" w:rsidRPr="007529E6" w:rsidRDefault="00956340" w:rsidP="00956340">
            <w:pPr>
              <w:spacing w:line="240" w:lineRule="auto"/>
              <w:jc w:val="left"/>
              <w:rPr>
                <w:rFonts w:cs="Calibri"/>
                <w:szCs w:val="20"/>
              </w:rPr>
            </w:pPr>
            <w:r w:rsidRPr="007529E6">
              <w:rPr>
                <w:rFonts w:cstheme="minorHAnsi"/>
                <w:color w:val="000000"/>
                <w:szCs w:val="20"/>
              </w:rPr>
              <w:t>W związku z dynamicznym wzrostem liczby ludności na obszarze WrOF i zwiększonym zapotrzebowaniem na usługi edukacyjne konieczne jest wzmocnienie kompetencji i kształcenie nowych kadr oświatowych.</w:t>
            </w:r>
          </w:p>
        </w:tc>
      </w:tr>
      <w:tr w:rsidR="00956340" w:rsidTr="006A36A5">
        <w:trPr>
          <w:trHeight w:val="737"/>
        </w:trPr>
        <w:tc>
          <w:tcPr>
            <w:tcW w:w="9062" w:type="dxa"/>
            <w:vAlign w:val="center"/>
          </w:tcPr>
          <w:p w:rsidR="00956340" w:rsidRPr="007529E6" w:rsidRDefault="00956340" w:rsidP="00956340">
            <w:pPr>
              <w:spacing w:line="240" w:lineRule="auto"/>
              <w:jc w:val="left"/>
              <w:rPr>
                <w:rFonts w:cs="Calibri"/>
                <w:szCs w:val="20"/>
              </w:rPr>
            </w:pPr>
            <w:r w:rsidRPr="007529E6">
              <w:rPr>
                <w:rFonts w:cstheme="minorHAnsi"/>
                <w:color w:val="000000"/>
                <w:szCs w:val="20"/>
              </w:rPr>
              <w:t>Kryzys migracyjny z 2022 r. wywołany konfliktem zbrojnym na Ukrainie znacząco obciążył system oświatowy WrOF. Nie można również wykluczyć pojawiania się kolejnych tego typu zjawisk. Dlatego koniecznym jest przygotowanie i adaptacja kompetentnych kadr (w tym edukacyjnych) do elastycznego reagowania na kryzysy uchodźcze.</w:t>
            </w:r>
          </w:p>
        </w:tc>
      </w:tr>
      <w:tr w:rsidR="00956340" w:rsidTr="006A36A5">
        <w:trPr>
          <w:trHeight w:val="737"/>
        </w:trPr>
        <w:tc>
          <w:tcPr>
            <w:tcW w:w="9062" w:type="dxa"/>
            <w:vAlign w:val="center"/>
          </w:tcPr>
          <w:p w:rsidR="00956340" w:rsidRPr="00AC7054" w:rsidRDefault="00956340" w:rsidP="00956340">
            <w:pPr>
              <w:spacing w:line="240" w:lineRule="auto"/>
              <w:jc w:val="left"/>
              <w:rPr>
                <w:rFonts w:cstheme="minorHAnsi"/>
                <w:color w:val="000000"/>
                <w:szCs w:val="20"/>
              </w:rPr>
            </w:pPr>
            <w:r w:rsidRPr="007529E6">
              <w:rPr>
                <w:rFonts w:cstheme="minorHAnsi"/>
                <w:color w:val="000000"/>
                <w:szCs w:val="20"/>
              </w:rPr>
              <w:t>Rosnące potrzeby finansowe samorządów WrOF w zakresie utrzymania systemu oświaty oraz relatywnie niska oświatowa subwencja ogólna wymuszają podjęcie działań zmierzających do optymalizacji wydatków przeznaczanych na utrzymanie sieci oświatowej.</w:t>
            </w:r>
          </w:p>
        </w:tc>
      </w:tr>
      <w:tr w:rsidR="00956340" w:rsidTr="006A36A5">
        <w:trPr>
          <w:trHeight w:val="737"/>
        </w:trPr>
        <w:tc>
          <w:tcPr>
            <w:tcW w:w="9062" w:type="dxa"/>
            <w:vAlign w:val="center"/>
          </w:tcPr>
          <w:p w:rsidR="00956340" w:rsidRPr="007529E6" w:rsidRDefault="00956340" w:rsidP="00956340">
            <w:pPr>
              <w:spacing w:line="240" w:lineRule="auto"/>
              <w:jc w:val="left"/>
              <w:rPr>
                <w:rFonts w:cstheme="minorHAnsi"/>
                <w:color w:val="000000"/>
                <w:szCs w:val="20"/>
              </w:rPr>
            </w:pPr>
            <w:r>
              <w:rPr>
                <w:rFonts w:cstheme="minorHAnsi"/>
                <w:color w:val="000000"/>
                <w:szCs w:val="20"/>
              </w:rPr>
              <w:t>W</w:t>
            </w:r>
            <w:r w:rsidRPr="005E77D6">
              <w:rPr>
                <w:rFonts w:cstheme="minorHAnsi"/>
                <w:color w:val="000000"/>
                <w:szCs w:val="20"/>
              </w:rPr>
              <w:t xml:space="preserve">ażne jest wzmocnienie współpracy szkół z lokalnymi przedsiębiorcami i instytucjami rynku pracy, w celu wprowadzania młodzieży na rynek pracy. </w:t>
            </w:r>
            <w:r>
              <w:rPr>
                <w:rFonts w:cstheme="minorHAnsi"/>
                <w:color w:val="000000"/>
                <w:szCs w:val="20"/>
              </w:rPr>
              <w:t xml:space="preserve">Konieczne jest </w:t>
            </w:r>
            <w:r w:rsidRPr="005E77D6">
              <w:rPr>
                <w:rFonts w:cstheme="minorHAnsi"/>
                <w:color w:val="000000"/>
                <w:szCs w:val="20"/>
              </w:rPr>
              <w:t xml:space="preserve"> doposażenie </w:t>
            </w:r>
            <w:proofErr w:type="spellStart"/>
            <w:r w:rsidRPr="005E77D6">
              <w:rPr>
                <w:rFonts w:cstheme="minorHAnsi"/>
                <w:color w:val="000000"/>
                <w:szCs w:val="20"/>
              </w:rPr>
              <w:t>sal</w:t>
            </w:r>
            <w:proofErr w:type="spellEnd"/>
            <w:r w:rsidRPr="005E77D6">
              <w:rPr>
                <w:rFonts w:cstheme="minorHAnsi"/>
                <w:color w:val="000000"/>
                <w:szCs w:val="20"/>
              </w:rPr>
              <w:t xml:space="preserve"> dydaktycznych w nowoczesny sprzęt</w:t>
            </w:r>
            <w:r>
              <w:rPr>
                <w:rFonts w:cstheme="minorHAnsi"/>
                <w:color w:val="000000"/>
                <w:szCs w:val="20"/>
              </w:rPr>
              <w:t xml:space="preserve">, </w:t>
            </w:r>
            <w:r w:rsidRPr="005E77D6">
              <w:rPr>
                <w:rFonts w:cstheme="minorHAnsi"/>
                <w:color w:val="000000"/>
                <w:szCs w:val="20"/>
              </w:rPr>
              <w:t xml:space="preserve">poszerzenie oferty dodatkowych zajęć przygotowujących do egzaminów maturalnych, zawodowych oraz podnoszących kwalifikacje uczniów. </w:t>
            </w:r>
          </w:p>
        </w:tc>
      </w:tr>
    </w:tbl>
    <w:p w:rsidR="00956340" w:rsidRDefault="00956340" w:rsidP="00956340">
      <w:pPr>
        <w:spacing w:after="0"/>
        <w:jc w:val="left"/>
        <w:rPr>
          <w:rFonts w:cstheme="minorHAnsi"/>
          <w:color w:val="000000" w:themeColor="text1"/>
          <w:sz w:val="24"/>
        </w:rPr>
      </w:pPr>
    </w:p>
    <w:p w:rsidR="000178B1" w:rsidRDefault="000178B1" w:rsidP="000178B1"/>
    <w:p w:rsidR="000178B1" w:rsidRPr="00666B26" w:rsidRDefault="007529E6" w:rsidP="00666B26">
      <w:pPr>
        <w:pStyle w:val="Nagwek2"/>
      </w:pPr>
      <w:bookmarkStart w:id="138" w:name="_Toc115450214"/>
      <w:bookmarkStart w:id="139" w:name="_Toc124767668"/>
      <w:bookmarkStart w:id="140" w:name="_Toc125707456"/>
      <w:bookmarkStart w:id="141" w:name="_Toc143673215"/>
      <w:r w:rsidRPr="00666B26">
        <w:t>II.</w:t>
      </w:r>
      <w:r w:rsidR="00187AED" w:rsidRPr="00666B26">
        <w:t>12</w:t>
      </w:r>
      <w:r w:rsidR="000178B1" w:rsidRPr="00666B26">
        <w:t xml:space="preserve"> Kapitał społeczny</w:t>
      </w:r>
      <w:bookmarkEnd w:id="138"/>
      <w:bookmarkEnd w:id="139"/>
      <w:bookmarkEnd w:id="140"/>
      <w:bookmarkEnd w:id="141"/>
    </w:p>
    <w:p w:rsidR="000178B1" w:rsidRPr="00956340" w:rsidRDefault="000178B1" w:rsidP="00956340">
      <w:pPr>
        <w:jc w:val="left"/>
        <w:rPr>
          <w:rFonts w:ascii="Calibri" w:hAnsi="Calibri" w:cs="Calibri"/>
          <w:color w:val="000000" w:themeColor="text1"/>
          <w:sz w:val="24"/>
        </w:rPr>
      </w:pPr>
      <w:r w:rsidRPr="00956340">
        <w:rPr>
          <w:rFonts w:ascii="Calibri" w:hAnsi="Calibri" w:cs="Calibri"/>
          <w:color w:val="000000" w:themeColor="text1"/>
          <w:sz w:val="24"/>
        </w:rPr>
        <w:t>Zidentyfikowanie poziomu i rozwoju kapitału społecznego obszaru WrOF jest niezbędnym elementem diagnostycznym umożliwiającym oszac</w:t>
      </w:r>
      <w:r w:rsidR="001D1207">
        <w:rPr>
          <w:rFonts w:ascii="Calibri" w:hAnsi="Calibri" w:cs="Calibri"/>
          <w:color w:val="000000" w:themeColor="text1"/>
          <w:sz w:val="24"/>
        </w:rPr>
        <w:t>owanie możliwości angażowania w </w:t>
      </w:r>
      <w:r w:rsidRPr="00956340">
        <w:rPr>
          <w:rFonts w:ascii="Calibri" w:hAnsi="Calibri" w:cs="Calibri"/>
          <w:color w:val="000000" w:themeColor="text1"/>
          <w:sz w:val="24"/>
        </w:rPr>
        <w:t>realizację działań społeczności lokalnych. Podstawowymi miernikami aktywności</w:t>
      </w:r>
      <w:r w:rsidR="00752127" w:rsidRPr="00956340">
        <w:rPr>
          <w:rFonts w:ascii="Calibri" w:hAnsi="Calibri" w:cs="Calibri"/>
          <w:color w:val="000000" w:themeColor="text1"/>
          <w:sz w:val="24"/>
        </w:rPr>
        <w:t xml:space="preserve"> obywatelskiej są: frekwencja w </w:t>
      </w:r>
      <w:r w:rsidRPr="00956340">
        <w:rPr>
          <w:rFonts w:ascii="Calibri" w:hAnsi="Calibri" w:cs="Calibri"/>
          <w:color w:val="000000" w:themeColor="text1"/>
          <w:sz w:val="24"/>
        </w:rPr>
        <w:t>wyborach oraz liczba organizacji pozarządowych. Dodatkowo w przedmiotowym rozdziale poruszono kwestie dotyczące mechanizmów partycypacji na terenie WrOF, w szczególności budżetów obywatelskich.</w:t>
      </w:r>
    </w:p>
    <w:p w:rsidR="000178B1" w:rsidRPr="00956340" w:rsidRDefault="000178B1" w:rsidP="00956340">
      <w:pPr>
        <w:spacing w:before="240" w:after="0"/>
        <w:jc w:val="left"/>
        <w:rPr>
          <w:rFonts w:cstheme="minorHAnsi"/>
          <w:b/>
          <w:color w:val="000000" w:themeColor="text1"/>
          <w:sz w:val="24"/>
        </w:rPr>
      </w:pPr>
      <w:r w:rsidRPr="00956340">
        <w:rPr>
          <w:rFonts w:cstheme="minorHAnsi"/>
          <w:b/>
          <w:color w:val="000000" w:themeColor="text1"/>
          <w:sz w:val="24"/>
        </w:rPr>
        <w:t>Frekwencja wyborcza</w:t>
      </w:r>
    </w:p>
    <w:p w:rsidR="005F7FB3" w:rsidRPr="00956340" w:rsidRDefault="000178B1" w:rsidP="00956340">
      <w:pPr>
        <w:jc w:val="left"/>
        <w:rPr>
          <w:rFonts w:cstheme="minorHAnsi"/>
          <w:color w:val="000000" w:themeColor="text1"/>
          <w:sz w:val="24"/>
        </w:rPr>
      </w:pPr>
      <w:r w:rsidRPr="00956340">
        <w:rPr>
          <w:rFonts w:cstheme="minorHAnsi"/>
          <w:color w:val="000000" w:themeColor="text1"/>
          <w:sz w:val="24"/>
        </w:rPr>
        <w:t xml:space="preserve">Ostatnie wybory samorządowe odbyły się w 2018 r. </w:t>
      </w:r>
      <w:r w:rsidR="009447E1" w:rsidRPr="00956340">
        <w:rPr>
          <w:rFonts w:cstheme="minorHAnsi"/>
          <w:color w:val="000000" w:themeColor="text1"/>
          <w:sz w:val="24"/>
        </w:rPr>
        <w:t xml:space="preserve">i dotyczyły wszystkich szczebli </w:t>
      </w:r>
      <w:r w:rsidR="002670B6" w:rsidRPr="00956340">
        <w:rPr>
          <w:rFonts w:cstheme="minorHAnsi"/>
          <w:color w:val="000000" w:themeColor="text1"/>
          <w:sz w:val="24"/>
        </w:rPr>
        <w:t xml:space="preserve">samorządów </w:t>
      </w:r>
      <w:r w:rsidRPr="00956340">
        <w:rPr>
          <w:rFonts w:cstheme="minorHAnsi"/>
          <w:color w:val="000000" w:themeColor="text1"/>
          <w:sz w:val="24"/>
        </w:rPr>
        <w:t>– wojewódzkiego, powiatowego oraz gminnego. Porównując frekwencję z 2014 i 2018 r. zauważa się jej wzrost na obszarze całego WrOF o ponad 5 p</w:t>
      </w:r>
      <w:r w:rsidR="002670B6" w:rsidRPr="00956340">
        <w:rPr>
          <w:rFonts w:cstheme="minorHAnsi"/>
          <w:color w:val="000000" w:themeColor="text1"/>
          <w:sz w:val="24"/>
        </w:rPr>
        <w:t>p</w:t>
      </w:r>
      <w:r w:rsidRPr="00956340">
        <w:rPr>
          <w:rFonts w:cstheme="minorHAnsi"/>
          <w:color w:val="000000" w:themeColor="text1"/>
          <w:sz w:val="24"/>
        </w:rPr>
        <w:t xml:space="preserve">. W 2014 r. frekwencja w wyborach samorządowych we WrOF (49,5%) była wyższa w porównaniu do średniej dla województwa i kraju, </w:t>
      </w:r>
      <w:r w:rsidR="00666B26" w:rsidRPr="00956340">
        <w:rPr>
          <w:rFonts w:cstheme="minorHAnsi"/>
          <w:color w:val="000000" w:themeColor="text1"/>
          <w:sz w:val="24"/>
        </w:rPr>
        <w:t>a </w:t>
      </w:r>
      <w:r w:rsidR="00752127" w:rsidRPr="00956340">
        <w:rPr>
          <w:rFonts w:cstheme="minorHAnsi"/>
          <w:color w:val="000000" w:themeColor="text1"/>
          <w:sz w:val="24"/>
        </w:rPr>
        <w:t>w </w:t>
      </w:r>
      <w:r w:rsidRPr="00956340">
        <w:rPr>
          <w:rFonts w:cstheme="minorHAnsi"/>
          <w:color w:val="000000" w:themeColor="text1"/>
          <w:sz w:val="24"/>
        </w:rPr>
        <w:t>2018 r. zbliżona do średniej dla kraju (54,9%) i wyższa niż średnia wojewódzka (53,1%). W 2014 r. ani jeden z samorządów tworzących WrOF nie osiągnął frekwencji na poziomie 60%. W 2018 r. odnotowano zmianę i w 5 gminach frekwencja wyborcza wyniosła ponad 60%, a tym samym była wyższa niż średnia dla WrOF. Frekwencja na obszarze WrOF podlegała nieznac</w:t>
      </w:r>
      <w:r w:rsidR="00666B26" w:rsidRPr="00956340">
        <w:rPr>
          <w:rFonts w:cstheme="minorHAnsi"/>
          <w:color w:val="000000" w:themeColor="text1"/>
          <w:sz w:val="24"/>
        </w:rPr>
        <w:t>znym wahaniom w </w:t>
      </w:r>
      <w:r w:rsidRPr="00956340">
        <w:rPr>
          <w:rFonts w:cstheme="minorHAnsi"/>
          <w:color w:val="000000" w:themeColor="text1"/>
          <w:sz w:val="24"/>
        </w:rPr>
        <w:t xml:space="preserve">zależności od szczebla samorządu. Najwyższą frekwencję wyborczą na całym obszarze WrOF odnotowano w wyborach do rad powiatów i wyniosła ona 56,2% (przy ogólnopolskiej na poziomie 54,6%). Najniższą frekwencją odznaczały się wybory do sejmików </w:t>
      </w:r>
      <w:r w:rsidR="00666B26" w:rsidRPr="00956340">
        <w:rPr>
          <w:rFonts w:cstheme="minorHAnsi"/>
          <w:color w:val="000000" w:themeColor="text1"/>
          <w:sz w:val="24"/>
        </w:rPr>
        <w:t>wojewódzkich – w tych wyborach w</w:t>
      </w:r>
      <w:r w:rsidR="00E97426" w:rsidRPr="00956340">
        <w:rPr>
          <w:rFonts w:cstheme="minorHAnsi"/>
          <w:color w:val="000000" w:themeColor="text1"/>
          <w:sz w:val="24"/>
        </w:rPr>
        <w:t>e</w:t>
      </w:r>
      <w:r w:rsidR="00666B26" w:rsidRPr="00956340">
        <w:rPr>
          <w:rFonts w:cstheme="minorHAnsi"/>
          <w:color w:val="000000" w:themeColor="text1"/>
          <w:sz w:val="24"/>
        </w:rPr>
        <w:t> </w:t>
      </w:r>
      <w:r w:rsidRPr="00956340">
        <w:rPr>
          <w:rFonts w:cstheme="minorHAnsi"/>
          <w:color w:val="000000" w:themeColor="text1"/>
          <w:sz w:val="24"/>
        </w:rPr>
        <w:t xml:space="preserve">WrOF wyniosła ona 54,7% (przy ogólnopolskiej na poziomie 54,6%). Zdecydowanie większe zróżnicowanie frekwencji widoczne jest pośród poszczególnych gmin WrOF. W przypadku wyborów na wójtów, burmistrzów i prezydentów wahania frekwencji wyniosły ponad 12%. Najwyższą w tych wyborach w 2018 r. odnotowano w Czernicy (61,3%), Długołęce (61,0%) i Siechnicach (60,6%). Najmniej uprawnionych do głosowania poszło do urn wyborczych w Dobroszycach (49,2%), Oleśnicy (miasto - 52,2%) oraz Oławie (miasto - 52,6%). Wydaje się, że wybory w mniejszych samorządach, takich jak Czernica, bardziej mobilizują mieszkańców do aktywnego uczestnictwa w życiu publicznym niż w ośrodkach miejskich </w:t>
      </w:r>
      <w:r w:rsidR="00251B58" w:rsidRPr="00956340">
        <w:rPr>
          <w:rFonts w:cstheme="minorHAnsi"/>
          <w:color w:val="000000" w:themeColor="text1"/>
          <w:sz w:val="24"/>
        </w:rPr>
        <w:t xml:space="preserve">takich jak </w:t>
      </w:r>
      <w:r w:rsidRPr="00956340">
        <w:rPr>
          <w:rFonts w:cstheme="minorHAnsi"/>
          <w:color w:val="000000" w:themeColor="text1"/>
          <w:sz w:val="24"/>
        </w:rPr>
        <w:t>Oława czy Oleśnica.</w:t>
      </w:r>
    </w:p>
    <w:p w:rsidR="001D1207" w:rsidRDefault="001D1207" w:rsidP="00956340">
      <w:pPr>
        <w:spacing w:before="240" w:after="0"/>
        <w:jc w:val="left"/>
        <w:rPr>
          <w:rFonts w:cstheme="minorHAnsi"/>
          <w:b/>
          <w:color w:val="000000" w:themeColor="text1"/>
          <w:sz w:val="24"/>
        </w:rPr>
      </w:pPr>
      <w:r>
        <w:rPr>
          <w:rFonts w:cstheme="minorHAnsi"/>
          <w:b/>
          <w:color w:val="000000" w:themeColor="text1"/>
          <w:sz w:val="24"/>
        </w:rPr>
        <w:br w:type="page"/>
      </w:r>
    </w:p>
    <w:p w:rsidR="000178B1" w:rsidRPr="00956340" w:rsidRDefault="000178B1" w:rsidP="00956340">
      <w:pPr>
        <w:spacing w:before="240" w:after="0"/>
        <w:jc w:val="left"/>
        <w:rPr>
          <w:rFonts w:cstheme="minorHAnsi"/>
          <w:b/>
          <w:color w:val="000000" w:themeColor="text1"/>
          <w:sz w:val="24"/>
        </w:rPr>
      </w:pPr>
      <w:r w:rsidRPr="00956340">
        <w:rPr>
          <w:rFonts w:cstheme="minorHAnsi"/>
          <w:b/>
          <w:color w:val="000000" w:themeColor="text1"/>
          <w:sz w:val="24"/>
        </w:rPr>
        <w:t>Organizacje pozarządowe</w:t>
      </w:r>
    </w:p>
    <w:p w:rsidR="000178B1" w:rsidRPr="00956340" w:rsidRDefault="000178B1" w:rsidP="00956340">
      <w:pPr>
        <w:spacing w:after="200"/>
        <w:jc w:val="left"/>
        <w:rPr>
          <w:rFonts w:cstheme="minorHAnsi"/>
          <w:color w:val="000000" w:themeColor="text1"/>
          <w:sz w:val="24"/>
        </w:rPr>
      </w:pPr>
      <w:r w:rsidRPr="00956340">
        <w:rPr>
          <w:rFonts w:cstheme="minorHAnsi"/>
          <w:color w:val="000000" w:themeColor="text1"/>
          <w:sz w:val="24"/>
        </w:rPr>
        <w:t xml:space="preserve">Organizacje pozarządowe stanowią istotny element demokracji i społeczeństwa obywatelskiego oraz są ważne z punktu widzenia aktywności obywatelskiej. </w:t>
      </w:r>
    </w:p>
    <w:p w:rsidR="000178B1" w:rsidRPr="00B27A13" w:rsidRDefault="000178B1" w:rsidP="000178B1">
      <w:pPr>
        <w:pStyle w:val="nadWrOF"/>
      </w:pPr>
      <w:bookmarkStart w:id="142" w:name="_Toc123037339"/>
      <w:bookmarkStart w:id="143" w:name="_Toc143606987"/>
      <w:r w:rsidRPr="00B27A13">
        <w:t xml:space="preserve">Wykres </w:t>
      </w:r>
      <w:r w:rsidR="00C73793" w:rsidRPr="00B27A13">
        <w:rPr>
          <w:noProof/>
        </w:rPr>
        <w:fldChar w:fldCharType="begin"/>
      </w:r>
      <w:r w:rsidRPr="00B27A13">
        <w:rPr>
          <w:noProof/>
        </w:rPr>
        <w:instrText xml:space="preserve"> SEQ "Wykres" \* ARABIC </w:instrText>
      </w:r>
      <w:r w:rsidR="00C73793" w:rsidRPr="00B27A13">
        <w:rPr>
          <w:noProof/>
        </w:rPr>
        <w:fldChar w:fldCharType="separate"/>
      </w:r>
      <w:r w:rsidR="00C96A96">
        <w:rPr>
          <w:noProof/>
        </w:rPr>
        <w:t>6</w:t>
      </w:r>
      <w:r w:rsidR="00C73793" w:rsidRPr="00B27A13">
        <w:rPr>
          <w:noProof/>
        </w:rPr>
        <w:fldChar w:fldCharType="end"/>
      </w:r>
      <w:r w:rsidRPr="00B27A13">
        <w:t xml:space="preserve"> Liczba organizacji pozarządowych </w:t>
      </w:r>
      <w:r w:rsidR="006D336D">
        <w:t xml:space="preserve">w funkcjonujących w </w:t>
      </w:r>
      <w:r w:rsidRPr="00B27A13">
        <w:t>latach 2017-2021 we WrOF</w:t>
      </w:r>
      <w:bookmarkEnd w:id="142"/>
      <w:bookmarkEnd w:id="143"/>
    </w:p>
    <w:p w:rsidR="000178B1" w:rsidRPr="00B27A13" w:rsidRDefault="00956340" w:rsidP="000178B1">
      <w:pPr>
        <w:keepNext/>
        <w:spacing w:after="0" w:line="240" w:lineRule="auto"/>
        <w:rPr>
          <w:rFonts w:cstheme="minorHAnsi"/>
        </w:rPr>
      </w:pPr>
      <w:r w:rsidRPr="00B27A13">
        <w:rPr>
          <w:rFonts w:cstheme="minorHAnsi"/>
          <w:noProof/>
          <w:lang w:eastAsia="pl-PL"/>
        </w:rPr>
        <w:drawing>
          <wp:inline distT="0" distB="0" distL="0" distR="0" wp14:anchorId="4E5A473C" wp14:editId="786B99CB">
            <wp:extent cx="5757545" cy="1876425"/>
            <wp:effectExtent l="0" t="0" r="14605" b="9525"/>
            <wp:docPr id="97" name="Wykres 64" descr="Liczba organizacji pozarządowych –  fundacje, stowarzyszenia i organizacje społeczne w latach 2017-2021 we WrOF. Wyniki omówione w tekście" title="Liczba organizacji pozarządowych –  fundacje, stowarzyszenia i organizacje społeczne w latach 2017-2021 we WrOF. "/>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0178B1" w:rsidRPr="00B27A13" w:rsidRDefault="000178B1" w:rsidP="000178B1">
      <w:pPr>
        <w:pStyle w:val="PODWrof"/>
      </w:pPr>
      <w:r w:rsidRPr="00B27A13">
        <w:t>Źródło: opracowanie wła</w:t>
      </w:r>
      <w:r>
        <w:t>sne na podstawie danych BDL GUS</w:t>
      </w:r>
      <w:r w:rsidRPr="009447E1">
        <w:rPr>
          <w:rStyle w:val="podWrOFZnak0"/>
          <w:rFonts w:asciiTheme="minorHAnsi" w:hAnsiTheme="minorHAnsi" w:cstheme="minorHAnsi"/>
          <w:iCs/>
        </w:rPr>
        <w:t>[</w:t>
      </w:r>
      <w:r w:rsidRPr="009447E1">
        <w:rPr>
          <w:rStyle w:val="podWrOFZnak0"/>
          <w:rFonts w:asciiTheme="minorHAnsi" w:hAnsiTheme="minorHAnsi" w:cstheme="minorHAnsi"/>
          <w:i/>
          <w:iCs/>
        </w:rPr>
        <w:t>Stan na: 31.12.2021].</w:t>
      </w:r>
    </w:p>
    <w:p w:rsidR="000178B1" w:rsidRPr="00956340" w:rsidRDefault="000178B1" w:rsidP="00956340">
      <w:pPr>
        <w:spacing w:after="0"/>
        <w:jc w:val="left"/>
        <w:rPr>
          <w:rFonts w:cstheme="minorHAnsi"/>
          <w:sz w:val="24"/>
        </w:rPr>
      </w:pPr>
      <w:r w:rsidRPr="00956340">
        <w:rPr>
          <w:rFonts w:cstheme="minorHAnsi"/>
          <w:sz w:val="24"/>
        </w:rPr>
        <w:t>Ogólna liczba fundacji, stowarzyszeń i organizacji społecznych na terenie WrOF w 2021 r. była równa 5 385. Mimo niższej liczby bezwzględnej fundacji, wzrost liczby tego typu podmiotów wyniósł ponad 21</w:t>
      </w:r>
      <w:r w:rsidR="00FE579E" w:rsidRPr="00956340">
        <w:rPr>
          <w:rFonts w:cstheme="minorHAnsi"/>
          <w:sz w:val="24"/>
        </w:rPr>
        <w:t>,0</w:t>
      </w:r>
      <w:r w:rsidRPr="00956340">
        <w:rPr>
          <w:rFonts w:cstheme="minorHAnsi"/>
          <w:sz w:val="24"/>
        </w:rPr>
        <w:t>% (o 341 podmiotów), w p</w:t>
      </w:r>
      <w:r w:rsidR="001D1207">
        <w:rPr>
          <w:rFonts w:cstheme="minorHAnsi"/>
          <w:sz w:val="24"/>
        </w:rPr>
        <w:t>rzypadku sektora stowarzyszeń i </w:t>
      </w:r>
      <w:r w:rsidRPr="00956340">
        <w:rPr>
          <w:rFonts w:cstheme="minorHAnsi"/>
          <w:sz w:val="24"/>
        </w:rPr>
        <w:t>organizacji społecznych kształtował się on na poziomie niecałych 2</w:t>
      </w:r>
      <w:r w:rsidR="00FE579E" w:rsidRPr="00956340">
        <w:rPr>
          <w:rFonts w:cstheme="minorHAnsi"/>
          <w:sz w:val="24"/>
        </w:rPr>
        <w:t>,0</w:t>
      </w:r>
      <w:r w:rsidRPr="00956340">
        <w:rPr>
          <w:rFonts w:cstheme="minorHAnsi"/>
          <w:sz w:val="24"/>
        </w:rPr>
        <w:t>% w ostatnich pięciu latach. Największy wzrost liczby organizacji społecznych w latach 2017-2021 miał miejsce w</w:t>
      </w:r>
      <w:r w:rsidR="00FE579E" w:rsidRPr="00956340">
        <w:rPr>
          <w:rFonts w:cstheme="minorHAnsi"/>
          <w:sz w:val="24"/>
        </w:rPr>
        <w:t xml:space="preserve"> gminach:</w:t>
      </w:r>
      <w:r w:rsidRPr="00956340">
        <w:rPr>
          <w:rFonts w:cstheme="minorHAnsi"/>
          <w:sz w:val="24"/>
        </w:rPr>
        <w:t xml:space="preserve"> Czernic</w:t>
      </w:r>
      <w:r w:rsidR="00FE579E" w:rsidRPr="00956340">
        <w:rPr>
          <w:rFonts w:cstheme="minorHAnsi"/>
          <w:sz w:val="24"/>
        </w:rPr>
        <w:t>a</w:t>
      </w:r>
      <w:r w:rsidRPr="00956340">
        <w:rPr>
          <w:rFonts w:cstheme="minorHAnsi"/>
          <w:sz w:val="24"/>
        </w:rPr>
        <w:t>, Kąt</w:t>
      </w:r>
      <w:r w:rsidR="00FE579E" w:rsidRPr="00956340">
        <w:rPr>
          <w:rFonts w:cstheme="minorHAnsi"/>
          <w:sz w:val="24"/>
        </w:rPr>
        <w:t>y</w:t>
      </w:r>
      <w:r w:rsidRPr="00956340">
        <w:rPr>
          <w:rFonts w:cstheme="minorHAnsi"/>
          <w:sz w:val="24"/>
        </w:rPr>
        <w:t xml:space="preserve"> Wrocławski</w:t>
      </w:r>
      <w:r w:rsidR="00FE579E" w:rsidRPr="00956340">
        <w:rPr>
          <w:rFonts w:cstheme="minorHAnsi"/>
          <w:sz w:val="24"/>
        </w:rPr>
        <w:t>e</w:t>
      </w:r>
      <w:r w:rsidRPr="00956340">
        <w:rPr>
          <w:rFonts w:cstheme="minorHAnsi"/>
          <w:sz w:val="24"/>
        </w:rPr>
        <w:t xml:space="preserve"> oraz Dobroszyc</w:t>
      </w:r>
      <w:r w:rsidR="00FE579E" w:rsidRPr="00956340">
        <w:rPr>
          <w:rFonts w:cstheme="minorHAnsi"/>
          <w:sz w:val="24"/>
        </w:rPr>
        <w:t>e</w:t>
      </w:r>
      <w:r w:rsidRPr="00956340">
        <w:rPr>
          <w:rFonts w:cstheme="minorHAnsi"/>
          <w:sz w:val="24"/>
        </w:rPr>
        <w:t>. Równocześnie mimo pandemii, która w skali ogólnopolskiej osłabiła</w:t>
      </w:r>
      <w:r w:rsidR="002670B6" w:rsidRPr="00956340">
        <w:rPr>
          <w:rFonts w:cstheme="minorHAnsi"/>
          <w:sz w:val="24"/>
        </w:rPr>
        <w:t xml:space="preserve"> sektor pozarządowy, w żadnej z </w:t>
      </w:r>
      <w:r w:rsidRPr="00956340">
        <w:rPr>
          <w:rFonts w:cstheme="minorHAnsi"/>
          <w:sz w:val="24"/>
        </w:rPr>
        <w:t>lokalizacji nie odnotowano spadku liczby stowarzyszeń, fundacji i organizacji społecznych, co należy uznać za pozytywne zjawisko. Z uwagi na znaczenie i rolę tego typu podmiotów w rozwoju społeczno-gospodarczym, ważne jest prowadzenie działań mających na celu wzrost zinstytucjonalizowanej aktywności społecznej w sferze publicznej, co przekłada się często również na poziom aktywności obywatelskiej.</w:t>
      </w:r>
    </w:p>
    <w:p w:rsidR="000178B1" w:rsidRPr="00956340" w:rsidRDefault="000178B1" w:rsidP="00956340">
      <w:pPr>
        <w:spacing w:before="240" w:after="0"/>
        <w:jc w:val="left"/>
        <w:rPr>
          <w:rFonts w:cstheme="minorHAnsi"/>
          <w:b/>
          <w:color w:val="000000" w:themeColor="text1"/>
          <w:sz w:val="24"/>
        </w:rPr>
      </w:pPr>
      <w:r w:rsidRPr="00956340">
        <w:rPr>
          <w:rFonts w:cstheme="minorHAnsi"/>
          <w:b/>
          <w:color w:val="000000" w:themeColor="text1"/>
          <w:sz w:val="24"/>
        </w:rPr>
        <w:t>Ekonomia społeczna</w:t>
      </w:r>
    </w:p>
    <w:p w:rsidR="000178B1" w:rsidRPr="00956340" w:rsidRDefault="000178B1" w:rsidP="00956340">
      <w:pPr>
        <w:jc w:val="left"/>
        <w:rPr>
          <w:rFonts w:cstheme="minorHAnsi"/>
          <w:sz w:val="24"/>
        </w:rPr>
      </w:pPr>
      <w:r w:rsidRPr="00956340">
        <w:rPr>
          <w:rFonts w:cstheme="minorHAnsi"/>
          <w:sz w:val="24"/>
        </w:rPr>
        <w:t>Szczególną kategorią podmiotów ekonomii społecznej są przedsiębiorstwa społeczne (PS), które zasadniczo są organizacjami pozarządowymi prowadz</w:t>
      </w:r>
      <w:r w:rsidR="001D1207">
        <w:rPr>
          <w:rFonts w:cstheme="minorHAnsi"/>
          <w:sz w:val="24"/>
        </w:rPr>
        <w:t>ącymi działalność gospodarczą i </w:t>
      </w:r>
      <w:r w:rsidRPr="00956340">
        <w:rPr>
          <w:rFonts w:cstheme="minorHAnsi"/>
          <w:sz w:val="24"/>
        </w:rPr>
        <w:t>mogą przybierać różną formę prawną np. spółek non-profit, fundacji, stowarzyszeń czy spółdzielni socjalnych. Zgodnie z danymi Departamentu Ekonomii Społecznej i Solidarnej</w:t>
      </w:r>
      <w:r w:rsidRPr="00956340">
        <w:rPr>
          <w:rStyle w:val="Odwoanieprzypisudolnego"/>
          <w:rFonts w:cstheme="minorHAnsi"/>
          <w:sz w:val="24"/>
        </w:rPr>
        <w:footnoteReference w:id="114"/>
      </w:r>
      <w:r w:rsidR="00EF7E3D" w:rsidRPr="00956340">
        <w:rPr>
          <w:rFonts w:cstheme="minorHAnsi"/>
          <w:sz w:val="24"/>
        </w:rPr>
        <w:t xml:space="preserve"> utworzonego w </w:t>
      </w:r>
      <w:r w:rsidRPr="00956340">
        <w:rPr>
          <w:rFonts w:cstheme="minorHAnsi"/>
          <w:sz w:val="24"/>
        </w:rPr>
        <w:t xml:space="preserve">ramach </w:t>
      </w:r>
      <w:proofErr w:type="spellStart"/>
      <w:r w:rsidRPr="00956340">
        <w:rPr>
          <w:rFonts w:cstheme="minorHAnsi"/>
          <w:sz w:val="24"/>
        </w:rPr>
        <w:t>MRPiPS</w:t>
      </w:r>
      <w:proofErr w:type="spellEnd"/>
      <w:r w:rsidRPr="00956340">
        <w:rPr>
          <w:rFonts w:cstheme="minorHAnsi"/>
          <w:sz w:val="24"/>
        </w:rPr>
        <w:t>, na terenie całej Polski w 2022 r. działa</w:t>
      </w:r>
      <w:r w:rsidR="003D4CF4" w:rsidRPr="00956340">
        <w:rPr>
          <w:rFonts w:cstheme="minorHAnsi"/>
          <w:sz w:val="24"/>
        </w:rPr>
        <w:t>ło</w:t>
      </w:r>
      <w:r w:rsidRPr="00956340">
        <w:rPr>
          <w:rFonts w:cstheme="minorHAnsi"/>
          <w:sz w:val="24"/>
        </w:rPr>
        <w:t xml:space="preserve"> 2 027 p</w:t>
      </w:r>
      <w:r w:rsidR="00EF7E3D" w:rsidRPr="00956340">
        <w:rPr>
          <w:rFonts w:cstheme="minorHAnsi"/>
          <w:sz w:val="24"/>
        </w:rPr>
        <w:t>rzedsiębiorstw społecznych, a w </w:t>
      </w:r>
      <w:r w:rsidRPr="00956340">
        <w:rPr>
          <w:rFonts w:cstheme="minorHAnsi"/>
          <w:sz w:val="24"/>
        </w:rPr>
        <w:t xml:space="preserve">województwie dolnośląskim </w:t>
      </w:r>
      <w:r w:rsidR="003D4CF4" w:rsidRPr="00956340">
        <w:rPr>
          <w:rFonts w:cstheme="minorHAnsi"/>
          <w:sz w:val="24"/>
        </w:rPr>
        <w:t>było</w:t>
      </w:r>
      <w:r w:rsidRPr="00956340">
        <w:rPr>
          <w:rFonts w:cstheme="minorHAnsi"/>
          <w:sz w:val="24"/>
        </w:rPr>
        <w:t xml:space="preserve"> 101 takich podmiotów, które stanową niespełna 5% ogólnej liczby przedsięb</w:t>
      </w:r>
      <w:r w:rsidR="001D1207">
        <w:rPr>
          <w:rFonts w:cstheme="minorHAnsi"/>
          <w:sz w:val="24"/>
        </w:rPr>
        <w:t>iorstw społecznych w Polsce. Na </w:t>
      </w:r>
      <w:r w:rsidRPr="00956340">
        <w:rPr>
          <w:rFonts w:cstheme="minorHAnsi"/>
          <w:sz w:val="24"/>
        </w:rPr>
        <w:t xml:space="preserve">obszarze WrOF zidentyfikowano łącznie 33 przedsiębiorstwa społeczne, z czego 85% (28 podmiotów) we Wrocławiu. W 12 </w:t>
      </w:r>
      <w:r w:rsidR="00845440" w:rsidRPr="00956340">
        <w:rPr>
          <w:rFonts w:cstheme="minorHAnsi"/>
          <w:sz w:val="24"/>
        </w:rPr>
        <w:t>gminach</w:t>
      </w:r>
      <w:r w:rsidRPr="00956340">
        <w:rPr>
          <w:rFonts w:cstheme="minorHAnsi"/>
          <w:sz w:val="24"/>
        </w:rPr>
        <w:t xml:space="preserve"> nie funkcjonują przedsiębiorstwa społeczne (Czernica, Dobroszyce, Kobierzyce, Miękinia, Oleśnica (gmina</w:t>
      </w:r>
      <w:r w:rsidR="00EF7E3D" w:rsidRPr="00956340">
        <w:rPr>
          <w:rFonts w:cstheme="minorHAnsi"/>
          <w:sz w:val="24"/>
        </w:rPr>
        <w:t xml:space="preserve"> wiejska</w:t>
      </w:r>
      <w:r w:rsidRPr="00956340">
        <w:rPr>
          <w:rFonts w:cstheme="minorHAnsi"/>
          <w:sz w:val="24"/>
        </w:rPr>
        <w:t>), Oława (gmina</w:t>
      </w:r>
      <w:r w:rsidR="00EF7E3D" w:rsidRPr="00956340">
        <w:rPr>
          <w:rFonts w:cstheme="minorHAnsi"/>
          <w:sz w:val="24"/>
        </w:rPr>
        <w:t xml:space="preserve"> wiejska</w:t>
      </w:r>
      <w:r w:rsidRPr="00956340">
        <w:rPr>
          <w:rFonts w:cstheme="minorHAnsi"/>
          <w:sz w:val="24"/>
        </w:rPr>
        <w:t>), Siechnice, Sobótka, Trzebnica, Wisznia Mała, Zawonia i Żórawina).</w:t>
      </w:r>
    </w:p>
    <w:p w:rsidR="000178B1" w:rsidRPr="00956340" w:rsidRDefault="000178B1" w:rsidP="00956340">
      <w:pPr>
        <w:jc w:val="left"/>
        <w:rPr>
          <w:rFonts w:cstheme="minorHAnsi"/>
          <w:sz w:val="24"/>
        </w:rPr>
      </w:pPr>
      <w:r w:rsidRPr="00956340">
        <w:rPr>
          <w:rFonts w:cstheme="minorHAnsi"/>
          <w:sz w:val="24"/>
        </w:rPr>
        <w:t xml:space="preserve">Następną analizowaną kategorią podmiotów działających w obszarze ekonomii społecznej są podmioty reintegracyjne – w szczególności Zakłady Aktywności Zawodowej, Warsztaty Terapii Zajęciowej, Kluby i Centra Integracji Społecznej. Podmioty te pełnią szczególną rolę wspierającą dla osób z niepełnosprawnością (ZAZ, WTZ), ale także wspierają osoby znajdujące się w trudniej sytuacji życiowej lub wykluczone społecznie (CIS, KIS). Na terenie WrOF działa łącznie 14 podmiotów reintegracyjnych. Zauważa się, że największa ich koncentracja jest we Wrocławiu (8 z 14 podmiotów), po dwa podmioty w Trzebnicy oraz Oławie (miasto) i po jednym podmiocie </w:t>
      </w:r>
      <w:r w:rsidR="00BA7227" w:rsidRPr="00956340">
        <w:rPr>
          <w:rFonts w:cstheme="minorHAnsi"/>
          <w:sz w:val="24"/>
        </w:rPr>
        <w:t>w Oleśnicy (miasto) i </w:t>
      </w:r>
      <w:r w:rsidRPr="00956340">
        <w:rPr>
          <w:rFonts w:cstheme="minorHAnsi"/>
          <w:sz w:val="24"/>
        </w:rPr>
        <w:t>Dobroszycach. Rozmieszczenie podmiotów reintegracyjnych w zaledwie 5 lokalizacjach z 19 jednostek terytorialnych WrOF wskazuje na ich niską dostępność.</w:t>
      </w:r>
      <w:r w:rsidR="00EF7E3D" w:rsidRPr="00956340">
        <w:rPr>
          <w:rFonts w:cstheme="minorHAnsi"/>
          <w:sz w:val="24"/>
        </w:rPr>
        <w:t xml:space="preserve"> </w:t>
      </w:r>
      <w:r w:rsidRPr="00956340">
        <w:rPr>
          <w:rFonts w:cstheme="minorHAnsi"/>
          <w:sz w:val="24"/>
        </w:rPr>
        <w:t xml:space="preserve">O ile sektor ekonomii społecznej jest istotnym ogniwem łączącym aktywność obywatelską, reintegrację, pomoc i działalność gospodarczą, to skala jego oddziaływania na terenie WrOF jak na razie jest niewielka. </w:t>
      </w:r>
    </w:p>
    <w:p w:rsidR="000178B1" w:rsidRPr="00956340" w:rsidRDefault="000178B1" w:rsidP="00956340">
      <w:pPr>
        <w:spacing w:before="240" w:after="0"/>
        <w:jc w:val="left"/>
        <w:rPr>
          <w:rFonts w:cstheme="minorHAnsi"/>
          <w:b/>
          <w:color w:val="000000" w:themeColor="text1"/>
          <w:sz w:val="24"/>
        </w:rPr>
      </w:pPr>
      <w:r w:rsidRPr="00956340">
        <w:rPr>
          <w:rFonts w:cstheme="minorHAnsi"/>
          <w:b/>
          <w:color w:val="000000" w:themeColor="text1"/>
          <w:sz w:val="24"/>
        </w:rPr>
        <w:t>Budżet obywatelski</w:t>
      </w:r>
    </w:p>
    <w:p w:rsidR="005F7FB3" w:rsidRPr="00956340" w:rsidRDefault="000178B1" w:rsidP="00956340">
      <w:pPr>
        <w:spacing w:line="336" w:lineRule="auto"/>
        <w:jc w:val="left"/>
        <w:rPr>
          <w:rFonts w:cstheme="minorHAnsi"/>
          <w:sz w:val="24"/>
        </w:rPr>
      </w:pPr>
      <w:r w:rsidRPr="00956340">
        <w:rPr>
          <w:rFonts w:cstheme="minorHAnsi"/>
          <w:sz w:val="24"/>
        </w:rPr>
        <w:t>Partycypacja w życiu publicznym oraz zaangażowanie mieszkańców w sprawy lokalne możliwe są dzięki prowadzonym budżetom obywatelskim (BO). Jest on narzędziem, w ramach którego mieszkańcy miast i gmin współdecydują o wydatkach publicznych jed</w:t>
      </w:r>
      <w:r w:rsidR="00EF7E3D" w:rsidRPr="00956340">
        <w:rPr>
          <w:rFonts w:cstheme="minorHAnsi"/>
          <w:sz w:val="24"/>
        </w:rPr>
        <w:t>nostki terytorialnej. Zgodnie z </w:t>
      </w:r>
      <w:r w:rsidRPr="00956340">
        <w:rPr>
          <w:rFonts w:cstheme="minorHAnsi"/>
          <w:sz w:val="24"/>
        </w:rPr>
        <w:t>przepisami</w:t>
      </w:r>
      <w:r w:rsidRPr="00956340">
        <w:rPr>
          <w:rStyle w:val="Odwoanieprzypisudolnego"/>
          <w:rFonts w:cstheme="minorHAnsi"/>
          <w:sz w:val="24"/>
        </w:rPr>
        <w:footnoteReference w:id="115"/>
      </w:r>
      <w:r w:rsidRPr="00956340">
        <w:rPr>
          <w:rFonts w:cstheme="minorHAnsi"/>
          <w:sz w:val="24"/>
        </w:rPr>
        <w:t xml:space="preserve"> utworzenie budżetu obywatelskiego jest obligatoryjne w gminach będących miastami na prawach powiatu, a w mniejszych gminach jego zainicjowanie </w:t>
      </w:r>
      <w:r w:rsidR="00EF7E3D" w:rsidRPr="00956340">
        <w:rPr>
          <w:rFonts w:cstheme="minorHAnsi"/>
          <w:sz w:val="24"/>
        </w:rPr>
        <w:t>pozostaje w kwestii włodarzy. W </w:t>
      </w:r>
      <w:r w:rsidRPr="00956340">
        <w:rPr>
          <w:rFonts w:cstheme="minorHAnsi"/>
          <w:sz w:val="24"/>
        </w:rPr>
        <w:t>związku z brakiem takiego obowiązku nie wszystkie gminy zrzeszone we WrOF prowadzą budżet obywatelski. Na przestrzeni lat 2017-2021 był on realizowany w Trzebnicy, Jelczu-Laskowicach, Oleśnicy (miasto) i Wrocławiu. W Trzebnicy w 2020 r. zorganizowano 7 e</w:t>
      </w:r>
      <w:r w:rsidR="001D1207">
        <w:rPr>
          <w:rFonts w:cstheme="minorHAnsi"/>
          <w:sz w:val="24"/>
        </w:rPr>
        <w:t>dycję Budżetu Obywatelskiego. W </w:t>
      </w:r>
      <w:r w:rsidRPr="00956340">
        <w:rPr>
          <w:rFonts w:cstheme="minorHAnsi"/>
          <w:sz w:val="24"/>
        </w:rPr>
        <w:t>Jelczu-Laskowicach zrealizowano do tej pory 5 edycji BO, w latach 2018-2022</w:t>
      </w:r>
      <w:r w:rsidR="00EF7E3D" w:rsidRPr="00956340">
        <w:rPr>
          <w:rFonts w:cstheme="minorHAnsi"/>
          <w:sz w:val="24"/>
        </w:rPr>
        <w:t> r., a </w:t>
      </w:r>
      <w:r w:rsidRPr="00956340">
        <w:rPr>
          <w:rFonts w:cstheme="minorHAnsi"/>
          <w:sz w:val="24"/>
        </w:rPr>
        <w:t xml:space="preserve">w 2022 r. podjęto proces konsultacji społecznych dotyczących realizacji BO w 2023 r. Miasto Oleśnica realizuje BO od 2016 r. </w:t>
      </w:r>
    </w:p>
    <w:p w:rsidR="008178C5" w:rsidRDefault="000178B1" w:rsidP="00956340">
      <w:pPr>
        <w:spacing w:line="336" w:lineRule="auto"/>
        <w:jc w:val="left"/>
        <w:rPr>
          <w:rFonts w:cstheme="minorHAnsi"/>
          <w:sz w:val="24"/>
        </w:rPr>
      </w:pPr>
      <w:r w:rsidRPr="00956340">
        <w:rPr>
          <w:rFonts w:cstheme="minorHAnsi"/>
          <w:sz w:val="24"/>
        </w:rPr>
        <w:t>We Wrocławiu budżet partycypacyjny organizowany jest co roku od 2013 r. W ramach WBO 2017, zagłosowało 97 043 mieszkańców, natomiast w 2021 r. liczba głosujących</w:t>
      </w:r>
      <w:r w:rsidR="00EF7E3D" w:rsidRPr="00956340">
        <w:rPr>
          <w:rFonts w:cstheme="minorHAnsi"/>
          <w:sz w:val="24"/>
        </w:rPr>
        <w:t xml:space="preserve"> zmniejszyła się i wynosiła </w:t>
      </w:r>
      <w:r w:rsidRPr="00956340">
        <w:rPr>
          <w:rFonts w:cstheme="minorHAnsi"/>
          <w:sz w:val="24"/>
        </w:rPr>
        <w:t>89 933 mieszkańców. W Oławie (miasto) w 2022 r. ruszyła pierwsza edycja budżetu obywatelskiego, dająca możliwość mieszkańcom głosowania na projekty, których realizacja wpisana będzie w uchwałę budżetową na 2023 r.</w:t>
      </w:r>
      <w:r w:rsidRPr="00956340">
        <w:rPr>
          <w:rStyle w:val="Odwoanieprzypisudolnego"/>
          <w:rFonts w:cstheme="minorHAnsi"/>
          <w:sz w:val="24"/>
        </w:rPr>
        <w:footnoteReference w:id="116"/>
      </w:r>
      <w:r w:rsidRPr="00956340">
        <w:rPr>
          <w:rFonts w:cstheme="minorHAnsi"/>
          <w:sz w:val="24"/>
        </w:rPr>
        <w:t xml:space="preserve">. Realizacja projektów zgłoszonych w budżecie obywatelskim ma bezpośrednie przełożenie na jakość życia mieszkańców i wynika z realnych potrzeb społeczności lokalnej. Istotne jest zatem wdrażanie </w:t>
      </w:r>
      <w:r w:rsidRPr="00956340">
        <w:rPr>
          <w:sz w:val="24"/>
        </w:rPr>
        <w:t>i wykorzystanie</w:t>
      </w:r>
      <w:r w:rsidRPr="00956340">
        <w:rPr>
          <w:rFonts w:cstheme="minorHAnsi"/>
          <w:sz w:val="24"/>
        </w:rPr>
        <w:t xml:space="preserve"> tego mechanizmu w gminach tworzących WrOF oraz aktywizacja mieszkańców, zwiększenie zaangażowania i mobili</w:t>
      </w:r>
      <w:r w:rsidR="001D1207">
        <w:rPr>
          <w:rFonts w:cstheme="minorHAnsi"/>
          <w:sz w:val="24"/>
        </w:rPr>
        <w:t>zacja do zgłaszania projektów i </w:t>
      </w:r>
      <w:r w:rsidRPr="00956340">
        <w:rPr>
          <w:rFonts w:cstheme="minorHAnsi"/>
          <w:sz w:val="24"/>
        </w:rPr>
        <w:t>głosowania.</w:t>
      </w:r>
    </w:p>
    <w:tbl>
      <w:tblPr>
        <w:tblStyle w:val="Tabela-Siatka"/>
        <w:tblW w:w="0" w:type="auto"/>
        <w:tblLook w:val="04A0" w:firstRow="1" w:lastRow="0" w:firstColumn="1" w:lastColumn="0" w:noHBand="0" w:noVBand="1"/>
        <w:tblCaption w:val="Kluczowe wyzwania strategiczne"/>
        <w:tblDescription w:val="Kluczowe wyzwania strategiczne"/>
      </w:tblPr>
      <w:tblGrid>
        <w:gridCol w:w="9062"/>
      </w:tblGrid>
      <w:tr w:rsidR="00956340" w:rsidRPr="00800D30" w:rsidTr="006A36A5">
        <w:trPr>
          <w:trHeight w:val="510"/>
          <w:tblHeader/>
        </w:trPr>
        <w:tc>
          <w:tcPr>
            <w:tcW w:w="9062" w:type="dxa"/>
            <w:vAlign w:val="center"/>
          </w:tcPr>
          <w:p w:rsidR="00956340" w:rsidRPr="00800D30" w:rsidRDefault="00956340" w:rsidP="006A36A5">
            <w:pPr>
              <w:spacing w:line="240" w:lineRule="auto"/>
              <w:jc w:val="left"/>
              <w:rPr>
                <w:b/>
                <w:sz w:val="24"/>
              </w:rPr>
            </w:pPr>
            <w:r w:rsidRPr="00800D30">
              <w:rPr>
                <w:b/>
                <w:sz w:val="24"/>
              </w:rPr>
              <w:t>Kluczowe wyzwania strategiczne</w:t>
            </w:r>
          </w:p>
        </w:tc>
      </w:tr>
      <w:tr w:rsidR="00956340" w:rsidTr="00956340">
        <w:trPr>
          <w:trHeight w:val="1077"/>
        </w:trPr>
        <w:tc>
          <w:tcPr>
            <w:tcW w:w="9062" w:type="dxa"/>
            <w:vAlign w:val="center"/>
          </w:tcPr>
          <w:p w:rsidR="00956340" w:rsidRPr="007529E6" w:rsidRDefault="00956340" w:rsidP="00956340">
            <w:pPr>
              <w:spacing w:line="240" w:lineRule="auto"/>
              <w:jc w:val="left"/>
              <w:rPr>
                <w:rFonts w:cs="Calibri"/>
                <w:szCs w:val="20"/>
              </w:rPr>
            </w:pPr>
            <w:r w:rsidRPr="007529E6">
              <w:rPr>
                <w:rFonts w:cstheme="minorHAnsi"/>
                <w:szCs w:val="20"/>
              </w:rPr>
              <w:t>Istotne z punktu widzenia wzmacniania poziomu kapitału społecznego i wzrostu zaangażowa</w:t>
            </w:r>
            <w:r>
              <w:rPr>
                <w:rFonts w:cstheme="minorHAnsi"/>
                <w:szCs w:val="20"/>
              </w:rPr>
              <w:t>nia obywateli w życie publiczne</w:t>
            </w:r>
            <w:r w:rsidRPr="007529E6">
              <w:rPr>
                <w:rFonts w:cstheme="minorHAnsi"/>
                <w:szCs w:val="20"/>
              </w:rPr>
              <w:t xml:space="preserve"> jest zwiększenie możliwości partycypacji mieszkańców w procesach decyzyjnych w poszczególnych gminach m.in. poprzez prowadzenie budżetu obywatelskiego.</w:t>
            </w:r>
          </w:p>
        </w:tc>
      </w:tr>
      <w:tr w:rsidR="00956340" w:rsidTr="00956340">
        <w:trPr>
          <w:trHeight w:val="1077"/>
        </w:trPr>
        <w:tc>
          <w:tcPr>
            <w:tcW w:w="9062" w:type="dxa"/>
            <w:vAlign w:val="center"/>
          </w:tcPr>
          <w:p w:rsidR="00956340" w:rsidRPr="007529E6" w:rsidRDefault="00956340" w:rsidP="00956340">
            <w:pPr>
              <w:spacing w:line="240" w:lineRule="auto"/>
              <w:jc w:val="left"/>
              <w:rPr>
                <w:rFonts w:cs="Calibri"/>
                <w:szCs w:val="20"/>
              </w:rPr>
            </w:pPr>
            <w:r w:rsidRPr="007529E6">
              <w:rPr>
                <w:rFonts w:cstheme="minorHAnsi"/>
                <w:szCs w:val="20"/>
              </w:rPr>
              <w:t xml:space="preserve">Wzmocnienie sektora obywatelskiego możliwe będzie dzięki ekonomizacji organizacji pozarządowych we WrOF. Wyzwanie stanowi w szczególności zwiększenie skali oddziaływania podmiotów sektora ekonomii społecznej. </w:t>
            </w:r>
          </w:p>
        </w:tc>
      </w:tr>
      <w:tr w:rsidR="00956340" w:rsidTr="00956340">
        <w:trPr>
          <w:trHeight w:val="1077"/>
        </w:trPr>
        <w:tc>
          <w:tcPr>
            <w:tcW w:w="9062" w:type="dxa"/>
            <w:vAlign w:val="center"/>
          </w:tcPr>
          <w:p w:rsidR="00956340" w:rsidRPr="007529E6" w:rsidRDefault="00956340" w:rsidP="00956340">
            <w:pPr>
              <w:spacing w:line="240" w:lineRule="auto"/>
              <w:jc w:val="left"/>
              <w:rPr>
                <w:rFonts w:cs="Calibri"/>
                <w:szCs w:val="20"/>
              </w:rPr>
            </w:pPr>
            <w:r w:rsidRPr="007529E6">
              <w:rPr>
                <w:rFonts w:cstheme="minorHAnsi"/>
                <w:szCs w:val="20"/>
              </w:rPr>
              <w:t>Z punktu widzenia obserwowanego procesu starzenia się i możliwości jego nasilenia w najbliższych latach, istotne jest zwiększenie poziomu aktywności seniorów. Wyzwanie w tej kwestii stanowić będzie rozbudowa oferty zajęć oraz miejsc spędzania czasu wolnego, które jed</w:t>
            </w:r>
            <w:r>
              <w:rPr>
                <w:rFonts w:cstheme="minorHAnsi"/>
                <w:szCs w:val="20"/>
              </w:rPr>
              <w:t>n</w:t>
            </w:r>
            <w:r w:rsidRPr="007529E6">
              <w:rPr>
                <w:rFonts w:cstheme="minorHAnsi"/>
                <w:szCs w:val="20"/>
              </w:rPr>
              <w:t xml:space="preserve">ocześnie sprzyjać będą integracji mieszkańców i ograniczeniu zjawiska wykluczenia społecznego. </w:t>
            </w:r>
          </w:p>
        </w:tc>
      </w:tr>
      <w:tr w:rsidR="00956340" w:rsidTr="00956340">
        <w:trPr>
          <w:trHeight w:val="1077"/>
        </w:trPr>
        <w:tc>
          <w:tcPr>
            <w:tcW w:w="9062" w:type="dxa"/>
            <w:vAlign w:val="center"/>
          </w:tcPr>
          <w:p w:rsidR="00956340" w:rsidRPr="007529E6" w:rsidRDefault="00956340" w:rsidP="00956340">
            <w:pPr>
              <w:spacing w:line="240" w:lineRule="auto"/>
              <w:jc w:val="left"/>
              <w:rPr>
                <w:rFonts w:cstheme="minorHAnsi"/>
                <w:szCs w:val="20"/>
              </w:rPr>
            </w:pPr>
            <w:r w:rsidRPr="007529E6">
              <w:rPr>
                <w:szCs w:val="20"/>
              </w:rPr>
              <w:t>Jako wyzwanie na kolejne lata traktowana jest aktualna sieć funkcjonujących WTZ. Dostępność tych instytucji jest zbyt niska, przez co brakuje wsparcia dla osób z niepełnosprawnościami, zwłaszcza dla pełnoletnich, którzy opuszczają placówki.</w:t>
            </w:r>
          </w:p>
        </w:tc>
      </w:tr>
    </w:tbl>
    <w:p w:rsidR="00956340" w:rsidRDefault="00956340" w:rsidP="00956340">
      <w:pPr>
        <w:spacing w:line="336" w:lineRule="auto"/>
        <w:jc w:val="left"/>
        <w:rPr>
          <w:rFonts w:cstheme="minorHAnsi"/>
          <w:sz w:val="24"/>
        </w:rPr>
      </w:pPr>
    </w:p>
    <w:p w:rsidR="000178B1" w:rsidRPr="000D1F85" w:rsidRDefault="007529E6" w:rsidP="000D1F85">
      <w:pPr>
        <w:pStyle w:val="Nagwek2"/>
      </w:pPr>
      <w:bookmarkStart w:id="144" w:name="_Toc115450215"/>
      <w:bookmarkStart w:id="145" w:name="_Toc124767669"/>
      <w:bookmarkStart w:id="146" w:name="_Toc125707458"/>
      <w:bookmarkStart w:id="147" w:name="_Toc143673216"/>
      <w:r w:rsidRPr="000D1F85">
        <w:t>II.1</w:t>
      </w:r>
      <w:r w:rsidR="00187AED" w:rsidRPr="000D1F85">
        <w:t>3</w:t>
      </w:r>
      <w:r w:rsidR="000178B1" w:rsidRPr="000D1F85">
        <w:t xml:space="preserve"> Finanse samorządowe</w:t>
      </w:r>
      <w:bookmarkEnd w:id="144"/>
      <w:bookmarkEnd w:id="145"/>
      <w:bookmarkEnd w:id="146"/>
      <w:bookmarkEnd w:id="147"/>
    </w:p>
    <w:p w:rsidR="000178B1" w:rsidRPr="00956340" w:rsidRDefault="000178B1" w:rsidP="00956340">
      <w:pPr>
        <w:spacing w:before="120" w:after="280"/>
        <w:jc w:val="left"/>
        <w:rPr>
          <w:rFonts w:cstheme="minorHAnsi"/>
          <w:sz w:val="24"/>
        </w:rPr>
      </w:pPr>
      <w:r w:rsidRPr="00956340">
        <w:rPr>
          <w:rFonts w:cstheme="minorHAnsi"/>
          <w:sz w:val="24"/>
        </w:rPr>
        <w:t>Łączna kwota dochodów uzyskanych przez gminy wchodzące w skład Wrocławskiego Obszaru Funkcjonalnego w latac</w:t>
      </w:r>
      <w:r w:rsidR="00EF7E3D" w:rsidRPr="00956340">
        <w:rPr>
          <w:rFonts w:cstheme="minorHAnsi"/>
          <w:sz w:val="24"/>
        </w:rPr>
        <w:t>h 2017-2021 wyniosła 35 420 138 </w:t>
      </w:r>
      <w:r w:rsidRPr="00956340">
        <w:rPr>
          <w:rFonts w:cstheme="minorHAnsi"/>
          <w:sz w:val="24"/>
        </w:rPr>
        <w:t>437,64 zł, z kolei kwota wydatków ogółem –  35 419 891 679,96 zł. Sumarycznie rok do roku dochody w badanym okr</w:t>
      </w:r>
      <w:r w:rsidR="002670B6" w:rsidRPr="00956340">
        <w:rPr>
          <w:rFonts w:cstheme="minorHAnsi"/>
          <w:sz w:val="24"/>
        </w:rPr>
        <w:t>esie wzrosły o 3 062 264 826,76 </w:t>
      </w:r>
      <w:r w:rsidRPr="00956340">
        <w:rPr>
          <w:rFonts w:cstheme="minorHAnsi"/>
          <w:sz w:val="24"/>
        </w:rPr>
        <w:t xml:space="preserve">zł, co stanowi wzrost o 53,3%. Natomiast wydatki w badanym okresie wzrosły o 47,3%, </w:t>
      </w:r>
      <w:r w:rsidR="007529E6" w:rsidRPr="00956340">
        <w:rPr>
          <w:rFonts w:cstheme="minorHAnsi"/>
          <w:sz w:val="24"/>
        </w:rPr>
        <w:t>tj. </w:t>
      </w:r>
      <w:r w:rsidRPr="00956340">
        <w:rPr>
          <w:rFonts w:cstheme="minorHAnsi"/>
          <w:sz w:val="24"/>
        </w:rPr>
        <w:t xml:space="preserve">o 2 711 546 002,18 zł. </w:t>
      </w:r>
    </w:p>
    <w:p w:rsidR="000178B1" w:rsidRDefault="000178B1" w:rsidP="000178B1">
      <w:pPr>
        <w:pStyle w:val="nadWrOF"/>
      </w:pPr>
      <w:bookmarkStart w:id="148" w:name="_Toc123037340"/>
      <w:bookmarkStart w:id="149" w:name="_Toc143606988"/>
      <w:r w:rsidRPr="00B27A13">
        <w:t xml:space="preserve">Wykres </w:t>
      </w:r>
      <w:r w:rsidR="00C73793">
        <w:rPr>
          <w:noProof/>
        </w:rPr>
        <w:fldChar w:fldCharType="begin"/>
      </w:r>
      <w:r>
        <w:rPr>
          <w:noProof/>
        </w:rPr>
        <w:instrText xml:space="preserve"> SEQ Wykres \* ARABIC </w:instrText>
      </w:r>
      <w:r w:rsidR="00C73793">
        <w:rPr>
          <w:noProof/>
        </w:rPr>
        <w:fldChar w:fldCharType="separate"/>
      </w:r>
      <w:r w:rsidR="00C96A96">
        <w:rPr>
          <w:noProof/>
        </w:rPr>
        <w:t>7</w:t>
      </w:r>
      <w:r w:rsidR="00C73793">
        <w:rPr>
          <w:noProof/>
        </w:rPr>
        <w:fldChar w:fldCharType="end"/>
      </w:r>
      <w:r w:rsidRPr="00B27A13">
        <w:t xml:space="preserve"> Dochody i wydatki ogółem gmin tworzących Wrocławski Obszar Funkcjonalny w latach 2017-2021 [zł]</w:t>
      </w:r>
      <w:bookmarkEnd w:id="148"/>
      <w:bookmarkEnd w:id="149"/>
    </w:p>
    <w:p w:rsidR="00956340" w:rsidRDefault="00956340" w:rsidP="000178B1">
      <w:pPr>
        <w:pStyle w:val="nadWrOF"/>
      </w:pPr>
      <w:r w:rsidRPr="00B27A13">
        <w:rPr>
          <w:rFonts w:cstheme="minorHAnsi"/>
          <w:i w:val="0"/>
          <w:noProof/>
          <w:color w:val="276E8B"/>
          <w:sz w:val="18"/>
          <w:lang w:eastAsia="pl-PL"/>
        </w:rPr>
        <w:drawing>
          <wp:inline distT="0" distB="0" distL="0" distR="0" wp14:anchorId="52F7E825" wp14:editId="0B91C6C2">
            <wp:extent cx="5760720" cy="2449655"/>
            <wp:effectExtent l="0" t="0" r="11430" b="8255"/>
            <wp:docPr id="14" name="Wykres 14" descr="Dochody i wydatki ogółem gmin tworzących Wrocławski Obszar Funkcjonalny w latach 2017-2021 [zł]. Wyniki omówione w tekście" title="Dochody i wydatki ogółem gmin tworzących Wrocławski Obszar Funkcjonalny w latach 2017-2021 [zł]."/>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0178B1" w:rsidRPr="00CB027B" w:rsidRDefault="000178B1" w:rsidP="000178B1">
      <w:pPr>
        <w:spacing w:after="240" w:line="240" w:lineRule="auto"/>
        <w:rPr>
          <w:rFonts w:cstheme="minorHAnsi"/>
          <w:iCs/>
          <w:color w:val="276E8B"/>
          <w:sz w:val="18"/>
        </w:rPr>
      </w:pPr>
      <w:r w:rsidRPr="007529E6">
        <w:rPr>
          <w:rStyle w:val="podWrOFZnak0"/>
        </w:rPr>
        <w:t>Źródło: opracowanie własne na podstawie danych BDL GUS [Stan na: 31.12.2021].</w:t>
      </w:r>
    </w:p>
    <w:p w:rsidR="000178B1" w:rsidRPr="00956340" w:rsidRDefault="000178B1" w:rsidP="00956340">
      <w:pPr>
        <w:jc w:val="left"/>
        <w:rPr>
          <w:rFonts w:ascii="Calibri" w:hAnsi="Calibri" w:cs="Calibri"/>
          <w:sz w:val="24"/>
        </w:rPr>
      </w:pPr>
      <w:r w:rsidRPr="00956340">
        <w:rPr>
          <w:rFonts w:cstheme="minorHAnsi"/>
          <w:sz w:val="24"/>
        </w:rPr>
        <w:t>Analizując dane dla całego obszaru funkcjonalnego zauważyć  można, iż w latach 2018-2020 występuje na</w:t>
      </w:r>
      <w:r w:rsidR="00EF7E3D" w:rsidRPr="00956340">
        <w:rPr>
          <w:rFonts w:cstheme="minorHAnsi"/>
          <w:sz w:val="24"/>
        </w:rPr>
        <w:t>dwyżka wydatków nad dochodami. J</w:t>
      </w:r>
      <w:r w:rsidRPr="00956340">
        <w:rPr>
          <w:rFonts w:cstheme="minorHAnsi"/>
          <w:sz w:val="24"/>
        </w:rPr>
        <w:t>ednakże już w 2021 roku dochody znacznie przewyższyły ponoszone wydatki. Nadwyżka wydatków</w:t>
      </w:r>
      <w:r w:rsidR="001D1207">
        <w:rPr>
          <w:rFonts w:cstheme="minorHAnsi"/>
          <w:sz w:val="24"/>
        </w:rPr>
        <w:t xml:space="preserve"> nad dochodami powiązana jest z </w:t>
      </w:r>
      <w:r w:rsidRPr="00956340">
        <w:rPr>
          <w:rFonts w:cstheme="minorHAnsi"/>
          <w:sz w:val="24"/>
        </w:rPr>
        <w:t>dynamiką wzrostu wydatków majątkowych, zwłaszcza w</w:t>
      </w:r>
      <w:r w:rsidR="001D1207">
        <w:rPr>
          <w:rFonts w:cstheme="minorHAnsi"/>
          <w:sz w:val="24"/>
        </w:rPr>
        <w:t>ydatków inwestycyjnych, gdzie w </w:t>
      </w:r>
      <w:r w:rsidRPr="00956340">
        <w:rPr>
          <w:rFonts w:cstheme="minorHAnsi"/>
          <w:sz w:val="24"/>
        </w:rPr>
        <w:t>porównaniu do 2017 roku nastąpił ich wzrost o 58,0% w 2018 roku oraz o</w:t>
      </w:r>
      <w:r w:rsidR="001D1207">
        <w:rPr>
          <w:rFonts w:cstheme="minorHAnsi"/>
          <w:sz w:val="24"/>
        </w:rPr>
        <w:t xml:space="preserve"> niecałe 30,0% w </w:t>
      </w:r>
      <w:r w:rsidRPr="00956340">
        <w:rPr>
          <w:rFonts w:cstheme="minorHAnsi"/>
          <w:sz w:val="24"/>
        </w:rPr>
        <w:t xml:space="preserve">kolejnych latach. </w:t>
      </w:r>
    </w:p>
    <w:p w:rsidR="000178B1" w:rsidRPr="00956340" w:rsidRDefault="000178B1" w:rsidP="00956340">
      <w:pPr>
        <w:spacing w:before="120" w:after="120"/>
        <w:jc w:val="left"/>
        <w:rPr>
          <w:rFonts w:cstheme="minorHAnsi"/>
          <w:sz w:val="24"/>
        </w:rPr>
      </w:pPr>
      <w:r w:rsidRPr="00956340">
        <w:rPr>
          <w:rFonts w:cstheme="minorHAnsi"/>
          <w:sz w:val="24"/>
        </w:rPr>
        <w:t>W latach 2017-2019 ponad połowa samorządów WrOF</w:t>
      </w:r>
      <w:r w:rsidR="00A82963" w:rsidRPr="00956340">
        <w:rPr>
          <w:rFonts w:cstheme="minorHAnsi"/>
          <w:sz w:val="24"/>
        </w:rPr>
        <w:t xml:space="preserve"> </w:t>
      </w:r>
      <w:r w:rsidRPr="00956340">
        <w:rPr>
          <w:rFonts w:cstheme="minorHAnsi"/>
          <w:sz w:val="24"/>
        </w:rPr>
        <w:t>generowała nadwyżkę wydatków nad dochodami, podczas gdy w 2020 roku były to już jedynie 3 JST (Długołęka, Oleśnica (miasto) oraz Wrocław), a w 2021 roku jedynie 2 samorządy (Oleśnica (miasto) oraz Siechnice). Wyższe dochody uzyskane w 2021 roku w stosunku do 2020 roku wynikają z dod</w:t>
      </w:r>
      <w:r w:rsidR="007529E6" w:rsidRPr="00956340">
        <w:rPr>
          <w:rFonts w:cstheme="minorHAnsi"/>
          <w:sz w:val="24"/>
        </w:rPr>
        <w:t>atkowych środków przekazanych w </w:t>
      </w:r>
      <w:r w:rsidRPr="00956340">
        <w:rPr>
          <w:rFonts w:cstheme="minorHAnsi"/>
          <w:sz w:val="24"/>
        </w:rPr>
        <w:t xml:space="preserve">2021 roku w ramach uzupełnienia subwencji ogólnej (ponad 273 mln zł więcej niż w 2020 roku) oraz dotacji celowych, zwłaszcza dotacji celowych inwestycyjnych </w:t>
      </w:r>
      <w:r w:rsidR="00EF7E3D" w:rsidRPr="00956340">
        <w:rPr>
          <w:rFonts w:cstheme="minorHAnsi"/>
          <w:sz w:val="24"/>
        </w:rPr>
        <w:t>(ponad 55,8 mln zł więcej niż w </w:t>
      </w:r>
      <w:r w:rsidRPr="00956340">
        <w:rPr>
          <w:rFonts w:cstheme="minorHAnsi"/>
          <w:sz w:val="24"/>
        </w:rPr>
        <w:t>2020 roku). Na trend ten miały również wpływ zmiany w prawie podatkowym oraz konsekwencje spowodowane pandemią COVID 19.</w:t>
      </w:r>
    </w:p>
    <w:p w:rsidR="000178B1" w:rsidRPr="00956340" w:rsidRDefault="000178B1" w:rsidP="00956340">
      <w:pPr>
        <w:jc w:val="left"/>
        <w:rPr>
          <w:sz w:val="24"/>
        </w:rPr>
      </w:pPr>
      <w:r w:rsidRPr="00956340">
        <w:rPr>
          <w:rFonts w:cstheme="minorHAnsi"/>
          <w:sz w:val="24"/>
        </w:rPr>
        <w:t xml:space="preserve">Najwyższe dochody w przeliczeniu na jednego mieszkańca w 2021 roku uzyskały </w:t>
      </w:r>
      <w:r w:rsidR="00281A47" w:rsidRPr="00956340">
        <w:rPr>
          <w:rFonts w:cstheme="minorHAnsi"/>
          <w:sz w:val="24"/>
        </w:rPr>
        <w:t xml:space="preserve">gminy: </w:t>
      </w:r>
      <w:r w:rsidRPr="00956340">
        <w:rPr>
          <w:rFonts w:cstheme="minorHAnsi"/>
          <w:sz w:val="24"/>
        </w:rPr>
        <w:t>Kobierzyce (14 213 zł), Wrocław (9 637 zł) oraz Kąty Wrocławskie (7 835 zł). Z kolei najniższe wartości osiągnęły Oława (miasto) (5 556 zł), Oleśnica (miasto) (5 752 zł) oraz Oborniki Śląskie (5 863 zł). Uwagę zwraca Wisznia Mała, która</w:t>
      </w:r>
      <w:r w:rsidR="001D1207">
        <w:rPr>
          <w:rFonts w:cstheme="minorHAnsi"/>
          <w:sz w:val="24"/>
        </w:rPr>
        <w:t xml:space="preserve"> uzyskała w 2021 roku dochody w </w:t>
      </w:r>
      <w:r w:rsidRPr="00956340">
        <w:rPr>
          <w:rFonts w:cstheme="minorHAnsi"/>
          <w:sz w:val="24"/>
        </w:rPr>
        <w:t xml:space="preserve">wysokości </w:t>
      </w:r>
      <w:r w:rsidR="00EF7E3D" w:rsidRPr="00956340">
        <w:rPr>
          <w:rFonts w:cstheme="minorHAnsi"/>
          <w:sz w:val="24"/>
        </w:rPr>
        <w:t>7 665,89 zł na 1 mieszkańca i w </w:t>
      </w:r>
      <w:r w:rsidRPr="00956340">
        <w:rPr>
          <w:rFonts w:cstheme="minorHAnsi"/>
          <w:sz w:val="24"/>
        </w:rPr>
        <w:t>której dynamika zmian w analizowanym okresie 2017-2021 jest jedną z najwyższych i wynosi 71,3%.</w:t>
      </w:r>
    </w:p>
    <w:p w:rsidR="000178B1" w:rsidRPr="00956340" w:rsidRDefault="000178B1" w:rsidP="00956340">
      <w:pPr>
        <w:jc w:val="left"/>
        <w:rPr>
          <w:sz w:val="24"/>
        </w:rPr>
      </w:pPr>
      <w:r w:rsidRPr="00956340">
        <w:rPr>
          <w:sz w:val="24"/>
        </w:rPr>
        <w:t>Największe wydatki w przeliczeniu na jednego mieszkańca w 2021 roku poniosły jednostki samorządu terytorialnego uzyskujące najwyższe dochody, tj. Kobierzyce (11 467</w:t>
      </w:r>
      <w:r w:rsidR="00EF7E3D" w:rsidRPr="00956340">
        <w:rPr>
          <w:sz w:val="24"/>
        </w:rPr>
        <w:t xml:space="preserve"> zł) oraz Wrocław (9 351 zł). Z </w:t>
      </w:r>
      <w:r w:rsidRPr="00956340">
        <w:rPr>
          <w:sz w:val="24"/>
        </w:rPr>
        <w:t>kolei najniższe wartości osiągnęły podobnie jak w przypadku dochodów: Oborniki Śląskie (5 420 zł) oraz Oława (miasto) (5 507 zł).</w:t>
      </w:r>
    </w:p>
    <w:p w:rsidR="000178B1" w:rsidRPr="00956340" w:rsidRDefault="000178B1" w:rsidP="00956340">
      <w:pPr>
        <w:spacing w:before="120" w:after="120"/>
        <w:jc w:val="left"/>
        <w:rPr>
          <w:rFonts w:cstheme="minorHAnsi"/>
          <w:sz w:val="24"/>
        </w:rPr>
      </w:pPr>
      <w:r w:rsidRPr="00956340">
        <w:rPr>
          <w:rFonts w:cstheme="minorHAnsi"/>
          <w:sz w:val="24"/>
        </w:rPr>
        <w:t xml:space="preserve">W 2021 roku najwyższe dochody własne uzyskał Wrocław, </w:t>
      </w:r>
      <w:r w:rsidR="00281A47" w:rsidRPr="00956340">
        <w:rPr>
          <w:rFonts w:cstheme="minorHAnsi"/>
          <w:sz w:val="24"/>
        </w:rPr>
        <w:t xml:space="preserve">gmina </w:t>
      </w:r>
      <w:r w:rsidR="00EF7E3D" w:rsidRPr="00956340">
        <w:rPr>
          <w:rFonts w:cstheme="minorHAnsi"/>
          <w:sz w:val="24"/>
        </w:rPr>
        <w:t>Kobierzyce oraz Długołęka. We </w:t>
      </w:r>
      <w:r w:rsidRPr="00956340">
        <w:rPr>
          <w:rFonts w:cstheme="minorHAnsi"/>
          <w:sz w:val="24"/>
        </w:rPr>
        <w:t>wskazanych JST udział dochodów własnych w dochoda</w:t>
      </w:r>
      <w:r w:rsidR="001D1207">
        <w:rPr>
          <w:rFonts w:cstheme="minorHAnsi"/>
          <w:sz w:val="24"/>
        </w:rPr>
        <w:t>ch ogółem również był wysoki. Z </w:t>
      </w:r>
      <w:r w:rsidRPr="00956340">
        <w:rPr>
          <w:rFonts w:cstheme="minorHAnsi"/>
          <w:sz w:val="24"/>
        </w:rPr>
        <w:t>kolei budżety gmin: Dobroszyce, Oleśnica, Zawonia oraz S</w:t>
      </w:r>
      <w:r w:rsidR="001D1207">
        <w:rPr>
          <w:rFonts w:cstheme="minorHAnsi"/>
          <w:sz w:val="24"/>
        </w:rPr>
        <w:t>obótka finansowane są głównie z </w:t>
      </w:r>
      <w:r w:rsidRPr="00956340">
        <w:rPr>
          <w:rFonts w:cstheme="minorHAnsi"/>
          <w:sz w:val="24"/>
        </w:rPr>
        <w:t xml:space="preserve">subwencji i dotacji, a dochody własne w 2021 roku stanowiły mniej niż 50,0% dochodów ogółem. </w:t>
      </w:r>
    </w:p>
    <w:p w:rsidR="000178B1" w:rsidRPr="00956340" w:rsidRDefault="000178B1" w:rsidP="00956340">
      <w:pPr>
        <w:spacing w:before="120" w:after="120"/>
        <w:jc w:val="left"/>
        <w:rPr>
          <w:rFonts w:cstheme="minorHAnsi"/>
          <w:sz w:val="24"/>
        </w:rPr>
      </w:pPr>
      <w:r w:rsidRPr="00956340">
        <w:rPr>
          <w:rFonts w:cstheme="minorHAnsi"/>
          <w:sz w:val="24"/>
        </w:rPr>
        <w:t>Dochody własne stanowią ważne źródło finansowania planowanych inwestycji, a ich wydajność i różnorodność wpływa na niezależność samorządów. Analiz</w:t>
      </w:r>
      <w:r w:rsidR="007529E6" w:rsidRPr="00956340">
        <w:rPr>
          <w:rFonts w:cstheme="minorHAnsi"/>
          <w:sz w:val="24"/>
        </w:rPr>
        <w:t>ując udział dochodów własnych w </w:t>
      </w:r>
      <w:r w:rsidRPr="00956340">
        <w:rPr>
          <w:rFonts w:cstheme="minorHAnsi"/>
          <w:sz w:val="24"/>
        </w:rPr>
        <w:t>dochodach ogółem na przestrzeni lat 2017-2021 zauważyć moż</w:t>
      </w:r>
      <w:r w:rsidR="007529E6" w:rsidRPr="00956340">
        <w:rPr>
          <w:rFonts w:cstheme="minorHAnsi"/>
          <w:sz w:val="24"/>
        </w:rPr>
        <w:t>na bardzo pozytywną tendencję w </w:t>
      </w:r>
      <w:r w:rsidRPr="00956340">
        <w:rPr>
          <w:rFonts w:cstheme="minorHAnsi"/>
          <w:sz w:val="24"/>
        </w:rPr>
        <w:t>tym zakresie w gminach: Zawonia (wzrost o 8,0 pp.), Dobroszyce (wzrost o 6,3 pp.), Wisznia Mała (wzrost o 4,0 pp.) oraz Oława (gmina wiejska) (wzrost o 2,9 pp.). Są to również jedyne gminy, które charakteryzuje tendencja wzrostowa w tym zakresie. Pozostałe JST odnotowują spadek udziału dochodów własnych w dochodach ogółem, z czego największy spadek wystąpił w Siechnicach (spadek o 9,1 pp.), Oławie (miasto) (spadek o 8,2 pp.), Długołęce (spadek o 8,1 pp.) oraz Sobótce (spadek o 8,0 pp.).</w:t>
      </w:r>
    </w:p>
    <w:p w:rsidR="000178B1" w:rsidRPr="00C87C36" w:rsidRDefault="000178B1" w:rsidP="000178B1">
      <w:pPr>
        <w:pStyle w:val="nadWrOF"/>
      </w:pPr>
      <w:bookmarkStart w:id="150" w:name="_Toc123037342"/>
      <w:bookmarkStart w:id="151" w:name="_Toc143606989"/>
      <w:r w:rsidRPr="00F8258A">
        <w:t xml:space="preserve">Wykres </w:t>
      </w:r>
      <w:r w:rsidR="00C73793">
        <w:rPr>
          <w:noProof/>
        </w:rPr>
        <w:fldChar w:fldCharType="begin"/>
      </w:r>
      <w:r>
        <w:rPr>
          <w:noProof/>
        </w:rPr>
        <w:instrText xml:space="preserve"> SEQ Wykres \* ARABIC </w:instrText>
      </w:r>
      <w:r w:rsidR="00C73793">
        <w:rPr>
          <w:noProof/>
        </w:rPr>
        <w:fldChar w:fldCharType="separate"/>
      </w:r>
      <w:r w:rsidR="00C96A96">
        <w:rPr>
          <w:noProof/>
        </w:rPr>
        <w:t>8</w:t>
      </w:r>
      <w:r w:rsidR="00C73793">
        <w:rPr>
          <w:noProof/>
        </w:rPr>
        <w:fldChar w:fldCharType="end"/>
      </w:r>
      <w:r w:rsidRPr="00F8258A">
        <w:t xml:space="preserve"> Źródła dochodów własnych w 2017 i 2021 roku</w:t>
      </w:r>
      <w:r>
        <w:t xml:space="preserve"> we WrOF</w:t>
      </w:r>
      <w:bookmarkEnd w:id="150"/>
      <w:bookmarkEnd w:id="151"/>
    </w:p>
    <w:p w:rsidR="000178B1" w:rsidRPr="00B27A13" w:rsidRDefault="00956340" w:rsidP="000178B1">
      <w:pPr>
        <w:pStyle w:val="PODWrof"/>
      </w:pPr>
      <w:r w:rsidRPr="00B27A13">
        <w:rPr>
          <w:noProof/>
          <w:color w:val="44546A"/>
          <w:lang w:eastAsia="pl-PL"/>
        </w:rPr>
        <w:drawing>
          <wp:inline distT="0" distB="0" distL="0" distR="0" wp14:anchorId="7282C8DB" wp14:editId="1E60653C">
            <wp:extent cx="5674360" cy="7360024"/>
            <wp:effectExtent l="0" t="0" r="2540" b="12700"/>
            <wp:docPr id="308" name="Wykres 308" descr="Źródła dochodów własnych w 2017 i 2021 roku we WrOF"/>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000178B1" w:rsidRPr="00B27A13">
        <w:t>Źródło: opracowanie wła</w:t>
      </w:r>
      <w:r w:rsidR="000178B1">
        <w:t xml:space="preserve">sne na podstawie danych BDL GUS </w:t>
      </w:r>
      <w:r w:rsidR="000178B1">
        <w:rPr>
          <w:rStyle w:val="podWrOFZnak0"/>
          <w:rFonts w:asciiTheme="minorHAnsi" w:hAnsiTheme="minorHAnsi" w:cstheme="minorHAnsi"/>
          <w:iCs/>
        </w:rPr>
        <w:t>[Stan na: 31.12.2021].</w:t>
      </w:r>
    </w:p>
    <w:p w:rsidR="00EF7E3D" w:rsidRPr="00956340" w:rsidRDefault="000178B1" w:rsidP="00956340">
      <w:pPr>
        <w:jc w:val="left"/>
        <w:rPr>
          <w:sz w:val="24"/>
        </w:rPr>
      </w:pPr>
      <w:r w:rsidRPr="00956340">
        <w:rPr>
          <w:rFonts w:cstheme="minorHAnsi"/>
          <w:sz w:val="24"/>
        </w:rPr>
        <w:t xml:space="preserve">Dochody własne finansowane są z różnych źródeł, wśród których dominującą kategorią są podatki od osób fizycznych. W 2021 roku stanowiły one ponad 41,0% dochodów własnych ogółem wszystkich </w:t>
      </w:r>
      <w:r w:rsidR="007D60AC" w:rsidRPr="00956340">
        <w:rPr>
          <w:rFonts w:cstheme="minorHAnsi"/>
          <w:sz w:val="24"/>
        </w:rPr>
        <w:t>gmin</w:t>
      </w:r>
      <w:r w:rsidRPr="00956340">
        <w:rPr>
          <w:rFonts w:cstheme="minorHAnsi"/>
          <w:sz w:val="24"/>
        </w:rPr>
        <w:t xml:space="preserve"> tworzących WrOF. Liderem tutaj</w:t>
      </w:r>
      <w:r w:rsidR="007D60AC" w:rsidRPr="00956340">
        <w:rPr>
          <w:rFonts w:cstheme="minorHAnsi"/>
          <w:sz w:val="24"/>
        </w:rPr>
        <w:t xml:space="preserve"> jest gmina</w:t>
      </w:r>
      <w:r w:rsidRPr="00956340">
        <w:rPr>
          <w:rFonts w:cstheme="minorHAnsi"/>
          <w:sz w:val="24"/>
        </w:rPr>
        <w:t xml:space="preserve"> Długołęka, której ponad 50,0% dochodów własnych stanowi podatek od osób fizycznych. Nie we wszystkich gminach to źródło finansowania wskazane jest jako najwyższe, a w przypadku </w:t>
      </w:r>
      <w:r w:rsidR="007D60AC" w:rsidRPr="00956340">
        <w:rPr>
          <w:rFonts w:cstheme="minorHAnsi"/>
          <w:sz w:val="24"/>
        </w:rPr>
        <w:t xml:space="preserve">gminy </w:t>
      </w:r>
      <w:r w:rsidRPr="00956340">
        <w:rPr>
          <w:rFonts w:cstheme="minorHAnsi"/>
          <w:sz w:val="24"/>
        </w:rPr>
        <w:t>Kobierzyc</w:t>
      </w:r>
      <w:r w:rsidR="007D60AC" w:rsidRPr="00956340">
        <w:rPr>
          <w:rFonts w:cstheme="minorHAnsi"/>
          <w:sz w:val="24"/>
        </w:rPr>
        <w:t>e</w:t>
      </w:r>
      <w:r w:rsidRPr="00956340">
        <w:rPr>
          <w:rFonts w:cstheme="minorHAnsi"/>
          <w:sz w:val="24"/>
        </w:rPr>
        <w:t xml:space="preserve"> stanowi ono zaledwie 31% dochodów własnych. Główne źródło finansowania dochodów własnych tej gminy, bo aż 44,0%, stanowił podatek od nieruchomości i jest to wartość wyższa, niż wykazują sumarycznie wszystkie </w:t>
      </w:r>
      <w:r w:rsidR="007D60AC" w:rsidRPr="00956340">
        <w:rPr>
          <w:rFonts w:cstheme="minorHAnsi"/>
          <w:sz w:val="24"/>
        </w:rPr>
        <w:t xml:space="preserve">gminy </w:t>
      </w:r>
      <w:r w:rsidR="001D1207">
        <w:rPr>
          <w:rFonts w:cstheme="minorHAnsi"/>
          <w:sz w:val="24"/>
        </w:rPr>
        <w:t>tworzące WrOF (16,7%). Jedno z </w:t>
      </w:r>
      <w:r w:rsidRPr="00956340">
        <w:rPr>
          <w:rFonts w:cstheme="minorHAnsi"/>
          <w:sz w:val="24"/>
        </w:rPr>
        <w:t>głównych źródeł dochodów własnych</w:t>
      </w:r>
      <w:r w:rsidR="008F4C89" w:rsidRPr="00956340">
        <w:rPr>
          <w:rFonts w:cstheme="minorHAnsi"/>
          <w:sz w:val="24"/>
        </w:rPr>
        <w:t xml:space="preserve"> gmin</w:t>
      </w:r>
      <w:r w:rsidRPr="00956340">
        <w:rPr>
          <w:rFonts w:cstheme="minorHAnsi"/>
          <w:sz w:val="24"/>
        </w:rPr>
        <w:t xml:space="preserve"> stanowią rów</w:t>
      </w:r>
      <w:r w:rsidR="001D1207">
        <w:rPr>
          <w:rFonts w:cstheme="minorHAnsi"/>
          <w:sz w:val="24"/>
        </w:rPr>
        <w:t>nież dochody z majątku, które w </w:t>
      </w:r>
      <w:r w:rsidRPr="00956340">
        <w:rPr>
          <w:rFonts w:cstheme="minorHAnsi"/>
          <w:sz w:val="24"/>
        </w:rPr>
        <w:t xml:space="preserve">2021 roku </w:t>
      </w:r>
      <w:r w:rsidR="008F4C89" w:rsidRPr="00956340">
        <w:rPr>
          <w:rFonts w:cstheme="minorHAnsi"/>
          <w:sz w:val="24"/>
        </w:rPr>
        <w:t>wy</w:t>
      </w:r>
      <w:r w:rsidRPr="00956340">
        <w:rPr>
          <w:rFonts w:cstheme="minorHAnsi"/>
          <w:sz w:val="24"/>
        </w:rPr>
        <w:t>gener</w:t>
      </w:r>
      <w:r w:rsidR="008F4C89" w:rsidRPr="00956340">
        <w:rPr>
          <w:rFonts w:cstheme="minorHAnsi"/>
          <w:sz w:val="24"/>
        </w:rPr>
        <w:t>owały</w:t>
      </w:r>
      <w:r w:rsidRPr="00956340">
        <w:rPr>
          <w:rFonts w:cstheme="minorHAnsi"/>
          <w:sz w:val="24"/>
        </w:rPr>
        <w:t xml:space="preserve"> 11,4% dochodów własnych ogółem wszystkich </w:t>
      </w:r>
      <w:r w:rsidR="008F4C89" w:rsidRPr="00956340">
        <w:rPr>
          <w:rFonts w:cstheme="minorHAnsi"/>
          <w:sz w:val="24"/>
        </w:rPr>
        <w:t xml:space="preserve">gmin </w:t>
      </w:r>
      <w:r w:rsidRPr="00956340">
        <w:rPr>
          <w:rFonts w:cstheme="minorHAnsi"/>
          <w:sz w:val="24"/>
        </w:rPr>
        <w:t>tworzących WrOF. Najwyższe wartości osiągały: Oleśnica (miasto) (18,7% dochodów własnych), Czernica (17,4% dochodów własnych) oraz Wrocław (13,4% dochodów własnych).</w:t>
      </w:r>
    </w:p>
    <w:p w:rsidR="000178B1" w:rsidRPr="00956340" w:rsidRDefault="000178B1" w:rsidP="00956340">
      <w:pPr>
        <w:spacing w:after="0"/>
        <w:jc w:val="left"/>
        <w:rPr>
          <w:rFonts w:cstheme="minorHAnsi"/>
          <w:b/>
          <w:color w:val="000000" w:themeColor="text1"/>
          <w:sz w:val="24"/>
        </w:rPr>
      </w:pPr>
      <w:r w:rsidRPr="00956340">
        <w:rPr>
          <w:rFonts w:cstheme="minorHAnsi"/>
          <w:b/>
          <w:color w:val="000000" w:themeColor="text1"/>
          <w:sz w:val="24"/>
        </w:rPr>
        <w:t>Zadłużenie</w:t>
      </w:r>
    </w:p>
    <w:p w:rsidR="000178B1" w:rsidRPr="00956340" w:rsidRDefault="000178B1" w:rsidP="00956340">
      <w:pPr>
        <w:spacing w:after="0"/>
        <w:jc w:val="left"/>
        <w:rPr>
          <w:rFonts w:cstheme="minorHAnsi"/>
          <w:color w:val="000000" w:themeColor="text1"/>
          <w:sz w:val="24"/>
        </w:rPr>
      </w:pPr>
      <w:r w:rsidRPr="00956340">
        <w:rPr>
          <w:rFonts w:cstheme="minorHAnsi"/>
          <w:color w:val="000000" w:themeColor="text1"/>
          <w:sz w:val="24"/>
        </w:rPr>
        <w:t xml:space="preserve">Konsekwencją aktywności inwestycyjnych gmin WrOF realizowanych obecnie i w latach poprzednich było zaciąganie zobowiązań, których wysokość na koniec 2022 roku szacuje się na kwotę  ponad 5 mld zł. Największe zadłużenie posiada </w:t>
      </w:r>
      <w:r w:rsidR="00CB03E0" w:rsidRPr="00956340">
        <w:rPr>
          <w:rFonts w:cstheme="minorHAnsi"/>
          <w:color w:val="000000" w:themeColor="text1"/>
          <w:sz w:val="24"/>
        </w:rPr>
        <w:t xml:space="preserve">gmina </w:t>
      </w:r>
      <w:r w:rsidRPr="00956340">
        <w:rPr>
          <w:rFonts w:cstheme="minorHAnsi"/>
          <w:color w:val="000000" w:themeColor="text1"/>
          <w:sz w:val="24"/>
        </w:rPr>
        <w:t xml:space="preserve">Wrocław, który jest największym ośrodkiem miejskim skupiającym największą liczbę mieszkańców i ponoszącym znaczne koszty na zapewnienie odpowiedniego poziomu i skali usług publicznych. Najniższe zadłużenie posiada </w:t>
      </w:r>
      <w:r w:rsidR="006F63B3" w:rsidRPr="00956340">
        <w:rPr>
          <w:rFonts w:cstheme="minorHAnsi"/>
          <w:color w:val="000000" w:themeColor="text1"/>
          <w:sz w:val="24"/>
        </w:rPr>
        <w:t xml:space="preserve">gmina </w:t>
      </w:r>
      <w:r w:rsidRPr="00956340">
        <w:rPr>
          <w:rFonts w:cstheme="minorHAnsi"/>
          <w:color w:val="000000" w:themeColor="text1"/>
          <w:sz w:val="24"/>
        </w:rPr>
        <w:t>Zawonia. Szczegóły przedstawia poniższa tabela.</w:t>
      </w:r>
    </w:p>
    <w:p w:rsidR="000178B1" w:rsidRPr="00B27A13" w:rsidRDefault="000178B1" w:rsidP="000178B1">
      <w:pPr>
        <w:pStyle w:val="nadWrOF"/>
      </w:pPr>
      <w:bookmarkStart w:id="152" w:name="_Toc123037558"/>
      <w:bookmarkStart w:id="153" w:name="_Toc143606970"/>
      <w:r w:rsidRPr="00B27A13">
        <w:t xml:space="preserve">Tabela </w:t>
      </w:r>
      <w:r w:rsidR="00C73793" w:rsidRPr="00B27A13">
        <w:rPr>
          <w:noProof/>
        </w:rPr>
        <w:fldChar w:fldCharType="begin"/>
      </w:r>
      <w:r w:rsidRPr="00B27A13">
        <w:rPr>
          <w:noProof/>
        </w:rPr>
        <w:instrText xml:space="preserve"> SEQ Tabela \* ARABIC </w:instrText>
      </w:r>
      <w:r w:rsidR="00C73793" w:rsidRPr="00B27A13">
        <w:rPr>
          <w:noProof/>
        </w:rPr>
        <w:fldChar w:fldCharType="separate"/>
      </w:r>
      <w:r w:rsidR="00C96A96">
        <w:rPr>
          <w:noProof/>
        </w:rPr>
        <w:t>13</w:t>
      </w:r>
      <w:r w:rsidR="00C73793" w:rsidRPr="00B27A13">
        <w:rPr>
          <w:noProof/>
        </w:rPr>
        <w:fldChar w:fldCharType="end"/>
      </w:r>
      <w:r w:rsidRPr="00B27A13">
        <w:t xml:space="preserve"> Prognoza planowanego zadłużenia poszczególnych JST na lata 2022 - 2026</w:t>
      </w:r>
      <w:bookmarkEnd w:id="152"/>
      <w:bookmarkEnd w:id="153"/>
    </w:p>
    <w:tbl>
      <w:tblPr>
        <w:tblW w:w="907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hemeFill="background1"/>
        <w:tblCellMar>
          <w:left w:w="70" w:type="dxa"/>
          <w:right w:w="70" w:type="dxa"/>
        </w:tblCellMar>
        <w:tblLook w:val="04A0" w:firstRow="1" w:lastRow="0" w:firstColumn="1" w:lastColumn="0" w:noHBand="0" w:noVBand="1"/>
        <w:tblCaption w:val="Prognoza planowanego zadłużenia poszczególnych JST na lata 2022 - 2026"/>
        <w:tblDescription w:val="Prognoza planowanego zadłużenia poszczególnych JST na lata 2022 - 2026"/>
      </w:tblPr>
      <w:tblGrid>
        <w:gridCol w:w="1657"/>
        <w:gridCol w:w="1483"/>
        <w:gridCol w:w="1483"/>
        <w:gridCol w:w="1483"/>
        <w:gridCol w:w="1483"/>
        <w:gridCol w:w="1483"/>
      </w:tblGrid>
      <w:tr w:rsidR="000178B1" w:rsidRPr="00B27A13" w:rsidTr="00956340">
        <w:trPr>
          <w:trHeight w:val="510"/>
          <w:tblHeader/>
        </w:trPr>
        <w:tc>
          <w:tcPr>
            <w:tcW w:w="1657" w:type="dxa"/>
            <w:shd w:val="clear" w:color="auto" w:fill="FFFFFF" w:themeFill="background1"/>
            <w:noWrap/>
            <w:vAlign w:val="center"/>
            <w:hideMark/>
          </w:tcPr>
          <w:p w:rsidR="000178B1" w:rsidRPr="00B27A13" w:rsidRDefault="000178B1" w:rsidP="00CF3349">
            <w:pPr>
              <w:spacing w:after="0" w:line="240" w:lineRule="auto"/>
              <w:jc w:val="center"/>
              <w:rPr>
                <w:rFonts w:eastAsia="Times New Roman" w:cstheme="minorHAnsi"/>
                <w:sz w:val="18"/>
                <w:szCs w:val="18"/>
                <w:lang w:eastAsia="pl-PL"/>
              </w:rPr>
            </w:pPr>
            <w:r w:rsidRPr="00B27A13">
              <w:rPr>
                <w:rFonts w:eastAsia="Times New Roman" w:cstheme="minorHAnsi"/>
                <w:sz w:val="18"/>
                <w:szCs w:val="18"/>
                <w:lang w:eastAsia="pl-PL"/>
              </w:rPr>
              <w:t>Wyszczególnienie</w:t>
            </w:r>
          </w:p>
        </w:tc>
        <w:tc>
          <w:tcPr>
            <w:tcW w:w="1483" w:type="dxa"/>
            <w:shd w:val="clear" w:color="auto" w:fill="FFFFFF" w:themeFill="background1"/>
            <w:noWrap/>
            <w:vAlign w:val="center"/>
            <w:hideMark/>
          </w:tcPr>
          <w:p w:rsidR="000178B1" w:rsidRPr="00B27A13" w:rsidRDefault="000178B1" w:rsidP="00CF3349">
            <w:pPr>
              <w:spacing w:after="0" w:line="240" w:lineRule="auto"/>
              <w:jc w:val="center"/>
              <w:rPr>
                <w:rFonts w:eastAsia="Times New Roman" w:cstheme="minorHAnsi"/>
                <w:sz w:val="18"/>
                <w:szCs w:val="18"/>
                <w:lang w:eastAsia="pl-PL"/>
              </w:rPr>
            </w:pPr>
            <w:r w:rsidRPr="00B27A13">
              <w:rPr>
                <w:rFonts w:eastAsia="Times New Roman" w:cstheme="minorHAnsi"/>
                <w:sz w:val="18"/>
                <w:szCs w:val="18"/>
                <w:lang w:eastAsia="pl-PL"/>
              </w:rPr>
              <w:t>2022</w:t>
            </w:r>
          </w:p>
        </w:tc>
        <w:tc>
          <w:tcPr>
            <w:tcW w:w="1483" w:type="dxa"/>
            <w:shd w:val="clear" w:color="auto" w:fill="FFFFFF" w:themeFill="background1"/>
            <w:noWrap/>
            <w:vAlign w:val="center"/>
            <w:hideMark/>
          </w:tcPr>
          <w:p w:rsidR="000178B1" w:rsidRPr="00B27A13" w:rsidRDefault="000178B1" w:rsidP="00CF3349">
            <w:pPr>
              <w:spacing w:after="0" w:line="240" w:lineRule="auto"/>
              <w:jc w:val="center"/>
              <w:rPr>
                <w:rFonts w:eastAsia="Times New Roman" w:cstheme="minorHAnsi"/>
                <w:sz w:val="18"/>
                <w:szCs w:val="18"/>
                <w:lang w:eastAsia="pl-PL"/>
              </w:rPr>
            </w:pPr>
            <w:r w:rsidRPr="00B27A13">
              <w:rPr>
                <w:rFonts w:eastAsia="Times New Roman" w:cstheme="minorHAnsi"/>
                <w:sz w:val="18"/>
                <w:szCs w:val="18"/>
                <w:lang w:eastAsia="pl-PL"/>
              </w:rPr>
              <w:t>2023</w:t>
            </w:r>
          </w:p>
        </w:tc>
        <w:tc>
          <w:tcPr>
            <w:tcW w:w="1483" w:type="dxa"/>
            <w:shd w:val="clear" w:color="auto" w:fill="FFFFFF" w:themeFill="background1"/>
            <w:noWrap/>
            <w:vAlign w:val="center"/>
            <w:hideMark/>
          </w:tcPr>
          <w:p w:rsidR="000178B1" w:rsidRPr="00B27A13" w:rsidRDefault="000178B1" w:rsidP="00CF3349">
            <w:pPr>
              <w:spacing w:after="0" w:line="240" w:lineRule="auto"/>
              <w:jc w:val="center"/>
              <w:rPr>
                <w:rFonts w:eastAsia="Times New Roman" w:cstheme="minorHAnsi"/>
                <w:sz w:val="18"/>
                <w:szCs w:val="18"/>
                <w:lang w:eastAsia="pl-PL"/>
              </w:rPr>
            </w:pPr>
            <w:r w:rsidRPr="00B27A13">
              <w:rPr>
                <w:rFonts w:eastAsia="Times New Roman" w:cstheme="minorHAnsi"/>
                <w:sz w:val="18"/>
                <w:szCs w:val="18"/>
                <w:lang w:eastAsia="pl-PL"/>
              </w:rPr>
              <w:t>2024</w:t>
            </w:r>
          </w:p>
        </w:tc>
        <w:tc>
          <w:tcPr>
            <w:tcW w:w="1483" w:type="dxa"/>
            <w:shd w:val="clear" w:color="auto" w:fill="FFFFFF" w:themeFill="background1"/>
            <w:noWrap/>
            <w:vAlign w:val="center"/>
            <w:hideMark/>
          </w:tcPr>
          <w:p w:rsidR="000178B1" w:rsidRPr="00B27A13" w:rsidRDefault="000178B1" w:rsidP="00CF3349">
            <w:pPr>
              <w:spacing w:after="0" w:line="240" w:lineRule="auto"/>
              <w:jc w:val="center"/>
              <w:rPr>
                <w:rFonts w:eastAsia="Times New Roman" w:cstheme="minorHAnsi"/>
                <w:sz w:val="18"/>
                <w:szCs w:val="18"/>
                <w:lang w:eastAsia="pl-PL"/>
              </w:rPr>
            </w:pPr>
            <w:r w:rsidRPr="00B27A13">
              <w:rPr>
                <w:rFonts w:eastAsia="Times New Roman" w:cstheme="minorHAnsi"/>
                <w:sz w:val="18"/>
                <w:szCs w:val="18"/>
                <w:lang w:eastAsia="pl-PL"/>
              </w:rPr>
              <w:t>2025</w:t>
            </w:r>
          </w:p>
        </w:tc>
        <w:tc>
          <w:tcPr>
            <w:tcW w:w="1483" w:type="dxa"/>
            <w:shd w:val="clear" w:color="auto" w:fill="FFFFFF" w:themeFill="background1"/>
            <w:noWrap/>
            <w:vAlign w:val="center"/>
            <w:hideMark/>
          </w:tcPr>
          <w:p w:rsidR="000178B1" w:rsidRPr="00B27A13" w:rsidRDefault="000178B1" w:rsidP="00CF3349">
            <w:pPr>
              <w:spacing w:after="0" w:line="240" w:lineRule="auto"/>
              <w:jc w:val="center"/>
              <w:rPr>
                <w:rFonts w:eastAsia="Times New Roman" w:cstheme="minorHAnsi"/>
                <w:sz w:val="18"/>
                <w:szCs w:val="18"/>
                <w:lang w:eastAsia="pl-PL"/>
              </w:rPr>
            </w:pPr>
            <w:r w:rsidRPr="00B27A13">
              <w:rPr>
                <w:rFonts w:eastAsia="Times New Roman" w:cstheme="minorHAnsi"/>
                <w:sz w:val="18"/>
                <w:szCs w:val="18"/>
                <w:lang w:eastAsia="pl-PL"/>
              </w:rPr>
              <w:t>2026</w:t>
            </w:r>
          </w:p>
        </w:tc>
      </w:tr>
      <w:tr w:rsidR="000178B1" w:rsidRPr="00B27A13" w:rsidTr="00956340">
        <w:trPr>
          <w:trHeight w:val="510"/>
        </w:trPr>
        <w:tc>
          <w:tcPr>
            <w:tcW w:w="1657" w:type="dxa"/>
            <w:shd w:val="clear" w:color="auto" w:fill="FFFFFF" w:themeFill="background1"/>
            <w:noWrap/>
            <w:vAlign w:val="center"/>
            <w:hideMark/>
          </w:tcPr>
          <w:p w:rsidR="000178B1" w:rsidRPr="00B27A13" w:rsidRDefault="000178B1" w:rsidP="009F79C1">
            <w:pPr>
              <w:spacing w:after="0" w:line="240" w:lineRule="auto"/>
              <w:jc w:val="left"/>
              <w:rPr>
                <w:rFonts w:eastAsia="Times New Roman" w:cstheme="minorHAnsi"/>
                <w:sz w:val="18"/>
                <w:szCs w:val="18"/>
                <w:lang w:eastAsia="pl-PL"/>
              </w:rPr>
            </w:pPr>
            <w:r w:rsidRPr="00B27A13">
              <w:rPr>
                <w:rFonts w:eastAsia="Times New Roman" w:cstheme="minorHAnsi"/>
                <w:sz w:val="18"/>
                <w:szCs w:val="18"/>
                <w:lang w:eastAsia="pl-PL"/>
              </w:rPr>
              <w:t>Czernica</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17 986 972,00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37 173 092,00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51 578 560,00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55 019 040,00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54 359 520,00</w:t>
            </w:r>
          </w:p>
        </w:tc>
      </w:tr>
      <w:tr w:rsidR="000178B1" w:rsidRPr="00B27A13" w:rsidTr="00956340">
        <w:trPr>
          <w:trHeight w:val="510"/>
        </w:trPr>
        <w:tc>
          <w:tcPr>
            <w:tcW w:w="1657" w:type="dxa"/>
            <w:shd w:val="clear" w:color="auto" w:fill="FFFFFF" w:themeFill="background1"/>
            <w:noWrap/>
            <w:vAlign w:val="center"/>
            <w:hideMark/>
          </w:tcPr>
          <w:p w:rsidR="000178B1" w:rsidRPr="00B27A13" w:rsidRDefault="000178B1" w:rsidP="009F79C1">
            <w:pPr>
              <w:spacing w:after="0" w:line="240" w:lineRule="auto"/>
              <w:jc w:val="left"/>
              <w:rPr>
                <w:rFonts w:eastAsia="Times New Roman" w:cstheme="minorHAnsi"/>
                <w:sz w:val="18"/>
                <w:szCs w:val="18"/>
                <w:lang w:eastAsia="pl-PL"/>
              </w:rPr>
            </w:pPr>
            <w:r w:rsidRPr="00B27A13">
              <w:rPr>
                <w:rFonts w:eastAsia="Times New Roman" w:cstheme="minorHAnsi"/>
                <w:sz w:val="18"/>
                <w:szCs w:val="18"/>
                <w:lang w:eastAsia="pl-PL"/>
              </w:rPr>
              <w:t>Długołęka</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98 570 669,00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148 952 169,00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158 543 269,00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167 507 269,00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151 832 269,00</w:t>
            </w:r>
          </w:p>
        </w:tc>
      </w:tr>
      <w:tr w:rsidR="000178B1" w:rsidRPr="00B27A13" w:rsidTr="00956340">
        <w:trPr>
          <w:trHeight w:val="510"/>
        </w:trPr>
        <w:tc>
          <w:tcPr>
            <w:tcW w:w="1657" w:type="dxa"/>
            <w:shd w:val="clear" w:color="auto" w:fill="FFFFFF" w:themeFill="background1"/>
            <w:noWrap/>
            <w:vAlign w:val="center"/>
            <w:hideMark/>
          </w:tcPr>
          <w:p w:rsidR="000178B1" w:rsidRPr="00B27A13" w:rsidRDefault="000178B1" w:rsidP="009F79C1">
            <w:pPr>
              <w:spacing w:after="0" w:line="240" w:lineRule="auto"/>
              <w:jc w:val="left"/>
              <w:rPr>
                <w:rFonts w:eastAsia="Times New Roman" w:cstheme="minorHAnsi"/>
                <w:sz w:val="18"/>
                <w:szCs w:val="18"/>
                <w:lang w:eastAsia="pl-PL"/>
              </w:rPr>
            </w:pPr>
            <w:r w:rsidRPr="00B27A13">
              <w:rPr>
                <w:rFonts w:eastAsia="Times New Roman" w:cstheme="minorHAnsi"/>
                <w:sz w:val="18"/>
                <w:szCs w:val="18"/>
                <w:lang w:eastAsia="pl-PL"/>
              </w:rPr>
              <w:t>Dobroszyce</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13 200 000,00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14 200 000,00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12 700 000,00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11 000 000,00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9 600 000,00</w:t>
            </w:r>
          </w:p>
        </w:tc>
      </w:tr>
      <w:tr w:rsidR="000178B1" w:rsidRPr="00B27A13" w:rsidTr="00956340">
        <w:trPr>
          <w:trHeight w:val="510"/>
        </w:trPr>
        <w:tc>
          <w:tcPr>
            <w:tcW w:w="1657" w:type="dxa"/>
            <w:shd w:val="clear" w:color="auto" w:fill="FFFFFF" w:themeFill="background1"/>
            <w:noWrap/>
            <w:vAlign w:val="center"/>
            <w:hideMark/>
          </w:tcPr>
          <w:p w:rsidR="000178B1" w:rsidRPr="00B27A13" w:rsidRDefault="000178B1" w:rsidP="009F79C1">
            <w:pPr>
              <w:spacing w:after="0" w:line="240" w:lineRule="auto"/>
              <w:jc w:val="left"/>
              <w:rPr>
                <w:rFonts w:eastAsia="Times New Roman" w:cstheme="minorHAnsi"/>
                <w:sz w:val="18"/>
                <w:szCs w:val="18"/>
                <w:lang w:eastAsia="pl-PL"/>
              </w:rPr>
            </w:pPr>
            <w:r w:rsidRPr="00B27A13">
              <w:rPr>
                <w:rFonts w:eastAsia="Times New Roman" w:cstheme="minorHAnsi"/>
                <w:sz w:val="18"/>
                <w:szCs w:val="18"/>
                <w:lang w:eastAsia="pl-PL"/>
              </w:rPr>
              <w:t>Jelcz-Laskowice</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23 500 000,00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22 000 000,00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18 857 140,00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15 714 280,00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12 571 420,00</w:t>
            </w:r>
          </w:p>
        </w:tc>
      </w:tr>
      <w:tr w:rsidR="000178B1" w:rsidRPr="00B27A13" w:rsidTr="00956340">
        <w:trPr>
          <w:trHeight w:val="510"/>
        </w:trPr>
        <w:tc>
          <w:tcPr>
            <w:tcW w:w="1657" w:type="dxa"/>
            <w:shd w:val="clear" w:color="auto" w:fill="FFFFFF" w:themeFill="background1"/>
            <w:noWrap/>
            <w:vAlign w:val="center"/>
            <w:hideMark/>
          </w:tcPr>
          <w:p w:rsidR="000178B1" w:rsidRPr="00B27A13" w:rsidRDefault="000178B1" w:rsidP="009F79C1">
            <w:pPr>
              <w:spacing w:after="0" w:line="240" w:lineRule="auto"/>
              <w:jc w:val="left"/>
              <w:rPr>
                <w:rFonts w:eastAsia="Times New Roman" w:cstheme="minorHAnsi"/>
                <w:sz w:val="18"/>
                <w:szCs w:val="18"/>
                <w:lang w:eastAsia="pl-PL"/>
              </w:rPr>
            </w:pPr>
            <w:r w:rsidRPr="00B27A13">
              <w:rPr>
                <w:rFonts w:eastAsia="Times New Roman" w:cstheme="minorHAnsi"/>
                <w:sz w:val="18"/>
                <w:szCs w:val="18"/>
                <w:lang w:eastAsia="pl-PL"/>
              </w:rPr>
              <w:t>Kąty Wrocławskie</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89 096 320,00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112 478 200,00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132 093 400,00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121 818 400,00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108 275 000,00</w:t>
            </w:r>
          </w:p>
        </w:tc>
      </w:tr>
      <w:tr w:rsidR="000178B1" w:rsidRPr="00B27A13" w:rsidTr="00956340">
        <w:trPr>
          <w:trHeight w:val="510"/>
        </w:trPr>
        <w:tc>
          <w:tcPr>
            <w:tcW w:w="1657" w:type="dxa"/>
            <w:shd w:val="clear" w:color="auto" w:fill="FFFFFF" w:themeFill="background1"/>
            <w:noWrap/>
            <w:vAlign w:val="center"/>
            <w:hideMark/>
          </w:tcPr>
          <w:p w:rsidR="000178B1" w:rsidRPr="00B27A13" w:rsidRDefault="000178B1" w:rsidP="009F79C1">
            <w:pPr>
              <w:spacing w:after="0" w:line="240" w:lineRule="auto"/>
              <w:jc w:val="left"/>
              <w:rPr>
                <w:rFonts w:eastAsia="Times New Roman" w:cstheme="minorHAnsi"/>
                <w:sz w:val="18"/>
                <w:szCs w:val="18"/>
                <w:lang w:eastAsia="pl-PL"/>
              </w:rPr>
            </w:pPr>
            <w:r w:rsidRPr="00B27A13">
              <w:rPr>
                <w:rFonts w:eastAsia="Times New Roman" w:cstheme="minorHAnsi"/>
                <w:sz w:val="18"/>
                <w:szCs w:val="18"/>
                <w:lang w:eastAsia="pl-PL"/>
              </w:rPr>
              <w:t>Kobierzyce</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40 124 247,00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34 560 007,00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28 995 767,00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23 976 992,00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19 511 824,00</w:t>
            </w:r>
          </w:p>
        </w:tc>
      </w:tr>
      <w:tr w:rsidR="000178B1" w:rsidRPr="00B27A13" w:rsidTr="00956340">
        <w:trPr>
          <w:trHeight w:val="510"/>
        </w:trPr>
        <w:tc>
          <w:tcPr>
            <w:tcW w:w="1657" w:type="dxa"/>
            <w:shd w:val="clear" w:color="auto" w:fill="FFFFFF" w:themeFill="background1"/>
            <w:noWrap/>
            <w:vAlign w:val="center"/>
            <w:hideMark/>
          </w:tcPr>
          <w:p w:rsidR="000178B1" w:rsidRPr="00B27A13" w:rsidRDefault="000178B1" w:rsidP="009F79C1">
            <w:pPr>
              <w:spacing w:after="0" w:line="240" w:lineRule="auto"/>
              <w:jc w:val="left"/>
              <w:rPr>
                <w:rFonts w:eastAsia="Times New Roman" w:cstheme="minorHAnsi"/>
                <w:sz w:val="18"/>
                <w:szCs w:val="18"/>
                <w:lang w:eastAsia="pl-PL"/>
              </w:rPr>
            </w:pPr>
            <w:r w:rsidRPr="00B27A13">
              <w:rPr>
                <w:rFonts w:eastAsia="Times New Roman" w:cstheme="minorHAnsi"/>
                <w:sz w:val="18"/>
                <w:szCs w:val="18"/>
                <w:lang w:eastAsia="pl-PL"/>
              </w:rPr>
              <w:t>Miękinia</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37 007 800,00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35 000 000,00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33 000 000,00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30 000 000,00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27 000 000,00</w:t>
            </w:r>
          </w:p>
        </w:tc>
      </w:tr>
      <w:tr w:rsidR="000178B1" w:rsidRPr="00B27A13" w:rsidTr="00956340">
        <w:trPr>
          <w:trHeight w:val="510"/>
        </w:trPr>
        <w:tc>
          <w:tcPr>
            <w:tcW w:w="1657" w:type="dxa"/>
            <w:shd w:val="clear" w:color="auto" w:fill="FFFFFF" w:themeFill="background1"/>
            <w:noWrap/>
            <w:vAlign w:val="center"/>
            <w:hideMark/>
          </w:tcPr>
          <w:p w:rsidR="000178B1" w:rsidRPr="00B27A13" w:rsidRDefault="000178B1" w:rsidP="009F79C1">
            <w:pPr>
              <w:spacing w:after="0" w:line="240" w:lineRule="auto"/>
              <w:jc w:val="left"/>
              <w:rPr>
                <w:rFonts w:eastAsia="Times New Roman" w:cstheme="minorHAnsi"/>
                <w:sz w:val="18"/>
                <w:szCs w:val="18"/>
                <w:lang w:eastAsia="pl-PL"/>
              </w:rPr>
            </w:pPr>
            <w:r w:rsidRPr="00B27A13">
              <w:rPr>
                <w:rFonts w:eastAsia="Times New Roman" w:cstheme="minorHAnsi"/>
                <w:sz w:val="18"/>
                <w:szCs w:val="18"/>
                <w:lang w:eastAsia="pl-PL"/>
              </w:rPr>
              <w:t>Oborniki Śląskie</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47 561 728,73</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44 960 727,95</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40 800 000,00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35 600 000,00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32 600 000,00</w:t>
            </w:r>
          </w:p>
        </w:tc>
      </w:tr>
      <w:tr w:rsidR="000178B1" w:rsidRPr="00B27A13" w:rsidTr="00956340">
        <w:trPr>
          <w:trHeight w:val="510"/>
        </w:trPr>
        <w:tc>
          <w:tcPr>
            <w:tcW w:w="1657" w:type="dxa"/>
            <w:shd w:val="clear" w:color="auto" w:fill="FFFFFF" w:themeFill="background1"/>
            <w:noWrap/>
            <w:vAlign w:val="center"/>
            <w:hideMark/>
          </w:tcPr>
          <w:p w:rsidR="000178B1" w:rsidRPr="00B27A13" w:rsidRDefault="000178B1" w:rsidP="009F79C1">
            <w:pPr>
              <w:spacing w:after="0" w:line="240" w:lineRule="auto"/>
              <w:jc w:val="left"/>
              <w:rPr>
                <w:rFonts w:eastAsia="Times New Roman" w:cstheme="minorHAnsi"/>
                <w:sz w:val="18"/>
                <w:szCs w:val="18"/>
                <w:lang w:eastAsia="pl-PL"/>
              </w:rPr>
            </w:pPr>
            <w:r w:rsidRPr="00B27A13">
              <w:rPr>
                <w:rFonts w:eastAsia="Times New Roman" w:cstheme="minorHAnsi"/>
                <w:sz w:val="18"/>
                <w:szCs w:val="18"/>
                <w:lang w:eastAsia="pl-PL"/>
              </w:rPr>
              <w:t>Oleśnica (miasto)</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17 000 000,00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12 000 000,00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8 000 000,00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4 000 000,00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2 000 000,00</w:t>
            </w:r>
          </w:p>
        </w:tc>
      </w:tr>
      <w:tr w:rsidR="000178B1" w:rsidRPr="00B27A13" w:rsidTr="00956340">
        <w:trPr>
          <w:trHeight w:val="510"/>
        </w:trPr>
        <w:tc>
          <w:tcPr>
            <w:tcW w:w="1657" w:type="dxa"/>
            <w:shd w:val="clear" w:color="auto" w:fill="FFFFFF" w:themeFill="background1"/>
            <w:noWrap/>
            <w:vAlign w:val="center"/>
            <w:hideMark/>
          </w:tcPr>
          <w:p w:rsidR="000178B1" w:rsidRPr="00B27A13" w:rsidRDefault="000178B1" w:rsidP="009F79C1">
            <w:pPr>
              <w:spacing w:after="0" w:line="240" w:lineRule="auto"/>
              <w:jc w:val="left"/>
              <w:rPr>
                <w:rFonts w:eastAsia="Times New Roman" w:cstheme="minorHAnsi"/>
                <w:sz w:val="18"/>
                <w:szCs w:val="18"/>
                <w:lang w:eastAsia="pl-PL"/>
              </w:rPr>
            </w:pPr>
            <w:r w:rsidRPr="00B27A13">
              <w:rPr>
                <w:rFonts w:eastAsia="Times New Roman" w:cstheme="minorHAnsi"/>
                <w:sz w:val="18"/>
                <w:szCs w:val="18"/>
                <w:lang w:eastAsia="pl-PL"/>
              </w:rPr>
              <w:t>Oleśnica (gmina wiejska)</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26 773 000,00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31 073 000,00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30 373 000,00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28 773 000,00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27 073 000,00</w:t>
            </w:r>
          </w:p>
        </w:tc>
      </w:tr>
      <w:tr w:rsidR="000178B1" w:rsidRPr="00B27A13" w:rsidTr="00956340">
        <w:trPr>
          <w:trHeight w:val="510"/>
        </w:trPr>
        <w:tc>
          <w:tcPr>
            <w:tcW w:w="1657" w:type="dxa"/>
            <w:shd w:val="clear" w:color="auto" w:fill="FFFFFF" w:themeFill="background1"/>
            <w:noWrap/>
            <w:vAlign w:val="center"/>
            <w:hideMark/>
          </w:tcPr>
          <w:p w:rsidR="000178B1" w:rsidRPr="00B27A13" w:rsidRDefault="000178B1" w:rsidP="009F79C1">
            <w:pPr>
              <w:spacing w:after="0" w:line="240" w:lineRule="auto"/>
              <w:jc w:val="left"/>
              <w:rPr>
                <w:rFonts w:eastAsia="Times New Roman" w:cstheme="minorHAnsi"/>
                <w:sz w:val="18"/>
                <w:szCs w:val="18"/>
                <w:lang w:eastAsia="pl-PL"/>
              </w:rPr>
            </w:pPr>
            <w:r w:rsidRPr="00B27A13">
              <w:rPr>
                <w:rFonts w:eastAsia="Times New Roman" w:cstheme="minorHAnsi"/>
                <w:sz w:val="18"/>
                <w:szCs w:val="18"/>
                <w:lang w:eastAsia="pl-PL"/>
              </w:rPr>
              <w:t>Oława (miasto)</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56 393 081,00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48 644 631,00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40 449 911,00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31 200 000,00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21 750 000,00</w:t>
            </w:r>
          </w:p>
        </w:tc>
      </w:tr>
      <w:tr w:rsidR="000178B1" w:rsidRPr="00B27A13" w:rsidTr="00956340">
        <w:trPr>
          <w:trHeight w:val="510"/>
        </w:trPr>
        <w:tc>
          <w:tcPr>
            <w:tcW w:w="1657" w:type="dxa"/>
            <w:shd w:val="clear" w:color="auto" w:fill="FFFFFF" w:themeFill="background1"/>
            <w:noWrap/>
            <w:vAlign w:val="center"/>
            <w:hideMark/>
          </w:tcPr>
          <w:p w:rsidR="000178B1" w:rsidRPr="00B27A13" w:rsidRDefault="000178B1" w:rsidP="009F79C1">
            <w:pPr>
              <w:spacing w:after="0" w:line="240" w:lineRule="auto"/>
              <w:jc w:val="left"/>
              <w:rPr>
                <w:rFonts w:eastAsia="Times New Roman" w:cstheme="minorHAnsi"/>
                <w:sz w:val="18"/>
                <w:szCs w:val="18"/>
                <w:lang w:eastAsia="pl-PL"/>
              </w:rPr>
            </w:pPr>
            <w:r w:rsidRPr="00B27A13">
              <w:rPr>
                <w:rFonts w:eastAsia="Times New Roman" w:cstheme="minorHAnsi"/>
                <w:sz w:val="18"/>
                <w:szCs w:val="18"/>
                <w:lang w:eastAsia="pl-PL"/>
              </w:rPr>
              <w:t>Oława (gmina wiejska)</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8 605 000,00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7 885 000,00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7 165 000,00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6 365 000,00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5 442 500,00</w:t>
            </w:r>
          </w:p>
        </w:tc>
      </w:tr>
      <w:tr w:rsidR="000178B1" w:rsidRPr="00B27A13" w:rsidTr="00956340">
        <w:trPr>
          <w:trHeight w:val="510"/>
        </w:trPr>
        <w:tc>
          <w:tcPr>
            <w:tcW w:w="1657" w:type="dxa"/>
            <w:shd w:val="clear" w:color="auto" w:fill="FFFFFF" w:themeFill="background1"/>
            <w:noWrap/>
            <w:vAlign w:val="center"/>
            <w:hideMark/>
          </w:tcPr>
          <w:p w:rsidR="000178B1" w:rsidRPr="00B27A13" w:rsidRDefault="000178B1" w:rsidP="009F79C1">
            <w:pPr>
              <w:spacing w:after="0" w:line="240" w:lineRule="auto"/>
              <w:jc w:val="left"/>
              <w:rPr>
                <w:rFonts w:eastAsia="Times New Roman" w:cstheme="minorHAnsi"/>
                <w:sz w:val="18"/>
                <w:szCs w:val="18"/>
                <w:lang w:eastAsia="pl-PL"/>
              </w:rPr>
            </w:pPr>
            <w:r w:rsidRPr="00B27A13">
              <w:rPr>
                <w:rFonts w:eastAsia="Times New Roman" w:cstheme="minorHAnsi"/>
                <w:sz w:val="18"/>
                <w:szCs w:val="18"/>
                <w:lang w:eastAsia="pl-PL"/>
              </w:rPr>
              <w:t>Siechnice</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143 711 519,00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160 570 500,00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153 970 500,00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147 270 500,00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138 720 500,00</w:t>
            </w:r>
          </w:p>
        </w:tc>
      </w:tr>
      <w:tr w:rsidR="000178B1" w:rsidRPr="00B27A13" w:rsidTr="00956340">
        <w:trPr>
          <w:trHeight w:val="510"/>
        </w:trPr>
        <w:tc>
          <w:tcPr>
            <w:tcW w:w="1657" w:type="dxa"/>
            <w:shd w:val="clear" w:color="auto" w:fill="FFFFFF" w:themeFill="background1"/>
            <w:noWrap/>
            <w:vAlign w:val="center"/>
            <w:hideMark/>
          </w:tcPr>
          <w:p w:rsidR="000178B1" w:rsidRPr="00B27A13" w:rsidRDefault="000178B1" w:rsidP="009F79C1">
            <w:pPr>
              <w:spacing w:after="0" w:line="240" w:lineRule="auto"/>
              <w:jc w:val="left"/>
              <w:rPr>
                <w:rFonts w:eastAsia="Times New Roman" w:cstheme="minorHAnsi"/>
                <w:sz w:val="18"/>
                <w:szCs w:val="18"/>
                <w:lang w:eastAsia="pl-PL"/>
              </w:rPr>
            </w:pPr>
            <w:r w:rsidRPr="00B27A13">
              <w:rPr>
                <w:rFonts w:eastAsia="Times New Roman" w:cstheme="minorHAnsi"/>
                <w:sz w:val="18"/>
                <w:szCs w:val="18"/>
                <w:lang w:eastAsia="pl-PL"/>
              </w:rPr>
              <w:t>Sobótka</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6 320 155,59</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16 886 689,00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14 118 689,00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11 583 000,00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9 759 000,00</w:t>
            </w:r>
          </w:p>
        </w:tc>
      </w:tr>
      <w:tr w:rsidR="000178B1" w:rsidRPr="00B27A13" w:rsidTr="00956340">
        <w:trPr>
          <w:trHeight w:val="510"/>
        </w:trPr>
        <w:tc>
          <w:tcPr>
            <w:tcW w:w="1657" w:type="dxa"/>
            <w:shd w:val="clear" w:color="auto" w:fill="FFFFFF" w:themeFill="background1"/>
            <w:noWrap/>
            <w:vAlign w:val="center"/>
            <w:hideMark/>
          </w:tcPr>
          <w:p w:rsidR="000178B1" w:rsidRPr="00B27A13" w:rsidRDefault="000178B1" w:rsidP="009F79C1">
            <w:pPr>
              <w:spacing w:after="0" w:line="240" w:lineRule="auto"/>
              <w:jc w:val="left"/>
              <w:rPr>
                <w:rFonts w:eastAsia="Times New Roman" w:cstheme="minorHAnsi"/>
                <w:sz w:val="18"/>
                <w:szCs w:val="18"/>
                <w:lang w:eastAsia="pl-PL"/>
              </w:rPr>
            </w:pPr>
            <w:r w:rsidRPr="00B27A13">
              <w:rPr>
                <w:rFonts w:eastAsia="Times New Roman" w:cstheme="minorHAnsi"/>
                <w:sz w:val="18"/>
                <w:szCs w:val="18"/>
                <w:lang w:eastAsia="pl-PL"/>
              </w:rPr>
              <w:t>Trzebnica</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86 783 336,01</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82 932 341,65</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76 281 347,29</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69 117 852,93</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61 954 358,57</w:t>
            </w:r>
          </w:p>
        </w:tc>
      </w:tr>
      <w:tr w:rsidR="000178B1" w:rsidRPr="00B27A13" w:rsidTr="00956340">
        <w:trPr>
          <w:trHeight w:val="510"/>
        </w:trPr>
        <w:tc>
          <w:tcPr>
            <w:tcW w:w="1657" w:type="dxa"/>
            <w:shd w:val="clear" w:color="auto" w:fill="FFFFFF" w:themeFill="background1"/>
            <w:noWrap/>
            <w:vAlign w:val="center"/>
            <w:hideMark/>
          </w:tcPr>
          <w:p w:rsidR="000178B1" w:rsidRPr="00B27A13" w:rsidRDefault="000178B1" w:rsidP="009F79C1">
            <w:pPr>
              <w:spacing w:after="0" w:line="240" w:lineRule="auto"/>
              <w:jc w:val="left"/>
              <w:rPr>
                <w:rFonts w:eastAsia="Times New Roman" w:cstheme="minorHAnsi"/>
                <w:sz w:val="18"/>
                <w:szCs w:val="18"/>
                <w:lang w:eastAsia="pl-PL"/>
              </w:rPr>
            </w:pPr>
            <w:r w:rsidRPr="00B27A13">
              <w:rPr>
                <w:rFonts w:eastAsia="Times New Roman" w:cstheme="minorHAnsi"/>
                <w:sz w:val="18"/>
                <w:szCs w:val="18"/>
                <w:lang w:eastAsia="pl-PL"/>
              </w:rPr>
              <w:t>Wisznia Mała</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34 913 160,00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32 000 960,00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29 088 760,00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26 288 760,00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23 388 760,00</w:t>
            </w:r>
          </w:p>
        </w:tc>
      </w:tr>
      <w:tr w:rsidR="000178B1" w:rsidRPr="00B27A13" w:rsidTr="00956340">
        <w:trPr>
          <w:trHeight w:val="510"/>
        </w:trPr>
        <w:tc>
          <w:tcPr>
            <w:tcW w:w="1657" w:type="dxa"/>
            <w:shd w:val="clear" w:color="auto" w:fill="FFFFFF" w:themeFill="background1"/>
            <w:noWrap/>
            <w:vAlign w:val="center"/>
            <w:hideMark/>
          </w:tcPr>
          <w:p w:rsidR="000178B1" w:rsidRPr="00B27A13" w:rsidRDefault="000178B1" w:rsidP="009F79C1">
            <w:pPr>
              <w:spacing w:after="0" w:line="240" w:lineRule="auto"/>
              <w:jc w:val="left"/>
              <w:rPr>
                <w:rFonts w:eastAsia="Times New Roman" w:cstheme="minorHAnsi"/>
                <w:sz w:val="18"/>
                <w:szCs w:val="18"/>
                <w:lang w:eastAsia="pl-PL"/>
              </w:rPr>
            </w:pPr>
            <w:r w:rsidRPr="00B27A13">
              <w:rPr>
                <w:rFonts w:eastAsia="Times New Roman" w:cstheme="minorHAnsi"/>
                <w:sz w:val="18"/>
                <w:szCs w:val="18"/>
                <w:lang w:eastAsia="pl-PL"/>
              </w:rPr>
              <w:t>Wrocław</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4 434 788 078,98</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4 587 228 255,49</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4 536 833 579,23</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4 463 410 893,23</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4 282 288 964,46</w:t>
            </w:r>
          </w:p>
        </w:tc>
      </w:tr>
      <w:tr w:rsidR="000178B1" w:rsidRPr="00B27A13" w:rsidTr="00956340">
        <w:trPr>
          <w:trHeight w:val="510"/>
        </w:trPr>
        <w:tc>
          <w:tcPr>
            <w:tcW w:w="1657" w:type="dxa"/>
            <w:shd w:val="clear" w:color="auto" w:fill="FFFFFF" w:themeFill="background1"/>
            <w:noWrap/>
            <w:vAlign w:val="center"/>
            <w:hideMark/>
          </w:tcPr>
          <w:p w:rsidR="000178B1" w:rsidRPr="00B27A13" w:rsidRDefault="000178B1" w:rsidP="009F79C1">
            <w:pPr>
              <w:spacing w:after="0" w:line="240" w:lineRule="auto"/>
              <w:jc w:val="left"/>
              <w:rPr>
                <w:rFonts w:eastAsia="Times New Roman" w:cstheme="minorHAnsi"/>
                <w:sz w:val="18"/>
                <w:szCs w:val="18"/>
                <w:lang w:eastAsia="pl-PL"/>
              </w:rPr>
            </w:pPr>
            <w:r w:rsidRPr="00B27A13">
              <w:rPr>
                <w:rFonts w:eastAsia="Times New Roman" w:cstheme="minorHAnsi"/>
                <w:sz w:val="18"/>
                <w:szCs w:val="18"/>
                <w:lang w:eastAsia="pl-PL"/>
              </w:rPr>
              <w:t>Zawonia</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776 800,00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801 500,00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641 200,00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480 900,00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320 600,00</w:t>
            </w:r>
          </w:p>
        </w:tc>
      </w:tr>
      <w:tr w:rsidR="000178B1" w:rsidRPr="00B27A13" w:rsidTr="00956340">
        <w:trPr>
          <w:trHeight w:val="510"/>
        </w:trPr>
        <w:tc>
          <w:tcPr>
            <w:tcW w:w="1657" w:type="dxa"/>
            <w:shd w:val="clear" w:color="auto" w:fill="FFFFFF" w:themeFill="background1"/>
            <w:noWrap/>
            <w:vAlign w:val="center"/>
            <w:hideMark/>
          </w:tcPr>
          <w:p w:rsidR="000178B1" w:rsidRPr="00B27A13" w:rsidRDefault="000178B1" w:rsidP="009F79C1">
            <w:pPr>
              <w:spacing w:after="0" w:line="240" w:lineRule="auto"/>
              <w:jc w:val="left"/>
              <w:rPr>
                <w:rFonts w:eastAsia="Times New Roman" w:cstheme="minorHAnsi"/>
                <w:sz w:val="18"/>
                <w:szCs w:val="18"/>
                <w:lang w:eastAsia="pl-PL"/>
              </w:rPr>
            </w:pPr>
            <w:r w:rsidRPr="00B27A13">
              <w:rPr>
                <w:rFonts w:eastAsia="Times New Roman" w:cstheme="minorHAnsi"/>
                <w:sz w:val="18"/>
                <w:szCs w:val="18"/>
                <w:lang w:eastAsia="pl-PL"/>
              </w:rPr>
              <w:t>Żórawina</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1 000 000,00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0,00</w:t>
            </w:r>
          </w:p>
        </w:tc>
        <w:tc>
          <w:tcPr>
            <w:tcW w:w="1483" w:type="dxa"/>
            <w:shd w:val="clear" w:color="auto" w:fill="FFFFFF" w:themeFill="background1"/>
            <w:noWrap/>
            <w:vAlign w:val="center"/>
            <w:hideMark/>
          </w:tcPr>
          <w:p w:rsidR="000178B1" w:rsidRPr="00B27A13" w:rsidRDefault="000178B1" w:rsidP="00CF3349">
            <w:pPr>
              <w:spacing w:after="0" w:line="240" w:lineRule="auto"/>
              <w:jc w:val="right"/>
              <w:rPr>
                <w:rFonts w:eastAsia="Times New Roman" w:cstheme="minorHAnsi"/>
                <w:color w:val="000000"/>
                <w:sz w:val="18"/>
                <w:szCs w:val="18"/>
                <w:lang w:eastAsia="pl-PL"/>
              </w:rPr>
            </w:pPr>
            <w:r w:rsidRPr="00B27A13">
              <w:rPr>
                <w:rFonts w:eastAsia="Times New Roman" w:cstheme="minorHAnsi"/>
                <w:color w:val="000000"/>
                <w:sz w:val="18"/>
                <w:szCs w:val="18"/>
                <w:lang w:eastAsia="pl-PL"/>
              </w:rPr>
              <w:t>0,00</w:t>
            </w:r>
          </w:p>
        </w:tc>
      </w:tr>
      <w:tr w:rsidR="000178B1" w:rsidRPr="00362096" w:rsidTr="00956340">
        <w:trPr>
          <w:trHeight w:val="510"/>
        </w:trPr>
        <w:tc>
          <w:tcPr>
            <w:tcW w:w="1657" w:type="dxa"/>
            <w:shd w:val="clear" w:color="auto" w:fill="FFFFFF" w:themeFill="background1"/>
            <w:noWrap/>
            <w:vAlign w:val="center"/>
            <w:hideMark/>
          </w:tcPr>
          <w:p w:rsidR="000178B1" w:rsidRPr="00362096" w:rsidRDefault="000178B1" w:rsidP="009F79C1">
            <w:pPr>
              <w:spacing w:after="0" w:line="240" w:lineRule="auto"/>
              <w:jc w:val="left"/>
              <w:rPr>
                <w:rFonts w:eastAsia="Times New Roman" w:cstheme="minorHAnsi"/>
                <w:b/>
                <w:bCs/>
                <w:sz w:val="18"/>
                <w:szCs w:val="18"/>
                <w:lang w:eastAsia="pl-PL"/>
              </w:rPr>
            </w:pPr>
            <w:r w:rsidRPr="00362096">
              <w:rPr>
                <w:rFonts w:eastAsia="Times New Roman" w:cstheme="minorHAnsi"/>
                <w:b/>
                <w:bCs/>
                <w:sz w:val="18"/>
                <w:szCs w:val="18"/>
                <w:lang w:eastAsia="pl-PL"/>
              </w:rPr>
              <w:t>WrOF</w:t>
            </w:r>
          </w:p>
        </w:tc>
        <w:tc>
          <w:tcPr>
            <w:tcW w:w="1483" w:type="dxa"/>
            <w:shd w:val="clear" w:color="auto" w:fill="FFFFFF" w:themeFill="background1"/>
            <w:noWrap/>
            <w:vAlign w:val="center"/>
            <w:hideMark/>
          </w:tcPr>
          <w:p w:rsidR="000178B1" w:rsidRPr="00362096" w:rsidRDefault="000178B1" w:rsidP="00CF3349">
            <w:pPr>
              <w:spacing w:after="0" w:line="240" w:lineRule="auto"/>
              <w:jc w:val="right"/>
              <w:rPr>
                <w:rFonts w:eastAsia="Times New Roman" w:cstheme="minorHAnsi"/>
                <w:b/>
                <w:bCs/>
                <w:color w:val="000000"/>
                <w:sz w:val="18"/>
                <w:szCs w:val="18"/>
                <w:lang w:eastAsia="pl-PL"/>
              </w:rPr>
            </w:pPr>
            <w:r w:rsidRPr="00362096">
              <w:rPr>
                <w:rFonts w:eastAsia="Times New Roman" w:cstheme="minorHAnsi"/>
                <w:b/>
                <w:bCs/>
                <w:color w:val="000000"/>
                <w:sz w:val="18"/>
                <w:szCs w:val="18"/>
                <w:lang w:eastAsia="pl-PL"/>
              </w:rPr>
              <w:t xml:space="preserve">5 184 111 867,31   </w:t>
            </w:r>
          </w:p>
        </w:tc>
        <w:tc>
          <w:tcPr>
            <w:tcW w:w="1483" w:type="dxa"/>
            <w:shd w:val="clear" w:color="auto" w:fill="FFFFFF" w:themeFill="background1"/>
            <w:noWrap/>
            <w:vAlign w:val="center"/>
            <w:hideMark/>
          </w:tcPr>
          <w:p w:rsidR="000178B1" w:rsidRPr="00362096" w:rsidRDefault="000178B1" w:rsidP="00CF3349">
            <w:pPr>
              <w:spacing w:after="0" w:line="240" w:lineRule="auto"/>
              <w:jc w:val="right"/>
              <w:rPr>
                <w:rFonts w:eastAsia="Times New Roman" w:cstheme="minorHAnsi"/>
                <w:b/>
                <w:bCs/>
                <w:color w:val="000000"/>
                <w:sz w:val="18"/>
                <w:szCs w:val="18"/>
                <w:lang w:eastAsia="pl-PL"/>
              </w:rPr>
            </w:pPr>
            <w:r w:rsidRPr="00362096">
              <w:rPr>
                <w:rFonts w:eastAsia="Times New Roman" w:cstheme="minorHAnsi"/>
                <w:b/>
                <w:bCs/>
                <w:color w:val="000000"/>
                <w:sz w:val="18"/>
                <w:szCs w:val="18"/>
                <w:lang w:eastAsia="pl-PL"/>
              </w:rPr>
              <w:t>5 429 347 073,09</w:t>
            </w:r>
          </w:p>
        </w:tc>
        <w:tc>
          <w:tcPr>
            <w:tcW w:w="1483" w:type="dxa"/>
            <w:shd w:val="clear" w:color="auto" w:fill="FFFFFF" w:themeFill="background1"/>
            <w:noWrap/>
            <w:vAlign w:val="center"/>
            <w:hideMark/>
          </w:tcPr>
          <w:p w:rsidR="000178B1" w:rsidRPr="00362096" w:rsidRDefault="000178B1" w:rsidP="00CF3349">
            <w:pPr>
              <w:spacing w:after="0" w:line="240" w:lineRule="auto"/>
              <w:jc w:val="right"/>
              <w:rPr>
                <w:rFonts w:eastAsia="Times New Roman" w:cstheme="minorHAnsi"/>
                <w:b/>
                <w:bCs/>
                <w:color w:val="000000"/>
                <w:sz w:val="18"/>
                <w:szCs w:val="18"/>
                <w:lang w:eastAsia="pl-PL"/>
              </w:rPr>
            </w:pPr>
            <w:r w:rsidRPr="00362096">
              <w:rPr>
                <w:rFonts w:eastAsia="Times New Roman" w:cstheme="minorHAnsi"/>
                <w:b/>
                <w:bCs/>
                <w:color w:val="000000"/>
                <w:sz w:val="18"/>
                <w:szCs w:val="18"/>
                <w:lang w:eastAsia="pl-PL"/>
              </w:rPr>
              <w:t>5 373 490 122,52</w:t>
            </w:r>
          </w:p>
        </w:tc>
        <w:tc>
          <w:tcPr>
            <w:tcW w:w="1483" w:type="dxa"/>
            <w:shd w:val="clear" w:color="auto" w:fill="FFFFFF" w:themeFill="background1"/>
            <w:noWrap/>
            <w:vAlign w:val="center"/>
            <w:hideMark/>
          </w:tcPr>
          <w:p w:rsidR="000178B1" w:rsidRPr="00362096" w:rsidRDefault="000178B1" w:rsidP="00CF3349">
            <w:pPr>
              <w:spacing w:after="0" w:line="240" w:lineRule="auto"/>
              <w:jc w:val="right"/>
              <w:rPr>
                <w:rFonts w:eastAsia="Times New Roman" w:cstheme="minorHAnsi"/>
                <w:b/>
                <w:bCs/>
                <w:color w:val="000000"/>
                <w:sz w:val="18"/>
                <w:szCs w:val="18"/>
                <w:lang w:eastAsia="pl-PL"/>
              </w:rPr>
            </w:pPr>
            <w:r w:rsidRPr="00362096">
              <w:rPr>
                <w:rFonts w:eastAsia="Times New Roman" w:cstheme="minorHAnsi"/>
                <w:b/>
                <w:bCs/>
                <w:color w:val="000000"/>
                <w:sz w:val="18"/>
                <w:szCs w:val="18"/>
                <w:lang w:eastAsia="pl-PL"/>
              </w:rPr>
              <w:t>5 249 125 887,16</w:t>
            </w:r>
          </w:p>
        </w:tc>
        <w:tc>
          <w:tcPr>
            <w:tcW w:w="1483" w:type="dxa"/>
            <w:shd w:val="clear" w:color="auto" w:fill="FFFFFF" w:themeFill="background1"/>
            <w:noWrap/>
            <w:vAlign w:val="center"/>
            <w:hideMark/>
          </w:tcPr>
          <w:p w:rsidR="000178B1" w:rsidRPr="00362096" w:rsidRDefault="000178B1" w:rsidP="00CF3349">
            <w:pPr>
              <w:spacing w:after="0" w:line="240" w:lineRule="auto"/>
              <w:jc w:val="right"/>
              <w:rPr>
                <w:rFonts w:eastAsia="Times New Roman" w:cstheme="minorHAnsi"/>
                <w:b/>
                <w:bCs/>
                <w:color w:val="000000"/>
                <w:sz w:val="18"/>
                <w:szCs w:val="18"/>
                <w:lang w:eastAsia="pl-PL"/>
              </w:rPr>
            </w:pPr>
            <w:r w:rsidRPr="00362096">
              <w:rPr>
                <w:rFonts w:eastAsia="Times New Roman" w:cstheme="minorHAnsi"/>
                <w:b/>
                <w:bCs/>
                <w:color w:val="000000"/>
                <w:sz w:val="18"/>
                <w:szCs w:val="18"/>
                <w:lang w:eastAsia="pl-PL"/>
              </w:rPr>
              <w:t>4 988 447 716,03</w:t>
            </w:r>
          </w:p>
        </w:tc>
      </w:tr>
    </w:tbl>
    <w:p w:rsidR="000178B1" w:rsidRDefault="000178B1" w:rsidP="000178B1">
      <w:pPr>
        <w:pStyle w:val="PODWrof"/>
      </w:pPr>
      <w:r w:rsidRPr="00B27A13">
        <w:t>Źródło: opracowanie własne na podstawie Wieloletnich Prognoz Finansowych gmin i miast tworzących WrOF</w:t>
      </w:r>
      <w:r>
        <w:t>.</w:t>
      </w:r>
    </w:p>
    <w:p w:rsidR="00956340" w:rsidRDefault="00956340" w:rsidP="000178B1">
      <w:pPr>
        <w:pStyle w:val="PODWrof"/>
      </w:pPr>
    </w:p>
    <w:tbl>
      <w:tblPr>
        <w:tblStyle w:val="Tabela-Siatka"/>
        <w:tblW w:w="0" w:type="auto"/>
        <w:tblLook w:val="04A0" w:firstRow="1" w:lastRow="0" w:firstColumn="1" w:lastColumn="0" w:noHBand="0" w:noVBand="1"/>
        <w:tblCaption w:val="Kluczowe wyzwania strategiczne"/>
        <w:tblDescription w:val="Kluczowe wyzwania strategiczne"/>
      </w:tblPr>
      <w:tblGrid>
        <w:gridCol w:w="9062"/>
      </w:tblGrid>
      <w:tr w:rsidR="00956340" w:rsidRPr="00800D30" w:rsidTr="006A36A5">
        <w:trPr>
          <w:trHeight w:val="510"/>
          <w:tblHeader/>
        </w:trPr>
        <w:tc>
          <w:tcPr>
            <w:tcW w:w="9062" w:type="dxa"/>
            <w:vAlign w:val="center"/>
          </w:tcPr>
          <w:p w:rsidR="00956340" w:rsidRPr="00800D30" w:rsidRDefault="00956340" w:rsidP="006A36A5">
            <w:pPr>
              <w:spacing w:line="240" w:lineRule="auto"/>
              <w:jc w:val="left"/>
              <w:rPr>
                <w:b/>
                <w:sz w:val="24"/>
              </w:rPr>
            </w:pPr>
            <w:r w:rsidRPr="00800D30">
              <w:rPr>
                <w:b/>
                <w:sz w:val="24"/>
              </w:rPr>
              <w:t>Kluczowe wyzwania strategiczne</w:t>
            </w:r>
          </w:p>
        </w:tc>
      </w:tr>
      <w:tr w:rsidR="00956340" w:rsidTr="006A36A5">
        <w:trPr>
          <w:trHeight w:val="737"/>
        </w:trPr>
        <w:tc>
          <w:tcPr>
            <w:tcW w:w="9062" w:type="dxa"/>
            <w:vAlign w:val="center"/>
          </w:tcPr>
          <w:p w:rsidR="00956340" w:rsidRPr="00752127" w:rsidRDefault="00956340" w:rsidP="00956340">
            <w:pPr>
              <w:spacing w:line="240" w:lineRule="auto"/>
              <w:jc w:val="left"/>
              <w:rPr>
                <w:rFonts w:cstheme="minorHAnsi"/>
                <w:szCs w:val="20"/>
              </w:rPr>
            </w:pPr>
            <w:r w:rsidRPr="007529E6">
              <w:rPr>
                <w:rFonts w:cstheme="minorHAnsi"/>
                <w:szCs w:val="20"/>
              </w:rPr>
              <w:t xml:space="preserve">Istotne z perspektywy dalszego rozwoju WrOF jest pogłębianie współpracy między gminami </w:t>
            </w:r>
            <w:r>
              <w:rPr>
                <w:rFonts w:cstheme="minorHAnsi"/>
                <w:szCs w:val="20"/>
              </w:rPr>
              <w:br/>
            </w:r>
            <w:r w:rsidRPr="007529E6">
              <w:rPr>
                <w:rFonts w:cstheme="minorHAnsi"/>
                <w:szCs w:val="20"/>
              </w:rPr>
              <w:t>w zakresie pozyskiwania dofinansowania na realizację zadań inwestycyjnych.</w:t>
            </w:r>
          </w:p>
        </w:tc>
      </w:tr>
      <w:tr w:rsidR="00956340" w:rsidTr="006A36A5">
        <w:trPr>
          <w:trHeight w:val="737"/>
        </w:trPr>
        <w:tc>
          <w:tcPr>
            <w:tcW w:w="9062" w:type="dxa"/>
            <w:vAlign w:val="center"/>
          </w:tcPr>
          <w:p w:rsidR="00956340" w:rsidRPr="007529E6" w:rsidRDefault="00956340" w:rsidP="00956340">
            <w:pPr>
              <w:spacing w:line="240" w:lineRule="auto"/>
              <w:jc w:val="left"/>
              <w:rPr>
                <w:rFonts w:cs="Calibri"/>
                <w:szCs w:val="20"/>
              </w:rPr>
            </w:pPr>
            <w:r w:rsidRPr="007529E6">
              <w:rPr>
                <w:rFonts w:cstheme="minorHAnsi"/>
                <w:szCs w:val="20"/>
              </w:rPr>
              <w:t>Wzrastający poziom wydatków samorządów wymaga realnego planowania w zakresie wyzwań inwestycyjnych na poziomie WrOF.</w:t>
            </w:r>
          </w:p>
        </w:tc>
      </w:tr>
    </w:tbl>
    <w:p w:rsidR="00956340" w:rsidRPr="00956340" w:rsidRDefault="00956340" w:rsidP="00956340">
      <w:pPr>
        <w:sectPr w:rsidR="00956340" w:rsidRPr="00956340">
          <w:pgSz w:w="11906" w:h="16838"/>
          <w:pgMar w:top="1417" w:right="1417" w:bottom="1417" w:left="1417" w:header="708" w:footer="708" w:gutter="0"/>
          <w:cols w:space="708"/>
          <w:docGrid w:linePitch="360"/>
        </w:sectPr>
      </w:pPr>
    </w:p>
    <w:p w:rsidR="000178B1" w:rsidRDefault="00BA4A56" w:rsidP="00BA4A56">
      <w:pPr>
        <w:pStyle w:val="Nagwek2"/>
      </w:pPr>
      <w:bookmarkStart w:id="154" w:name="_Toc125707460"/>
      <w:bookmarkStart w:id="155" w:name="_Toc143673217"/>
      <w:r>
        <w:t>II.1</w:t>
      </w:r>
      <w:r w:rsidR="00187AED">
        <w:t>4</w:t>
      </w:r>
      <w:r w:rsidR="0094195E">
        <w:t xml:space="preserve"> </w:t>
      </w:r>
      <w:r w:rsidR="000178B1">
        <w:t>Analiza S</w:t>
      </w:r>
      <w:r w:rsidR="000178B1" w:rsidRPr="00BA4A56">
        <w:t>WOT</w:t>
      </w:r>
      <w:bookmarkEnd w:id="154"/>
      <w:bookmarkEnd w:id="155"/>
    </w:p>
    <w:p w:rsidR="006A36A5" w:rsidRPr="00CF7055" w:rsidRDefault="006A36A5" w:rsidP="006A36A5">
      <w:pPr>
        <w:spacing w:before="120" w:after="0" w:line="240" w:lineRule="auto"/>
        <w:rPr>
          <w:b/>
          <w:color w:val="000000" w:themeColor="text1"/>
        </w:rPr>
      </w:pPr>
      <w:r w:rsidRPr="00CF7055">
        <w:rPr>
          <w:rFonts w:cstheme="minorHAnsi"/>
          <w:b/>
          <w:color w:val="000000" w:themeColor="text1"/>
          <w:sz w:val="28"/>
          <w:szCs w:val="52"/>
        </w:rPr>
        <w:t>Mobilność</w:t>
      </w:r>
    </w:p>
    <w:tbl>
      <w:tblPr>
        <w:tblStyle w:val="Tabela-Siatka1"/>
        <w:tblW w:w="14123" w:type="dxa"/>
        <w:tblLook w:val="04A0" w:firstRow="1" w:lastRow="0" w:firstColumn="1" w:lastColumn="0" w:noHBand="0" w:noVBand="1"/>
        <w:tblCaption w:val="analiza swot"/>
        <w:tblDescription w:val="Mocne i słabe strony mobilności&#10;"/>
      </w:tblPr>
      <w:tblGrid>
        <w:gridCol w:w="876"/>
        <w:gridCol w:w="6191"/>
        <w:gridCol w:w="6253"/>
        <w:gridCol w:w="803"/>
      </w:tblGrid>
      <w:tr w:rsidR="006A36A5" w:rsidRPr="006A36A5" w:rsidTr="006A36A5">
        <w:trPr>
          <w:trHeight w:val="624"/>
          <w:tblHeader/>
        </w:trPr>
        <w:tc>
          <w:tcPr>
            <w:tcW w:w="876" w:type="dxa"/>
            <w:vAlign w:val="center"/>
          </w:tcPr>
          <w:p w:rsidR="006A36A5" w:rsidRPr="006A36A5" w:rsidRDefault="006A36A5" w:rsidP="006A36A5">
            <w:pPr>
              <w:spacing w:line="240" w:lineRule="auto"/>
              <w:jc w:val="left"/>
              <w:rPr>
                <w:rFonts w:cstheme="minorHAnsi"/>
                <w:b/>
                <w:bCs/>
                <w:color w:val="000000" w:themeColor="text1"/>
                <w:sz w:val="24"/>
                <w:szCs w:val="24"/>
              </w:rPr>
            </w:pPr>
            <w:r w:rsidRPr="006A36A5">
              <w:rPr>
                <w:rFonts w:cstheme="minorHAnsi"/>
                <w:b/>
                <w:bCs/>
                <w:color w:val="000000" w:themeColor="text1"/>
                <w:sz w:val="24"/>
                <w:szCs w:val="24"/>
              </w:rPr>
              <w:t>S</w:t>
            </w:r>
          </w:p>
        </w:tc>
        <w:tc>
          <w:tcPr>
            <w:tcW w:w="6191" w:type="dxa"/>
            <w:vAlign w:val="center"/>
          </w:tcPr>
          <w:p w:rsidR="006A36A5" w:rsidRPr="006A36A5" w:rsidRDefault="006A36A5" w:rsidP="006A36A5">
            <w:pPr>
              <w:spacing w:line="240" w:lineRule="auto"/>
              <w:jc w:val="left"/>
              <w:rPr>
                <w:rFonts w:cstheme="minorHAnsi"/>
                <w:b/>
                <w:bCs/>
                <w:color w:val="000000" w:themeColor="text1"/>
                <w:sz w:val="24"/>
                <w:szCs w:val="24"/>
              </w:rPr>
            </w:pPr>
            <w:r w:rsidRPr="006A36A5">
              <w:rPr>
                <w:rFonts w:cstheme="minorHAnsi"/>
                <w:b/>
                <w:bCs/>
                <w:color w:val="000000" w:themeColor="text1"/>
                <w:sz w:val="24"/>
                <w:szCs w:val="24"/>
              </w:rPr>
              <w:t>Mocne strony</w:t>
            </w:r>
          </w:p>
        </w:tc>
        <w:tc>
          <w:tcPr>
            <w:tcW w:w="6253" w:type="dxa"/>
            <w:vAlign w:val="center"/>
          </w:tcPr>
          <w:p w:rsidR="006A36A5" w:rsidRPr="006A36A5" w:rsidRDefault="006A36A5" w:rsidP="006A36A5">
            <w:pPr>
              <w:spacing w:line="240" w:lineRule="auto"/>
              <w:jc w:val="left"/>
              <w:rPr>
                <w:rFonts w:cstheme="minorHAnsi"/>
                <w:b/>
                <w:bCs/>
                <w:color w:val="000000" w:themeColor="text1"/>
                <w:sz w:val="24"/>
                <w:szCs w:val="24"/>
              </w:rPr>
            </w:pPr>
            <w:r w:rsidRPr="006A36A5">
              <w:rPr>
                <w:rFonts w:cstheme="minorHAnsi"/>
                <w:b/>
                <w:bCs/>
                <w:color w:val="000000" w:themeColor="text1"/>
                <w:sz w:val="24"/>
                <w:szCs w:val="24"/>
              </w:rPr>
              <w:t>Słabe strony</w:t>
            </w:r>
          </w:p>
        </w:tc>
        <w:tc>
          <w:tcPr>
            <w:tcW w:w="803" w:type="dxa"/>
            <w:vAlign w:val="center"/>
          </w:tcPr>
          <w:p w:rsidR="006A36A5" w:rsidRPr="006A36A5" w:rsidRDefault="006A36A5" w:rsidP="006A36A5">
            <w:pPr>
              <w:spacing w:line="240" w:lineRule="auto"/>
              <w:jc w:val="left"/>
              <w:rPr>
                <w:rFonts w:cstheme="minorHAnsi"/>
                <w:b/>
                <w:bCs/>
                <w:color w:val="000000" w:themeColor="text1"/>
                <w:sz w:val="24"/>
                <w:szCs w:val="24"/>
              </w:rPr>
            </w:pPr>
            <w:r w:rsidRPr="006A36A5">
              <w:rPr>
                <w:rFonts w:cstheme="minorHAnsi"/>
                <w:b/>
                <w:bCs/>
                <w:color w:val="000000" w:themeColor="text1"/>
                <w:sz w:val="24"/>
                <w:szCs w:val="24"/>
              </w:rPr>
              <w:t>W</w:t>
            </w:r>
          </w:p>
        </w:tc>
      </w:tr>
      <w:tr w:rsidR="006A36A5" w:rsidRPr="00A417EF" w:rsidTr="006A36A5">
        <w:trPr>
          <w:trHeight w:val="624"/>
        </w:trPr>
        <w:tc>
          <w:tcPr>
            <w:tcW w:w="876"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S</w:t>
            </w:r>
          </w:p>
        </w:tc>
        <w:tc>
          <w:tcPr>
            <w:tcW w:w="6191"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Różnorodność środków transportu na terenie WrOF z uwagi na obecność wielu systemów – drogowego, kolejowego, lotniczego i rowerowego (poprawa/wzrost dostępności komunikacyjnej)</w:t>
            </w:r>
          </w:p>
        </w:tc>
        <w:tc>
          <w:tcPr>
            <w:tcW w:w="6253"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Niezadowalający stan infrastruktury drogowej i rowerowej</w:t>
            </w:r>
          </w:p>
        </w:tc>
        <w:tc>
          <w:tcPr>
            <w:tcW w:w="803"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W</w:t>
            </w:r>
          </w:p>
        </w:tc>
      </w:tr>
      <w:tr w:rsidR="006A36A5" w:rsidRPr="00A417EF" w:rsidTr="006A36A5">
        <w:trPr>
          <w:trHeight w:val="624"/>
        </w:trPr>
        <w:tc>
          <w:tcPr>
            <w:tcW w:w="876"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S</w:t>
            </w:r>
          </w:p>
        </w:tc>
        <w:tc>
          <w:tcPr>
            <w:tcW w:w="6191"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Znaczny potencjał infrastruktury kolejowej w zakresie integracji w systemie transportu zbiorowego</w:t>
            </w:r>
          </w:p>
        </w:tc>
        <w:tc>
          <w:tcPr>
            <w:tcW w:w="6253" w:type="dxa"/>
            <w:vAlign w:val="center"/>
          </w:tcPr>
          <w:p w:rsidR="006A36A5" w:rsidRPr="00A417EF" w:rsidRDefault="006A36A5" w:rsidP="006A36A5">
            <w:pPr>
              <w:spacing w:line="240" w:lineRule="auto"/>
              <w:jc w:val="left"/>
              <w:rPr>
                <w:rFonts w:cstheme="minorHAnsi"/>
                <w:bCs/>
                <w:noProof/>
                <w:color w:val="000000" w:themeColor="text1"/>
                <w:sz w:val="24"/>
                <w:szCs w:val="24"/>
                <w:lang w:eastAsia="pl-PL"/>
              </w:rPr>
            </w:pPr>
            <w:r w:rsidRPr="00A417EF">
              <w:rPr>
                <w:rFonts w:cstheme="minorHAnsi"/>
                <w:bCs/>
                <w:noProof/>
                <w:color w:val="000000" w:themeColor="text1"/>
                <w:sz w:val="24"/>
                <w:szCs w:val="24"/>
                <w:lang w:eastAsia="pl-PL"/>
              </w:rPr>
              <w:t>Niski stopień dostosowania taboru autobusowego do osób ze szczególnymi potrzebami oraz wymogów gospodarki zeroemisyjnej</w:t>
            </w:r>
          </w:p>
        </w:tc>
        <w:tc>
          <w:tcPr>
            <w:tcW w:w="803"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W</w:t>
            </w:r>
          </w:p>
        </w:tc>
      </w:tr>
      <w:tr w:rsidR="006A36A5" w:rsidRPr="00A417EF" w:rsidTr="006A36A5">
        <w:trPr>
          <w:trHeight w:val="624"/>
        </w:trPr>
        <w:tc>
          <w:tcPr>
            <w:tcW w:w="876"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S</w:t>
            </w:r>
          </w:p>
        </w:tc>
        <w:tc>
          <w:tcPr>
            <w:tcW w:w="6191"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Gęsta i rozbudowana siatka dróg zapewniająca wysoką dostępność transportową Wrocławia</w:t>
            </w:r>
          </w:p>
        </w:tc>
        <w:tc>
          <w:tcPr>
            <w:tcW w:w="6253" w:type="dxa"/>
            <w:vAlign w:val="center"/>
          </w:tcPr>
          <w:p w:rsidR="006A36A5" w:rsidRPr="00A417EF" w:rsidRDefault="006A36A5" w:rsidP="006A36A5">
            <w:pPr>
              <w:spacing w:line="240" w:lineRule="auto"/>
              <w:jc w:val="left"/>
              <w:rPr>
                <w:rFonts w:cstheme="minorHAnsi"/>
                <w:bCs/>
                <w:noProof/>
                <w:color w:val="000000" w:themeColor="text1"/>
                <w:sz w:val="24"/>
                <w:szCs w:val="24"/>
                <w:lang w:eastAsia="pl-PL"/>
              </w:rPr>
            </w:pPr>
            <w:r w:rsidRPr="00A417EF">
              <w:rPr>
                <w:rFonts w:cstheme="minorHAnsi"/>
                <w:bCs/>
                <w:noProof/>
                <w:color w:val="000000" w:themeColor="text1"/>
                <w:sz w:val="24"/>
                <w:szCs w:val="24"/>
                <w:lang w:eastAsia="pl-PL"/>
              </w:rPr>
              <w:t>W kontekście zrównoważonej mobilności i możliwości łączenia podróży – w wielu gminach widoczny jest brak dróg dojazdowych do punktów przesiadkowych i infrastruktury komunikacji zbiorowej</w:t>
            </w:r>
          </w:p>
        </w:tc>
        <w:tc>
          <w:tcPr>
            <w:tcW w:w="803"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W</w:t>
            </w:r>
          </w:p>
        </w:tc>
      </w:tr>
      <w:tr w:rsidR="006A36A5" w:rsidRPr="00A417EF" w:rsidTr="006A36A5">
        <w:trPr>
          <w:trHeight w:val="624"/>
        </w:trPr>
        <w:tc>
          <w:tcPr>
            <w:tcW w:w="876"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S</w:t>
            </w:r>
          </w:p>
        </w:tc>
        <w:tc>
          <w:tcPr>
            <w:tcW w:w="6191"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Potencjał rzeki Odry do przewozów turystycznych (Wrocław), towarowych i żeglugi pasażerskiej.</w:t>
            </w:r>
          </w:p>
        </w:tc>
        <w:tc>
          <w:tcPr>
            <w:tcW w:w="6253" w:type="dxa"/>
            <w:vAlign w:val="center"/>
          </w:tcPr>
          <w:p w:rsidR="006A36A5" w:rsidRPr="00A417EF" w:rsidRDefault="006A36A5" w:rsidP="006A36A5">
            <w:pPr>
              <w:spacing w:line="240" w:lineRule="auto"/>
              <w:jc w:val="left"/>
              <w:rPr>
                <w:rFonts w:cstheme="minorHAnsi"/>
                <w:bCs/>
                <w:noProof/>
                <w:color w:val="000000" w:themeColor="text1"/>
                <w:sz w:val="24"/>
                <w:szCs w:val="24"/>
                <w:lang w:eastAsia="pl-PL"/>
              </w:rPr>
            </w:pPr>
            <w:r w:rsidRPr="00A417EF">
              <w:rPr>
                <w:rFonts w:cstheme="minorHAnsi"/>
                <w:bCs/>
                <w:noProof/>
                <w:color w:val="000000" w:themeColor="text1"/>
                <w:sz w:val="24"/>
                <w:szCs w:val="24"/>
                <w:lang w:eastAsia="pl-PL"/>
              </w:rPr>
              <w:t xml:space="preserve">System dróg dla rowerów posiada luki, przez co problemem </w:t>
            </w:r>
            <w:r w:rsidRPr="00A417EF">
              <w:rPr>
                <w:rFonts w:cstheme="minorHAnsi"/>
                <w:bCs/>
                <w:noProof/>
                <w:color w:val="000000" w:themeColor="text1"/>
                <w:sz w:val="24"/>
                <w:szCs w:val="24"/>
                <w:lang w:eastAsia="pl-PL"/>
              </w:rPr>
              <w:br/>
              <w:t xml:space="preserve">jest spójność tras  </w:t>
            </w:r>
          </w:p>
        </w:tc>
        <w:tc>
          <w:tcPr>
            <w:tcW w:w="803"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W</w:t>
            </w:r>
          </w:p>
        </w:tc>
      </w:tr>
      <w:tr w:rsidR="006A36A5" w:rsidRPr="00A417EF" w:rsidTr="006A36A5">
        <w:trPr>
          <w:trHeight w:val="624"/>
        </w:trPr>
        <w:tc>
          <w:tcPr>
            <w:tcW w:w="876"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S</w:t>
            </w:r>
          </w:p>
        </w:tc>
        <w:tc>
          <w:tcPr>
            <w:tcW w:w="6191"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Wdrażanie rozwiązań multimodalnych w gminach WrOF poprzez budowę parkingów Park&amp;Ride i Bike&amp;Ride</w:t>
            </w:r>
          </w:p>
        </w:tc>
        <w:tc>
          <w:tcPr>
            <w:tcW w:w="6253" w:type="dxa"/>
            <w:vAlign w:val="center"/>
          </w:tcPr>
          <w:p w:rsidR="006A36A5" w:rsidRPr="00A417EF" w:rsidRDefault="006A36A5" w:rsidP="006A36A5">
            <w:pPr>
              <w:spacing w:line="240" w:lineRule="auto"/>
              <w:jc w:val="left"/>
              <w:rPr>
                <w:rFonts w:cstheme="minorHAnsi"/>
                <w:bCs/>
                <w:noProof/>
                <w:color w:val="000000" w:themeColor="text1"/>
                <w:sz w:val="24"/>
                <w:szCs w:val="24"/>
                <w:lang w:eastAsia="pl-PL"/>
              </w:rPr>
            </w:pPr>
            <w:r w:rsidRPr="00A417EF">
              <w:rPr>
                <w:rFonts w:cstheme="minorHAnsi"/>
                <w:bCs/>
                <w:noProof/>
                <w:color w:val="000000" w:themeColor="text1"/>
                <w:sz w:val="24"/>
                <w:szCs w:val="24"/>
                <w:lang w:eastAsia="pl-PL"/>
              </w:rPr>
              <w:t>W zakresie systemu kolejowego zauważa się niedostateczny rozwój infrastruktury w związku z rozwojem osadniczym oraz niedostosowanie oferty przewozowej do potrzeb i oczekiwań mieszkańców</w:t>
            </w:r>
          </w:p>
        </w:tc>
        <w:tc>
          <w:tcPr>
            <w:tcW w:w="803"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W</w:t>
            </w:r>
          </w:p>
        </w:tc>
      </w:tr>
      <w:tr w:rsidR="006A36A5" w:rsidRPr="00A417EF" w:rsidTr="006A36A5">
        <w:trPr>
          <w:trHeight w:val="624"/>
        </w:trPr>
        <w:tc>
          <w:tcPr>
            <w:tcW w:w="876"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S</w:t>
            </w:r>
          </w:p>
        </w:tc>
        <w:tc>
          <w:tcPr>
            <w:tcW w:w="6191"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 xml:space="preserve">Opracowane dokumenty dotyczące mobilności miejskiej: Plan Zrównoważonej Mobilności dla Miejskiego Obszaru Funkcjonalnego Wrocławia  oraz Plan Zrównoważonej Mobilności Miejskiej Wrocławia  </w:t>
            </w:r>
          </w:p>
        </w:tc>
        <w:tc>
          <w:tcPr>
            <w:tcW w:w="6253"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Niewystarczająca dostępność wewnętrzna - niewystarczający poziom skomunikowania wewnątrz WrOF</w:t>
            </w:r>
          </w:p>
        </w:tc>
        <w:tc>
          <w:tcPr>
            <w:tcW w:w="803"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W</w:t>
            </w:r>
          </w:p>
        </w:tc>
      </w:tr>
      <w:tr w:rsidR="006A36A5" w:rsidRPr="00A417EF" w:rsidTr="006A36A5">
        <w:trPr>
          <w:trHeight w:val="964"/>
        </w:trPr>
        <w:tc>
          <w:tcPr>
            <w:tcW w:w="876" w:type="dxa"/>
            <w:vAlign w:val="center"/>
          </w:tcPr>
          <w:p w:rsidR="006A36A5" w:rsidRPr="00A417EF" w:rsidRDefault="006A36A5" w:rsidP="006A36A5">
            <w:pPr>
              <w:spacing w:line="240" w:lineRule="auto"/>
              <w:jc w:val="left"/>
              <w:rPr>
                <w:rFonts w:cstheme="minorHAnsi"/>
                <w:bCs/>
                <w:color w:val="000000" w:themeColor="text1"/>
                <w:sz w:val="24"/>
                <w:szCs w:val="24"/>
              </w:rPr>
            </w:pPr>
          </w:p>
        </w:tc>
        <w:tc>
          <w:tcPr>
            <w:tcW w:w="6191" w:type="dxa"/>
            <w:vAlign w:val="center"/>
          </w:tcPr>
          <w:p w:rsidR="006A36A5" w:rsidRPr="00A417EF" w:rsidRDefault="006A36A5" w:rsidP="006A36A5">
            <w:pPr>
              <w:spacing w:line="240" w:lineRule="auto"/>
              <w:jc w:val="left"/>
              <w:rPr>
                <w:rFonts w:cstheme="minorHAnsi"/>
                <w:bCs/>
                <w:color w:val="000000" w:themeColor="text1"/>
                <w:sz w:val="24"/>
                <w:szCs w:val="24"/>
              </w:rPr>
            </w:pPr>
          </w:p>
        </w:tc>
        <w:tc>
          <w:tcPr>
            <w:tcW w:w="6253"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Niska liczba punktów ładowania samochodów elektrycznych na całym obszarze WrOF oraz niezadowalająca jakość powietrza będąca efektem niskiej emisji i emisji liniowej pochodzącej z transportu</w:t>
            </w:r>
          </w:p>
        </w:tc>
        <w:tc>
          <w:tcPr>
            <w:tcW w:w="803" w:type="dxa"/>
            <w:vAlign w:val="center"/>
          </w:tcPr>
          <w:p w:rsidR="006A36A5" w:rsidRPr="00A417EF" w:rsidRDefault="001D1207"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W</w:t>
            </w:r>
            <w:r>
              <w:rPr>
                <w:rFonts w:cstheme="minorHAnsi"/>
                <w:bCs/>
                <w:color w:val="000000" w:themeColor="text1"/>
                <w:sz w:val="24"/>
                <w:szCs w:val="24"/>
              </w:rPr>
              <w:t xml:space="preserve"> </w:t>
            </w:r>
          </w:p>
        </w:tc>
      </w:tr>
    </w:tbl>
    <w:p w:rsidR="006A36A5" w:rsidRPr="00CF7055" w:rsidRDefault="006A36A5" w:rsidP="006A36A5">
      <w:pPr>
        <w:spacing w:before="120" w:after="0" w:line="240" w:lineRule="auto"/>
        <w:rPr>
          <w:rFonts w:cstheme="minorHAnsi"/>
          <w:b/>
          <w:color w:val="000000" w:themeColor="text1"/>
          <w:sz w:val="28"/>
          <w:szCs w:val="52"/>
        </w:rPr>
      </w:pPr>
      <w:r w:rsidRPr="00CF7055">
        <w:rPr>
          <w:rFonts w:cstheme="minorHAnsi"/>
          <w:b/>
          <w:color w:val="000000" w:themeColor="text1"/>
          <w:sz w:val="28"/>
          <w:szCs w:val="52"/>
        </w:rPr>
        <w:t>Ludność i procesy demograficzne</w:t>
      </w:r>
    </w:p>
    <w:tbl>
      <w:tblPr>
        <w:tblStyle w:val="Tabela-Siatka1"/>
        <w:tblW w:w="14123" w:type="dxa"/>
        <w:tblLook w:val="04A0" w:firstRow="1" w:lastRow="0" w:firstColumn="1" w:lastColumn="0" w:noHBand="0" w:noVBand="1"/>
        <w:tblCaption w:val="analiza swot"/>
        <w:tblDescription w:val="mocne i słabe strony demografii"/>
      </w:tblPr>
      <w:tblGrid>
        <w:gridCol w:w="876"/>
        <w:gridCol w:w="6191"/>
        <w:gridCol w:w="6253"/>
        <w:gridCol w:w="803"/>
      </w:tblGrid>
      <w:tr w:rsidR="006A36A5" w:rsidRPr="006A36A5" w:rsidTr="006A36A5">
        <w:trPr>
          <w:trHeight w:val="624"/>
          <w:tblHeader/>
        </w:trPr>
        <w:tc>
          <w:tcPr>
            <w:tcW w:w="876" w:type="dxa"/>
            <w:vAlign w:val="center"/>
          </w:tcPr>
          <w:p w:rsidR="006A36A5" w:rsidRPr="006A36A5" w:rsidRDefault="006A36A5" w:rsidP="006A36A5">
            <w:pPr>
              <w:spacing w:line="240" w:lineRule="auto"/>
              <w:jc w:val="left"/>
              <w:rPr>
                <w:rFonts w:cstheme="minorHAnsi"/>
                <w:b/>
                <w:bCs/>
                <w:color w:val="000000" w:themeColor="text1"/>
                <w:sz w:val="24"/>
                <w:szCs w:val="24"/>
              </w:rPr>
            </w:pPr>
            <w:r w:rsidRPr="006A36A5">
              <w:rPr>
                <w:rFonts w:cstheme="minorHAnsi"/>
                <w:b/>
                <w:bCs/>
                <w:color w:val="000000" w:themeColor="text1"/>
                <w:sz w:val="24"/>
                <w:szCs w:val="24"/>
              </w:rPr>
              <w:t>S</w:t>
            </w:r>
          </w:p>
        </w:tc>
        <w:tc>
          <w:tcPr>
            <w:tcW w:w="6191" w:type="dxa"/>
            <w:vAlign w:val="center"/>
          </w:tcPr>
          <w:p w:rsidR="006A36A5" w:rsidRPr="006A36A5" w:rsidRDefault="006A36A5" w:rsidP="006A36A5">
            <w:pPr>
              <w:spacing w:line="240" w:lineRule="auto"/>
              <w:jc w:val="left"/>
              <w:rPr>
                <w:rFonts w:cstheme="minorHAnsi"/>
                <w:b/>
                <w:bCs/>
                <w:color w:val="000000" w:themeColor="text1"/>
                <w:sz w:val="24"/>
                <w:szCs w:val="24"/>
              </w:rPr>
            </w:pPr>
            <w:r w:rsidRPr="006A36A5">
              <w:rPr>
                <w:rFonts w:cstheme="minorHAnsi"/>
                <w:b/>
                <w:bCs/>
                <w:color w:val="000000" w:themeColor="text1"/>
                <w:sz w:val="24"/>
                <w:szCs w:val="24"/>
              </w:rPr>
              <w:t>Mocne strony</w:t>
            </w:r>
          </w:p>
        </w:tc>
        <w:tc>
          <w:tcPr>
            <w:tcW w:w="6253" w:type="dxa"/>
            <w:vAlign w:val="center"/>
          </w:tcPr>
          <w:p w:rsidR="006A36A5" w:rsidRPr="006A36A5" w:rsidRDefault="006A36A5" w:rsidP="006A36A5">
            <w:pPr>
              <w:spacing w:line="240" w:lineRule="auto"/>
              <w:jc w:val="left"/>
              <w:rPr>
                <w:rFonts w:cstheme="minorHAnsi"/>
                <w:b/>
                <w:bCs/>
                <w:color w:val="000000" w:themeColor="text1"/>
                <w:sz w:val="24"/>
                <w:szCs w:val="24"/>
              </w:rPr>
            </w:pPr>
            <w:r w:rsidRPr="006A36A5">
              <w:rPr>
                <w:rFonts w:cstheme="minorHAnsi"/>
                <w:b/>
                <w:bCs/>
                <w:color w:val="000000" w:themeColor="text1"/>
                <w:sz w:val="24"/>
                <w:szCs w:val="24"/>
              </w:rPr>
              <w:t>Słabe strony</w:t>
            </w:r>
          </w:p>
        </w:tc>
        <w:tc>
          <w:tcPr>
            <w:tcW w:w="803" w:type="dxa"/>
            <w:vAlign w:val="center"/>
          </w:tcPr>
          <w:p w:rsidR="006A36A5" w:rsidRPr="006A36A5" w:rsidRDefault="006A36A5" w:rsidP="006A36A5">
            <w:pPr>
              <w:spacing w:line="240" w:lineRule="auto"/>
              <w:jc w:val="left"/>
              <w:rPr>
                <w:rFonts w:cstheme="minorHAnsi"/>
                <w:b/>
                <w:bCs/>
                <w:color w:val="000000" w:themeColor="text1"/>
                <w:sz w:val="24"/>
                <w:szCs w:val="24"/>
              </w:rPr>
            </w:pPr>
            <w:r w:rsidRPr="006A36A5">
              <w:rPr>
                <w:rFonts w:cstheme="minorHAnsi"/>
                <w:b/>
                <w:bCs/>
                <w:color w:val="000000" w:themeColor="text1"/>
                <w:sz w:val="24"/>
                <w:szCs w:val="24"/>
              </w:rPr>
              <w:t>W</w:t>
            </w:r>
          </w:p>
        </w:tc>
      </w:tr>
      <w:tr w:rsidR="006A36A5" w:rsidRPr="00A417EF" w:rsidTr="006A36A5">
        <w:trPr>
          <w:trHeight w:val="624"/>
        </w:trPr>
        <w:tc>
          <w:tcPr>
            <w:tcW w:w="876"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S</w:t>
            </w:r>
          </w:p>
        </w:tc>
        <w:tc>
          <w:tcPr>
            <w:tcW w:w="6191" w:type="dxa"/>
            <w:vAlign w:val="center"/>
          </w:tcPr>
          <w:p w:rsidR="006A36A5" w:rsidRPr="00A417EF" w:rsidRDefault="006A36A5" w:rsidP="006A36A5">
            <w:pPr>
              <w:spacing w:line="240" w:lineRule="auto"/>
              <w:jc w:val="left"/>
              <w:rPr>
                <w:rFonts w:cstheme="minorHAnsi"/>
                <w:bCs/>
                <w:color w:val="000000" w:themeColor="text1"/>
                <w:sz w:val="24"/>
              </w:rPr>
            </w:pPr>
            <w:r w:rsidRPr="00A417EF">
              <w:rPr>
                <w:rFonts w:cstheme="minorHAnsi"/>
                <w:sz w:val="24"/>
              </w:rPr>
              <w:t>Wzrost liczby ludności obszaru WrOF w ostatniej dekadzie o 6,2%</w:t>
            </w:r>
          </w:p>
        </w:tc>
        <w:tc>
          <w:tcPr>
            <w:tcW w:w="6253" w:type="dxa"/>
            <w:vAlign w:val="center"/>
          </w:tcPr>
          <w:p w:rsidR="006A36A5" w:rsidRPr="00A417EF" w:rsidRDefault="006A36A5" w:rsidP="006A36A5">
            <w:pPr>
              <w:spacing w:line="240" w:lineRule="auto"/>
              <w:jc w:val="left"/>
              <w:rPr>
                <w:rFonts w:cstheme="minorHAnsi"/>
                <w:bCs/>
                <w:color w:val="000000" w:themeColor="text1"/>
                <w:sz w:val="24"/>
              </w:rPr>
            </w:pPr>
            <w:r w:rsidRPr="00A417EF">
              <w:rPr>
                <w:rFonts w:cstheme="minorHAnsi"/>
                <w:sz w:val="24"/>
              </w:rPr>
              <w:t>Starzenie się społeczności lokalnej  i zmniejszający się odsetek osób w wieku produkcyjnym, wpływający na potencjał rozwoju ekonomicznego obszaru</w:t>
            </w:r>
          </w:p>
        </w:tc>
        <w:tc>
          <w:tcPr>
            <w:tcW w:w="803"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W</w:t>
            </w:r>
          </w:p>
        </w:tc>
      </w:tr>
      <w:tr w:rsidR="006A36A5" w:rsidRPr="00A417EF" w:rsidTr="006A36A5">
        <w:trPr>
          <w:trHeight w:val="624"/>
        </w:trPr>
        <w:tc>
          <w:tcPr>
            <w:tcW w:w="876"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S</w:t>
            </w:r>
          </w:p>
        </w:tc>
        <w:tc>
          <w:tcPr>
            <w:tcW w:w="6191" w:type="dxa"/>
            <w:vAlign w:val="center"/>
          </w:tcPr>
          <w:p w:rsidR="006A36A5" w:rsidRPr="00A417EF" w:rsidRDefault="006A36A5" w:rsidP="006A36A5">
            <w:pPr>
              <w:spacing w:line="240" w:lineRule="auto"/>
              <w:jc w:val="left"/>
              <w:rPr>
                <w:rFonts w:cstheme="minorHAnsi"/>
                <w:bCs/>
                <w:color w:val="000000" w:themeColor="text1"/>
                <w:sz w:val="24"/>
              </w:rPr>
            </w:pPr>
            <w:r w:rsidRPr="00A417EF">
              <w:rPr>
                <w:rFonts w:cstheme="minorHAnsi"/>
                <w:sz w:val="24"/>
              </w:rPr>
              <w:t>Wysoki stopień atrakcyjności osiedleńczej terytorium WrOF</w:t>
            </w:r>
          </w:p>
        </w:tc>
        <w:tc>
          <w:tcPr>
            <w:tcW w:w="6253" w:type="dxa"/>
            <w:vAlign w:val="center"/>
          </w:tcPr>
          <w:p w:rsidR="006A36A5" w:rsidRPr="00A417EF" w:rsidRDefault="006A36A5" w:rsidP="006A36A5">
            <w:pPr>
              <w:spacing w:line="240" w:lineRule="auto"/>
              <w:jc w:val="left"/>
              <w:rPr>
                <w:rFonts w:cstheme="minorHAnsi"/>
                <w:bCs/>
                <w:noProof/>
                <w:color w:val="000000" w:themeColor="text1"/>
                <w:sz w:val="24"/>
                <w:lang w:eastAsia="pl-PL"/>
              </w:rPr>
            </w:pPr>
            <w:r w:rsidRPr="00A417EF">
              <w:rPr>
                <w:rFonts w:cstheme="minorHAnsi"/>
                <w:sz w:val="24"/>
              </w:rPr>
              <w:t>Niekontrolowana suburbanizacja – z punktu widzenia jej skutków i oddziaływania na obszar funkcjonalny</w:t>
            </w:r>
          </w:p>
        </w:tc>
        <w:tc>
          <w:tcPr>
            <w:tcW w:w="803"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W</w:t>
            </w:r>
          </w:p>
        </w:tc>
      </w:tr>
      <w:tr w:rsidR="006A36A5" w:rsidRPr="00A417EF" w:rsidTr="006A36A5">
        <w:trPr>
          <w:trHeight w:val="624"/>
        </w:trPr>
        <w:tc>
          <w:tcPr>
            <w:tcW w:w="876"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S</w:t>
            </w:r>
          </w:p>
        </w:tc>
        <w:tc>
          <w:tcPr>
            <w:tcW w:w="6191" w:type="dxa"/>
            <w:vAlign w:val="center"/>
          </w:tcPr>
          <w:p w:rsidR="006A36A5" w:rsidRPr="00A417EF" w:rsidRDefault="006A36A5" w:rsidP="006A36A5">
            <w:pPr>
              <w:spacing w:line="240" w:lineRule="auto"/>
              <w:jc w:val="left"/>
              <w:rPr>
                <w:rFonts w:cstheme="minorHAnsi"/>
                <w:bCs/>
                <w:color w:val="000000" w:themeColor="text1"/>
                <w:sz w:val="24"/>
              </w:rPr>
            </w:pPr>
            <w:r w:rsidRPr="00A417EF">
              <w:rPr>
                <w:rFonts w:cstheme="minorHAnsi"/>
                <w:sz w:val="24"/>
              </w:rPr>
              <w:t>Wzrost wielkości kapitału ludzkiego w wyniku napływu imigrantów</w:t>
            </w:r>
          </w:p>
        </w:tc>
        <w:tc>
          <w:tcPr>
            <w:tcW w:w="6253" w:type="dxa"/>
            <w:vAlign w:val="center"/>
          </w:tcPr>
          <w:p w:rsidR="006A36A5" w:rsidRPr="00A417EF" w:rsidRDefault="006A36A5" w:rsidP="006A36A5">
            <w:pPr>
              <w:spacing w:line="240" w:lineRule="auto"/>
              <w:jc w:val="left"/>
              <w:rPr>
                <w:rFonts w:cstheme="minorHAnsi"/>
                <w:bCs/>
                <w:noProof/>
                <w:color w:val="000000" w:themeColor="text1"/>
                <w:sz w:val="24"/>
                <w:lang w:eastAsia="pl-PL"/>
              </w:rPr>
            </w:pPr>
            <w:r w:rsidRPr="00A417EF">
              <w:rPr>
                <w:rFonts w:cstheme="minorHAnsi"/>
                <w:sz w:val="24"/>
              </w:rPr>
              <w:t>Konieczność stworzenia polityki integracyjnej z uwagi na możliwe trudności związane z integracją ludności napływowej, których konsekwencją mogą być konflikty oraz wykluczenie społeczne</w:t>
            </w:r>
          </w:p>
        </w:tc>
        <w:tc>
          <w:tcPr>
            <w:tcW w:w="803"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W</w:t>
            </w:r>
          </w:p>
        </w:tc>
      </w:tr>
      <w:tr w:rsidR="006A36A5" w:rsidRPr="00A417EF" w:rsidTr="006A36A5">
        <w:trPr>
          <w:trHeight w:val="624"/>
        </w:trPr>
        <w:tc>
          <w:tcPr>
            <w:tcW w:w="876"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S</w:t>
            </w:r>
          </w:p>
        </w:tc>
        <w:tc>
          <w:tcPr>
            <w:tcW w:w="6191" w:type="dxa"/>
            <w:vAlign w:val="center"/>
          </w:tcPr>
          <w:p w:rsidR="006A36A5" w:rsidRPr="00A417EF" w:rsidRDefault="006A36A5" w:rsidP="006A36A5">
            <w:pPr>
              <w:spacing w:line="240" w:lineRule="auto"/>
              <w:jc w:val="left"/>
              <w:rPr>
                <w:rFonts w:cstheme="minorHAnsi"/>
                <w:bCs/>
                <w:color w:val="000000" w:themeColor="text1"/>
                <w:sz w:val="24"/>
              </w:rPr>
            </w:pPr>
            <w:r w:rsidRPr="00A417EF">
              <w:rPr>
                <w:rFonts w:cstheme="minorHAnsi"/>
                <w:sz w:val="24"/>
              </w:rPr>
              <w:t xml:space="preserve">Przywiązanie mieszkańców do miejsca zamieszkania i zadowolenie </w:t>
            </w:r>
            <w:r w:rsidRPr="00A417EF">
              <w:rPr>
                <w:rFonts w:cstheme="minorHAnsi"/>
                <w:sz w:val="24"/>
              </w:rPr>
              <w:br/>
              <w:t>z zamieszkiwania obszaru WrOF</w:t>
            </w:r>
          </w:p>
        </w:tc>
        <w:tc>
          <w:tcPr>
            <w:tcW w:w="6253" w:type="dxa"/>
            <w:vAlign w:val="center"/>
          </w:tcPr>
          <w:p w:rsidR="006A36A5" w:rsidRPr="00A417EF" w:rsidRDefault="006A36A5" w:rsidP="006A36A5">
            <w:pPr>
              <w:spacing w:line="240" w:lineRule="auto"/>
              <w:jc w:val="left"/>
              <w:rPr>
                <w:rFonts w:cstheme="minorHAnsi"/>
                <w:bCs/>
                <w:noProof/>
                <w:color w:val="000000" w:themeColor="text1"/>
                <w:sz w:val="24"/>
                <w:lang w:eastAsia="pl-PL"/>
              </w:rPr>
            </w:pPr>
            <w:r w:rsidRPr="00A417EF">
              <w:rPr>
                <w:rFonts w:cstheme="minorHAnsi"/>
                <w:sz w:val="24"/>
              </w:rPr>
              <w:t>Niedostosowanie poziomu rozwoju usług publicznych i oferty wsparcia w stosunku do potrzeb wynikających z nagłego napływu imigrantów na teren WrOF</w:t>
            </w:r>
          </w:p>
        </w:tc>
        <w:tc>
          <w:tcPr>
            <w:tcW w:w="803"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W</w:t>
            </w:r>
          </w:p>
        </w:tc>
      </w:tr>
    </w:tbl>
    <w:p w:rsidR="006A36A5" w:rsidRPr="00CF7055" w:rsidRDefault="006A36A5" w:rsidP="006A36A5">
      <w:pPr>
        <w:spacing w:before="120" w:after="0" w:line="240" w:lineRule="auto"/>
        <w:rPr>
          <w:rFonts w:cstheme="minorHAnsi"/>
          <w:b/>
          <w:color w:val="000000" w:themeColor="text1"/>
          <w:sz w:val="28"/>
          <w:szCs w:val="52"/>
        </w:rPr>
      </w:pPr>
      <w:r w:rsidRPr="00CF7055">
        <w:rPr>
          <w:rFonts w:cstheme="minorHAnsi"/>
          <w:b/>
          <w:color w:val="000000" w:themeColor="text1"/>
          <w:sz w:val="28"/>
          <w:szCs w:val="52"/>
        </w:rPr>
        <w:t>Gospodarka i rynek pracy</w:t>
      </w:r>
    </w:p>
    <w:tbl>
      <w:tblPr>
        <w:tblStyle w:val="Tabela-Siatka1"/>
        <w:tblW w:w="14123" w:type="dxa"/>
        <w:tblLook w:val="04A0" w:firstRow="1" w:lastRow="0" w:firstColumn="1" w:lastColumn="0" w:noHBand="0" w:noVBand="1"/>
        <w:tblCaption w:val="analiza swot"/>
        <w:tblDescription w:val="mocne i słabe strony gospodarki i rynku pracy"/>
      </w:tblPr>
      <w:tblGrid>
        <w:gridCol w:w="876"/>
        <w:gridCol w:w="6191"/>
        <w:gridCol w:w="6253"/>
        <w:gridCol w:w="803"/>
      </w:tblGrid>
      <w:tr w:rsidR="006A36A5" w:rsidRPr="006A36A5" w:rsidTr="006A36A5">
        <w:trPr>
          <w:trHeight w:val="624"/>
          <w:tblHeader/>
        </w:trPr>
        <w:tc>
          <w:tcPr>
            <w:tcW w:w="876" w:type="dxa"/>
            <w:vAlign w:val="center"/>
          </w:tcPr>
          <w:p w:rsidR="006A36A5" w:rsidRPr="006A36A5" w:rsidRDefault="006A36A5" w:rsidP="006A36A5">
            <w:pPr>
              <w:spacing w:line="240" w:lineRule="auto"/>
              <w:jc w:val="left"/>
              <w:rPr>
                <w:rFonts w:cstheme="minorHAnsi"/>
                <w:b/>
                <w:bCs/>
                <w:color w:val="000000" w:themeColor="text1"/>
                <w:sz w:val="24"/>
                <w:szCs w:val="24"/>
              </w:rPr>
            </w:pPr>
            <w:r w:rsidRPr="006A36A5">
              <w:rPr>
                <w:rFonts w:cstheme="minorHAnsi"/>
                <w:b/>
                <w:bCs/>
                <w:color w:val="000000" w:themeColor="text1"/>
                <w:sz w:val="24"/>
                <w:szCs w:val="24"/>
              </w:rPr>
              <w:t>S</w:t>
            </w:r>
          </w:p>
        </w:tc>
        <w:tc>
          <w:tcPr>
            <w:tcW w:w="6191" w:type="dxa"/>
            <w:vAlign w:val="center"/>
          </w:tcPr>
          <w:p w:rsidR="006A36A5" w:rsidRPr="006A36A5" w:rsidRDefault="006A36A5" w:rsidP="006A36A5">
            <w:pPr>
              <w:spacing w:line="240" w:lineRule="auto"/>
              <w:jc w:val="left"/>
              <w:rPr>
                <w:rFonts w:cstheme="minorHAnsi"/>
                <w:b/>
                <w:bCs/>
                <w:color w:val="000000" w:themeColor="text1"/>
                <w:sz w:val="24"/>
                <w:szCs w:val="24"/>
              </w:rPr>
            </w:pPr>
            <w:r w:rsidRPr="006A36A5">
              <w:rPr>
                <w:rFonts w:cstheme="minorHAnsi"/>
                <w:b/>
                <w:bCs/>
                <w:color w:val="000000" w:themeColor="text1"/>
                <w:sz w:val="24"/>
                <w:szCs w:val="24"/>
              </w:rPr>
              <w:t>Mocne strony</w:t>
            </w:r>
          </w:p>
        </w:tc>
        <w:tc>
          <w:tcPr>
            <w:tcW w:w="6253" w:type="dxa"/>
            <w:vAlign w:val="center"/>
          </w:tcPr>
          <w:p w:rsidR="006A36A5" w:rsidRPr="006A36A5" w:rsidRDefault="006A36A5" w:rsidP="006A36A5">
            <w:pPr>
              <w:spacing w:line="240" w:lineRule="auto"/>
              <w:jc w:val="left"/>
              <w:rPr>
                <w:rFonts w:cstheme="minorHAnsi"/>
                <w:b/>
                <w:bCs/>
                <w:color w:val="000000" w:themeColor="text1"/>
                <w:sz w:val="24"/>
                <w:szCs w:val="24"/>
              </w:rPr>
            </w:pPr>
            <w:r w:rsidRPr="006A36A5">
              <w:rPr>
                <w:rFonts w:cstheme="minorHAnsi"/>
                <w:b/>
                <w:bCs/>
                <w:color w:val="000000" w:themeColor="text1"/>
                <w:sz w:val="24"/>
                <w:szCs w:val="24"/>
              </w:rPr>
              <w:t>Słabe strony</w:t>
            </w:r>
          </w:p>
        </w:tc>
        <w:tc>
          <w:tcPr>
            <w:tcW w:w="803" w:type="dxa"/>
            <w:vAlign w:val="center"/>
          </w:tcPr>
          <w:p w:rsidR="006A36A5" w:rsidRPr="006A36A5" w:rsidRDefault="006A36A5" w:rsidP="006A36A5">
            <w:pPr>
              <w:spacing w:line="240" w:lineRule="auto"/>
              <w:jc w:val="left"/>
              <w:rPr>
                <w:rFonts w:cstheme="minorHAnsi"/>
                <w:b/>
                <w:bCs/>
                <w:color w:val="000000" w:themeColor="text1"/>
                <w:sz w:val="24"/>
                <w:szCs w:val="24"/>
              </w:rPr>
            </w:pPr>
            <w:r w:rsidRPr="006A36A5">
              <w:rPr>
                <w:rFonts w:cstheme="minorHAnsi"/>
                <w:b/>
                <w:bCs/>
                <w:color w:val="000000" w:themeColor="text1"/>
                <w:sz w:val="24"/>
                <w:szCs w:val="24"/>
              </w:rPr>
              <w:t>W</w:t>
            </w:r>
          </w:p>
        </w:tc>
      </w:tr>
      <w:tr w:rsidR="006A36A5" w:rsidRPr="00A417EF" w:rsidTr="006A36A5">
        <w:trPr>
          <w:trHeight w:val="624"/>
        </w:trPr>
        <w:tc>
          <w:tcPr>
            <w:tcW w:w="876"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S</w:t>
            </w:r>
          </w:p>
        </w:tc>
        <w:tc>
          <w:tcPr>
            <w:tcW w:w="6191" w:type="dxa"/>
            <w:vAlign w:val="center"/>
          </w:tcPr>
          <w:p w:rsidR="006A36A5" w:rsidRPr="001D1207" w:rsidRDefault="006A36A5" w:rsidP="006A36A5">
            <w:pPr>
              <w:spacing w:line="240" w:lineRule="auto"/>
              <w:jc w:val="left"/>
              <w:rPr>
                <w:rFonts w:cstheme="minorHAnsi"/>
                <w:sz w:val="24"/>
                <w:szCs w:val="24"/>
              </w:rPr>
            </w:pPr>
            <w:r w:rsidRPr="00A417EF">
              <w:rPr>
                <w:rFonts w:cstheme="minorHAnsi"/>
                <w:sz w:val="24"/>
                <w:szCs w:val="24"/>
              </w:rPr>
              <w:t>Wyższy poziom przedsiębiorczości</w:t>
            </w:r>
            <w:r w:rsidR="001D1207">
              <w:rPr>
                <w:rFonts w:cstheme="minorHAnsi"/>
                <w:sz w:val="24"/>
                <w:szCs w:val="24"/>
              </w:rPr>
              <w:t xml:space="preserve"> mieszkańców WrOF w porównaniu </w:t>
            </w:r>
            <w:r w:rsidRPr="00A417EF">
              <w:rPr>
                <w:rFonts w:cstheme="minorHAnsi"/>
                <w:sz w:val="24"/>
                <w:szCs w:val="24"/>
              </w:rPr>
              <w:t>z Polską i województwem dolnośląskim</w:t>
            </w:r>
          </w:p>
        </w:tc>
        <w:tc>
          <w:tcPr>
            <w:tcW w:w="6253"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sz w:val="24"/>
                <w:szCs w:val="24"/>
              </w:rPr>
              <w:t>Ograniczenia w zakresie inw</w:t>
            </w:r>
            <w:r w:rsidR="001D1207">
              <w:rPr>
                <w:rFonts w:cstheme="minorHAnsi"/>
                <w:sz w:val="24"/>
                <w:szCs w:val="24"/>
              </w:rPr>
              <w:t>estycji związane z deficytami w </w:t>
            </w:r>
            <w:r w:rsidRPr="00A417EF">
              <w:rPr>
                <w:rFonts w:cstheme="minorHAnsi"/>
                <w:sz w:val="24"/>
                <w:szCs w:val="24"/>
              </w:rPr>
              <w:t>kwestii infrastruktury komunikacyjnej</w:t>
            </w:r>
          </w:p>
        </w:tc>
        <w:tc>
          <w:tcPr>
            <w:tcW w:w="803"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W</w:t>
            </w:r>
          </w:p>
        </w:tc>
      </w:tr>
      <w:tr w:rsidR="006A36A5" w:rsidRPr="00A417EF" w:rsidTr="006A36A5">
        <w:trPr>
          <w:trHeight w:val="624"/>
        </w:trPr>
        <w:tc>
          <w:tcPr>
            <w:tcW w:w="876"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S</w:t>
            </w:r>
          </w:p>
        </w:tc>
        <w:tc>
          <w:tcPr>
            <w:tcW w:w="6191"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sz w:val="24"/>
                <w:szCs w:val="24"/>
              </w:rPr>
              <w:t>Niższy poziom bezrobocia niż w kraju czy województwie</w:t>
            </w:r>
          </w:p>
        </w:tc>
        <w:tc>
          <w:tcPr>
            <w:tcW w:w="6253" w:type="dxa"/>
            <w:vAlign w:val="center"/>
          </w:tcPr>
          <w:p w:rsidR="006A36A5" w:rsidRPr="00A417EF" w:rsidRDefault="006A36A5" w:rsidP="006A36A5">
            <w:pPr>
              <w:spacing w:line="240" w:lineRule="auto"/>
              <w:jc w:val="left"/>
              <w:rPr>
                <w:rFonts w:cstheme="minorHAnsi"/>
                <w:bCs/>
                <w:noProof/>
                <w:color w:val="000000" w:themeColor="text1"/>
                <w:sz w:val="24"/>
                <w:szCs w:val="24"/>
                <w:lang w:eastAsia="pl-PL"/>
              </w:rPr>
            </w:pPr>
            <w:r w:rsidRPr="00A417EF">
              <w:rPr>
                <w:rFonts w:cstheme="minorHAnsi"/>
                <w:sz w:val="24"/>
                <w:szCs w:val="24"/>
              </w:rPr>
              <w:t>Niewykorzystany potencjał gospodarczy Odry</w:t>
            </w:r>
          </w:p>
        </w:tc>
        <w:tc>
          <w:tcPr>
            <w:tcW w:w="803"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W</w:t>
            </w:r>
          </w:p>
        </w:tc>
      </w:tr>
      <w:tr w:rsidR="006A36A5" w:rsidRPr="00A417EF" w:rsidTr="006A36A5">
        <w:trPr>
          <w:trHeight w:val="624"/>
        </w:trPr>
        <w:tc>
          <w:tcPr>
            <w:tcW w:w="876"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S</w:t>
            </w:r>
          </w:p>
        </w:tc>
        <w:tc>
          <w:tcPr>
            <w:tcW w:w="6191"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sz w:val="24"/>
                <w:szCs w:val="24"/>
              </w:rPr>
              <w:t>Wzrost liczby młodych przedsiębiorców w wieku 20-29 lat</w:t>
            </w:r>
          </w:p>
        </w:tc>
        <w:tc>
          <w:tcPr>
            <w:tcW w:w="6253" w:type="dxa"/>
            <w:vAlign w:val="center"/>
          </w:tcPr>
          <w:p w:rsidR="006A36A5" w:rsidRPr="00A417EF" w:rsidRDefault="006A36A5" w:rsidP="006A36A5">
            <w:pPr>
              <w:spacing w:line="240" w:lineRule="auto"/>
              <w:jc w:val="left"/>
              <w:rPr>
                <w:rFonts w:cstheme="minorHAnsi"/>
                <w:bCs/>
                <w:noProof/>
                <w:color w:val="000000" w:themeColor="text1"/>
                <w:sz w:val="24"/>
                <w:szCs w:val="24"/>
                <w:lang w:eastAsia="pl-PL"/>
              </w:rPr>
            </w:pPr>
            <w:r w:rsidRPr="00A417EF">
              <w:rPr>
                <w:rFonts w:cstheme="minorHAnsi"/>
                <w:sz w:val="24"/>
                <w:szCs w:val="24"/>
              </w:rPr>
              <w:t>Wyższy udział bezrobotnych z niepełnosprawnością cechuje jednostki oddalone od rdzenia WrOF, na co wpływ mogą mieć trudności w dotarciu do pracy oraz brak ofert na terenie poszczególnych gmin</w:t>
            </w:r>
          </w:p>
        </w:tc>
        <w:tc>
          <w:tcPr>
            <w:tcW w:w="803"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W</w:t>
            </w:r>
          </w:p>
        </w:tc>
      </w:tr>
    </w:tbl>
    <w:p w:rsidR="006A36A5" w:rsidRPr="002E5F40" w:rsidRDefault="006A36A5" w:rsidP="006A36A5">
      <w:pPr>
        <w:rPr>
          <w:sz w:val="2"/>
          <w:szCs w:val="2"/>
        </w:rPr>
      </w:pPr>
    </w:p>
    <w:p w:rsidR="006A36A5" w:rsidRPr="00CF7055" w:rsidRDefault="006A36A5" w:rsidP="006A36A5">
      <w:pPr>
        <w:spacing w:before="120" w:after="0" w:line="240" w:lineRule="auto"/>
        <w:rPr>
          <w:rFonts w:cstheme="minorHAnsi"/>
          <w:b/>
          <w:color w:val="000000" w:themeColor="text1"/>
          <w:sz w:val="28"/>
          <w:szCs w:val="52"/>
        </w:rPr>
      </w:pPr>
      <w:r w:rsidRPr="00CF7055">
        <w:rPr>
          <w:rFonts w:cstheme="minorHAnsi"/>
          <w:b/>
          <w:color w:val="000000" w:themeColor="text1"/>
          <w:sz w:val="28"/>
          <w:szCs w:val="52"/>
        </w:rPr>
        <w:t>Środowisko naturalne</w:t>
      </w:r>
      <w:r w:rsidRPr="00CF7055">
        <w:rPr>
          <w:rFonts w:cstheme="minorHAnsi"/>
          <w:b/>
          <w:color w:val="000000" w:themeColor="text1"/>
          <w:sz w:val="28"/>
          <w:szCs w:val="52"/>
        </w:rPr>
        <w:tab/>
      </w:r>
    </w:p>
    <w:tbl>
      <w:tblPr>
        <w:tblStyle w:val="Tabela-Siatka1"/>
        <w:tblW w:w="14123" w:type="dxa"/>
        <w:tblLook w:val="04A0" w:firstRow="1" w:lastRow="0" w:firstColumn="1" w:lastColumn="0" w:noHBand="0" w:noVBand="1"/>
        <w:tblCaption w:val="analiza swot"/>
        <w:tblDescription w:val="mocne i słabe strony środowiska"/>
      </w:tblPr>
      <w:tblGrid>
        <w:gridCol w:w="876"/>
        <w:gridCol w:w="6191"/>
        <w:gridCol w:w="6253"/>
        <w:gridCol w:w="803"/>
      </w:tblGrid>
      <w:tr w:rsidR="006A36A5" w:rsidRPr="006A36A5" w:rsidTr="006A36A5">
        <w:trPr>
          <w:trHeight w:val="624"/>
          <w:tblHeader/>
        </w:trPr>
        <w:tc>
          <w:tcPr>
            <w:tcW w:w="876" w:type="dxa"/>
            <w:vAlign w:val="center"/>
          </w:tcPr>
          <w:p w:rsidR="006A36A5" w:rsidRPr="006A36A5" w:rsidRDefault="006A36A5" w:rsidP="006A36A5">
            <w:pPr>
              <w:spacing w:line="240" w:lineRule="auto"/>
              <w:jc w:val="left"/>
              <w:rPr>
                <w:rFonts w:cstheme="minorHAnsi"/>
                <w:b/>
                <w:bCs/>
                <w:color w:val="000000" w:themeColor="text1"/>
                <w:sz w:val="24"/>
                <w:szCs w:val="24"/>
              </w:rPr>
            </w:pPr>
            <w:r w:rsidRPr="006A36A5">
              <w:rPr>
                <w:rFonts w:cstheme="minorHAnsi"/>
                <w:b/>
                <w:bCs/>
                <w:color w:val="000000" w:themeColor="text1"/>
                <w:sz w:val="24"/>
                <w:szCs w:val="24"/>
              </w:rPr>
              <w:t>S</w:t>
            </w:r>
          </w:p>
        </w:tc>
        <w:tc>
          <w:tcPr>
            <w:tcW w:w="6191" w:type="dxa"/>
            <w:vAlign w:val="center"/>
          </w:tcPr>
          <w:p w:rsidR="006A36A5" w:rsidRPr="006A36A5" w:rsidRDefault="006A36A5" w:rsidP="006A36A5">
            <w:pPr>
              <w:spacing w:line="240" w:lineRule="auto"/>
              <w:jc w:val="left"/>
              <w:rPr>
                <w:rFonts w:cstheme="minorHAnsi"/>
                <w:b/>
                <w:bCs/>
                <w:color w:val="000000" w:themeColor="text1"/>
                <w:sz w:val="24"/>
                <w:szCs w:val="24"/>
              </w:rPr>
            </w:pPr>
            <w:r w:rsidRPr="006A36A5">
              <w:rPr>
                <w:rFonts w:cstheme="minorHAnsi"/>
                <w:b/>
                <w:bCs/>
                <w:color w:val="000000" w:themeColor="text1"/>
                <w:sz w:val="24"/>
                <w:szCs w:val="24"/>
              </w:rPr>
              <w:t>Mocne strony</w:t>
            </w:r>
          </w:p>
        </w:tc>
        <w:tc>
          <w:tcPr>
            <w:tcW w:w="6253" w:type="dxa"/>
            <w:vAlign w:val="center"/>
          </w:tcPr>
          <w:p w:rsidR="006A36A5" w:rsidRPr="006A36A5" w:rsidRDefault="006A36A5" w:rsidP="006A36A5">
            <w:pPr>
              <w:spacing w:line="240" w:lineRule="auto"/>
              <w:jc w:val="left"/>
              <w:rPr>
                <w:rFonts w:cstheme="minorHAnsi"/>
                <w:b/>
                <w:bCs/>
                <w:color w:val="000000" w:themeColor="text1"/>
                <w:sz w:val="24"/>
                <w:szCs w:val="24"/>
              </w:rPr>
            </w:pPr>
            <w:r w:rsidRPr="006A36A5">
              <w:rPr>
                <w:rFonts w:cstheme="minorHAnsi"/>
                <w:b/>
                <w:bCs/>
                <w:color w:val="000000" w:themeColor="text1"/>
                <w:sz w:val="24"/>
                <w:szCs w:val="24"/>
              </w:rPr>
              <w:t>Słabe strony</w:t>
            </w:r>
          </w:p>
        </w:tc>
        <w:tc>
          <w:tcPr>
            <w:tcW w:w="803" w:type="dxa"/>
            <w:vAlign w:val="center"/>
          </w:tcPr>
          <w:p w:rsidR="006A36A5" w:rsidRPr="006A36A5" w:rsidRDefault="006A36A5" w:rsidP="006A36A5">
            <w:pPr>
              <w:spacing w:line="240" w:lineRule="auto"/>
              <w:jc w:val="left"/>
              <w:rPr>
                <w:rFonts w:cstheme="minorHAnsi"/>
                <w:b/>
                <w:bCs/>
                <w:color w:val="000000" w:themeColor="text1"/>
                <w:sz w:val="24"/>
                <w:szCs w:val="24"/>
              </w:rPr>
            </w:pPr>
            <w:r w:rsidRPr="006A36A5">
              <w:rPr>
                <w:rFonts w:cstheme="minorHAnsi"/>
                <w:b/>
                <w:bCs/>
                <w:color w:val="000000" w:themeColor="text1"/>
                <w:sz w:val="24"/>
                <w:szCs w:val="24"/>
              </w:rPr>
              <w:t>W</w:t>
            </w:r>
          </w:p>
        </w:tc>
      </w:tr>
      <w:tr w:rsidR="006A36A5" w:rsidRPr="00A417EF" w:rsidTr="006A36A5">
        <w:trPr>
          <w:trHeight w:val="624"/>
        </w:trPr>
        <w:tc>
          <w:tcPr>
            <w:tcW w:w="876"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S</w:t>
            </w:r>
          </w:p>
        </w:tc>
        <w:tc>
          <w:tcPr>
            <w:tcW w:w="6191" w:type="dxa"/>
            <w:vAlign w:val="center"/>
          </w:tcPr>
          <w:p w:rsidR="006A36A5" w:rsidRPr="00A417EF" w:rsidRDefault="006A36A5" w:rsidP="006A36A5">
            <w:pPr>
              <w:spacing w:line="240" w:lineRule="auto"/>
              <w:jc w:val="left"/>
              <w:rPr>
                <w:rFonts w:cs="Calibri"/>
                <w:sz w:val="24"/>
                <w:szCs w:val="24"/>
              </w:rPr>
            </w:pPr>
            <w:r w:rsidRPr="00A417EF">
              <w:rPr>
                <w:rFonts w:cs="Calibri"/>
                <w:sz w:val="24"/>
                <w:szCs w:val="24"/>
              </w:rPr>
              <w:t>Występowanie na terenie WrOF form ochrony przyrody oraz cennych i rzadkich gatunków roślin i zwierząt</w:t>
            </w:r>
          </w:p>
        </w:tc>
        <w:tc>
          <w:tcPr>
            <w:tcW w:w="6253"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Calibri"/>
                <w:sz w:val="24"/>
                <w:szCs w:val="24"/>
              </w:rPr>
              <w:t>Stosunkowo niski udział terenów zieleni oraz wskaźnik lesistości</w:t>
            </w:r>
          </w:p>
        </w:tc>
        <w:tc>
          <w:tcPr>
            <w:tcW w:w="803"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W</w:t>
            </w:r>
          </w:p>
        </w:tc>
      </w:tr>
      <w:tr w:rsidR="006A36A5" w:rsidRPr="00A417EF" w:rsidTr="006A36A5">
        <w:trPr>
          <w:trHeight w:val="624"/>
        </w:trPr>
        <w:tc>
          <w:tcPr>
            <w:tcW w:w="876"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S</w:t>
            </w:r>
          </w:p>
        </w:tc>
        <w:tc>
          <w:tcPr>
            <w:tcW w:w="6191"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Calibri"/>
                <w:sz w:val="24"/>
                <w:szCs w:val="24"/>
              </w:rPr>
              <w:t>Wykorzystywanie OZE do produkcji energii elektrycznej oraz ciepła</w:t>
            </w:r>
          </w:p>
        </w:tc>
        <w:tc>
          <w:tcPr>
            <w:tcW w:w="6253" w:type="dxa"/>
            <w:vAlign w:val="center"/>
          </w:tcPr>
          <w:p w:rsidR="006A36A5" w:rsidRPr="00A417EF" w:rsidRDefault="006A36A5" w:rsidP="006A36A5">
            <w:pPr>
              <w:spacing w:line="240" w:lineRule="auto"/>
              <w:jc w:val="left"/>
              <w:rPr>
                <w:rFonts w:cs="Calibri"/>
                <w:sz w:val="24"/>
                <w:szCs w:val="24"/>
              </w:rPr>
            </w:pPr>
            <w:r w:rsidRPr="00A417EF">
              <w:rPr>
                <w:rFonts w:cs="Calibri"/>
                <w:sz w:val="24"/>
                <w:szCs w:val="24"/>
              </w:rPr>
              <w:t xml:space="preserve">Niedostateczne działania na rzecz </w:t>
            </w:r>
            <w:proofErr w:type="spellStart"/>
            <w:r w:rsidRPr="00A417EF">
              <w:rPr>
                <w:rFonts w:cs="Calibri"/>
                <w:sz w:val="24"/>
                <w:szCs w:val="24"/>
              </w:rPr>
              <w:t>mitygacji</w:t>
            </w:r>
            <w:proofErr w:type="spellEnd"/>
            <w:r w:rsidRPr="00A417EF">
              <w:rPr>
                <w:rFonts w:cs="Calibri"/>
                <w:sz w:val="24"/>
                <w:szCs w:val="24"/>
              </w:rPr>
              <w:t xml:space="preserve"> oraz dostosowania obszaru do skutków zmian klimatu, w tym poprzez błękitną i zieloną  infrastrukturę oraz rozwój obszarów naturalnych i półnaturalnych</w:t>
            </w:r>
          </w:p>
          <w:p w:rsidR="006A36A5" w:rsidRPr="00A417EF" w:rsidRDefault="006A36A5" w:rsidP="006A36A5">
            <w:pPr>
              <w:spacing w:line="240" w:lineRule="auto"/>
              <w:jc w:val="left"/>
              <w:rPr>
                <w:rFonts w:cstheme="minorHAnsi"/>
                <w:bCs/>
                <w:noProof/>
                <w:color w:val="000000" w:themeColor="text1"/>
                <w:sz w:val="24"/>
                <w:szCs w:val="24"/>
                <w:lang w:eastAsia="pl-PL"/>
              </w:rPr>
            </w:pPr>
          </w:p>
        </w:tc>
        <w:tc>
          <w:tcPr>
            <w:tcW w:w="803"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W</w:t>
            </w:r>
          </w:p>
        </w:tc>
      </w:tr>
      <w:tr w:rsidR="006A36A5" w:rsidRPr="00A417EF" w:rsidTr="006A36A5">
        <w:trPr>
          <w:trHeight w:val="624"/>
        </w:trPr>
        <w:tc>
          <w:tcPr>
            <w:tcW w:w="876"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S</w:t>
            </w:r>
          </w:p>
        </w:tc>
        <w:tc>
          <w:tcPr>
            <w:tcW w:w="6191"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Calibri"/>
                <w:sz w:val="24"/>
                <w:szCs w:val="24"/>
              </w:rPr>
              <w:t>Realizacja działań w zakresie poprawy jakości powietrza</w:t>
            </w:r>
          </w:p>
        </w:tc>
        <w:tc>
          <w:tcPr>
            <w:tcW w:w="6253" w:type="dxa"/>
            <w:vAlign w:val="center"/>
          </w:tcPr>
          <w:p w:rsidR="006A36A5" w:rsidRPr="00A417EF" w:rsidRDefault="006A36A5" w:rsidP="006A36A5">
            <w:pPr>
              <w:spacing w:line="240" w:lineRule="auto"/>
              <w:jc w:val="left"/>
              <w:rPr>
                <w:rFonts w:cs="Calibri"/>
                <w:sz w:val="24"/>
                <w:szCs w:val="24"/>
              </w:rPr>
            </w:pPr>
            <w:r w:rsidRPr="00A417EF">
              <w:rPr>
                <w:rFonts w:cs="Calibri"/>
                <w:sz w:val="24"/>
                <w:szCs w:val="24"/>
              </w:rPr>
              <w:t>Niewystarczająca o</w:t>
            </w:r>
            <w:r w:rsidR="001D1207">
              <w:rPr>
                <w:rFonts w:cs="Calibri"/>
                <w:sz w:val="24"/>
                <w:szCs w:val="24"/>
              </w:rPr>
              <w:t>chrona walorów krajobrazowych i </w:t>
            </w:r>
            <w:r w:rsidRPr="00A417EF">
              <w:rPr>
                <w:rFonts w:cs="Calibri"/>
                <w:sz w:val="24"/>
                <w:szCs w:val="24"/>
              </w:rPr>
              <w:t xml:space="preserve">przyrodniczych, w tym przed antropogenicznym wpływem na środowisko </w:t>
            </w:r>
          </w:p>
          <w:p w:rsidR="006A36A5" w:rsidRPr="00A417EF" w:rsidRDefault="006A36A5" w:rsidP="006A36A5">
            <w:pPr>
              <w:spacing w:line="240" w:lineRule="auto"/>
              <w:jc w:val="left"/>
              <w:rPr>
                <w:rFonts w:cstheme="minorHAnsi"/>
                <w:bCs/>
                <w:noProof/>
                <w:color w:val="000000" w:themeColor="text1"/>
                <w:sz w:val="24"/>
                <w:szCs w:val="24"/>
                <w:lang w:eastAsia="pl-PL"/>
              </w:rPr>
            </w:pPr>
          </w:p>
        </w:tc>
        <w:tc>
          <w:tcPr>
            <w:tcW w:w="803"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W</w:t>
            </w:r>
          </w:p>
        </w:tc>
      </w:tr>
      <w:tr w:rsidR="006A36A5" w:rsidRPr="00A417EF" w:rsidTr="006A36A5">
        <w:trPr>
          <w:trHeight w:val="624"/>
        </w:trPr>
        <w:tc>
          <w:tcPr>
            <w:tcW w:w="876"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S</w:t>
            </w:r>
          </w:p>
        </w:tc>
        <w:tc>
          <w:tcPr>
            <w:tcW w:w="6191"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Calibri"/>
                <w:sz w:val="24"/>
                <w:szCs w:val="24"/>
              </w:rPr>
              <w:t>Wysoki udział ludności korzy</w:t>
            </w:r>
            <w:r w:rsidR="001D1207">
              <w:rPr>
                <w:rFonts w:cs="Calibri"/>
                <w:sz w:val="24"/>
                <w:szCs w:val="24"/>
              </w:rPr>
              <w:t>stającej z sieci wodociągowej i </w:t>
            </w:r>
            <w:r w:rsidRPr="00A417EF">
              <w:rPr>
                <w:rFonts w:cs="Calibri"/>
                <w:sz w:val="24"/>
                <w:szCs w:val="24"/>
              </w:rPr>
              <w:t>kanalizacyjnej</w:t>
            </w:r>
          </w:p>
        </w:tc>
        <w:tc>
          <w:tcPr>
            <w:tcW w:w="6253" w:type="dxa"/>
            <w:vAlign w:val="center"/>
          </w:tcPr>
          <w:p w:rsidR="006A36A5" w:rsidRPr="00A417EF" w:rsidRDefault="006A36A5" w:rsidP="006A36A5">
            <w:pPr>
              <w:spacing w:line="240" w:lineRule="auto"/>
              <w:jc w:val="left"/>
              <w:rPr>
                <w:rFonts w:cstheme="minorHAnsi"/>
                <w:bCs/>
                <w:noProof/>
                <w:color w:val="000000" w:themeColor="text1"/>
                <w:sz w:val="24"/>
                <w:szCs w:val="24"/>
                <w:lang w:eastAsia="pl-PL"/>
              </w:rPr>
            </w:pPr>
            <w:r w:rsidRPr="00A417EF">
              <w:rPr>
                <w:rFonts w:cs="Calibri"/>
                <w:sz w:val="24"/>
                <w:szCs w:val="24"/>
              </w:rPr>
              <w:t>W produkcji energii elektrycznej i cieplnej dominują paliwa konwencjonalne w konsekwencji dochodzi do przekroczeń dopuszczalnych stężeń zanieczyszczeń powietrza</w:t>
            </w:r>
          </w:p>
        </w:tc>
        <w:tc>
          <w:tcPr>
            <w:tcW w:w="803" w:type="dxa"/>
            <w:vAlign w:val="center"/>
          </w:tcPr>
          <w:p w:rsidR="006A36A5" w:rsidRPr="00A417EF" w:rsidRDefault="006A36A5" w:rsidP="006A36A5">
            <w:pPr>
              <w:spacing w:line="240" w:lineRule="auto"/>
              <w:jc w:val="left"/>
              <w:rPr>
                <w:rFonts w:cstheme="minorHAnsi"/>
                <w:bCs/>
                <w:color w:val="000000" w:themeColor="text1"/>
                <w:sz w:val="24"/>
                <w:szCs w:val="24"/>
              </w:rPr>
            </w:pPr>
            <w:r>
              <w:rPr>
                <w:rFonts w:cstheme="minorHAnsi"/>
                <w:bCs/>
                <w:color w:val="000000" w:themeColor="text1"/>
                <w:sz w:val="24"/>
                <w:szCs w:val="24"/>
              </w:rPr>
              <w:t>W</w:t>
            </w:r>
          </w:p>
        </w:tc>
      </w:tr>
      <w:tr w:rsidR="006A36A5" w:rsidRPr="00A417EF" w:rsidTr="006A36A5">
        <w:trPr>
          <w:trHeight w:val="624"/>
        </w:trPr>
        <w:tc>
          <w:tcPr>
            <w:tcW w:w="876"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S</w:t>
            </w:r>
          </w:p>
        </w:tc>
        <w:tc>
          <w:tcPr>
            <w:tcW w:w="6191"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Calibri"/>
                <w:sz w:val="24"/>
                <w:szCs w:val="24"/>
              </w:rPr>
              <w:t>Wyższy niż w województwie dolnośląskim udział odpadów zebranych selektywnie w stosunku do ogółu masy odpadów</w:t>
            </w:r>
          </w:p>
        </w:tc>
        <w:tc>
          <w:tcPr>
            <w:tcW w:w="6253" w:type="dxa"/>
            <w:vAlign w:val="center"/>
          </w:tcPr>
          <w:p w:rsidR="006A36A5" w:rsidRPr="00A417EF" w:rsidRDefault="006A36A5" w:rsidP="006A36A5">
            <w:pPr>
              <w:spacing w:line="240" w:lineRule="auto"/>
              <w:jc w:val="left"/>
              <w:rPr>
                <w:rFonts w:cstheme="minorHAnsi"/>
                <w:bCs/>
                <w:noProof/>
                <w:color w:val="000000" w:themeColor="text1"/>
                <w:sz w:val="24"/>
                <w:szCs w:val="24"/>
                <w:lang w:eastAsia="pl-PL"/>
              </w:rPr>
            </w:pPr>
            <w:r w:rsidRPr="00A417EF">
              <w:rPr>
                <w:rFonts w:cs="Calibri"/>
                <w:sz w:val="24"/>
                <w:szCs w:val="24"/>
              </w:rPr>
              <w:t>Wzrost zużycia wody przez mieszkańców</w:t>
            </w:r>
          </w:p>
        </w:tc>
        <w:tc>
          <w:tcPr>
            <w:tcW w:w="803" w:type="dxa"/>
            <w:vAlign w:val="center"/>
          </w:tcPr>
          <w:p w:rsidR="006A36A5" w:rsidRPr="00A417EF" w:rsidRDefault="006A36A5" w:rsidP="006A36A5">
            <w:pPr>
              <w:spacing w:line="240" w:lineRule="auto"/>
              <w:jc w:val="left"/>
              <w:rPr>
                <w:rFonts w:cstheme="minorHAnsi"/>
                <w:bCs/>
                <w:color w:val="000000" w:themeColor="text1"/>
                <w:sz w:val="24"/>
                <w:szCs w:val="24"/>
              </w:rPr>
            </w:pPr>
            <w:r>
              <w:rPr>
                <w:rFonts w:cstheme="minorHAnsi"/>
                <w:bCs/>
                <w:color w:val="000000" w:themeColor="text1"/>
                <w:sz w:val="24"/>
                <w:szCs w:val="24"/>
              </w:rPr>
              <w:t>W</w:t>
            </w:r>
          </w:p>
        </w:tc>
      </w:tr>
      <w:tr w:rsidR="006A36A5" w:rsidRPr="00A417EF" w:rsidTr="006A36A5">
        <w:trPr>
          <w:trHeight w:val="624"/>
        </w:trPr>
        <w:tc>
          <w:tcPr>
            <w:tcW w:w="876" w:type="dxa"/>
            <w:vAlign w:val="center"/>
          </w:tcPr>
          <w:p w:rsidR="006A36A5" w:rsidRPr="00A417EF" w:rsidRDefault="006A36A5" w:rsidP="006A36A5">
            <w:pPr>
              <w:spacing w:line="240" w:lineRule="auto"/>
              <w:jc w:val="left"/>
              <w:rPr>
                <w:rFonts w:cstheme="minorHAnsi"/>
                <w:bCs/>
                <w:color w:val="000000" w:themeColor="text1"/>
                <w:sz w:val="24"/>
                <w:szCs w:val="24"/>
              </w:rPr>
            </w:pPr>
          </w:p>
        </w:tc>
        <w:tc>
          <w:tcPr>
            <w:tcW w:w="6191" w:type="dxa"/>
            <w:vAlign w:val="center"/>
          </w:tcPr>
          <w:p w:rsidR="006A36A5" w:rsidRPr="00A417EF" w:rsidRDefault="006A36A5" w:rsidP="006A36A5">
            <w:pPr>
              <w:spacing w:line="240" w:lineRule="auto"/>
              <w:jc w:val="left"/>
              <w:rPr>
                <w:rFonts w:cs="Calibri"/>
                <w:sz w:val="24"/>
                <w:szCs w:val="24"/>
              </w:rPr>
            </w:pPr>
          </w:p>
        </w:tc>
        <w:tc>
          <w:tcPr>
            <w:tcW w:w="6253" w:type="dxa"/>
            <w:vAlign w:val="center"/>
          </w:tcPr>
          <w:p w:rsidR="006A36A5" w:rsidRPr="00A417EF" w:rsidRDefault="006A36A5" w:rsidP="006A36A5">
            <w:pPr>
              <w:spacing w:line="240" w:lineRule="auto"/>
              <w:jc w:val="left"/>
              <w:rPr>
                <w:rFonts w:cstheme="minorHAnsi"/>
                <w:bCs/>
                <w:noProof/>
                <w:color w:val="000000" w:themeColor="text1"/>
                <w:sz w:val="24"/>
                <w:szCs w:val="24"/>
                <w:lang w:eastAsia="pl-PL"/>
              </w:rPr>
            </w:pPr>
            <w:r w:rsidRPr="00A417EF">
              <w:rPr>
                <w:rFonts w:cs="Calibri"/>
                <w:sz w:val="24"/>
                <w:szCs w:val="24"/>
              </w:rPr>
              <w:t>Przestarzałe oraz wymagające modernizacji instalacje wodno-kanalizacyjne</w:t>
            </w:r>
          </w:p>
        </w:tc>
        <w:tc>
          <w:tcPr>
            <w:tcW w:w="803" w:type="dxa"/>
            <w:vAlign w:val="center"/>
          </w:tcPr>
          <w:p w:rsidR="006A36A5" w:rsidRPr="00A417EF" w:rsidRDefault="006A36A5" w:rsidP="006A36A5">
            <w:pPr>
              <w:spacing w:line="240" w:lineRule="auto"/>
              <w:jc w:val="left"/>
              <w:rPr>
                <w:rFonts w:cstheme="minorHAnsi"/>
                <w:bCs/>
                <w:color w:val="000000" w:themeColor="text1"/>
                <w:sz w:val="24"/>
                <w:szCs w:val="24"/>
              </w:rPr>
            </w:pPr>
            <w:r>
              <w:rPr>
                <w:rFonts w:cstheme="minorHAnsi"/>
                <w:bCs/>
                <w:color w:val="000000" w:themeColor="text1"/>
                <w:sz w:val="24"/>
                <w:szCs w:val="24"/>
              </w:rPr>
              <w:t>W</w:t>
            </w:r>
          </w:p>
        </w:tc>
      </w:tr>
      <w:tr w:rsidR="006A36A5" w:rsidRPr="00A417EF" w:rsidTr="006A36A5">
        <w:trPr>
          <w:trHeight w:val="624"/>
        </w:trPr>
        <w:tc>
          <w:tcPr>
            <w:tcW w:w="876" w:type="dxa"/>
            <w:vAlign w:val="center"/>
          </w:tcPr>
          <w:p w:rsidR="006A36A5" w:rsidRPr="00A417EF" w:rsidRDefault="006A36A5" w:rsidP="006A36A5">
            <w:pPr>
              <w:spacing w:line="240" w:lineRule="auto"/>
              <w:jc w:val="left"/>
              <w:rPr>
                <w:rFonts w:cstheme="minorHAnsi"/>
                <w:bCs/>
                <w:color w:val="000000" w:themeColor="text1"/>
                <w:sz w:val="24"/>
                <w:szCs w:val="24"/>
              </w:rPr>
            </w:pPr>
          </w:p>
        </w:tc>
        <w:tc>
          <w:tcPr>
            <w:tcW w:w="6191" w:type="dxa"/>
            <w:vAlign w:val="center"/>
          </w:tcPr>
          <w:p w:rsidR="006A36A5" w:rsidRPr="00A417EF" w:rsidRDefault="006A36A5" w:rsidP="006A36A5">
            <w:pPr>
              <w:spacing w:line="240" w:lineRule="auto"/>
              <w:jc w:val="left"/>
              <w:rPr>
                <w:rFonts w:cs="Calibri"/>
                <w:sz w:val="24"/>
                <w:szCs w:val="24"/>
              </w:rPr>
            </w:pPr>
          </w:p>
        </w:tc>
        <w:tc>
          <w:tcPr>
            <w:tcW w:w="6253" w:type="dxa"/>
            <w:vAlign w:val="center"/>
          </w:tcPr>
          <w:p w:rsidR="006A36A5" w:rsidRPr="00A417EF" w:rsidRDefault="006A36A5" w:rsidP="006A36A5">
            <w:pPr>
              <w:spacing w:line="240" w:lineRule="auto"/>
              <w:jc w:val="left"/>
              <w:rPr>
                <w:rFonts w:cstheme="minorHAnsi"/>
                <w:bCs/>
                <w:noProof/>
                <w:color w:val="000000" w:themeColor="text1"/>
                <w:sz w:val="24"/>
                <w:szCs w:val="24"/>
                <w:lang w:eastAsia="pl-PL"/>
              </w:rPr>
            </w:pPr>
            <w:r w:rsidRPr="00A417EF">
              <w:rPr>
                <w:rFonts w:cs="Calibri"/>
                <w:sz w:val="24"/>
                <w:szCs w:val="24"/>
              </w:rPr>
              <w:t>Niski stopień skanalizowania i zgazyfikowania gmin wiejskich</w:t>
            </w:r>
          </w:p>
        </w:tc>
        <w:tc>
          <w:tcPr>
            <w:tcW w:w="803" w:type="dxa"/>
            <w:vAlign w:val="center"/>
          </w:tcPr>
          <w:p w:rsidR="006A36A5" w:rsidRPr="00A417EF" w:rsidRDefault="006A36A5" w:rsidP="006A36A5">
            <w:pPr>
              <w:spacing w:line="240" w:lineRule="auto"/>
              <w:jc w:val="left"/>
              <w:rPr>
                <w:rFonts w:cstheme="minorHAnsi"/>
                <w:bCs/>
                <w:color w:val="000000" w:themeColor="text1"/>
                <w:sz w:val="24"/>
                <w:szCs w:val="24"/>
              </w:rPr>
            </w:pPr>
            <w:r>
              <w:rPr>
                <w:rFonts w:cstheme="minorHAnsi"/>
                <w:bCs/>
                <w:color w:val="000000" w:themeColor="text1"/>
                <w:sz w:val="24"/>
                <w:szCs w:val="24"/>
              </w:rPr>
              <w:t>W</w:t>
            </w:r>
          </w:p>
        </w:tc>
      </w:tr>
      <w:tr w:rsidR="006A36A5" w:rsidRPr="00A417EF" w:rsidTr="006A36A5">
        <w:trPr>
          <w:trHeight w:val="624"/>
        </w:trPr>
        <w:tc>
          <w:tcPr>
            <w:tcW w:w="876" w:type="dxa"/>
            <w:vAlign w:val="center"/>
          </w:tcPr>
          <w:p w:rsidR="006A36A5" w:rsidRPr="00A417EF" w:rsidRDefault="006A36A5" w:rsidP="006A36A5">
            <w:pPr>
              <w:spacing w:line="240" w:lineRule="auto"/>
              <w:jc w:val="left"/>
              <w:rPr>
                <w:rFonts w:cstheme="minorHAnsi"/>
                <w:bCs/>
                <w:color w:val="000000" w:themeColor="text1"/>
                <w:sz w:val="24"/>
                <w:szCs w:val="24"/>
              </w:rPr>
            </w:pPr>
          </w:p>
        </w:tc>
        <w:tc>
          <w:tcPr>
            <w:tcW w:w="6191" w:type="dxa"/>
            <w:vAlign w:val="center"/>
          </w:tcPr>
          <w:p w:rsidR="006A36A5" w:rsidRPr="00A417EF" w:rsidRDefault="006A36A5" w:rsidP="006A36A5">
            <w:pPr>
              <w:spacing w:line="240" w:lineRule="auto"/>
              <w:jc w:val="left"/>
              <w:rPr>
                <w:rFonts w:cs="Calibri"/>
                <w:sz w:val="24"/>
                <w:szCs w:val="24"/>
              </w:rPr>
            </w:pPr>
          </w:p>
        </w:tc>
        <w:tc>
          <w:tcPr>
            <w:tcW w:w="6253" w:type="dxa"/>
            <w:vAlign w:val="center"/>
          </w:tcPr>
          <w:p w:rsidR="006A36A5" w:rsidRPr="00A417EF" w:rsidRDefault="006A36A5" w:rsidP="006A36A5">
            <w:pPr>
              <w:spacing w:line="240" w:lineRule="auto"/>
              <w:jc w:val="left"/>
              <w:rPr>
                <w:rFonts w:cstheme="minorHAnsi"/>
                <w:bCs/>
                <w:noProof/>
                <w:color w:val="000000" w:themeColor="text1"/>
                <w:sz w:val="24"/>
                <w:szCs w:val="24"/>
                <w:lang w:eastAsia="pl-PL"/>
              </w:rPr>
            </w:pPr>
            <w:r w:rsidRPr="00A417EF">
              <w:rPr>
                <w:sz w:val="24"/>
                <w:szCs w:val="24"/>
              </w:rPr>
              <w:t xml:space="preserve">Wzrost masy odpadów komunalnych wytwarzanych średnio przez jednego mieszkańca oraz </w:t>
            </w:r>
            <w:r w:rsidRPr="00A417EF">
              <w:rPr>
                <w:rFonts w:cs="Calibri"/>
                <w:sz w:val="24"/>
                <w:szCs w:val="24"/>
              </w:rPr>
              <w:t>występowanie dzikich wysypisk</w:t>
            </w:r>
          </w:p>
        </w:tc>
        <w:tc>
          <w:tcPr>
            <w:tcW w:w="803" w:type="dxa"/>
            <w:vAlign w:val="center"/>
          </w:tcPr>
          <w:p w:rsidR="006A36A5" w:rsidRPr="00A417EF" w:rsidRDefault="006A36A5" w:rsidP="006A36A5">
            <w:pPr>
              <w:spacing w:line="240" w:lineRule="auto"/>
              <w:jc w:val="left"/>
              <w:rPr>
                <w:rFonts w:cstheme="minorHAnsi"/>
                <w:bCs/>
                <w:color w:val="000000" w:themeColor="text1"/>
                <w:sz w:val="24"/>
                <w:szCs w:val="24"/>
              </w:rPr>
            </w:pPr>
            <w:r>
              <w:rPr>
                <w:rFonts w:cstheme="minorHAnsi"/>
                <w:bCs/>
                <w:color w:val="000000" w:themeColor="text1"/>
                <w:sz w:val="24"/>
                <w:szCs w:val="24"/>
              </w:rPr>
              <w:t xml:space="preserve">W </w:t>
            </w:r>
          </w:p>
        </w:tc>
      </w:tr>
    </w:tbl>
    <w:p w:rsidR="006A36A5" w:rsidRPr="00CF7055" w:rsidRDefault="006A36A5" w:rsidP="006A36A5">
      <w:pPr>
        <w:spacing w:before="120" w:after="0" w:line="240" w:lineRule="auto"/>
        <w:rPr>
          <w:rFonts w:cstheme="minorHAnsi"/>
          <w:b/>
          <w:color w:val="000000" w:themeColor="text1"/>
          <w:sz w:val="28"/>
          <w:szCs w:val="52"/>
        </w:rPr>
      </w:pPr>
      <w:r w:rsidRPr="00CF7055">
        <w:rPr>
          <w:rFonts w:cstheme="minorHAnsi"/>
          <w:b/>
          <w:color w:val="000000" w:themeColor="text1"/>
          <w:sz w:val="28"/>
          <w:szCs w:val="52"/>
        </w:rPr>
        <w:t>Kultura i dziedzictwo kulturowe</w:t>
      </w:r>
    </w:p>
    <w:tbl>
      <w:tblPr>
        <w:tblStyle w:val="Tabela-Siatka1"/>
        <w:tblW w:w="14123" w:type="dxa"/>
        <w:tblLook w:val="04A0" w:firstRow="1" w:lastRow="0" w:firstColumn="1" w:lastColumn="0" w:noHBand="0" w:noVBand="1"/>
        <w:tblCaption w:val="analiza swot"/>
        <w:tblDescription w:val="mocne i słabe strony kultury i dziedzictwa kulturowego"/>
      </w:tblPr>
      <w:tblGrid>
        <w:gridCol w:w="876"/>
        <w:gridCol w:w="6191"/>
        <w:gridCol w:w="6253"/>
        <w:gridCol w:w="803"/>
      </w:tblGrid>
      <w:tr w:rsidR="006A36A5" w:rsidRPr="006A36A5" w:rsidTr="006A36A5">
        <w:trPr>
          <w:trHeight w:val="624"/>
          <w:tblHeader/>
        </w:trPr>
        <w:tc>
          <w:tcPr>
            <w:tcW w:w="876" w:type="dxa"/>
            <w:vAlign w:val="center"/>
          </w:tcPr>
          <w:p w:rsidR="006A36A5" w:rsidRPr="006A36A5" w:rsidRDefault="006A36A5" w:rsidP="006A36A5">
            <w:pPr>
              <w:spacing w:line="240" w:lineRule="auto"/>
              <w:jc w:val="left"/>
              <w:rPr>
                <w:rFonts w:cstheme="minorHAnsi"/>
                <w:b/>
                <w:bCs/>
                <w:color w:val="000000" w:themeColor="text1"/>
                <w:sz w:val="24"/>
                <w:szCs w:val="24"/>
              </w:rPr>
            </w:pPr>
            <w:r w:rsidRPr="006A36A5">
              <w:rPr>
                <w:rFonts w:cstheme="minorHAnsi"/>
                <w:b/>
                <w:bCs/>
                <w:color w:val="000000" w:themeColor="text1"/>
                <w:sz w:val="24"/>
                <w:szCs w:val="24"/>
              </w:rPr>
              <w:t>S</w:t>
            </w:r>
          </w:p>
        </w:tc>
        <w:tc>
          <w:tcPr>
            <w:tcW w:w="6191" w:type="dxa"/>
            <w:vAlign w:val="center"/>
          </w:tcPr>
          <w:p w:rsidR="006A36A5" w:rsidRPr="006A36A5" w:rsidRDefault="006A36A5" w:rsidP="006A36A5">
            <w:pPr>
              <w:spacing w:line="240" w:lineRule="auto"/>
              <w:jc w:val="left"/>
              <w:rPr>
                <w:rFonts w:cstheme="minorHAnsi"/>
                <w:b/>
                <w:bCs/>
                <w:color w:val="000000" w:themeColor="text1"/>
                <w:sz w:val="24"/>
                <w:szCs w:val="24"/>
              </w:rPr>
            </w:pPr>
            <w:r w:rsidRPr="006A36A5">
              <w:rPr>
                <w:rFonts w:cstheme="minorHAnsi"/>
                <w:b/>
                <w:bCs/>
                <w:color w:val="000000" w:themeColor="text1"/>
                <w:sz w:val="24"/>
                <w:szCs w:val="24"/>
              </w:rPr>
              <w:t>Mocne strony</w:t>
            </w:r>
          </w:p>
        </w:tc>
        <w:tc>
          <w:tcPr>
            <w:tcW w:w="6253" w:type="dxa"/>
            <w:vAlign w:val="center"/>
          </w:tcPr>
          <w:p w:rsidR="006A36A5" w:rsidRPr="006A36A5" w:rsidRDefault="006A36A5" w:rsidP="006A36A5">
            <w:pPr>
              <w:spacing w:line="240" w:lineRule="auto"/>
              <w:jc w:val="left"/>
              <w:rPr>
                <w:rFonts w:cstheme="minorHAnsi"/>
                <w:b/>
                <w:bCs/>
                <w:color w:val="000000" w:themeColor="text1"/>
                <w:sz w:val="24"/>
                <w:szCs w:val="24"/>
              </w:rPr>
            </w:pPr>
            <w:r w:rsidRPr="006A36A5">
              <w:rPr>
                <w:rFonts w:cstheme="minorHAnsi"/>
                <w:b/>
                <w:bCs/>
                <w:color w:val="000000" w:themeColor="text1"/>
                <w:sz w:val="24"/>
                <w:szCs w:val="24"/>
              </w:rPr>
              <w:t>Słabe strony</w:t>
            </w:r>
          </w:p>
        </w:tc>
        <w:tc>
          <w:tcPr>
            <w:tcW w:w="803" w:type="dxa"/>
            <w:vAlign w:val="center"/>
          </w:tcPr>
          <w:p w:rsidR="006A36A5" w:rsidRPr="006A36A5" w:rsidRDefault="006A36A5" w:rsidP="006A36A5">
            <w:pPr>
              <w:spacing w:line="240" w:lineRule="auto"/>
              <w:jc w:val="left"/>
              <w:rPr>
                <w:rFonts w:cstheme="minorHAnsi"/>
                <w:b/>
                <w:bCs/>
                <w:color w:val="000000" w:themeColor="text1"/>
                <w:sz w:val="24"/>
                <w:szCs w:val="24"/>
              </w:rPr>
            </w:pPr>
            <w:r w:rsidRPr="006A36A5">
              <w:rPr>
                <w:rFonts w:cstheme="minorHAnsi"/>
                <w:b/>
                <w:bCs/>
                <w:color w:val="000000" w:themeColor="text1"/>
                <w:sz w:val="24"/>
                <w:szCs w:val="24"/>
              </w:rPr>
              <w:t>W</w:t>
            </w:r>
          </w:p>
        </w:tc>
      </w:tr>
      <w:tr w:rsidR="006A36A5" w:rsidRPr="00A417EF" w:rsidTr="006A36A5">
        <w:trPr>
          <w:trHeight w:val="624"/>
        </w:trPr>
        <w:tc>
          <w:tcPr>
            <w:tcW w:w="876"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S</w:t>
            </w:r>
          </w:p>
        </w:tc>
        <w:tc>
          <w:tcPr>
            <w:tcW w:w="6191" w:type="dxa"/>
            <w:vAlign w:val="center"/>
          </w:tcPr>
          <w:p w:rsidR="006A36A5" w:rsidRPr="002E5F40" w:rsidRDefault="006A36A5" w:rsidP="006A36A5">
            <w:pPr>
              <w:spacing w:line="240" w:lineRule="auto"/>
              <w:jc w:val="left"/>
              <w:rPr>
                <w:rFonts w:cstheme="minorHAnsi"/>
                <w:sz w:val="24"/>
              </w:rPr>
            </w:pPr>
            <w:r w:rsidRPr="002E5F40">
              <w:rPr>
                <w:rFonts w:cstheme="minorHAnsi"/>
                <w:sz w:val="24"/>
              </w:rPr>
              <w:t xml:space="preserve">Wyższy poziom uczestnictwa  w życiu kulturalnym mieszkańców WrOF niż w przypadku przeciętnego mieszkańca Polski czy województwa dolnośląskiego oraz dobrze oceniana przez mieszkańców atrakcyjność </w:t>
            </w:r>
            <w:r w:rsidRPr="002E5F40">
              <w:rPr>
                <w:rFonts w:cstheme="minorHAnsi"/>
                <w:sz w:val="24"/>
              </w:rPr>
              <w:br/>
              <w:t>i dostępność oferty kulturalnej</w:t>
            </w:r>
          </w:p>
        </w:tc>
        <w:tc>
          <w:tcPr>
            <w:tcW w:w="6253" w:type="dxa"/>
            <w:vAlign w:val="center"/>
          </w:tcPr>
          <w:p w:rsidR="006A36A5" w:rsidRPr="002E5F40" w:rsidRDefault="006A36A5" w:rsidP="006A36A5">
            <w:pPr>
              <w:spacing w:line="240" w:lineRule="auto"/>
              <w:jc w:val="left"/>
              <w:rPr>
                <w:rFonts w:cstheme="minorHAnsi"/>
                <w:bCs/>
                <w:color w:val="000000" w:themeColor="text1"/>
                <w:sz w:val="24"/>
              </w:rPr>
            </w:pPr>
            <w:r w:rsidRPr="002E5F40">
              <w:rPr>
                <w:rFonts w:cstheme="minorHAnsi"/>
                <w:sz w:val="24"/>
              </w:rPr>
              <w:t>Stosunkowo ubogie zróżnicowanie instytucji kultury na obszarach poza Wrocławiem</w:t>
            </w:r>
          </w:p>
        </w:tc>
        <w:tc>
          <w:tcPr>
            <w:tcW w:w="803"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W</w:t>
            </w:r>
          </w:p>
        </w:tc>
      </w:tr>
      <w:tr w:rsidR="006A36A5" w:rsidRPr="00A417EF" w:rsidTr="006A36A5">
        <w:trPr>
          <w:trHeight w:val="624"/>
        </w:trPr>
        <w:tc>
          <w:tcPr>
            <w:tcW w:w="876"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S</w:t>
            </w:r>
          </w:p>
        </w:tc>
        <w:tc>
          <w:tcPr>
            <w:tcW w:w="6191" w:type="dxa"/>
            <w:vAlign w:val="center"/>
          </w:tcPr>
          <w:p w:rsidR="006A36A5" w:rsidRPr="002E5F40" w:rsidRDefault="006A36A5" w:rsidP="006A36A5">
            <w:pPr>
              <w:spacing w:line="240" w:lineRule="auto"/>
              <w:jc w:val="left"/>
              <w:rPr>
                <w:rFonts w:cstheme="minorHAnsi"/>
                <w:bCs/>
                <w:color w:val="000000" w:themeColor="text1"/>
                <w:sz w:val="24"/>
              </w:rPr>
            </w:pPr>
            <w:r w:rsidRPr="002E5F40">
              <w:rPr>
                <w:rFonts w:cstheme="minorHAnsi"/>
                <w:sz w:val="24"/>
              </w:rPr>
              <w:t>Duża liczba zabytków ruchomych i nieruchomych w tym obecność unikatowych w skali Polski i świata, jak np. Hala Stulecia - wpisana na Listę Światowego Dziedzictwa  UNESCO</w:t>
            </w:r>
          </w:p>
        </w:tc>
        <w:tc>
          <w:tcPr>
            <w:tcW w:w="6253" w:type="dxa"/>
            <w:vAlign w:val="center"/>
          </w:tcPr>
          <w:p w:rsidR="006A36A5" w:rsidRPr="002E5F40" w:rsidRDefault="006A36A5" w:rsidP="006A36A5">
            <w:pPr>
              <w:spacing w:line="240" w:lineRule="auto"/>
              <w:jc w:val="left"/>
              <w:rPr>
                <w:rFonts w:cstheme="minorHAnsi"/>
                <w:bCs/>
                <w:noProof/>
                <w:color w:val="000000" w:themeColor="text1"/>
                <w:sz w:val="24"/>
                <w:lang w:eastAsia="pl-PL"/>
              </w:rPr>
            </w:pPr>
            <w:r w:rsidRPr="002E5F40">
              <w:rPr>
                <w:rFonts w:cstheme="minorHAnsi"/>
                <w:sz w:val="24"/>
              </w:rPr>
              <w:t>Funkcjonowanie obiektów zabytkowych, będących wyrazem bogatej spuścizny kulturowej, jednak często są to obiekty (w szczególności zabytki ruchome i nieruchome), które niszczeją</w:t>
            </w:r>
          </w:p>
        </w:tc>
        <w:tc>
          <w:tcPr>
            <w:tcW w:w="803"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W</w:t>
            </w:r>
          </w:p>
        </w:tc>
      </w:tr>
      <w:tr w:rsidR="006A36A5" w:rsidRPr="00A417EF" w:rsidTr="006A36A5">
        <w:trPr>
          <w:trHeight w:val="624"/>
        </w:trPr>
        <w:tc>
          <w:tcPr>
            <w:tcW w:w="876"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S</w:t>
            </w:r>
          </w:p>
        </w:tc>
        <w:tc>
          <w:tcPr>
            <w:tcW w:w="6191" w:type="dxa"/>
            <w:vAlign w:val="center"/>
          </w:tcPr>
          <w:p w:rsidR="006A36A5" w:rsidRPr="002E5F40" w:rsidRDefault="006A36A5" w:rsidP="006A36A5">
            <w:pPr>
              <w:spacing w:line="240" w:lineRule="auto"/>
              <w:jc w:val="left"/>
              <w:rPr>
                <w:rFonts w:cstheme="minorHAnsi"/>
                <w:bCs/>
                <w:color w:val="000000" w:themeColor="text1"/>
                <w:sz w:val="24"/>
              </w:rPr>
            </w:pPr>
            <w:r w:rsidRPr="002E5F40">
              <w:rPr>
                <w:rFonts w:cstheme="minorHAnsi"/>
                <w:sz w:val="24"/>
              </w:rPr>
              <w:t xml:space="preserve">Bogactwo niematerialnej kultury obszaru, tzw. duch miejsca, dawne tradycje, kulinaria stanowiące potencjał dla działań </w:t>
            </w:r>
            <w:proofErr w:type="spellStart"/>
            <w:r w:rsidRPr="002E5F40">
              <w:rPr>
                <w:rFonts w:cstheme="minorHAnsi"/>
                <w:sz w:val="24"/>
              </w:rPr>
              <w:t>prokulturowych</w:t>
            </w:r>
            <w:proofErr w:type="spellEnd"/>
            <w:r w:rsidRPr="002E5F40">
              <w:rPr>
                <w:rFonts w:cstheme="minorHAnsi"/>
                <w:sz w:val="24"/>
              </w:rPr>
              <w:t xml:space="preserve"> obszaru, kreowania nowych produktów turystycznych</w:t>
            </w:r>
          </w:p>
        </w:tc>
        <w:tc>
          <w:tcPr>
            <w:tcW w:w="6253" w:type="dxa"/>
            <w:vAlign w:val="center"/>
          </w:tcPr>
          <w:p w:rsidR="006A36A5" w:rsidRPr="002E5F40" w:rsidRDefault="006A36A5" w:rsidP="006A36A5">
            <w:pPr>
              <w:spacing w:line="240" w:lineRule="auto"/>
              <w:jc w:val="left"/>
              <w:rPr>
                <w:rFonts w:cstheme="minorHAnsi"/>
                <w:bCs/>
                <w:noProof/>
                <w:color w:val="000000" w:themeColor="text1"/>
                <w:sz w:val="24"/>
                <w:lang w:eastAsia="pl-PL"/>
              </w:rPr>
            </w:pPr>
            <w:r w:rsidRPr="002E5F40">
              <w:rPr>
                <w:rFonts w:cstheme="minorHAnsi"/>
                <w:sz w:val="24"/>
              </w:rPr>
              <w:t>Brak środków finansowych na działania  konserwatorskie dla zabytkowych obiektów ruchomych i nieruchomych</w:t>
            </w:r>
          </w:p>
        </w:tc>
        <w:tc>
          <w:tcPr>
            <w:tcW w:w="803"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W</w:t>
            </w:r>
          </w:p>
        </w:tc>
      </w:tr>
    </w:tbl>
    <w:p w:rsidR="006A36A5" w:rsidRPr="00CF7055" w:rsidRDefault="006A36A5" w:rsidP="006A36A5">
      <w:pPr>
        <w:spacing w:before="120" w:after="0" w:line="240" w:lineRule="auto"/>
        <w:rPr>
          <w:rFonts w:cstheme="minorHAnsi"/>
          <w:b/>
          <w:color w:val="000000" w:themeColor="text1"/>
          <w:sz w:val="28"/>
          <w:szCs w:val="52"/>
        </w:rPr>
      </w:pPr>
      <w:r w:rsidRPr="00CF7055">
        <w:rPr>
          <w:rFonts w:cstheme="minorHAnsi"/>
          <w:b/>
          <w:color w:val="000000" w:themeColor="text1"/>
          <w:sz w:val="28"/>
          <w:szCs w:val="52"/>
        </w:rPr>
        <w:t>Sport, rekreacja i turystyka</w:t>
      </w:r>
    </w:p>
    <w:tbl>
      <w:tblPr>
        <w:tblStyle w:val="Tabela-Siatka1"/>
        <w:tblW w:w="14123" w:type="dxa"/>
        <w:tblLook w:val="04A0" w:firstRow="1" w:lastRow="0" w:firstColumn="1" w:lastColumn="0" w:noHBand="0" w:noVBand="1"/>
        <w:tblCaption w:val="analiza swot"/>
        <w:tblDescription w:val="mocne i słabe strony sportu i rekreacji"/>
      </w:tblPr>
      <w:tblGrid>
        <w:gridCol w:w="876"/>
        <w:gridCol w:w="6191"/>
        <w:gridCol w:w="6253"/>
        <w:gridCol w:w="803"/>
      </w:tblGrid>
      <w:tr w:rsidR="006A36A5" w:rsidRPr="006A36A5" w:rsidTr="006A36A5">
        <w:trPr>
          <w:trHeight w:val="624"/>
          <w:tblHeader/>
        </w:trPr>
        <w:tc>
          <w:tcPr>
            <w:tcW w:w="876" w:type="dxa"/>
            <w:vAlign w:val="center"/>
          </w:tcPr>
          <w:p w:rsidR="006A36A5" w:rsidRPr="006A36A5" w:rsidRDefault="006A36A5" w:rsidP="006A36A5">
            <w:pPr>
              <w:spacing w:line="240" w:lineRule="auto"/>
              <w:jc w:val="left"/>
              <w:rPr>
                <w:rFonts w:cstheme="minorHAnsi"/>
                <w:b/>
                <w:bCs/>
                <w:color w:val="000000" w:themeColor="text1"/>
                <w:sz w:val="24"/>
                <w:szCs w:val="24"/>
              </w:rPr>
            </w:pPr>
            <w:r w:rsidRPr="006A36A5">
              <w:rPr>
                <w:rFonts w:cstheme="minorHAnsi"/>
                <w:b/>
                <w:bCs/>
                <w:color w:val="000000" w:themeColor="text1"/>
                <w:sz w:val="24"/>
                <w:szCs w:val="24"/>
              </w:rPr>
              <w:t>S</w:t>
            </w:r>
          </w:p>
        </w:tc>
        <w:tc>
          <w:tcPr>
            <w:tcW w:w="6191" w:type="dxa"/>
            <w:vAlign w:val="center"/>
          </w:tcPr>
          <w:p w:rsidR="006A36A5" w:rsidRPr="006A36A5" w:rsidRDefault="006A36A5" w:rsidP="006A36A5">
            <w:pPr>
              <w:spacing w:line="240" w:lineRule="auto"/>
              <w:jc w:val="left"/>
              <w:rPr>
                <w:rFonts w:cstheme="minorHAnsi"/>
                <w:b/>
                <w:bCs/>
                <w:color w:val="000000" w:themeColor="text1"/>
                <w:sz w:val="24"/>
                <w:szCs w:val="24"/>
              </w:rPr>
            </w:pPr>
            <w:r w:rsidRPr="006A36A5">
              <w:rPr>
                <w:rFonts w:cstheme="minorHAnsi"/>
                <w:b/>
                <w:bCs/>
                <w:color w:val="000000" w:themeColor="text1"/>
                <w:sz w:val="24"/>
                <w:szCs w:val="24"/>
              </w:rPr>
              <w:t>Mocne strony</w:t>
            </w:r>
          </w:p>
        </w:tc>
        <w:tc>
          <w:tcPr>
            <w:tcW w:w="6253" w:type="dxa"/>
            <w:vAlign w:val="center"/>
          </w:tcPr>
          <w:p w:rsidR="006A36A5" w:rsidRPr="006A36A5" w:rsidRDefault="006A36A5" w:rsidP="006A36A5">
            <w:pPr>
              <w:spacing w:line="240" w:lineRule="auto"/>
              <w:jc w:val="left"/>
              <w:rPr>
                <w:rFonts w:cstheme="minorHAnsi"/>
                <w:b/>
                <w:bCs/>
                <w:color w:val="000000" w:themeColor="text1"/>
                <w:sz w:val="24"/>
                <w:szCs w:val="24"/>
              </w:rPr>
            </w:pPr>
            <w:r w:rsidRPr="006A36A5">
              <w:rPr>
                <w:rFonts w:cstheme="minorHAnsi"/>
                <w:b/>
                <w:bCs/>
                <w:color w:val="000000" w:themeColor="text1"/>
                <w:sz w:val="24"/>
                <w:szCs w:val="24"/>
              </w:rPr>
              <w:t>Słabe strony</w:t>
            </w:r>
          </w:p>
        </w:tc>
        <w:tc>
          <w:tcPr>
            <w:tcW w:w="803" w:type="dxa"/>
            <w:vAlign w:val="center"/>
          </w:tcPr>
          <w:p w:rsidR="006A36A5" w:rsidRPr="006A36A5" w:rsidRDefault="006A36A5" w:rsidP="006A36A5">
            <w:pPr>
              <w:spacing w:line="240" w:lineRule="auto"/>
              <w:jc w:val="left"/>
              <w:rPr>
                <w:rFonts w:cstheme="minorHAnsi"/>
                <w:b/>
                <w:bCs/>
                <w:color w:val="000000" w:themeColor="text1"/>
                <w:sz w:val="24"/>
                <w:szCs w:val="24"/>
              </w:rPr>
            </w:pPr>
            <w:r w:rsidRPr="006A36A5">
              <w:rPr>
                <w:rFonts w:cstheme="minorHAnsi"/>
                <w:b/>
                <w:bCs/>
                <w:color w:val="000000" w:themeColor="text1"/>
                <w:sz w:val="24"/>
                <w:szCs w:val="24"/>
              </w:rPr>
              <w:t>W</w:t>
            </w:r>
          </w:p>
        </w:tc>
      </w:tr>
      <w:tr w:rsidR="006A36A5" w:rsidRPr="00A417EF" w:rsidTr="006A36A5">
        <w:trPr>
          <w:trHeight w:val="624"/>
        </w:trPr>
        <w:tc>
          <w:tcPr>
            <w:tcW w:w="876"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S</w:t>
            </w:r>
          </w:p>
        </w:tc>
        <w:tc>
          <w:tcPr>
            <w:tcW w:w="6191" w:type="dxa"/>
            <w:vAlign w:val="center"/>
          </w:tcPr>
          <w:p w:rsidR="006A36A5" w:rsidRPr="002E5F40" w:rsidRDefault="006A36A5" w:rsidP="006A36A5">
            <w:pPr>
              <w:spacing w:line="240" w:lineRule="auto"/>
              <w:jc w:val="left"/>
              <w:rPr>
                <w:rFonts w:cstheme="minorHAnsi"/>
                <w:sz w:val="24"/>
              </w:rPr>
            </w:pPr>
            <w:r w:rsidRPr="002E5F40">
              <w:rPr>
                <w:rFonts w:cstheme="minorHAnsi"/>
                <w:sz w:val="24"/>
              </w:rPr>
              <w:t>Dostępność infrastruktury sportowej i możliwość uprawiania różnorodnych dyscyplin</w:t>
            </w:r>
          </w:p>
        </w:tc>
        <w:tc>
          <w:tcPr>
            <w:tcW w:w="6253" w:type="dxa"/>
            <w:vAlign w:val="center"/>
          </w:tcPr>
          <w:p w:rsidR="006A36A5" w:rsidRPr="002E5F40" w:rsidRDefault="006A36A5" w:rsidP="006A36A5">
            <w:pPr>
              <w:spacing w:line="240" w:lineRule="auto"/>
              <w:jc w:val="left"/>
              <w:rPr>
                <w:rFonts w:cstheme="minorHAnsi"/>
                <w:bCs/>
                <w:color w:val="000000" w:themeColor="text1"/>
                <w:sz w:val="24"/>
              </w:rPr>
            </w:pPr>
            <w:r w:rsidRPr="002E5F40">
              <w:rPr>
                <w:rFonts w:cstheme="minorHAnsi"/>
                <w:sz w:val="24"/>
              </w:rPr>
              <w:t>Niska jakość i stan infrastruktury sportowej oraz niska dostępność obiektów dla osób ze szczególnymi potrzebami</w:t>
            </w:r>
          </w:p>
        </w:tc>
        <w:tc>
          <w:tcPr>
            <w:tcW w:w="803"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W</w:t>
            </w:r>
          </w:p>
        </w:tc>
      </w:tr>
      <w:tr w:rsidR="006A36A5" w:rsidRPr="00A417EF" w:rsidTr="006A36A5">
        <w:trPr>
          <w:trHeight w:val="624"/>
        </w:trPr>
        <w:tc>
          <w:tcPr>
            <w:tcW w:w="876"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S</w:t>
            </w:r>
          </w:p>
        </w:tc>
        <w:tc>
          <w:tcPr>
            <w:tcW w:w="6191" w:type="dxa"/>
            <w:vAlign w:val="center"/>
          </w:tcPr>
          <w:p w:rsidR="006A36A5" w:rsidRPr="002E5F40" w:rsidRDefault="006A36A5" w:rsidP="006A36A5">
            <w:pPr>
              <w:spacing w:line="240" w:lineRule="auto"/>
              <w:jc w:val="left"/>
              <w:rPr>
                <w:rFonts w:cstheme="minorHAnsi"/>
                <w:sz w:val="24"/>
              </w:rPr>
            </w:pPr>
            <w:r w:rsidRPr="002E5F40">
              <w:rPr>
                <w:rFonts w:cstheme="minorHAnsi"/>
                <w:sz w:val="24"/>
              </w:rPr>
              <w:t xml:space="preserve">Wysoki poziom atrakcyjności obszaru, z uwagi na posiadane </w:t>
            </w:r>
          </w:p>
          <w:p w:rsidR="006A36A5" w:rsidRPr="002E5F40" w:rsidRDefault="006A36A5" w:rsidP="006A36A5">
            <w:pPr>
              <w:spacing w:line="240" w:lineRule="auto"/>
              <w:jc w:val="left"/>
              <w:rPr>
                <w:rFonts w:cstheme="minorHAnsi"/>
                <w:bCs/>
                <w:color w:val="000000" w:themeColor="text1"/>
                <w:sz w:val="24"/>
              </w:rPr>
            </w:pPr>
            <w:r w:rsidRPr="002E5F40">
              <w:rPr>
                <w:rFonts w:cstheme="minorHAnsi"/>
                <w:sz w:val="24"/>
              </w:rPr>
              <w:t>zasoby i potencjały</w:t>
            </w:r>
          </w:p>
        </w:tc>
        <w:tc>
          <w:tcPr>
            <w:tcW w:w="6253" w:type="dxa"/>
            <w:vAlign w:val="center"/>
          </w:tcPr>
          <w:p w:rsidR="006A36A5" w:rsidRPr="002E5F40" w:rsidRDefault="006A36A5" w:rsidP="006A36A5">
            <w:pPr>
              <w:spacing w:line="240" w:lineRule="auto"/>
              <w:jc w:val="left"/>
              <w:rPr>
                <w:rFonts w:cstheme="minorHAnsi"/>
                <w:bCs/>
                <w:noProof/>
                <w:color w:val="000000" w:themeColor="text1"/>
                <w:sz w:val="24"/>
                <w:lang w:eastAsia="pl-PL"/>
              </w:rPr>
            </w:pPr>
            <w:r w:rsidRPr="002E5F40">
              <w:rPr>
                <w:rFonts w:cstheme="minorHAnsi"/>
                <w:sz w:val="24"/>
              </w:rPr>
              <w:t>Nierównomierny dostęp do obiektów sportowych w gminach WrOF</w:t>
            </w:r>
          </w:p>
        </w:tc>
        <w:tc>
          <w:tcPr>
            <w:tcW w:w="803"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W</w:t>
            </w:r>
          </w:p>
        </w:tc>
      </w:tr>
      <w:tr w:rsidR="006A36A5" w:rsidRPr="00A417EF" w:rsidTr="006A36A5">
        <w:trPr>
          <w:trHeight w:val="624"/>
        </w:trPr>
        <w:tc>
          <w:tcPr>
            <w:tcW w:w="876"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S</w:t>
            </w:r>
          </w:p>
        </w:tc>
        <w:tc>
          <w:tcPr>
            <w:tcW w:w="6191" w:type="dxa"/>
            <w:vAlign w:val="center"/>
          </w:tcPr>
          <w:p w:rsidR="006A36A5" w:rsidRPr="002E5F40" w:rsidRDefault="006A36A5" w:rsidP="006A36A5">
            <w:pPr>
              <w:spacing w:line="240" w:lineRule="auto"/>
              <w:jc w:val="left"/>
              <w:rPr>
                <w:rFonts w:cstheme="minorHAnsi"/>
                <w:bCs/>
                <w:color w:val="000000" w:themeColor="text1"/>
                <w:sz w:val="24"/>
              </w:rPr>
            </w:pPr>
            <w:r w:rsidRPr="002E5F40">
              <w:rPr>
                <w:rFonts w:cstheme="minorHAnsi"/>
                <w:sz w:val="24"/>
              </w:rPr>
              <w:t>Wzrost liczby ćwiczących w klubach sportowych</w:t>
            </w:r>
          </w:p>
        </w:tc>
        <w:tc>
          <w:tcPr>
            <w:tcW w:w="6253" w:type="dxa"/>
            <w:vAlign w:val="center"/>
          </w:tcPr>
          <w:p w:rsidR="006A36A5" w:rsidRPr="002E5F40" w:rsidRDefault="006A36A5" w:rsidP="006A36A5">
            <w:pPr>
              <w:spacing w:line="240" w:lineRule="auto"/>
              <w:jc w:val="left"/>
              <w:rPr>
                <w:rFonts w:cstheme="minorHAnsi"/>
                <w:bCs/>
                <w:noProof/>
                <w:color w:val="000000" w:themeColor="text1"/>
                <w:sz w:val="24"/>
                <w:lang w:eastAsia="pl-PL"/>
              </w:rPr>
            </w:pPr>
            <w:r w:rsidRPr="002E5F40">
              <w:rPr>
                <w:rFonts w:cstheme="minorHAnsi"/>
                <w:sz w:val="24"/>
              </w:rPr>
              <w:t>Osłabienie sytuacji związanej z rozwojem turystyki ze względu na wystąpienie pandemii COVID-19</w:t>
            </w:r>
          </w:p>
        </w:tc>
        <w:tc>
          <w:tcPr>
            <w:tcW w:w="803"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W</w:t>
            </w:r>
          </w:p>
        </w:tc>
      </w:tr>
    </w:tbl>
    <w:p w:rsidR="006A36A5" w:rsidRPr="00CF7055" w:rsidRDefault="006A36A5" w:rsidP="006A36A5">
      <w:pPr>
        <w:spacing w:before="120" w:after="0" w:line="240" w:lineRule="auto"/>
        <w:rPr>
          <w:rFonts w:cstheme="minorHAnsi"/>
          <w:b/>
          <w:color w:val="000000" w:themeColor="text1"/>
          <w:sz w:val="28"/>
          <w:szCs w:val="52"/>
        </w:rPr>
      </w:pPr>
      <w:r w:rsidRPr="00CF7055">
        <w:rPr>
          <w:rFonts w:cstheme="minorHAnsi"/>
          <w:b/>
          <w:color w:val="000000" w:themeColor="text1"/>
          <w:sz w:val="28"/>
          <w:szCs w:val="52"/>
        </w:rPr>
        <w:t>Bezpieczeństwo i przestrzenie publiczne</w:t>
      </w:r>
    </w:p>
    <w:tbl>
      <w:tblPr>
        <w:tblStyle w:val="Tabela-Siatka1"/>
        <w:tblW w:w="14123" w:type="dxa"/>
        <w:tblLook w:val="04A0" w:firstRow="1" w:lastRow="0" w:firstColumn="1" w:lastColumn="0" w:noHBand="0" w:noVBand="1"/>
        <w:tblCaption w:val="analiza swot"/>
        <w:tblDescription w:val="mocne i słabe strony bezpieczenstwa publicznego"/>
      </w:tblPr>
      <w:tblGrid>
        <w:gridCol w:w="876"/>
        <w:gridCol w:w="6191"/>
        <w:gridCol w:w="6253"/>
        <w:gridCol w:w="803"/>
      </w:tblGrid>
      <w:tr w:rsidR="006A36A5" w:rsidRPr="006A36A5" w:rsidTr="006A36A5">
        <w:trPr>
          <w:trHeight w:val="624"/>
          <w:tblHeader/>
        </w:trPr>
        <w:tc>
          <w:tcPr>
            <w:tcW w:w="876" w:type="dxa"/>
            <w:vAlign w:val="center"/>
          </w:tcPr>
          <w:p w:rsidR="006A36A5" w:rsidRPr="006A36A5" w:rsidRDefault="006A36A5" w:rsidP="006A36A5">
            <w:pPr>
              <w:spacing w:line="240" w:lineRule="auto"/>
              <w:jc w:val="left"/>
              <w:rPr>
                <w:rFonts w:cstheme="minorHAnsi"/>
                <w:b/>
                <w:bCs/>
                <w:color w:val="000000" w:themeColor="text1"/>
                <w:sz w:val="24"/>
                <w:szCs w:val="24"/>
              </w:rPr>
            </w:pPr>
            <w:r w:rsidRPr="006A36A5">
              <w:rPr>
                <w:rFonts w:cstheme="minorHAnsi"/>
                <w:b/>
                <w:bCs/>
                <w:color w:val="000000" w:themeColor="text1"/>
                <w:sz w:val="24"/>
                <w:szCs w:val="24"/>
              </w:rPr>
              <w:t>S</w:t>
            </w:r>
          </w:p>
        </w:tc>
        <w:tc>
          <w:tcPr>
            <w:tcW w:w="6191" w:type="dxa"/>
            <w:vAlign w:val="center"/>
          </w:tcPr>
          <w:p w:rsidR="006A36A5" w:rsidRPr="006A36A5" w:rsidRDefault="006A36A5" w:rsidP="006A36A5">
            <w:pPr>
              <w:spacing w:line="240" w:lineRule="auto"/>
              <w:jc w:val="left"/>
              <w:rPr>
                <w:rFonts w:cstheme="minorHAnsi"/>
                <w:b/>
                <w:bCs/>
                <w:color w:val="000000" w:themeColor="text1"/>
                <w:sz w:val="24"/>
                <w:szCs w:val="24"/>
              </w:rPr>
            </w:pPr>
            <w:r w:rsidRPr="006A36A5">
              <w:rPr>
                <w:rFonts w:cstheme="minorHAnsi"/>
                <w:b/>
                <w:bCs/>
                <w:color w:val="000000" w:themeColor="text1"/>
                <w:sz w:val="24"/>
                <w:szCs w:val="24"/>
              </w:rPr>
              <w:t>Mocne strony</w:t>
            </w:r>
          </w:p>
        </w:tc>
        <w:tc>
          <w:tcPr>
            <w:tcW w:w="6253" w:type="dxa"/>
            <w:vAlign w:val="center"/>
          </w:tcPr>
          <w:p w:rsidR="006A36A5" w:rsidRPr="006A36A5" w:rsidRDefault="006A36A5" w:rsidP="006A36A5">
            <w:pPr>
              <w:spacing w:line="240" w:lineRule="auto"/>
              <w:jc w:val="left"/>
              <w:rPr>
                <w:rFonts w:cstheme="minorHAnsi"/>
                <w:b/>
                <w:bCs/>
                <w:color w:val="000000" w:themeColor="text1"/>
                <w:sz w:val="24"/>
                <w:szCs w:val="24"/>
              </w:rPr>
            </w:pPr>
            <w:r w:rsidRPr="006A36A5">
              <w:rPr>
                <w:rFonts w:cstheme="minorHAnsi"/>
                <w:b/>
                <w:bCs/>
                <w:color w:val="000000" w:themeColor="text1"/>
                <w:sz w:val="24"/>
                <w:szCs w:val="24"/>
              </w:rPr>
              <w:t>Słabe strony</w:t>
            </w:r>
          </w:p>
        </w:tc>
        <w:tc>
          <w:tcPr>
            <w:tcW w:w="803" w:type="dxa"/>
            <w:vAlign w:val="center"/>
          </w:tcPr>
          <w:p w:rsidR="006A36A5" w:rsidRPr="006A36A5" w:rsidRDefault="006A36A5" w:rsidP="006A36A5">
            <w:pPr>
              <w:spacing w:line="240" w:lineRule="auto"/>
              <w:jc w:val="left"/>
              <w:rPr>
                <w:rFonts w:cstheme="minorHAnsi"/>
                <w:b/>
                <w:bCs/>
                <w:color w:val="000000" w:themeColor="text1"/>
                <w:sz w:val="24"/>
                <w:szCs w:val="24"/>
              </w:rPr>
            </w:pPr>
            <w:r w:rsidRPr="006A36A5">
              <w:rPr>
                <w:rFonts w:cstheme="minorHAnsi"/>
                <w:b/>
                <w:bCs/>
                <w:color w:val="000000" w:themeColor="text1"/>
                <w:sz w:val="24"/>
                <w:szCs w:val="24"/>
              </w:rPr>
              <w:t>W</w:t>
            </w:r>
          </w:p>
        </w:tc>
      </w:tr>
      <w:tr w:rsidR="006A36A5" w:rsidRPr="00A417EF" w:rsidTr="006A36A5">
        <w:trPr>
          <w:trHeight w:val="624"/>
        </w:trPr>
        <w:tc>
          <w:tcPr>
            <w:tcW w:w="876"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S</w:t>
            </w:r>
          </w:p>
        </w:tc>
        <w:tc>
          <w:tcPr>
            <w:tcW w:w="6191" w:type="dxa"/>
            <w:vAlign w:val="center"/>
          </w:tcPr>
          <w:p w:rsidR="006A36A5" w:rsidRPr="002E5F40" w:rsidRDefault="006A36A5" w:rsidP="006A36A5">
            <w:pPr>
              <w:spacing w:line="240" w:lineRule="auto"/>
              <w:jc w:val="left"/>
              <w:rPr>
                <w:rFonts w:cstheme="minorHAnsi"/>
                <w:sz w:val="24"/>
              </w:rPr>
            </w:pPr>
            <w:r w:rsidRPr="002E5F40">
              <w:rPr>
                <w:rFonts w:cstheme="minorHAnsi"/>
                <w:sz w:val="24"/>
              </w:rPr>
              <w:t xml:space="preserve">Trend spadkowy liczby pożarów oraz wypadków samochodowych </w:t>
            </w:r>
            <w:r w:rsidRPr="002E5F40">
              <w:rPr>
                <w:rFonts w:cstheme="minorHAnsi"/>
                <w:sz w:val="24"/>
              </w:rPr>
              <w:br/>
              <w:t>w ostatnich latach na terenie WrOF</w:t>
            </w:r>
          </w:p>
        </w:tc>
        <w:tc>
          <w:tcPr>
            <w:tcW w:w="6253" w:type="dxa"/>
            <w:vAlign w:val="center"/>
          </w:tcPr>
          <w:p w:rsidR="006A36A5" w:rsidRPr="002E5F40" w:rsidRDefault="006A36A5" w:rsidP="006A36A5">
            <w:pPr>
              <w:spacing w:line="240" w:lineRule="auto"/>
              <w:jc w:val="left"/>
              <w:rPr>
                <w:rFonts w:cstheme="minorHAnsi"/>
                <w:bCs/>
                <w:color w:val="000000" w:themeColor="text1"/>
                <w:sz w:val="24"/>
              </w:rPr>
            </w:pPr>
            <w:r w:rsidRPr="002E5F40">
              <w:rPr>
                <w:rFonts w:cstheme="minorHAnsi"/>
                <w:sz w:val="24"/>
              </w:rPr>
              <w:t xml:space="preserve">Zagrożenie zarówno powodzią, jak i suszą wynikające </w:t>
            </w:r>
            <w:r w:rsidRPr="002E5F40">
              <w:rPr>
                <w:rFonts w:cstheme="minorHAnsi"/>
                <w:sz w:val="24"/>
              </w:rPr>
              <w:br/>
              <w:t>z uwarunkowań naturalnych</w:t>
            </w:r>
          </w:p>
        </w:tc>
        <w:tc>
          <w:tcPr>
            <w:tcW w:w="803"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W</w:t>
            </w:r>
          </w:p>
        </w:tc>
      </w:tr>
      <w:tr w:rsidR="006A36A5" w:rsidRPr="00A417EF" w:rsidTr="006A36A5">
        <w:trPr>
          <w:trHeight w:val="624"/>
        </w:trPr>
        <w:tc>
          <w:tcPr>
            <w:tcW w:w="876"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S</w:t>
            </w:r>
          </w:p>
        </w:tc>
        <w:tc>
          <w:tcPr>
            <w:tcW w:w="6191" w:type="dxa"/>
            <w:vAlign w:val="center"/>
          </w:tcPr>
          <w:p w:rsidR="006A36A5" w:rsidRPr="002E5F40" w:rsidRDefault="006A36A5" w:rsidP="006A36A5">
            <w:pPr>
              <w:spacing w:line="240" w:lineRule="auto"/>
              <w:jc w:val="left"/>
              <w:rPr>
                <w:rFonts w:cstheme="minorHAnsi"/>
                <w:bCs/>
                <w:color w:val="000000" w:themeColor="text1"/>
                <w:sz w:val="24"/>
              </w:rPr>
            </w:pPr>
            <w:r w:rsidRPr="002E5F40">
              <w:rPr>
                <w:rFonts w:cstheme="minorHAnsi"/>
                <w:sz w:val="24"/>
              </w:rPr>
              <w:t>Posiadanie przez większość gmin monitoringu miejskiego/gminnego</w:t>
            </w:r>
          </w:p>
        </w:tc>
        <w:tc>
          <w:tcPr>
            <w:tcW w:w="6253" w:type="dxa"/>
            <w:vAlign w:val="center"/>
          </w:tcPr>
          <w:p w:rsidR="006A36A5" w:rsidRPr="002E5F40" w:rsidRDefault="006A36A5" w:rsidP="006A36A5">
            <w:pPr>
              <w:spacing w:line="240" w:lineRule="auto"/>
              <w:jc w:val="left"/>
              <w:rPr>
                <w:rFonts w:cstheme="minorHAnsi"/>
                <w:bCs/>
                <w:noProof/>
                <w:color w:val="000000" w:themeColor="text1"/>
                <w:sz w:val="24"/>
                <w:lang w:eastAsia="pl-PL"/>
              </w:rPr>
            </w:pPr>
            <w:r w:rsidRPr="002E5F40">
              <w:rPr>
                <w:rFonts w:cstheme="minorHAnsi"/>
                <w:sz w:val="24"/>
              </w:rPr>
              <w:t xml:space="preserve">Nisko oceniane bezpieczeństwo drogowe </w:t>
            </w:r>
          </w:p>
        </w:tc>
        <w:tc>
          <w:tcPr>
            <w:tcW w:w="803" w:type="dxa"/>
            <w:vAlign w:val="center"/>
          </w:tcPr>
          <w:p w:rsidR="006A36A5" w:rsidRPr="00A417EF" w:rsidRDefault="006A36A5"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W</w:t>
            </w:r>
          </w:p>
        </w:tc>
      </w:tr>
    </w:tbl>
    <w:p w:rsidR="006A36A5" w:rsidRDefault="006A36A5" w:rsidP="006A36A5">
      <w:pPr>
        <w:spacing w:before="240" w:after="0" w:line="240" w:lineRule="auto"/>
      </w:pPr>
      <w:r w:rsidRPr="00CF7055">
        <w:rPr>
          <w:rFonts w:cstheme="minorHAnsi"/>
          <w:b/>
          <w:color w:val="000000" w:themeColor="text1"/>
          <w:sz w:val="28"/>
          <w:szCs w:val="52"/>
        </w:rPr>
        <w:t>Polityka społeczna</w:t>
      </w:r>
    </w:p>
    <w:tbl>
      <w:tblPr>
        <w:tblStyle w:val="Tabela-Siatka1"/>
        <w:tblW w:w="14123" w:type="dxa"/>
        <w:tblLook w:val="04A0" w:firstRow="1" w:lastRow="0" w:firstColumn="1" w:lastColumn="0" w:noHBand="0" w:noVBand="1"/>
        <w:tblCaption w:val="analiza swot"/>
        <w:tblDescription w:val="mocne i słabe strony polityki społecznej"/>
      </w:tblPr>
      <w:tblGrid>
        <w:gridCol w:w="876"/>
        <w:gridCol w:w="6191"/>
        <w:gridCol w:w="6253"/>
        <w:gridCol w:w="803"/>
      </w:tblGrid>
      <w:tr w:rsidR="006A36A5" w:rsidRPr="006A36A5" w:rsidTr="006A36A5">
        <w:trPr>
          <w:trHeight w:val="624"/>
          <w:tblHeader/>
        </w:trPr>
        <w:tc>
          <w:tcPr>
            <w:tcW w:w="876" w:type="dxa"/>
            <w:vAlign w:val="center"/>
          </w:tcPr>
          <w:p w:rsidR="006A36A5" w:rsidRPr="006A36A5" w:rsidRDefault="006A36A5" w:rsidP="006A36A5">
            <w:pPr>
              <w:spacing w:line="240" w:lineRule="auto"/>
              <w:jc w:val="left"/>
              <w:rPr>
                <w:rFonts w:cstheme="minorHAnsi"/>
                <w:b/>
                <w:bCs/>
                <w:color w:val="000000" w:themeColor="text1"/>
                <w:sz w:val="24"/>
                <w:szCs w:val="24"/>
              </w:rPr>
            </w:pPr>
            <w:r w:rsidRPr="006A36A5">
              <w:rPr>
                <w:rFonts w:cstheme="minorHAnsi"/>
                <w:b/>
                <w:bCs/>
                <w:color w:val="000000" w:themeColor="text1"/>
                <w:sz w:val="24"/>
                <w:szCs w:val="24"/>
              </w:rPr>
              <w:t>S</w:t>
            </w:r>
          </w:p>
        </w:tc>
        <w:tc>
          <w:tcPr>
            <w:tcW w:w="6191" w:type="dxa"/>
            <w:vAlign w:val="center"/>
          </w:tcPr>
          <w:p w:rsidR="006A36A5" w:rsidRPr="006A36A5" w:rsidRDefault="006A36A5" w:rsidP="006A36A5">
            <w:pPr>
              <w:spacing w:line="240" w:lineRule="auto"/>
              <w:jc w:val="left"/>
              <w:rPr>
                <w:rFonts w:cstheme="minorHAnsi"/>
                <w:b/>
                <w:bCs/>
                <w:color w:val="000000" w:themeColor="text1"/>
                <w:sz w:val="24"/>
                <w:szCs w:val="24"/>
              </w:rPr>
            </w:pPr>
            <w:r w:rsidRPr="006A36A5">
              <w:rPr>
                <w:rFonts w:cstheme="minorHAnsi"/>
                <w:b/>
                <w:bCs/>
                <w:color w:val="000000" w:themeColor="text1"/>
                <w:sz w:val="24"/>
                <w:szCs w:val="24"/>
              </w:rPr>
              <w:t>Mocne strony</w:t>
            </w:r>
          </w:p>
        </w:tc>
        <w:tc>
          <w:tcPr>
            <w:tcW w:w="6253" w:type="dxa"/>
            <w:vAlign w:val="center"/>
          </w:tcPr>
          <w:p w:rsidR="006A36A5" w:rsidRPr="006A36A5" w:rsidRDefault="006A36A5" w:rsidP="006A36A5">
            <w:pPr>
              <w:spacing w:line="240" w:lineRule="auto"/>
              <w:jc w:val="left"/>
              <w:rPr>
                <w:rFonts w:cstheme="minorHAnsi"/>
                <w:b/>
                <w:bCs/>
                <w:color w:val="000000" w:themeColor="text1"/>
                <w:sz w:val="24"/>
                <w:szCs w:val="24"/>
              </w:rPr>
            </w:pPr>
            <w:r w:rsidRPr="006A36A5">
              <w:rPr>
                <w:rFonts w:cstheme="minorHAnsi"/>
                <w:b/>
                <w:bCs/>
                <w:color w:val="000000" w:themeColor="text1"/>
                <w:sz w:val="24"/>
                <w:szCs w:val="24"/>
              </w:rPr>
              <w:t>Słabe strony</w:t>
            </w:r>
          </w:p>
        </w:tc>
        <w:tc>
          <w:tcPr>
            <w:tcW w:w="803" w:type="dxa"/>
            <w:vAlign w:val="center"/>
          </w:tcPr>
          <w:p w:rsidR="006A36A5" w:rsidRPr="006A36A5" w:rsidRDefault="006A36A5" w:rsidP="006A36A5">
            <w:pPr>
              <w:spacing w:line="240" w:lineRule="auto"/>
              <w:jc w:val="left"/>
              <w:rPr>
                <w:rFonts w:cstheme="minorHAnsi"/>
                <w:b/>
                <w:bCs/>
                <w:color w:val="000000" w:themeColor="text1"/>
                <w:sz w:val="24"/>
                <w:szCs w:val="24"/>
              </w:rPr>
            </w:pPr>
            <w:r w:rsidRPr="006A36A5">
              <w:rPr>
                <w:rFonts w:cstheme="minorHAnsi"/>
                <w:b/>
                <w:bCs/>
                <w:color w:val="000000" w:themeColor="text1"/>
                <w:sz w:val="24"/>
                <w:szCs w:val="24"/>
              </w:rPr>
              <w:t>W</w:t>
            </w:r>
          </w:p>
        </w:tc>
      </w:tr>
      <w:tr w:rsidR="006A36A5" w:rsidRPr="00CF7055" w:rsidTr="006A36A5">
        <w:trPr>
          <w:trHeight w:val="624"/>
        </w:trPr>
        <w:tc>
          <w:tcPr>
            <w:tcW w:w="876" w:type="dxa"/>
            <w:vAlign w:val="center"/>
          </w:tcPr>
          <w:p w:rsidR="006A36A5" w:rsidRPr="00CF7055" w:rsidRDefault="006A36A5" w:rsidP="006A36A5">
            <w:pPr>
              <w:spacing w:line="240" w:lineRule="auto"/>
              <w:jc w:val="left"/>
              <w:rPr>
                <w:rFonts w:cstheme="minorHAnsi"/>
                <w:bCs/>
                <w:color w:val="000000" w:themeColor="text1"/>
                <w:sz w:val="24"/>
                <w:szCs w:val="24"/>
              </w:rPr>
            </w:pPr>
            <w:r w:rsidRPr="00CF7055">
              <w:rPr>
                <w:rFonts w:cstheme="minorHAnsi"/>
                <w:bCs/>
                <w:color w:val="000000" w:themeColor="text1"/>
                <w:sz w:val="24"/>
                <w:szCs w:val="24"/>
              </w:rPr>
              <w:t>S</w:t>
            </w:r>
          </w:p>
        </w:tc>
        <w:tc>
          <w:tcPr>
            <w:tcW w:w="6191" w:type="dxa"/>
            <w:vAlign w:val="center"/>
          </w:tcPr>
          <w:p w:rsidR="006A36A5" w:rsidRPr="00CF7055" w:rsidRDefault="006A36A5" w:rsidP="006A36A5">
            <w:pPr>
              <w:spacing w:line="240" w:lineRule="auto"/>
              <w:jc w:val="left"/>
              <w:rPr>
                <w:rFonts w:cstheme="minorHAnsi"/>
                <w:sz w:val="24"/>
                <w:szCs w:val="24"/>
              </w:rPr>
            </w:pPr>
            <w:r w:rsidRPr="00CF7055">
              <w:rPr>
                <w:rFonts w:cs="Calibri"/>
                <w:sz w:val="24"/>
                <w:szCs w:val="24"/>
              </w:rPr>
              <w:t xml:space="preserve">Pozytywnie oceniana działalności instytucji pomocy społecznej na obszarze WrOF </w:t>
            </w:r>
          </w:p>
        </w:tc>
        <w:tc>
          <w:tcPr>
            <w:tcW w:w="6253" w:type="dxa"/>
            <w:vAlign w:val="center"/>
          </w:tcPr>
          <w:p w:rsidR="006A36A5" w:rsidRPr="00CF7055" w:rsidRDefault="006A36A5" w:rsidP="006A36A5">
            <w:pPr>
              <w:spacing w:line="240" w:lineRule="auto"/>
              <w:jc w:val="left"/>
              <w:rPr>
                <w:rFonts w:cstheme="minorHAnsi"/>
                <w:bCs/>
                <w:color w:val="000000" w:themeColor="text1"/>
                <w:sz w:val="24"/>
                <w:szCs w:val="24"/>
              </w:rPr>
            </w:pPr>
            <w:r w:rsidRPr="00CF7055">
              <w:rPr>
                <w:rFonts w:cs="Calibri"/>
                <w:sz w:val="24"/>
                <w:szCs w:val="24"/>
              </w:rPr>
              <w:t xml:space="preserve">Występowanie obszarów o wyższym, niż średnia wojewódzka i krajowa wskaźniku liczby osób korzystających z pomocy społecznej na 1000 mieszkańców </w:t>
            </w:r>
          </w:p>
        </w:tc>
        <w:tc>
          <w:tcPr>
            <w:tcW w:w="803" w:type="dxa"/>
            <w:vAlign w:val="center"/>
          </w:tcPr>
          <w:p w:rsidR="006A36A5" w:rsidRPr="00CF7055" w:rsidRDefault="006A36A5" w:rsidP="006A36A5">
            <w:pPr>
              <w:spacing w:line="240" w:lineRule="auto"/>
              <w:jc w:val="left"/>
              <w:rPr>
                <w:rFonts w:cstheme="minorHAnsi"/>
                <w:bCs/>
                <w:color w:val="000000" w:themeColor="text1"/>
                <w:sz w:val="24"/>
                <w:szCs w:val="24"/>
              </w:rPr>
            </w:pPr>
            <w:r w:rsidRPr="00CF7055">
              <w:rPr>
                <w:rFonts w:cstheme="minorHAnsi"/>
                <w:bCs/>
                <w:color w:val="000000" w:themeColor="text1"/>
                <w:sz w:val="24"/>
                <w:szCs w:val="24"/>
              </w:rPr>
              <w:t>W</w:t>
            </w:r>
          </w:p>
        </w:tc>
      </w:tr>
      <w:tr w:rsidR="006A36A5" w:rsidRPr="00CF7055" w:rsidTr="006A36A5">
        <w:trPr>
          <w:trHeight w:val="624"/>
        </w:trPr>
        <w:tc>
          <w:tcPr>
            <w:tcW w:w="876" w:type="dxa"/>
            <w:vAlign w:val="center"/>
          </w:tcPr>
          <w:p w:rsidR="006A36A5" w:rsidRPr="00CF7055" w:rsidRDefault="006A36A5" w:rsidP="006A36A5">
            <w:pPr>
              <w:spacing w:line="240" w:lineRule="auto"/>
              <w:jc w:val="left"/>
              <w:rPr>
                <w:rFonts w:cstheme="minorHAnsi"/>
                <w:bCs/>
                <w:color w:val="000000" w:themeColor="text1"/>
                <w:sz w:val="24"/>
                <w:szCs w:val="24"/>
              </w:rPr>
            </w:pPr>
            <w:r w:rsidRPr="00CF7055">
              <w:rPr>
                <w:rFonts w:cstheme="minorHAnsi"/>
                <w:bCs/>
                <w:color w:val="000000" w:themeColor="text1"/>
                <w:sz w:val="24"/>
                <w:szCs w:val="24"/>
              </w:rPr>
              <w:t>S</w:t>
            </w:r>
          </w:p>
        </w:tc>
        <w:tc>
          <w:tcPr>
            <w:tcW w:w="6191" w:type="dxa"/>
            <w:vAlign w:val="center"/>
          </w:tcPr>
          <w:p w:rsidR="006A36A5" w:rsidRPr="00CF7055" w:rsidRDefault="006A36A5" w:rsidP="006A36A5">
            <w:pPr>
              <w:spacing w:line="240" w:lineRule="auto"/>
              <w:jc w:val="left"/>
              <w:rPr>
                <w:rFonts w:cstheme="minorHAnsi"/>
                <w:bCs/>
                <w:color w:val="000000" w:themeColor="text1"/>
                <w:sz w:val="24"/>
                <w:szCs w:val="24"/>
              </w:rPr>
            </w:pPr>
            <w:r w:rsidRPr="00CF7055">
              <w:rPr>
                <w:rFonts w:cs="Calibri"/>
                <w:sz w:val="24"/>
                <w:szCs w:val="24"/>
              </w:rPr>
              <w:t>Malejąca liczba beneficjentów pomocy społecznej w przeliczeniu na liczbę mieszkańców (spadek o 24,8% w okresie 2017-2020 r.)</w:t>
            </w:r>
          </w:p>
        </w:tc>
        <w:tc>
          <w:tcPr>
            <w:tcW w:w="6253" w:type="dxa"/>
            <w:vAlign w:val="center"/>
          </w:tcPr>
          <w:p w:rsidR="006A36A5" w:rsidRPr="00CF7055" w:rsidRDefault="006A36A5" w:rsidP="006A36A5">
            <w:pPr>
              <w:spacing w:line="240" w:lineRule="auto"/>
              <w:jc w:val="left"/>
              <w:rPr>
                <w:rFonts w:cstheme="minorHAnsi"/>
                <w:bCs/>
                <w:noProof/>
                <w:color w:val="000000" w:themeColor="text1"/>
                <w:sz w:val="24"/>
                <w:szCs w:val="24"/>
                <w:lang w:eastAsia="pl-PL"/>
              </w:rPr>
            </w:pPr>
            <w:r w:rsidRPr="00CF7055">
              <w:rPr>
                <w:rFonts w:cs="Calibri"/>
                <w:sz w:val="24"/>
                <w:szCs w:val="24"/>
              </w:rPr>
              <w:t xml:space="preserve">Występowanie obszarów o niskim odsetku dzieci objętych opieką żłobkową (w szczególności obszarów wiejskich) </w:t>
            </w:r>
          </w:p>
        </w:tc>
        <w:tc>
          <w:tcPr>
            <w:tcW w:w="803" w:type="dxa"/>
            <w:vAlign w:val="center"/>
          </w:tcPr>
          <w:p w:rsidR="006A36A5" w:rsidRPr="00CF7055" w:rsidRDefault="006A36A5" w:rsidP="006A36A5">
            <w:pPr>
              <w:spacing w:line="240" w:lineRule="auto"/>
              <w:jc w:val="left"/>
              <w:rPr>
                <w:rFonts w:cstheme="minorHAnsi"/>
                <w:bCs/>
                <w:color w:val="000000" w:themeColor="text1"/>
                <w:sz w:val="24"/>
                <w:szCs w:val="24"/>
              </w:rPr>
            </w:pPr>
            <w:r w:rsidRPr="00CF7055">
              <w:rPr>
                <w:rFonts w:cstheme="minorHAnsi"/>
                <w:bCs/>
                <w:color w:val="000000" w:themeColor="text1"/>
                <w:sz w:val="24"/>
                <w:szCs w:val="24"/>
              </w:rPr>
              <w:t>W</w:t>
            </w:r>
          </w:p>
        </w:tc>
      </w:tr>
      <w:tr w:rsidR="006A36A5" w:rsidRPr="00CF7055" w:rsidTr="006A36A5">
        <w:trPr>
          <w:trHeight w:val="624"/>
        </w:trPr>
        <w:tc>
          <w:tcPr>
            <w:tcW w:w="876" w:type="dxa"/>
            <w:vAlign w:val="center"/>
          </w:tcPr>
          <w:p w:rsidR="006A36A5" w:rsidRPr="00CF7055" w:rsidRDefault="006A36A5" w:rsidP="006A36A5">
            <w:pPr>
              <w:spacing w:line="240" w:lineRule="auto"/>
              <w:jc w:val="left"/>
              <w:rPr>
                <w:rFonts w:cstheme="minorHAnsi"/>
                <w:bCs/>
                <w:color w:val="000000" w:themeColor="text1"/>
                <w:sz w:val="24"/>
                <w:szCs w:val="24"/>
              </w:rPr>
            </w:pPr>
            <w:r>
              <w:rPr>
                <w:rFonts w:cstheme="minorHAnsi"/>
                <w:bCs/>
                <w:color w:val="000000" w:themeColor="text1"/>
                <w:sz w:val="24"/>
                <w:szCs w:val="24"/>
              </w:rPr>
              <w:t>S</w:t>
            </w:r>
          </w:p>
        </w:tc>
        <w:tc>
          <w:tcPr>
            <w:tcW w:w="6191" w:type="dxa"/>
            <w:vAlign w:val="center"/>
          </w:tcPr>
          <w:p w:rsidR="006A36A5" w:rsidRPr="00CF7055" w:rsidRDefault="006A36A5" w:rsidP="006A36A5">
            <w:pPr>
              <w:spacing w:line="240" w:lineRule="auto"/>
              <w:jc w:val="left"/>
              <w:rPr>
                <w:rFonts w:cstheme="minorHAnsi"/>
                <w:bCs/>
                <w:color w:val="000000" w:themeColor="text1"/>
                <w:sz w:val="24"/>
                <w:szCs w:val="24"/>
              </w:rPr>
            </w:pPr>
            <w:r w:rsidRPr="00CF7055">
              <w:rPr>
                <w:rFonts w:cs="Calibri"/>
                <w:sz w:val="24"/>
                <w:szCs w:val="24"/>
              </w:rPr>
              <w:t>Poprawiająca się sytuacja społeczno-ekonomiczna rodzin (spadek liczby rodzin zagrożonych wykluczeniem społecznym)</w:t>
            </w:r>
          </w:p>
        </w:tc>
        <w:tc>
          <w:tcPr>
            <w:tcW w:w="6253" w:type="dxa"/>
            <w:vAlign w:val="center"/>
          </w:tcPr>
          <w:p w:rsidR="006A36A5" w:rsidRPr="00CF7055" w:rsidRDefault="006A36A5" w:rsidP="006A36A5">
            <w:pPr>
              <w:spacing w:line="240" w:lineRule="auto"/>
              <w:jc w:val="left"/>
              <w:rPr>
                <w:rFonts w:cstheme="minorHAnsi"/>
                <w:bCs/>
                <w:noProof/>
                <w:color w:val="000000" w:themeColor="text1"/>
                <w:sz w:val="24"/>
                <w:szCs w:val="24"/>
                <w:lang w:eastAsia="pl-PL"/>
              </w:rPr>
            </w:pPr>
            <w:r w:rsidRPr="00CF7055">
              <w:rPr>
                <w:rFonts w:cs="Calibri"/>
                <w:sz w:val="24"/>
                <w:szCs w:val="24"/>
              </w:rPr>
              <w:t>Niższy niż w regionie wskaźnik liczby placówek  stacjonarnej pomocy społecznej w odniesieniu do liczby mieszkańców</w:t>
            </w:r>
          </w:p>
        </w:tc>
        <w:tc>
          <w:tcPr>
            <w:tcW w:w="803" w:type="dxa"/>
            <w:vAlign w:val="center"/>
          </w:tcPr>
          <w:p w:rsidR="006A36A5" w:rsidRPr="00CF7055" w:rsidRDefault="001D1207"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W</w:t>
            </w:r>
          </w:p>
        </w:tc>
      </w:tr>
      <w:tr w:rsidR="006A36A5" w:rsidRPr="00CF7055" w:rsidTr="006A36A5">
        <w:trPr>
          <w:trHeight w:val="624"/>
        </w:trPr>
        <w:tc>
          <w:tcPr>
            <w:tcW w:w="876" w:type="dxa"/>
            <w:vAlign w:val="center"/>
          </w:tcPr>
          <w:p w:rsidR="006A36A5" w:rsidRPr="00CF7055" w:rsidRDefault="006A36A5" w:rsidP="006A36A5">
            <w:pPr>
              <w:spacing w:line="240" w:lineRule="auto"/>
              <w:jc w:val="left"/>
              <w:rPr>
                <w:rFonts w:cstheme="minorHAnsi"/>
                <w:bCs/>
                <w:color w:val="000000" w:themeColor="text1"/>
                <w:sz w:val="24"/>
                <w:szCs w:val="24"/>
              </w:rPr>
            </w:pPr>
            <w:r>
              <w:rPr>
                <w:rFonts w:cstheme="minorHAnsi"/>
                <w:bCs/>
                <w:color w:val="000000" w:themeColor="text1"/>
                <w:sz w:val="24"/>
                <w:szCs w:val="24"/>
              </w:rPr>
              <w:t>S</w:t>
            </w:r>
          </w:p>
        </w:tc>
        <w:tc>
          <w:tcPr>
            <w:tcW w:w="6191" w:type="dxa"/>
            <w:vAlign w:val="center"/>
          </w:tcPr>
          <w:p w:rsidR="006A36A5" w:rsidRPr="00CF7055" w:rsidRDefault="006A36A5" w:rsidP="006A36A5">
            <w:pPr>
              <w:spacing w:line="240" w:lineRule="auto"/>
              <w:jc w:val="left"/>
              <w:rPr>
                <w:rFonts w:cstheme="minorHAnsi"/>
                <w:bCs/>
                <w:color w:val="000000" w:themeColor="text1"/>
                <w:sz w:val="24"/>
                <w:szCs w:val="24"/>
              </w:rPr>
            </w:pPr>
            <w:r w:rsidRPr="00CF7055">
              <w:rPr>
                <w:rFonts w:cs="Calibri"/>
                <w:sz w:val="24"/>
                <w:szCs w:val="24"/>
              </w:rPr>
              <w:t>Upowszechnienie opieki żłobkowej (dwukrotnie wyższy wskaźnik liczby dzieci nią objętych w porównaniu z poziomem krajowym)</w:t>
            </w:r>
          </w:p>
        </w:tc>
        <w:tc>
          <w:tcPr>
            <w:tcW w:w="6253" w:type="dxa"/>
            <w:vAlign w:val="center"/>
          </w:tcPr>
          <w:p w:rsidR="006A36A5" w:rsidRPr="00CF7055" w:rsidRDefault="006A36A5" w:rsidP="006A36A5">
            <w:pPr>
              <w:spacing w:line="240" w:lineRule="auto"/>
              <w:jc w:val="left"/>
              <w:rPr>
                <w:rFonts w:cstheme="minorHAnsi"/>
                <w:bCs/>
                <w:noProof/>
                <w:color w:val="000000" w:themeColor="text1"/>
                <w:sz w:val="24"/>
                <w:szCs w:val="24"/>
                <w:lang w:eastAsia="pl-PL"/>
              </w:rPr>
            </w:pPr>
            <w:r w:rsidRPr="00CF7055">
              <w:rPr>
                <w:rFonts w:cs="Calibri"/>
                <w:sz w:val="24"/>
                <w:szCs w:val="24"/>
              </w:rPr>
              <w:t>Nierównomierny dostęp do usług medycznych</w:t>
            </w:r>
          </w:p>
        </w:tc>
        <w:tc>
          <w:tcPr>
            <w:tcW w:w="803" w:type="dxa"/>
            <w:vAlign w:val="center"/>
          </w:tcPr>
          <w:p w:rsidR="006A36A5" w:rsidRPr="00CF7055" w:rsidRDefault="001D1207"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W</w:t>
            </w:r>
          </w:p>
        </w:tc>
      </w:tr>
      <w:tr w:rsidR="006A36A5" w:rsidRPr="00CF7055" w:rsidTr="006A36A5">
        <w:trPr>
          <w:trHeight w:val="624"/>
        </w:trPr>
        <w:tc>
          <w:tcPr>
            <w:tcW w:w="876" w:type="dxa"/>
            <w:vAlign w:val="center"/>
          </w:tcPr>
          <w:p w:rsidR="006A36A5" w:rsidRPr="00CF7055" w:rsidRDefault="006A36A5" w:rsidP="006A36A5">
            <w:pPr>
              <w:spacing w:line="240" w:lineRule="auto"/>
              <w:jc w:val="left"/>
              <w:rPr>
                <w:rFonts w:cstheme="minorHAnsi"/>
                <w:bCs/>
                <w:color w:val="000000" w:themeColor="text1"/>
                <w:sz w:val="24"/>
                <w:szCs w:val="24"/>
              </w:rPr>
            </w:pPr>
            <w:r>
              <w:rPr>
                <w:rFonts w:cstheme="minorHAnsi"/>
                <w:bCs/>
                <w:color w:val="000000" w:themeColor="text1"/>
                <w:sz w:val="24"/>
                <w:szCs w:val="24"/>
              </w:rPr>
              <w:t>S</w:t>
            </w:r>
          </w:p>
        </w:tc>
        <w:tc>
          <w:tcPr>
            <w:tcW w:w="6191" w:type="dxa"/>
            <w:vAlign w:val="center"/>
          </w:tcPr>
          <w:p w:rsidR="006A36A5" w:rsidRPr="00CF7055" w:rsidRDefault="006A36A5" w:rsidP="006A36A5">
            <w:pPr>
              <w:spacing w:line="240" w:lineRule="auto"/>
              <w:jc w:val="left"/>
              <w:rPr>
                <w:rFonts w:cstheme="minorHAnsi"/>
                <w:bCs/>
                <w:color w:val="000000" w:themeColor="text1"/>
                <w:sz w:val="24"/>
                <w:szCs w:val="24"/>
              </w:rPr>
            </w:pPr>
            <w:r w:rsidRPr="00CF7055">
              <w:rPr>
                <w:rFonts w:cs="Calibri"/>
                <w:sz w:val="24"/>
                <w:szCs w:val="24"/>
              </w:rPr>
              <w:t>Silna pozycja Wrocławia jako miejsca z szeroką ofertą usług publicznych w zakresie opieki stacjonarnej oraz świadczenia usług publicznych i prywatnych w obszarze opieki szpitalnej i całodobowej</w:t>
            </w:r>
          </w:p>
        </w:tc>
        <w:tc>
          <w:tcPr>
            <w:tcW w:w="6253" w:type="dxa"/>
            <w:vAlign w:val="center"/>
          </w:tcPr>
          <w:p w:rsidR="006A36A5" w:rsidRPr="00CF7055" w:rsidRDefault="006A36A5" w:rsidP="006A36A5">
            <w:pPr>
              <w:spacing w:line="240" w:lineRule="auto"/>
              <w:jc w:val="left"/>
              <w:rPr>
                <w:rFonts w:cstheme="minorHAnsi"/>
                <w:bCs/>
                <w:noProof/>
                <w:color w:val="000000" w:themeColor="text1"/>
                <w:sz w:val="24"/>
                <w:szCs w:val="24"/>
                <w:lang w:eastAsia="pl-PL"/>
              </w:rPr>
            </w:pPr>
            <w:r w:rsidRPr="00CF7055">
              <w:rPr>
                <w:rFonts w:cs="Calibri"/>
                <w:sz w:val="24"/>
                <w:szCs w:val="24"/>
              </w:rPr>
              <w:t xml:space="preserve">W związku z rosnącą liczbą ludności deficyty w zakresie świadczenia usług opiekuńczych, asystenckich oraz opieki </w:t>
            </w:r>
            <w:proofErr w:type="spellStart"/>
            <w:r w:rsidRPr="00CF7055">
              <w:rPr>
                <w:rFonts w:cs="Calibri"/>
                <w:sz w:val="24"/>
                <w:szCs w:val="24"/>
              </w:rPr>
              <w:t>wytchnieniowej</w:t>
            </w:r>
            <w:proofErr w:type="spellEnd"/>
          </w:p>
        </w:tc>
        <w:tc>
          <w:tcPr>
            <w:tcW w:w="803" w:type="dxa"/>
            <w:vAlign w:val="center"/>
          </w:tcPr>
          <w:p w:rsidR="006A36A5" w:rsidRPr="00CF7055" w:rsidRDefault="001D1207"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W</w:t>
            </w:r>
          </w:p>
        </w:tc>
      </w:tr>
      <w:tr w:rsidR="006A36A5" w:rsidRPr="00CF7055" w:rsidTr="006A36A5">
        <w:trPr>
          <w:trHeight w:val="624"/>
        </w:trPr>
        <w:tc>
          <w:tcPr>
            <w:tcW w:w="876" w:type="dxa"/>
            <w:vAlign w:val="center"/>
          </w:tcPr>
          <w:p w:rsidR="006A36A5" w:rsidRPr="00CF7055" w:rsidRDefault="006A36A5" w:rsidP="006A36A5">
            <w:pPr>
              <w:spacing w:line="240" w:lineRule="auto"/>
              <w:jc w:val="left"/>
              <w:rPr>
                <w:rFonts w:cstheme="minorHAnsi"/>
                <w:bCs/>
                <w:color w:val="000000" w:themeColor="text1"/>
                <w:sz w:val="24"/>
                <w:szCs w:val="24"/>
              </w:rPr>
            </w:pPr>
          </w:p>
        </w:tc>
        <w:tc>
          <w:tcPr>
            <w:tcW w:w="6191" w:type="dxa"/>
            <w:vAlign w:val="center"/>
          </w:tcPr>
          <w:p w:rsidR="006A36A5" w:rsidRPr="00CF7055" w:rsidRDefault="006A36A5" w:rsidP="006A36A5">
            <w:pPr>
              <w:spacing w:line="240" w:lineRule="auto"/>
              <w:jc w:val="left"/>
              <w:rPr>
                <w:rFonts w:cstheme="minorHAnsi"/>
                <w:bCs/>
                <w:color w:val="000000" w:themeColor="text1"/>
                <w:sz w:val="24"/>
                <w:szCs w:val="24"/>
              </w:rPr>
            </w:pPr>
          </w:p>
        </w:tc>
        <w:tc>
          <w:tcPr>
            <w:tcW w:w="6253" w:type="dxa"/>
            <w:vAlign w:val="center"/>
          </w:tcPr>
          <w:p w:rsidR="006A36A5" w:rsidRPr="00CF7055" w:rsidRDefault="006A36A5" w:rsidP="006A36A5">
            <w:pPr>
              <w:spacing w:line="240" w:lineRule="auto"/>
              <w:jc w:val="left"/>
              <w:rPr>
                <w:rFonts w:cstheme="minorHAnsi"/>
                <w:bCs/>
                <w:noProof/>
                <w:color w:val="000000" w:themeColor="text1"/>
                <w:sz w:val="24"/>
                <w:szCs w:val="24"/>
                <w:lang w:eastAsia="pl-PL"/>
              </w:rPr>
            </w:pPr>
            <w:r w:rsidRPr="00CF7055">
              <w:rPr>
                <w:rFonts w:cs="Calibri"/>
                <w:sz w:val="24"/>
                <w:szCs w:val="24"/>
              </w:rPr>
              <w:t>Brak dostosowania systemu usług publicznych do gwałtownie rosnącej liczby cudzoziemców (uchodźców)</w:t>
            </w:r>
          </w:p>
        </w:tc>
        <w:tc>
          <w:tcPr>
            <w:tcW w:w="803" w:type="dxa"/>
            <w:vAlign w:val="center"/>
          </w:tcPr>
          <w:p w:rsidR="006A36A5" w:rsidRPr="00CF7055" w:rsidRDefault="001D1207"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W</w:t>
            </w:r>
          </w:p>
        </w:tc>
      </w:tr>
      <w:tr w:rsidR="006A36A5" w:rsidRPr="00CF7055" w:rsidTr="006A36A5">
        <w:trPr>
          <w:trHeight w:val="624"/>
        </w:trPr>
        <w:tc>
          <w:tcPr>
            <w:tcW w:w="876" w:type="dxa"/>
            <w:vAlign w:val="center"/>
          </w:tcPr>
          <w:p w:rsidR="006A36A5" w:rsidRPr="00CF7055" w:rsidRDefault="006A36A5" w:rsidP="006A36A5">
            <w:pPr>
              <w:spacing w:line="240" w:lineRule="auto"/>
              <w:jc w:val="left"/>
              <w:rPr>
                <w:rFonts w:cstheme="minorHAnsi"/>
                <w:bCs/>
                <w:color w:val="000000" w:themeColor="text1"/>
                <w:sz w:val="24"/>
                <w:szCs w:val="24"/>
              </w:rPr>
            </w:pPr>
          </w:p>
        </w:tc>
        <w:tc>
          <w:tcPr>
            <w:tcW w:w="6191" w:type="dxa"/>
            <w:vAlign w:val="center"/>
          </w:tcPr>
          <w:p w:rsidR="006A36A5" w:rsidRPr="00CF7055" w:rsidRDefault="006A36A5" w:rsidP="006A36A5">
            <w:pPr>
              <w:spacing w:line="240" w:lineRule="auto"/>
              <w:jc w:val="left"/>
              <w:rPr>
                <w:rFonts w:cstheme="minorHAnsi"/>
                <w:bCs/>
                <w:color w:val="000000" w:themeColor="text1"/>
                <w:sz w:val="24"/>
                <w:szCs w:val="24"/>
              </w:rPr>
            </w:pPr>
          </w:p>
        </w:tc>
        <w:tc>
          <w:tcPr>
            <w:tcW w:w="6253" w:type="dxa"/>
            <w:vAlign w:val="center"/>
          </w:tcPr>
          <w:p w:rsidR="006A36A5" w:rsidRPr="00CF7055" w:rsidRDefault="006A36A5" w:rsidP="006A36A5">
            <w:pPr>
              <w:spacing w:line="240" w:lineRule="auto"/>
              <w:jc w:val="left"/>
              <w:rPr>
                <w:rFonts w:cs="Calibri"/>
                <w:sz w:val="24"/>
                <w:szCs w:val="24"/>
              </w:rPr>
            </w:pPr>
            <w:r w:rsidRPr="00CF7055">
              <w:rPr>
                <w:rFonts w:cs="Calibri"/>
                <w:sz w:val="24"/>
                <w:szCs w:val="24"/>
              </w:rPr>
              <w:t>Niewystarczająca liczba lub stan przestrzeni publicznych, które w szczególności przyczyniłoby się pozytywnie do rozwoju kondycji psychofizycznej mieszkańców, poprawy dostępności infrastruktury społecznej i edukacyjnej</w:t>
            </w:r>
          </w:p>
        </w:tc>
        <w:tc>
          <w:tcPr>
            <w:tcW w:w="803" w:type="dxa"/>
            <w:vAlign w:val="center"/>
          </w:tcPr>
          <w:p w:rsidR="006A36A5" w:rsidRPr="00CF7055" w:rsidRDefault="001D1207"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W</w:t>
            </w:r>
          </w:p>
        </w:tc>
      </w:tr>
    </w:tbl>
    <w:p w:rsidR="006A36A5" w:rsidRPr="00CF7055" w:rsidRDefault="006A36A5" w:rsidP="006A36A5">
      <w:pPr>
        <w:spacing w:before="240" w:after="0" w:line="240" w:lineRule="auto"/>
        <w:rPr>
          <w:rFonts w:cstheme="minorHAnsi"/>
          <w:b/>
          <w:color w:val="000000" w:themeColor="text1"/>
          <w:sz w:val="28"/>
          <w:szCs w:val="52"/>
        </w:rPr>
      </w:pPr>
      <w:r w:rsidRPr="00CF7055">
        <w:rPr>
          <w:rFonts w:cstheme="minorHAnsi"/>
          <w:b/>
          <w:color w:val="000000" w:themeColor="text1"/>
          <w:sz w:val="28"/>
          <w:szCs w:val="52"/>
        </w:rPr>
        <w:t>Edukacja i wychowanie</w:t>
      </w:r>
    </w:p>
    <w:tbl>
      <w:tblPr>
        <w:tblStyle w:val="Tabela-Siatka1"/>
        <w:tblW w:w="14123" w:type="dxa"/>
        <w:tblLook w:val="04A0" w:firstRow="1" w:lastRow="0" w:firstColumn="1" w:lastColumn="0" w:noHBand="0" w:noVBand="1"/>
        <w:tblCaption w:val="analiza swot"/>
        <w:tblDescription w:val="Mocne i słabe strony edukacji i wychowania"/>
      </w:tblPr>
      <w:tblGrid>
        <w:gridCol w:w="876"/>
        <w:gridCol w:w="6191"/>
        <w:gridCol w:w="6253"/>
        <w:gridCol w:w="803"/>
      </w:tblGrid>
      <w:tr w:rsidR="006A36A5" w:rsidRPr="00CF7055" w:rsidTr="006A36A5">
        <w:trPr>
          <w:trHeight w:val="624"/>
          <w:tblHeader/>
        </w:trPr>
        <w:tc>
          <w:tcPr>
            <w:tcW w:w="876" w:type="dxa"/>
            <w:vAlign w:val="center"/>
          </w:tcPr>
          <w:p w:rsidR="006A36A5" w:rsidRPr="00CF7055" w:rsidRDefault="006A36A5" w:rsidP="006A36A5">
            <w:pPr>
              <w:spacing w:line="240" w:lineRule="auto"/>
              <w:jc w:val="left"/>
              <w:rPr>
                <w:rFonts w:cstheme="minorHAnsi"/>
                <w:bCs/>
                <w:color w:val="000000" w:themeColor="text1"/>
                <w:sz w:val="24"/>
                <w:szCs w:val="24"/>
              </w:rPr>
            </w:pPr>
            <w:r w:rsidRPr="00CF7055">
              <w:rPr>
                <w:rFonts w:cstheme="minorHAnsi"/>
                <w:bCs/>
                <w:color w:val="000000" w:themeColor="text1"/>
                <w:sz w:val="24"/>
                <w:szCs w:val="24"/>
              </w:rPr>
              <w:t>S</w:t>
            </w:r>
          </w:p>
        </w:tc>
        <w:tc>
          <w:tcPr>
            <w:tcW w:w="6191" w:type="dxa"/>
            <w:vAlign w:val="center"/>
          </w:tcPr>
          <w:p w:rsidR="006A36A5" w:rsidRPr="00CF7055" w:rsidRDefault="006A36A5" w:rsidP="006A36A5">
            <w:pPr>
              <w:spacing w:line="240" w:lineRule="auto"/>
              <w:jc w:val="left"/>
              <w:rPr>
                <w:rFonts w:cstheme="minorHAnsi"/>
                <w:bCs/>
                <w:color w:val="000000" w:themeColor="text1"/>
                <w:sz w:val="24"/>
                <w:szCs w:val="24"/>
              </w:rPr>
            </w:pPr>
            <w:r w:rsidRPr="00CF7055">
              <w:rPr>
                <w:rFonts w:cstheme="minorHAnsi"/>
                <w:bCs/>
                <w:color w:val="000000" w:themeColor="text1"/>
                <w:sz w:val="24"/>
                <w:szCs w:val="24"/>
              </w:rPr>
              <w:t>Mocne strony</w:t>
            </w:r>
          </w:p>
        </w:tc>
        <w:tc>
          <w:tcPr>
            <w:tcW w:w="6253" w:type="dxa"/>
            <w:vAlign w:val="center"/>
          </w:tcPr>
          <w:p w:rsidR="006A36A5" w:rsidRPr="00CF7055" w:rsidRDefault="006A36A5" w:rsidP="006A36A5">
            <w:pPr>
              <w:spacing w:line="240" w:lineRule="auto"/>
              <w:jc w:val="left"/>
              <w:rPr>
                <w:rFonts w:cstheme="minorHAnsi"/>
                <w:bCs/>
                <w:color w:val="000000" w:themeColor="text1"/>
                <w:sz w:val="24"/>
                <w:szCs w:val="24"/>
              </w:rPr>
            </w:pPr>
            <w:r w:rsidRPr="00CF7055">
              <w:rPr>
                <w:rFonts w:cstheme="minorHAnsi"/>
                <w:bCs/>
                <w:color w:val="000000" w:themeColor="text1"/>
                <w:sz w:val="24"/>
                <w:szCs w:val="24"/>
              </w:rPr>
              <w:t>Słabe strony</w:t>
            </w:r>
          </w:p>
        </w:tc>
        <w:tc>
          <w:tcPr>
            <w:tcW w:w="803" w:type="dxa"/>
            <w:vAlign w:val="center"/>
          </w:tcPr>
          <w:p w:rsidR="006A36A5" w:rsidRPr="00CF7055" w:rsidRDefault="006A36A5" w:rsidP="006A36A5">
            <w:pPr>
              <w:spacing w:line="240" w:lineRule="auto"/>
              <w:jc w:val="left"/>
              <w:rPr>
                <w:rFonts w:cstheme="minorHAnsi"/>
                <w:bCs/>
                <w:color w:val="000000" w:themeColor="text1"/>
                <w:sz w:val="24"/>
                <w:szCs w:val="24"/>
              </w:rPr>
            </w:pPr>
            <w:r w:rsidRPr="00CF7055">
              <w:rPr>
                <w:rFonts w:cstheme="minorHAnsi"/>
                <w:bCs/>
                <w:color w:val="000000" w:themeColor="text1"/>
                <w:sz w:val="24"/>
                <w:szCs w:val="24"/>
              </w:rPr>
              <w:t>W</w:t>
            </w:r>
          </w:p>
        </w:tc>
      </w:tr>
      <w:tr w:rsidR="006A36A5" w:rsidRPr="00CF7055" w:rsidTr="006A36A5">
        <w:trPr>
          <w:trHeight w:val="624"/>
        </w:trPr>
        <w:tc>
          <w:tcPr>
            <w:tcW w:w="876" w:type="dxa"/>
            <w:vAlign w:val="center"/>
          </w:tcPr>
          <w:p w:rsidR="006A36A5" w:rsidRPr="00CF7055" w:rsidRDefault="006A36A5" w:rsidP="006A36A5">
            <w:pPr>
              <w:spacing w:line="240" w:lineRule="auto"/>
              <w:jc w:val="left"/>
              <w:rPr>
                <w:rFonts w:cstheme="minorHAnsi"/>
                <w:bCs/>
                <w:color w:val="000000" w:themeColor="text1"/>
                <w:sz w:val="24"/>
                <w:szCs w:val="24"/>
              </w:rPr>
            </w:pPr>
            <w:r w:rsidRPr="00CF7055">
              <w:rPr>
                <w:rFonts w:cstheme="minorHAnsi"/>
                <w:bCs/>
                <w:color w:val="000000" w:themeColor="text1"/>
                <w:sz w:val="24"/>
                <w:szCs w:val="24"/>
              </w:rPr>
              <w:t>S</w:t>
            </w:r>
          </w:p>
        </w:tc>
        <w:tc>
          <w:tcPr>
            <w:tcW w:w="6191" w:type="dxa"/>
            <w:vAlign w:val="center"/>
          </w:tcPr>
          <w:p w:rsidR="006A36A5" w:rsidRPr="00CF7055" w:rsidRDefault="006A36A5" w:rsidP="006A36A5">
            <w:pPr>
              <w:spacing w:line="240" w:lineRule="auto"/>
              <w:jc w:val="left"/>
              <w:rPr>
                <w:rFonts w:cstheme="minorHAnsi"/>
                <w:sz w:val="24"/>
                <w:szCs w:val="24"/>
              </w:rPr>
            </w:pPr>
            <w:r w:rsidRPr="00CF7055">
              <w:rPr>
                <w:rFonts w:cs="Calibri"/>
                <w:sz w:val="24"/>
                <w:szCs w:val="24"/>
              </w:rPr>
              <w:t xml:space="preserve">Pozytywnie oceniana działalności instytucji pomocy społecznej na obszarze WrOF </w:t>
            </w:r>
          </w:p>
        </w:tc>
        <w:tc>
          <w:tcPr>
            <w:tcW w:w="6253" w:type="dxa"/>
            <w:vAlign w:val="center"/>
          </w:tcPr>
          <w:p w:rsidR="006A36A5" w:rsidRPr="00CF7055" w:rsidRDefault="006A36A5" w:rsidP="006A36A5">
            <w:pPr>
              <w:spacing w:line="240" w:lineRule="auto"/>
              <w:jc w:val="left"/>
              <w:rPr>
                <w:rFonts w:cstheme="minorHAnsi"/>
                <w:bCs/>
                <w:color w:val="000000" w:themeColor="text1"/>
                <w:sz w:val="24"/>
                <w:szCs w:val="24"/>
              </w:rPr>
            </w:pPr>
            <w:r w:rsidRPr="00CF7055">
              <w:rPr>
                <w:rFonts w:cs="Calibri"/>
                <w:sz w:val="24"/>
                <w:szCs w:val="24"/>
              </w:rPr>
              <w:t xml:space="preserve">Występowanie obszarów o wyższym, niż średnia wojewódzka i krajowa wskaźniku liczby osób korzystających z pomocy społecznej na 1000 mieszkańców </w:t>
            </w:r>
          </w:p>
        </w:tc>
        <w:tc>
          <w:tcPr>
            <w:tcW w:w="803" w:type="dxa"/>
            <w:vAlign w:val="center"/>
          </w:tcPr>
          <w:p w:rsidR="006A36A5" w:rsidRPr="00CF7055" w:rsidRDefault="006A36A5" w:rsidP="006A36A5">
            <w:pPr>
              <w:spacing w:line="240" w:lineRule="auto"/>
              <w:jc w:val="left"/>
              <w:rPr>
                <w:rFonts w:cstheme="minorHAnsi"/>
                <w:bCs/>
                <w:color w:val="000000" w:themeColor="text1"/>
                <w:sz w:val="24"/>
                <w:szCs w:val="24"/>
              </w:rPr>
            </w:pPr>
            <w:r w:rsidRPr="00CF7055">
              <w:rPr>
                <w:rFonts w:cstheme="minorHAnsi"/>
                <w:bCs/>
                <w:color w:val="000000" w:themeColor="text1"/>
                <w:sz w:val="24"/>
                <w:szCs w:val="24"/>
              </w:rPr>
              <w:t>W</w:t>
            </w:r>
          </w:p>
        </w:tc>
      </w:tr>
      <w:tr w:rsidR="006A36A5" w:rsidRPr="00CF7055" w:rsidTr="006A36A5">
        <w:trPr>
          <w:trHeight w:val="624"/>
        </w:trPr>
        <w:tc>
          <w:tcPr>
            <w:tcW w:w="876" w:type="dxa"/>
            <w:vAlign w:val="center"/>
          </w:tcPr>
          <w:p w:rsidR="006A36A5" w:rsidRPr="00CF7055" w:rsidRDefault="006A36A5" w:rsidP="006A36A5">
            <w:pPr>
              <w:spacing w:line="240" w:lineRule="auto"/>
              <w:jc w:val="left"/>
              <w:rPr>
                <w:rFonts w:cstheme="minorHAnsi"/>
                <w:bCs/>
                <w:color w:val="000000" w:themeColor="text1"/>
                <w:sz w:val="24"/>
                <w:szCs w:val="24"/>
              </w:rPr>
            </w:pPr>
            <w:r w:rsidRPr="00CF7055">
              <w:rPr>
                <w:rFonts w:cstheme="minorHAnsi"/>
                <w:bCs/>
                <w:color w:val="000000" w:themeColor="text1"/>
                <w:sz w:val="24"/>
                <w:szCs w:val="24"/>
              </w:rPr>
              <w:t>S</w:t>
            </w:r>
          </w:p>
        </w:tc>
        <w:tc>
          <w:tcPr>
            <w:tcW w:w="6191" w:type="dxa"/>
            <w:vAlign w:val="center"/>
          </w:tcPr>
          <w:p w:rsidR="006A36A5" w:rsidRPr="00CF7055" w:rsidRDefault="006A36A5" w:rsidP="006A36A5">
            <w:pPr>
              <w:spacing w:line="240" w:lineRule="auto"/>
              <w:jc w:val="left"/>
              <w:rPr>
                <w:rFonts w:cstheme="minorHAnsi"/>
                <w:bCs/>
                <w:color w:val="000000" w:themeColor="text1"/>
                <w:sz w:val="24"/>
                <w:szCs w:val="24"/>
              </w:rPr>
            </w:pPr>
            <w:r w:rsidRPr="00CF7055">
              <w:rPr>
                <w:rFonts w:cs="Calibri"/>
                <w:sz w:val="24"/>
                <w:szCs w:val="24"/>
              </w:rPr>
              <w:t>Malejąca liczba beneficjentów pomocy społecznej w przeliczeniu na liczbę mieszkańców (spadek o 24,8% w okresie 2017-2020 r.)</w:t>
            </w:r>
          </w:p>
        </w:tc>
        <w:tc>
          <w:tcPr>
            <w:tcW w:w="6253" w:type="dxa"/>
            <w:vAlign w:val="center"/>
          </w:tcPr>
          <w:p w:rsidR="006A36A5" w:rsidRPr="00CF7055" w:rsidRDefault="006A36A5" w:rsidP="006A36A5">
            <w:pPr>
              <w:spacing w:line="240" w:lineRule="auto"/>
              <w:jc w:val="left"/>
              <w:rPr>
                <w:rFonts w:cstheme="minorHAnsi"/>
                <w:bCs/>
                <w:noProof/>
                <w:color w:val="000000" w:themeColor="text1"/>
                <w:sz w:val="24"/>
                <w:szCs w:val="24"/>
                <w:lang w:eastAsia="pl-PL"/>
              </w:rPr>
            </w:pPr>
            <w:r w:rsidRPr="00CF7055">
              <w:rPr>
                <w:rFonts w:cs="Calibri"/>
                <w:sz w:val="24"/>
                <w:szCs w:val="24"/>
              </w:rPr>
              <w:t xml:space="preserve">Występowanie obszarów o niskim odsetku dzieci objętych opieką żłobkową (w szczególności obszarów wiejskich) </w:t>
            </w:r>
          </w:p>
        </w:tc>
        <w:tc>
          <w:tcPr>
            <w:tcW w:w="803" w:type="dxa"/>
            <w:vAlign w:val="center"/>
          </w:tcPr>
          <w:p w:rsidR="006A36A5" w:rsidRPr="00CF7055" w:rsidRDefault="006A36A5" w:rsidP="006A36A5">
            <w:pPr>
              <w:spacing w:line="240" w:lineRule="auto"/>
              <w:jc w:val="left"/>
              <w:rPr>
                <w:rFonts w:cstheme="minorHAnsi"/>
                <w:bCs/>
                <w:color w:val="000000" w:themeColor="text1"/>
                <w:sz w:val="24"/>
                <w:szCs w:val="24"/>
              </w:rPr>
            </w:pPr>
            <w:r w:rsidRPr="00CF7055">
              <w:rPr>
                <w:rFonts w:cstheme="minorHAnsi"/>
                <w:bCs/>
                <w:color w:val="000000" w:themeColor="text1"/>
                <w:sz w:val="24"/>
                <w:szCs w:val="24"/>
              </w:rPr>
              <w:t>W</w:t>
            </w:r>
          </w:p>
        </w:tc>
      </w:tr>
      <w:tr w:rsidR="006A36A5" w:rsidRPr="00CF7055" w:rsidTr="006A36A5">
        <w:trPr>
          <w:trHeight w:val="624"/>
        </w:trPr>
        <w:tc>
          <w:tcPr>
            <w:tcW w:w="876" w:type="dxa"/>
            <w:vAlign w:val="center"/>
          </w:tcPr>
          <w:p w:rsidR="006A36A5" w:rsidRPr="00CF7055" w:rsidRDefault="006A36A5" w:rsidP="006A36A5">
            <w:pPr>
              <w:spacing w:line="240" w:lineRule="auto"/>
              <w:jc w:val="left"/>
              <w:rPr>
                <w:rFonts w:cstheme="minorHAnsi"/>
                <w:bCs/>
                <w:color w:val="000000" w:themeColor="text1"/>
                <w:sz w:val="24"/>
                <w:szCs w:val="24"/>
              </w:rPr>
            </w:pPr>
            <w:r>
              <w:rPr>
                <w:rFonts w:cstheme="minorHAnsi"/>
                <w:bCs/>
                <w:color w:val="000000" w:themeColor="text1"/>
                <w:sz w:val="24"/>
                <w:szCs w:val="24"/>
              </w:rPr>
              <w:t>S</w:t>
            </w:r>
          </w:p>
        </w:tc>
        <w:tc>
          <w:tcPr>
            <w:tcW w:w="6191" w:type="dxa"/>
            <w:vAlign w:val="center"/>
          </w:tcPr>
          <w:p w:rsidR="006A36A5" w:rsidRPr="00CF7055" w:rsidRDefault="006A36A5" w:rsidP="006A36A5">
            <w:pPr>
              <w:spacing w:line="240" w:lineRule="auto"/>
              <w:jc w:val="left"/>
              <w:rPr>
                <w:rFonts w:cstheme="minorHAnsi"/>
                <w:bCs/>
                <w:color w:val="000000" w:themeColor="text1"/>
                <w:sz w:val="24"/>
                <w:szCs w:val="24"/>
              </w:rPr>
            </w:pPr>
            <w:r w:rsidRPr="00CF7055">
              <w:rPr>
                <w:rFonts w:cs="Calibri"/>
                <w:sz w:val="24"/>
                <w:szCs w:val="24"/>
              </w:rPr>
              <w:t>Poprawiająca się sytuacja społeczno-ekonomiczna rodzin (spadek liczby rodzin zagrożonych wykluczeniem społecznym)</w:t>
            </w:r>
          </w:p>
        </w:tc>
        <w:tc>
          <w:tcPr>
            <w:tcW w:w="6253" w:type="dxa"/>
            <w:vAlign w:val="center"/>
          </w:tcPr>
          <w:p w:rsidR="006A36A5" w:rsidRPr="00CF7055" w:rsidRDefault="006A36A5" w:rsidP="006A36A5">
            <w:pPr>
              <w:spacing w:line="240" w:lineRule="auto"/>
              <w:jc w:val="left"/>
              <w:rPr>
                <w:rFonts w:cstheme="minorHAnsi"/>
                <w:bCs/>
                <w:noProof/>
                <w:color w:val="000000" w:themeColor="text1"/>
                <w:sz w:val="24"/>
                <w:szCs w:val="24"/>
                <w:lang w:eastAsia="pl-PL"/>
              </w:rPr>
            </w:pPr>
            <w:r w:rsidRPr="00CF7055">
              <w:rPr>
                <w:rFonts w:cs="Calibri"/>
                <w:sz w:val="24"/>
                <w:szCs w:val="24"/>
              </w:rPr>
              <w:t>Niższy niż w regionie wskaźnik liczby placówek  stacjonarnej pomocy społecznej w odniesieniu do liczby mieszkańców</w:t>
            </w:r>
          </w:p>
        </w:tc>
        <w:tc>
          <w:tcPr>
            <w:tcW w:w="803" w:type="dxa"/>
            <w:vAlign w:val="center"/>
          </w:tcPr>
          <w:p w:rsidR="006A36A5" w:rsidRPr="00CF7055" w:rsidRDefault="001D1207"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W</w:t>
            </w:r>
          </w:p>
        </w:tc>
      </w:tr>
      <w:tr w:rsidR="006A36A5" w:rsidRPr="00CF7055" w:rsidTr="006A36A5">
        <w:trPr>
          <w:trHeight w:val="624"/>
        </w:trPr>
        <w:tc>
          <w:tcPr>
            <w:tcW w:w="876" w:type="dxa"/>
            <w:vAlign w:val="center"/>
          </w:tcPr>
          <w:p w:rsidR="006A36A5" w:rsidRPr="00CF7055" w:rsidRDefault="006A36A5" w:rsidP="006A36A5">
            <w:pPr>
              <w:spacing w:line="240" w:lineRule="auto"/>
              <w:jc w:val="left"/>
              <w:rPr>
                <w:rFonts w:cstheme="minorHAnsi"/>
                <w:bCs/>
                <w:color w:val="000000" w:themeColor="text1"/>
                <w:sz w:val="24"/>
                <w:szCs w:val="24"/>
              </w:rPr>
            </w:pPr>
            <w:r>
              <w:rPr>
                <w:rFonts w:cstheme="minorHAnsi"/>
                <w:bCs/>
                <w:color w:val="000000" w:themeColor="text1"/>
                <w:sz w:val="24"/>
                <w:szCs w:val="24"/>
              </w:rPr>
              <w:t>S</w:t>
            </w:r>
          </w:p>
        </w:tc>
        <w:tc>
          <w:tcPr>
            <w:tcW w:w="6191" w:type="dxa"/>
            <w:vAlign w:val="center"/>
          </w:tcPr>
          <w:p w:rsidR="006A36A5" w:rsidRPr="00CF7055" w:rsidRDefault="006A36A5" w:rsidP="006A36A5">
            <w:pPr>
              <w:spacing w:line="240" w:lineRule="auto"/>
              <w:jc w:val="left"/>
              <w:rPr>
                <w:rFonts w:cstheme="minorHAnsi"/>
                <w:bCs/>
                <w:color w:val="000000" w:themeColor="text1"/>
                <w:sz w:val="24"/>
                <w:szCs w:val="24"/>
              </w:rPr>
            </w:pPr>
            <w:r w:rsidRPr="00CF7055">
              <w:rPr>
                <w:rFonts w:cs="Calibri"/>
                <w:sz w:val="24"/>
                <w:szCs w:val="24"/>
              </w:rPr>
              <w:t>Upowszechnienie opieki żłobkowej (dwukrotnie wyższy wskaźnik liczby dzieci nią objętych w porównaniu z poziomem krajowym)</w:t>
            </w:r>
          </w:p>
        </w:tc>
        <w:tc>
          <w:tcPr>
            <w:tcW w:w="6253" w:type="dxa"/>
            <w:vAlign w:val="center"/>
          </w:tcPr>
          <w:p w:rsidR="006A36A5" w:rsidRPr="00CF7055" w:rsidRDefault="006A36A5" w:rsidP="006A36A5">
            <w:pPr>
              <w:spacing w:line="240" w:lineRule="auto"/>
              <w:jc w:val="left"/>
              <w:rPr>
                <w:rFonts w:cstheme="minorHAnsi"/>
                <w:bCs/>
                <w:noProof/>
                <w:color w:val="000000" w:themeColor="text1"/>
                <w:sz w:val="24"/>
                <w:szCs w:val="24"/>
                <w:lang w:eastAsia="pl-PL"/>
              </w:rPr>
            </w:pPr>
            <w:r w:rsidRPr="00CF7055">
              <w:rPr>
                <w:rFonts w:cs="Calibri"/>
                <w:sz w:val="24"/>
                <w:szCs w:val="24"/>
              </w:rPr>
              <w:t>Nierównomierny dostęp do usług medycznych</w:t>
            </w:r>
          </w:p>
        </w:tc>
        <w:tc>
          <w:tcPr>
            <w:tcW w:w="803" w:type="dxa"/>
            <w:vAlign w:val="center"/>
          </w:tcPr>
          <w:p w:rsidR="006A36A5" w:rsidRPr="00CF7055" w:rsidRDefault="001D1207"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W</w:t>
            </w:r>
          </w:p>
        </w:tc>
      </w:tr>
      <w:tr w:rsidR="006A36A5" w:rsidRPr="00CF7055" w:rsidTr="006A36A5">
        <w:trPr>
          <w:trHeight w:val="624"/>
        </w:trPr>
        <w:tc>
          <w:tcPr>
            <w:tcW w:w="876" w:type="dxa"/>
            <w:vAlign w:val="center"/>
          </w:tcPr>
          <w:p w:rsidR="006A36A5" w:rsidRPr="00CF7055" w:rsidRDefault="006A36A5" w:rsidP="006A36A5">
            <w:pPr>
              <w:spacing w:line="240" w:lineRule="auto"/>
              <w:jc w:val="left"/>
              <w:rPr>
                <w:rFonts w:cstheme="minorHAnsi"/>
                <w:bCs/>
                <w:color w:val="000000" w:themeColor="text1"/>
                <w:sz w:val="24"/>
                <w:szCs w:val="24"/>
              </w:rPr>
            </w:pPr>
            <w:r>
              <w:rPr>
                <w:rFonts w:cstheme="minorHAnsi"/>
                <w:bCs/>
                <w:color w:val="000000" w:themeColor="text1"/>
                <w:sz w:val="24"/>
                <w:szCs w:val="24"/>
              </w:rPr>
              <w:t>S</w:t>
            </w:r>
          </w:p>
        </w:tc>
        <w:tc>
          <w:tcPr>
            <w:tcW w:w="6191" w:type="dxa"/>
            <w:vAlign w:val="center"/>
          </w:tcPr>
          <w:p w:rsidR="006A36A5" w:rsidRPr="00CF7055" w:rsidRDefault="006A36A5" w:rsidP="006A36A5">
            <w:pPr>
              <w:spacing w:line="240" w:lineRule="auto"/>
              <w:jc w:val="left"/>
              <w:rPr>
                <w:rFonts w:cstheme="minorHAnsi"/>
                <w:bCs/>
                <w:color w:val="000000" w:themeColor="text1"/>
                <w:sz w:val="24"/>
                <w:szCs w:val="24"/>
              </w:rPr>
            </w:pPr>
            <w:r w:rsidRPr="00CF7055">
              <w:rPr>
                <w:rFonts w:cs="Calibri"/>
                <w:sz w:val="24"/>
                <w:szCs w:val="24"/>
              </w:rPr>
              <w:t>Silna pozycja Wrocławia jako miejsca z szeroką ofertą usług publicznych w zakresie opieki stacjonarnej oraz świadczenia usług publicznych i prywatnych w obszarze opieki szpitalnej i całodobowej</w:t>
            </w:r>
          </w:p>
        </w:tc>
        <w:tc>
          <w:tcPr>
            <w:tcW w:w="6253" w:type="dxa"/>
            <w:vAlign w:val="center"/>
          </w:tcPr>
          <w:p w:rsidR="006A36A5" w:rsidRPr="00CF7055" w:rsidRDefault="006A36A5" w:rsidP="006A36A5">
            <w:pPr>
              <w:spacing w:line="240" w:lineRule="auto"/>
              <w:jc w:val="left"/>
              <w:rPr>
                <w:rFonts w:cstheme="minorHAnsi"/>
                <w:bCs/>
                <w:noProof/>
                <w:color w:val="000000" w:themeColor="text1"/>
                <w:sz w:val="24"/>
                <w:szCs w:val="24"/>
                <w:lang w:eastAsia="pl-PL"/>
              </w:rPr>
            </w:pPr>
            <w:r w:rsidRPr="00CF7055">
              <w:rPr>
                <w:rFonts w:cs="Calibri"/>
                <w:sz w:val="24"/>
                <w:szCs w:val="24"/>
              </w:rPr>
              <w:t xml:space="preserve">W związku z rosnącą liczbą ludności deficyty w zakresie świadczenia usług opiekuńczych, asystenckich oraz opieki </w:t>
            </w:r>
            <w:proofErr w:type="spellStart"/>
            <w:r w:rsidRPr="00CF7055">
              <w:rPr>
                <w:rFonts w:cs="Calibri"/>
                <w:sz w:val="24"/>
                <w:szCs w:val="24"/>
              </w:rPr>
              <w:t>wytchnieniowej</w:t>
            </w:r>
            <w:proofErr w:type="spellEnd"/>
          </w:p>
        </w:tc>
        <w:tc>
          <w:tcPr>
            <w:tcW w:w="803" w:type="dxa"/>
            <w:vAlign w:val="center"/>
          </w:tcPr>
          <w:p w:rsidR="006A36A5" w:rsidRPr="00CF7055" w:rsidRDefault="001D1207"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W</w:t>
            </w:r>
          </w:p>
        </w:tc>
      </w:tr>
      <w:tr w:rsidR="006A36A5" w:rsidRPr="00CF7055" w:rsidTr="006A36A5">
        <w:trPr>
          <w:trHeight w:val="624"/>
        </w:trPr>
        <w:tc>
          <w:tcPr>
            <w:tcW w:w="876" w:type="dxa"/>
            <w:vAlign w:val="center"/>
          </w:tcPr>
          <w:p w:rsidR="006A36A5" w:rsidRPr="00CF7055" w:rsidRDefault="006A36A5" w:rsidP="006A36A5">
            <w:pPr>
              <w:spacing w:line="240" w:lineRule="auto"/>
              <w:jc w:val="left"/>
              <w:rPr>
                <w:rFonts w:cstheme="minorHAnsi"/>
                <w:bCs/>
                <w:color w:val="000000" w:themeColor="text1"/>
                <w:sz w:val="24"/>
                <w:szCs w:val="24"/>
              </w:rPr>
            </w:pPr>
          </w:p>
        </w:tc>
        <w:tc>
          <w:tcPr>
            <w:tcW w:w="6191" w:type="dxa"/>
            <w:vAlign w:val="center"/>
          </w:tcPr>
          <w:p w:rsidR="006A36A5" w:rsidRPr="00CF7055" w:rsidRDefault="006A36A5" w:rsidP="006A36A5">
            <w:pPr>
              <w:spacing w:line="240" w:lineRule="auto"/>
              <w:jc w:val="left"/>
              <w:rPr>
                <w:rFonts w:cstheme="minorHAnsi"/>
                <w:bCs/>
                <w:color w:val="000000" w:themeColor="text1"/>
                <w:sz w:val="24"/>
                <w:szCs w:val="24"/>
              </w:rPr>
            </w:pPr>
          </w:p>
        </w:tc>
        <w:tc>
          <w:tcPr>
            <w:tcW w:w="6253" w:type="dxa"/>
            <w:vAlign w:val="center"/>
          </w:tcPr>
          <w:p w:rsidR="006A36A5" w:rsidRPr="00CF7055" w:rsidRDefault="006A36A5" w:rsidP="006A36A5">
            <w:pPr>
              <w:spacing w:line="240" w:lineRule="auto"/>
              <w:jc w:val="left"/>
              <w:rPr>
                <w:rFonts w:cstheme="minorHAnsi"/>
                <w:bCs/>
                <w:noProof/>
                <w:color w:val="000000" w:themeColor="text1"/>
                <w:sz w:val="24"/>
                <w:szCs w:val="24"/>
                <w:lang w:eastAsia="pl-PL"/>
              </w:rPr>
            </w:pPr>
            <w:r w:rsidRPr="00CF7055">
              <w:rPr>
                <w:rFonts w:cs="Calibri"/>
                <w:sz w:val="24"/>
                <w:szCs w:val="24"/>
              </w:rPr>
              <w:t>Brak dostosowania systemu usług publicznych do gwałtownie rosnącej liczby cudzoziemców (uchodźców)</w:t>
            </w:r>
          </w:p>
        </w:tc>
        <w:tc>
          <w:tcPr>
            <w:tcW w:w="803" w:type="dxa"/>
            <w:vAlign w:val="center"/>
          </w:tcPr>
          <w:p w:rsidR="006A36A5" w:rsidRPr="00CF7055" w:rsidRDefault="001D1207"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W</w:t>
            </w:r>
          </w:p>
        </w:tc>
      </w:tr>
      <w:tr w:rsidR="006A36A5" w:rsidRPr="00CF7055" w:rsidTr="006A36A5">
        <w:trPr>
          <w:trHeight w:val="624"/>
        </w:trPr>
        <w:tc>
          <w:tcPr>
            <w:tcW w:w="876" w:type="dxa"/>
            <w:vAlign w:val="center"/>
          </w:tcPr>
          <w:p w:rsidR="006A36A5" w:rsidRPr="00CF7055" w:rsidRDefault="006A36A5" w:rsidP="006A36A5">
            <w:pPr>
              <w:spacing w:line="240" w:lineRule="auto"/>
              <w:jc w:val="left"/>
              <w:rPr>
                <w:rFonts w:cstheme="minorHAnsi"/>
                <w:bCs/>
                <w:color w:val="000000" w:themeColor="text1"/>
                <w:sz w:val="24"/>
                <w:szCs w:val="24"/>
              </w:rPr>
            </w:pPr>
          </w:p>
        </w:tc>
        <w:tc>
          <w:tcPr>
            <w:tcW w:w="6191" w:type="dxa"/>
            <w:vAlign w:val="center"/>
          </w:tcPr>
          <w:p w:rsidR="006A36A5" w:rsidRPr="00CF7055" w:rsidRDefault="006A36A5" w:rsidP="006A36A5">
            <w:pPr>
              <w:spacing w:line="240" w:lineRule="auto"/>
              <w:jc w:val="left"/>
              <w:rPr>
                <w:rFonts w:cstheme="minorHAnsi"/>
                <w:bCs/>
                <w:color w:val="000000" w:themeColor="text1"/>
                <w:sz w:val="24"/>
                <w:szCs w:val="24"/>
              </w:rPr>
            </w:pPr>
          </w:p>
        </w:tc>
        <w:tc>
          <w:tcPr>
            <w:tcW w:w="6253" w:type="dxa"/>
            <w:vAlign w:val="center"/>
          </w:tcPr>
          <w:p w:rsidR="006A36A5" w:rsidRPr="00CF7055" w:rsidRDefault="006A36A5" w:rsidP="006A36A5">
            <w:pPr>
              <w:spacing w:line="240" w:lineRule="auto"/>
              <w:jc w:val="left"/>
              <w:rPr>
                <w:rFonts w:cs="Calibri"/>
                <w:sz w:val="24"/>
                <w:szCs w:val="24"/>
              </w:rPr>
            </w:pPr>
            <w:r w:rsidRPr="00CF7055">
              <w:rPr>
                <w:rFonts w:cs="Calibri"/>
                <w:sz w:val="24"/>
                <w:szCs w:val="24"/>
              </w:rPr>
              <w:t>Niewystarczająca liczba lub stan przestrzeni publicznych, które w szczególności przyczyniłoby się pozytywnie do rozwoju kondycji psychofizycznej mieszkańców, poprawy dostępności infrastruktury społecznej i edukacyjnej</w:t>
            </w:r>
          </w:p>
        </w:tc>
        <w:tc>
          <w:tcPr>
            <w:tcW w:w="803" w:type="dxa"/>
            <w:vAlign w:val="center"/>
          </w:tcPr>
          <w:p w:rsidR="006A36A5" w:rsidRPr="00CF7055" w:rsidRDefault="001D1207"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W</w:t>
            </w:r>
          </w:p>
        </w:tc>
      </w:tr>
    </w:tbl>
    <w:p w:rsidR="006A36A5" w:rsidRPr="00CF7055" w:rsidRDefault="006A36A5" w:rsidP="006A36A5">
      <w:pPr>
        <w:spacing w:before="240" w:after="0" w:line="240" w:lineRule="auto"/>
        <w:rPr>
          <w:rFonts w:cstheme="minorHAnsi"/>
          <w:b/>
          <w:color w:val="000000" w:themeColor="text1"/>
          <w:sz w:val="28"/>
          <w:szCs w:val="52"/>
        </w:rPr>
      </w:pPr>
      <w:r w:rsidRPr="00CF7055">
        <w:rPr>
          <w:rFonts w:cstheme="minorHAnsi"/>
          <w:b/>
          <w:color w:val="000000" w:themeColor="text1"/>
          <w:sz w:val="28"/>
          <w:szCs w:val="52"/>
        </w:rPr>
        <w:t>Kapitał społeczny</w:t>
      </w:r>
    </w:p>
    <w:tbl>
      <w:tblPr>
        <w:tblStyle w:val="Tabela-Siatka1"/>
        <w:tblW w:w="14123" w:type="dxa"/>
        <w:tblLook w:val="04A0" w:firstRow="1" w:lastRow="0" w:firstColumn="1" w:lastColumn="0" w:noHBand="0" w:noVBand="1"/>
        <w:tblCaption w:val="analiza swot"/>
        <w:tblDescription w:val=" ocne i słabe strony kapitału społecznego"/>
      </w:tblPr>
      <w:tblGrid>
        <w:gridCol w:w="876"/>
        <w:gridCol w:w="6191"/>
        <w:gridCol w:w="6253"/>
        <w:gridCol w:w="803"/>
      </w:tblGrid>
      <w:tr w:rsidR="006A36A5" w:rsidRPr="00CF7055" w:rsidTr="006A36A5">
        <w:trPr>
          <w:trHeight w:val="624"/>
          <w:tblHeader/>
        </w:trPr>
        <w:tc>
          <w:tcPr>
            <w:tcW w:w="876" w:type="dxa"/>
            <w:vAlign w:val="center"/>
          </w:tcPr>
          <w:p w:rsidR="006A36A5" w:rsidRPr="00CF7055" w:rsidRDefault="006A36A5" w:rsidP="006A36A5">
            <w:pPr>
              <w:spacing w:line="240" w:lineRule="auto"/>
              <w:jc w:val="left"/>
              <w:rPr>
                <w:rFonts w:cstheme="minorHAnsi"/>
                <w:bCs/>
                <w:color w:val="000000" w:themeColor="text1"/>
                <w:sz w:val="24"/>
                <w:szCs w:val="24"/>
              </w:rPr>
            </w:pPr>
            <w:r w:rsidRPr="00CF7055">
              <w:rPr>
                <w:rFonts w:cstheme="minorHAnsi"/>
                <w:bCs/>
                <w:color w:val="000000" w:themeColor="text1"/>
                <w:sz w:val="24"/>
                <w:szCs w:val="24"/>
              </w:rPr>
              <w:t>S</w:t>
            </w:r>
          </w:p>
        </w:tc>
        <w:tc>
          <w:tcPr>
            <w:tcW w:w="6191" w:type="dxa"/>
            <w:vAlign w:val="center"/>
          </w:tcPr>
          <w:p w:rsidR="006A36A5" w:rsidRPr="00CF7055" w:rsidRDefault="006A36A5" w:rsidP="006A36A5">
            <w:pPr>
              <w:spacing w:line="240" w:lineRule="auto"/>
              <w:jc w:val="left"/>
              <w:rPr>
                <w:rFonts w:cstheme="minorHAnsi"/>
                <w:bCs/>
                <w:color w:val="000000" w:themeColor="text1"/>
                <w:sz w:val="24"/>
                <w:szCs w:val="24"/>
              </w:rPr>
            </w:pPr>
            <w:r w:rsidRPr="00CF7055">
              <w:rPr>
                <w:rFonts w:cstheme="minorHAnsi"/>
                <w:bCs/>
                <w:color w:val="000000" w:themeColor="text1"/>
                <w:sz w:val="24"/>
                <w:szCs w:val="24"/>
              </w:rPr>
              <w:t>Mocne strony</w:t>
            </w:r>
          </w:p>
        </w:tc>
        <w:tc>
          <w:tcPr>
            <w:tcW w:w="6253" w:type="dxa"/>
            <w:vAlign w:val="center"/>
          </w:tcPr>
          <w:p w:rsidR="006A36A5" w:rsidRPr="00CF7055" w:rsidRDefault="006A36A5" w:rsidP="006A36A5">
            <w:pPr>
              <w:spacing w:line="240" w:lineRule="auto"/>
              <w:jc w:val="left"/>
              <w:rPr>
                <w:rFonts w:cstheme="minorHAnsi"/>
                <w:bCs/>
                <w:color w:val="000000" w:themeColor="text1"/>
                <w:sz w:val="24"/>
                <w:szCs w:val="24"/>
              </w:rPr>
            </w:pPr>
            <w:r w:rsidRPr="00CF7055">
              <w:rPr>
                <w:rFonts w:cstheme="minorHAnsi"/>
                <w:bCs/>
                <w:color w:val="000000" w:themeColor="text1"/>
                <w:sz w:val="24"/>
                <w:szCs w:val="24"/>
              </w:rPr>
              <w:t>Słabe strony</w:t>
            </w:r>
          </w:p>
        </w:tc>
        <w:tc>
          <w:tcPr>
            <w:tcW w:w="803" w:type="dxa"/>
            <w:vAlign w:val="center"/>
          </w:tcPr>
          <w:p w:rsidR="006A36A5" w:rsidRPr="00CF7055" w:rsidRDefault="006A36A5" w:rsidP="006A36A5">
            <w:pPr>
              <w:spacing w:line="240" w:lineRule="auto"/>
              <w:jc w:val="left"/>
              <w:rPr>
                <w:rFonts w:cstheme="minorHAnsi"/>
                <w:bCs/>
                <w:color w:val="000000" w:themeColor="text1"/>
                <w:sz w:val="24"/>
                <w:szCs w:val="24"/>
              </w:rPr>
            </w:pPr>
            <w:r w:rsidRPr="00CF7055">
              <w:rPr>
                <w:rFonts w:cstheme="minorHAnsi"/>
                <w:bCs/>
                <w:color w:val="000000" w:themeColor="text1"/>
                <w:sz w:val="24"/>
                <w:szCs w:val="24"/>
              </w:rPr>
              <w:t>W</w:t>
            </w:r>
          </w:p>
        </w:tc>
      </w:tr>
      <w:tr w:rsidR="006A36A5" w:rsidRPr="00CF7055" w:rsidTr="006A36A5">
        <w:trPr>
          <w:trHeight w:val="624"/>
        </w:trPr>
        <w:tc>
          <w:tcPr>
            <w:tcW w:w="876" w:type="dxa"/>
            <w:vAlign w:val="center"/>
          </w:tcPr>
          <w:p w:rsidR="006A36A5" w:rsidRPr="00CF7055" w:rsidRDefault="006A36A5" w:rsidP="006A36A5">
            <w:pPr>
              <w:spacing w:line="240" w:lineRule="auto"/>
              <w:jc w:val="left"/>
              <w:rPr>
                <w:rFonts w:cstheme="minorHAnsi"/>
                <w:bCs/>
                <w:color w:val="000000" w:themeColor="text1"/>
                <w:sz w:val="24"/>
                <w:szCs w:val="24"/>
              </w:rPr>
            </w:pPr>
            <w:r w:rsidRPr="00CF7055">
              <w:rPr>
                <w:rFonts w:cstheme="minorHAnsi"/>
                <w:bCs/>
                <w:color w:val="000000" w:themeColor="text1"/>
                <w:sz w:val="24"/>
                <w:szCs w:val="24"/>
              </w:rPr>
              <w:t>S</w:t>
            </w:r>
          </w:p>
        </w:tc>
        <w:tc>
          <w:tcPr>
            <w:tcW w:w="6191" w:type="dxa"/>
            <w:vAlign w:val="center"/>
          </w:tcPr>
          <w:p w:rsidR="006A36A5" w:rsidRPr="00CF7055" w:rsidRDefault="006A36A5" w:rsidP="006A36A5">
            <w:pPr>
              <w:spacing w:line="240" w:lineRule="auto"/>
              <w:jc w:val="left"/>
              <w:rPr>
                <w:rFonts w:cstheme="minorHAnsi"/>
                <w:sz w:val="24"/>
              </w:rPr>
            </w:pPr>
            <w:r w:rsidRPr="00CF7055">
              <w:rPr>
                <w:rFonts w:cstheme="minorHAnsi"/>
                <w:sz w:val="24"/>
              </w:rPr>
              <w:t>Wysoka liczba fundacji,  stowarzyszeń i organizacji społecznych</w:t>
            </w:r>
          </w:p>
          <w:p w:rsidR="006A36A5" w:rsidRPr="00CF7055" w:rsidRDefault="006A36A5" w:rsidP="006A36A5">
            <w:pPr>
              <w:spacing w:line="240" w:lineRule="auto"/>
              <w:jc w:val="left"/>
              <w:rPr>
                <w:rFonts w:cstheme="minorHAnsi"/>
                <w:sz w:val="24"/>
              </w:rPr>
            </w:pPr>
            <w:r w:rsidRPr="00CF7055">
              <w:rPr>
                <w:rFonts w:cstheme="minorHAnsi"/>
                <w:sz w:val="24"/>
              </w:rPr>
              <w:t>na 1000 mieszkańców</w:t>
            </w:r>
          </w:p>
        </w:tc>
        <w:tc>
          <w:tcPr>
            <w:tcW w:w="6253" w:type="dxa"/>
            <w:vAlign w:val="center"/>
          </w:tcPr>
          <w:p w:rsidR="006A36A5" w:rsidRPr="00CF7055" w:rsidRDefault="006A36A5" w:rsidP="006A36A5">
            <w:pPr>
              <w:spacing w:line="240" w:lineRule="auto"/>
              <w:jc w:val="left"/>
              <w:rPr>
                <w:rFonts w:cstheme="minorHAnsi"/>
                <w:bCs/>
                <w:color w:val="000000" w:themeColor="text1"/>
                <w:sz w:val="24"/>
              </w:rPr>
            </w:pPr>
            <w:r w:rsidRPr="00CF7055">
              <w:rPr>
                <w:rFonts w:cstheme="minorHAnsi"/>
                <w:sz w:val="24"/>
              </w:rPr>
              <w:t>Niski poziom aktywności seniorów, wyrażony liczbą uczestników zajęć organizowanych przez kluby i domy seniora</w:t>
            </w:r>
          </w:p>
        </w:tc>
        <w:tc>
          <w:tcPr>
            <w:tcW w:w="803" w:type="dxa"/>
            <w:vAlign w:val="center"/>
          </w:tcPr>
          <w:p w:rsidR="006A36A5" w:rsidRPr="00CF7055" w:rsidRDefault="006A36A5" w:rsidP="006A36A5">
            <w:pPr>
              <w:spacing w:line="240" w:lineRule="auto"/>
              <w:jc w:val="left"/>
              <w:rPr>
                <w:rFonts w:cstheme="minorHAnsi"/>
                <w:bCs/>
                <w:color w:val="000000" w:themeColor="text1"/>
                <w:sz w:val="24"/>
                <w:szCs w:val="24"/>
              </w:rPr>
            </w:pPr>
            <w:r w:rsidRPr="00CF7055">
              <w:rPr>
                <w:rFonts w:cstheme="minorHAnsi"/>
                <w:bCs/>
                <w:color w:val="000000" w:themeColor="text1"/>
                <w:sz w:val="24"/>
                <w:szCs w:val="24"/>
              </w:rPr>
              <w:t>W</w:t>
            </w:r>
          </w:p>
        </w:tc>
      </w:tr>
      <w:tr w:rsidR="006A36A5" w:rsidRPr="00CF7055" w:rsidTr="006A36A5">
        <w:trPr>
          <w:trHeight w:val="624"/>
        </w:trPr>
        <w:tc>
          <w:tcPr>
            <w:tcW w:w="876" w:type="dxa"/>
            <w:vAlign w:val="center"/>
          </w:tcPr>
          <w:p w:rsidR="006A36A5" w:rsidRPr="00CF7055" w:rsidRDefault="006A36A5" w:rsidP="006A36A5">
            <w:pPr>
              <w:spacing w:line="240" w:lineRule="auto"/>
              <w:jc w:val="left"/>
              <w:rPr>
                <w:rFonts w:cstheme="minorHAnsi"/>
                <w:bCs/>
                <w:color w:val="000000" w:themeColor="text1"/>
                <w:sz w:val="24"/>
                <w:szCs w:val="24"/>
              </w:rPr>
            </w:pPr>
            <w:r w:rsidRPr="00CF7055">
              <w:rPr>
                <w:rFonts w:cstheme="minorHAnsi"/>
                <w:bCs/>
                <w:color w:val="000000" w:themeColor="text1"/>
                <w:sz w:val="24"/>
                <w:szCs w:val="24"/>
              </w:rPr>
              <w:t>S</w:t>
            </w:r>
          </w:p>
        </w:tc>
        <w:tc>
          <w:tcPr>
            <w:tcW w:w="6191" w:type="dxa"/>
            <w:vAlign w:val="center"/>
          </w:tcPr>
          <w:p w:rsidR="006A36A5" w:rsidRPr="00CF7055" w:rsidRDefault="006A36A5" w:rsidP="006A36A5">
            <w:pPr>
              <w:spacing w:line="240" w:lineRule="auto"/>
              <w:jc w:val="left"/>
              <w:rPr>
                <w:rFonts w:cstheme="minorHAnsi"/>
                <w:bCs/>
                <w:color w:val="000000" w:themeColor="text1"/>
                <w:sz w:val="24"/>
              </w:rPr>
            </w:pPr>
            <w:r w:rsidRPr="00CF7055">
              <w:rPr>
                <w:rFonts w:cstheme="minorHAnsi"/>
                <w:sz w:val="24"/>
              </w:rPr>
              <w:t>Silny sektor organizacji pozarządowych</w:t>
            </w:r>
          </w:p>
        </w:tc>
        <w:tc>
          <w:tcPr>
            <w:tcW w:w="6253" w:type="dxa"/>
            <w:vAlign w:val="center"/>
          </w:tcPr>
          <w:p w:rsidR="006A36A5" w:rsidRPr="00CF7055" w:rsidRDefault="006A36A5" w:rsidP="006A36A5">
            <w:pPr>
              <w:spacing w:line="240" w:lineRule="auto"/>
              <w:jc w:val="left"/>
              <w:rPr>
                <w:rFonts w:cstheme="minorHAnsi"/>
                <w:bCs/>
                <w:noProof/>
                <w:color w:val="000000" w:themeColor="text1"/>
                <w:sz w:val="24"/>
                <w:lang w:eastAsia="pl-PL"/>
              </w:rPr>
            </w:pPr>
            <w:r w:rsidRPr="00CF7055">
              <w:rPr>
                <w:rFonts w:cstheme="minorHAnsi"/>
                <w:sz w:val="24"/>
              </w:rPr>
              <w:t>Stosunkowo niska liczba przedsiębiorstw społecznych</w:t>
            </w:r>
          </w:p>
        </w:tc>
        <w:tc>
          <w:tcPr>
            <w:tcW w:w="803" w:type="dxa"/>
            <w:vAlign w:val="center"/>
          </w:tcPr>
          <w:p w:rsidR="006A36A5" w:rsidRPr="00CF7055" w:rsidRDefault="006A36A5" w:rsidP="006A36A5">
            <w:pPr>
              <w:spacing w:line="240" w:lineRule="auto"/>
              <w:jc w:val="left"/>
              <w:rPr>
                <w:rFonts w:cstheme="minorHAnsi"/>
                <w:bCs/>
                <w:color w:val="000000" w:themeColor="text1"/>
                <w:sz w:val="24"/>
                <w:szCs w:val="24"/>
              </w:rPr>
            </w:pPr>
            <w:r w:rsidRPr="00CF7055">
              <w:rPr>
                <w:rFonts w:cstheme="minorHAnsi"/>
                <w:bCs/>
                <w:color w:val="000000" w:themeColor="text1"/>
                <w:sz w:val="24"/>
                <w:szCs w:val="24"/>
              </w:rPr>
              <w:t>W</w:t>
            </w:r>
          </w:p>
        </w:tc>
      </w:tr>
      <w:tr w:rsidR="006A36A5" w:rsidRPr="00CF7055" w:rsidTr="006A36A5">
        <w:trPr>
          <w:trHeight w:val="624"/>
        </w:trPr>
        <w:tc>
          <w:tcPr>
            <w:tcW w:w="876" w:type="dxa"/>
            <w:vAlign w:val="center"/>
          </w:tcPr>
          <w:p w:rsidR="006A36A5" w:rsidRPr="00CF7055" w:rsidRDefault="006A36A5" w:rsidP="006A36A5">
            <w:pPr>
              <w:spacing w:line="240" w:lineRule="auto"/>
              <w:jc w:val="left"/>
              <w:rPr>
                <w:rFonts w:cstheme="minorHAnsi"/>
                <w:bCs/>
                <w:color w:val="000000" w:themeColor="text1"/>
                <w:sz w:val="24"/>
                <w:szCs w:val="24"/>
              </w:rPr>
            </w:pPr>
            <w:r>
              <w:rPr>
                <w:rFonts w:cstheme="minorHAnsi"/>
                <w:bCs/>
                <w:color w:val="000000" w:themeColor="text1"/>
                <w:sz w:val="24"/>
                <w:szCs w:val="24"/>
              </w:rPr>
              <w:t>S</w:t>
            </w:r>
          </w:p>
        </w:tc>
        <w:tc>
          <w:tcPr>
            <w:tcW w:w="6191" w:type="dxa"/>
            <w:vAlign w:val="center"/>
          </w:tcPr>
          <w:p w:rsidR="006A36A5" w:rsidRPr="00CF7055" w:rsidRDefault="006A36A5" w:rsidP="006A36A5">
            <w:pPr>
              <w:spacing w:line="240" w:lineRule="auto"/>
              <w:jc w:val="left"/>
              <w:rPr>
                <w:rFonts w:cstheme="minorHAnsi"/>
                <w:bCs/>
                <w:color w:val="000000" w:themeColor="text1"/>
                <w:sz w:val="24"/>
              </w:rPr>
            </w:pPr>
            <w:r w:rsidRPr="00CF7055">
              <w:rPr>
                <w:rFonts w:cstheme="minorHAnsi"/>
                <w:sz w:val="24"/>
              </w:rPr>
              <w:t xml:space="preserve">Stopniowe wdrażanie i realizacja mechanizmu budżetu obywatelskiego </w:t>
            </w:r>
            <w:r w:rsidRPr="00CF7055">
              <w:rPr>
                <w:rFonts w:cstheme="minorHAnsi"/>
                <w:sz w:val="24"/>
              </w:rPr>
              <w:br/>
              <w:t>w gminach</w:t>
            </w:r>
          </w:p>
        </w:tc>
        <w:tc>
          <w:tcPr>
            <w:tcW w:w="6253" w:type="dxa"/>
            <w:vAlign w:val="center"/>
          </w:tcPr>
          <w:p w:rsidR="006A36A5" w:rsidRPr="00CF7055" w:rsidRDefault="006A36A5" w:rsidP="006A36A5">
            <w:pPr>
              <w:spacing w:line="240" w:lineRule="auto"/>
              <w:jc w:val="left"/>
              <w:rPr>
                <w:rFonts w:cstheme="minorHAnsi"/>
                <w:bCs/>
                <w:noProof/>
                <w:color w:val="000000" w:themeColor="text1"/>
                <w:sz w:val="24"/>
                <w:lang w:eastAsia="pl-PL"/>
              </w:rPr>
            </w:pPr>
            <w:r w:rsidRPr="00CF7055">
              <w:rPr>
                <w:rFonts w:cstheme="minorHAnsi"/>
                <w:sz w:val="24"/>
              </w:rPr>
              <w:t>Niska dostępność podmiotów reintegracyjnych (CIS, KIS, ZAZ, WTZ)</w:t>
            </w:r>
          </w:p>
        </w:tc>
        <w:tc>
          <w:tcPr>
            <w:tcW w:w="803" w:type="dxa"/>
            <w:vAlign w:val="center"/>
          </w:tcPr>
          <w:p w:rsidR="006A36A5" w:rsidRPr="00CF7055" w:rsidRDefault="001D1207"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W</w:t>
            </w:r>
          </w:p>
        </w:tc>
      </w:tr>
    </w:tbl>
    <w:p w:rsidR="006A36A5" w:rsidRDefault="006A36A5" w:rsidP="006A36A5"/>
    <w:p w:rsidR="006A36A5" w:rsidRDefault="006A36A5" w:rsidP="006A36A5"/>
    <w:p w:rsidR="006A36A5" w:rsidRPr="00CF7055" w:rsidRDefault="006A36A5" w:rsidP="006A36A5">
      <w:pPr>
        <w:spacing w:before="240" w:after="0" w:line="240" w:lineRule="auto"/>
        <w:rPr>
          <w:rFonts w:cstheme="minorHAnsi"/>
          <w:b/>
          <w:color w:val="000000" w:themeColor="text1"/>
          <w:sz w:val="28"/>
          <w:szCs w:val="52"/>
        </w:rPr>
      </w:pPr>
      <w:r w:rsidRPr="00CF7055">
        <w:rPr>
          <w:rFonts w:cstheme="minorHAnsi"/>
          <w:b/>
          <w:color w:val="000000" w:themeColor="text1"/>
          <w:sz w:val="28"/>
          <w:szCs w:val="52"/>
        </w:rPr>
        <w:t>Finanse samorządowe</w:t>
      </w:r>
    </w:p>
    <w:tbl>
      <w:tblPr>
        <w:tblStyle w:val="Tabela-Siatka1"/>
        <w:tblW w:w="14123" w:type="dxa"/>
        <w:tblLook w:val="04A0" w:firstRow="1" w:lastRow="0" w:firstColumn="1" w:lastColumn="0" w:noHBand="0" w:noVBand="1"/>
        <w:tblCaption w:val="analiza swot"/>
        <w:tblDescription w:val="moxne i słabe strony finansów samorządowych "/>
      </w:tblPr>
      <w:tblGrid>
        <w:gridCol w:w="876"/>
        <w:gridCol w:w="6191"/>
        <w:gridCol w:w="6253"/>
        <w:gridCol w:w="803"/>
      </w:tblGrid>
      <w:tr w:rsidR="006A36A5" w:rsidRPr="00CF7055" w:rsidTr="006A36A5">
        <w:trPr>
          <w:trHeight w:val="624"/>
          <w:tblHeader/>
        </w:trPr>
        <w:tc>
          <w:tcPr>
            <w:tcW w:w="876" w:type="dxa"/>
            <w:vAlign w:val="center"/>
          </w:tcPr>
          <w:p w:rsidR="006A36A5" w:rsidRPr="00CF7055" w:rsidRDefault="006A36A5" w:rsidP="006A36A5">
            <w:pPr>
              <w:spacing w:line="240" w:lineRule="auto"/>
              <w:jc w:val="left"/>
              <w:rPr>
                <w:rFonts w:cstheme="minorHAnsi"/>
                <w:bCs/>
                <w:color w:val="000000" w:themeColor="text1"/>
                <w:sz w:val="24"/>
                <w:szCs w:val="24"/>
              </w:rPr>
            </w:pPr>
            <w:r w:rsidRPr="00CF7055">
              <w:rPr>
                <w:rFonts w:cstheme="minorHAnsi"/>
                <w:bCs/>
                <w:color w:val="000000" w:themeColor="text1"/>
                <w:sz w:val="24"/>
                <w:szCs w:val="24"/>
              </w:rPr>
              <w:t>S</w:t>
            </w:r>
          </w:p>
        </w:tc>
        <w:tc>
          <w:tcPr>
            <w:tcW w:w="6191" w:type="dxa"/>
            <w:vAlign w:val="center"/>
          </w:tcPr>
          <w:p w:rsidR="006A36A5" w:rsidRPr="00CF7055" w:rsidRDefault="006A36A5" w:rsidP="006A36A5">
            <w:pPr>
              <w:spacing w:line="240" w:lineRule="auto"/>
              <w:jc w:val="left"/>
              <w:rPr>
                <w:rFonts w:cstheme="minorHAnsi"/>
                <w:bCs/>
                <w:color w:val="000000" w:themeColor="text1"/>
                <w:sz w:val="24"/>
                <w:szCs w:val="24"/>
              </w:rPr>
            </w:pPr>
            <w:r w:rsidRPr="00CF7055">
              <w:rPr>
                <w:rFonts w:cstheme="minorHAnsi"/>
                <w:bCs/>
                <w:color w:val="000000" w:themeColor="text1"/>
                <w:sz w:val="24"/>
                <w:szCs w:val="24"/>
              </w:rPr>
              <w:t>Mocne strony</w:t>
            </w:r>
          </w:p>
        </w:tc>
        <w:tc>
          <w:tcPr>
            <w:tcW w:w="6253" w:type="dxa"/>
            <w:vAlign w:val="center"/>
          </w:tcPr>
          <w:p w:rsidR="006A36A5" w:rsidRPr="00CF7055" w:rsidRDefault="006A36A5" w:rsidP="006A36A5">
            <w:pPr>
              <w:spacing w:line="240" w:lineRule="auto"/>
              <w:jc w:val="left"/>
              <w:rPr>
                <w:rFonts w:cstheme="minorHAnsi"/>
                <w:bCs/>
                <w:color w:val="000000" w:themeColor="text1"/>
                <w:sz w:val="24"/>
                <w:szCs w:val="24"/>
              </w:rPr>
            </w:pPr>
            <w:r w:rsidRPr="00CF7055">
              <w:rPr>
                <w:rFonts w:cstheme="minorHAnsi"/>
                <w:bCs/>
                <w:color w:val="000000" w:themeColor="text1"/>
                <w:sz w:val="24"/>
                <w:szCs w:val="24"/>
              </w:rPr>
              <w:t>Słabe strony</w:t>
            </w:r>
          </w:p>
        </w:tc>
        <w:tc>
          <w:tcPr>
            <w:tcW w:w="803" w:type="dxa"/>
            <w:vAlign w:val="center"/>
          </w:tcPr>
          <w:p w:rsidR="006A36A5" w:rsidRPr="00CF7055" w:rsidRDefault="006A36A5" w:rsidP="006A36A5">
            <w:pPr>
              <w:spacing w:line="240" w:lineRule="auto"/>
              <w:jc w:val="left"/>
              <w:rPr>
                <w:rFonts w:cstheme="minorHAnsi"/>
                <w:bCs/>
                <w:color w:val="000000" w:themeColor="text1"/>
                <w:sz w:val="24"/>
                <w:szCs w:val="24"/>
              </w:rPr>
            </w:pPr>
            <w:r w:rsidRPr="00CF7055">
              <w:rPr>
                <w:rFonts w:cstheme="minorHAnsi"/>
                <w:bCs/>
                <w:color w:val="000000" w:themeColor="text1"/>
                <w:sz w:val="24"/>
                <w:szCs w:val="24"/>
              </w:rPr>
              <w:t>W</w:t>
            </w:r>
          </w:p>
        </w:tc>
      </w:tr>
      <w:tr w:rsidR="006A36A5" w:rsidRPr="00CF7055" w:rsidTr="006A36A5">
        <w:trPr>
          <w:trHeight w:val="624"/>
        </w:trPr>
        <w:tc>
          <w:tcPr>
            <w:tcW w:w="876" w:type="dxa"/>
            <w:vAlign w:val="center"/>
          </w:tcPr>
          <w:p w:rsidR="006A36A5" w:rsidRPr="00CF7055" w:rsidRDefault="006A36A5" w:rsidP="006A36A5">
            <w:pPr>
              <w:spacing w:line="240" w:lineRule="auto"/>
              <w:jc w:val="left"/>
              <w:rPr>
                <w:rFonts w:cstheme="minorHAnsi"/>
                <w:bCs/>
                <w:color w:val="000000" w:themeColor="text1"/>
                <w:sz w:val="24"/>
                <w:szCs w:val="24"/>
              </w:rPr>
            </w:pPr>
            <w:r w:rsidRPr="00CF7055">
              <w:rPr>
                <w:rFonts w:cstheme="minorHAnsi"/>
                <w:bCs/>
                <w:color w:val="000000" w:themeColor="text1"/>
                <w:sz w:val="24"/>
                <w:szCs w:val="24"/>
              </w:rPr>
              <w:t>S</w:t>
            </w:r>
          </w:p>
        </w:tc>
        <w:tc>
          <w:tcPr>
            <w:tcW w:w="6191" w:type="dxa"/>
            <w:vAlign w:val="center"/>
          </w:tcPr>
          <w:p w:rsidR="006A36A5" w:rsidRPr="00CF7055" w:rsidRDefault="006A36A5" w:rsidP="006A36A5">
            <w:pPr>
              <w:spacing w:line="240" w:lineRule="auto"/>
              <w:jc w:val="left"/>
              <w:rPr>
                <w:rFonts w:cstheme="minorHAnsi"/>
                <w:sz w:val="24"/>
              </w:rPr>
            </w:pPr>
            <w:r w:rsidRPr="00CF7055">
              <w:rPr>
                <w:rFonts w:cstheme="minorHAnsi"/>
                <w:sz w:val="24"/>
              </w:rPr>
              <w:t>Systematyczny wzrost liczby JST generujących nadwyżkę dochodów nad wydatkami na przestrzeni lat 2017-2021</w:t>
            </w:r>
          </w:p>
        </w:tc>
        <w:tc>
          <w:tcPr>
            <w:tcW w:w="6253" w:type="dxa"/>
            <w:vAlign w:val="center"/>
          </w:tcPr>
          <w:p w:rsidR="006A36A5" w:rsidRPr="00CF7055" w:rsidRDefault="006A36A5" w:rsidP="006A36A5">
            <w:pPr>
              <w:spacing w:line="240" w:lineRule="auto"/>
              <w:jc w:val="left"/>
              <w:rPr>
                <w:rFonts w:cstheme="minorHAnsi"/>
                <w:bCs/>
                <w:color w:val="000000" w:themeColor="text1"/>
                <w:sz w:val="24"/>
              </w:rPr>
            </w:pPr>
            <w:r w:rsidRPr="00CF7055">
              <w:rPr>
                <w:rFonts w:cstheme="minorHAnsi"/>
                <w:sz w:val="24"/>
              </w:rPr>
              <w:t>Deficyt budżetowy we wszystkich JST współtworzących WrOF w 2022 roku</w:t>
            </w:r>
          </w:p>
        </w:tc>
        <w:tc>
          <w:tcPr>
            <w:tcW w:w="803" w:type="dxa"/>
            <w:vAlign w:val="center"/>
          </w:tcPr>
          <w:p w:rsidR="006A36A5" w:rsidRPr="00CF7055" w:rsidRDefault="006A36A5" w:rsidP="006A36A5">
            <w:pPr>
              <w:spacing w:line="240" w:lineRule="auto"/>
              <w:jc w:val="left"/>
              <w:rPr>
                <w:rFonts w:cstheme="minorHAnsi"/>
                <w:bCs/>
                <w:color w:val="000000" w:themeColor="text1"/>
                <w:sz w:val="24"/>
                <w:szCs w:val="24"/>
              </w:rPr>
            </w:pPr>
            <w:r w:rsidRPr="00CF7055">
              <w:rPr>
                <w:rFonts w:cstheme="minorHAnsi"/>
                <w:bCs/>
                <w:color w:val="000000" w:themeColor="text1"/>
                <w:sz w:val="24"/>
                <w:szCs w:val="24"/>
              </w:rPr>
              <w:t>W</w:t>
            </w:r>
          </w:p>
        </w:tc>
      </w:tr>
      <w:tr w:rsidR="006A36A5" w:rsidRPr="00CF7055" w:rsidTr="006A36A5">
        <w:trPr>
          <w:trHeight w:val="624"/>
        </w:trPr>
        <w:tc>
          <w:tcPr>
            <w:tcW w:w="876" w:type="dxa"/>
            <w:vAlign w:val="center"/>
          </w:tcPr>
          <w:p w:rsidR="006A36A5" w:rsidRPr="00CF7055" w:rsidRDefault="006A36A5" w:rsidP="006A36A5">
            <w:pPr>
              <w:spacing w:line="240" w:lineRule="auto"/>
              <w:jc w:val="left"/>
              <w:rPr>
                <w:rFonts w:cstheme="minorHAnsi"/>
                <w:bCs/>
                <w:color w:val="000000" w:themeColor="text1"/>
                <w:sz w:val="24"/>
                <w:szCs w:val="24"/>
              </w:rPr>
            </w:pPr>
            <w:r w:rsidRPr="00CF7055">
              <w:rPr>
                <w:rFonts w:cstheme="minorHAnsi"/>
                <w:bCs/>
                <w:color w:val="000000" w:themeColor="text1"/>
                <w:sz w:val="24"/>
                <w:szCs w:val="24"/>
              </w:rPr>
              <w:t>S</w:t>
            </w:r>
          </w:p>
        </w:tc>
        <w:tc>
          <w:tcPr>
            <w:tcW w:w="6191" w:type="dxa"/>
            <w:vAlign w:val="center"/>
          </w:tcPr>
          <w:p w:rsidR="006A36A5" w:rsidRPr="00CF7055" w:rsidRDefault="006A36A5" w:rsidP="006A36A5">
            <w:pPr>
              <w:spacing w:line="240" w:lineRule="auto"/>
              <w:jc w:val="left"/>
              <w:rPr>
                <w:rFonts w:cstheme="minorHAnsi"/>
                <w:bCs/>
                <w:color w:val="000000" w:themeColor="text1"/>
                <w:sz w:val="24"/>
              </w:rPr>
            </w:pPr>
            <w:r w:rsidRPr="00CF7055">
              <w:rPr>
                <w:rFonts w:cstheme="minorHAnsi"/>
                <w:sz w:val="24"/>
              </w:rPr>
              <w:t>Zachowany wskaźnik obliczonych zgodnie z art. 243 ustawy z dnia 27 sierpnia 2009 r. o finansach publicznych wszystkich JST</w:t>
            </w:r>
          </w:p>
        </w:tc>
        <w:tc>
          <w:tcPr>
            <w:tcW w:w="6253" w:type="dxa"/>
            <w:vAlign w:val="center"/>
          </w:tcPr>
          <w:p w:rsidR="006A36A5" w:rsidRPr="00CF7055" w:rsidRDefault="006A36A5" w:rsidP="006A36A5">
            <w:pPr>
              <w:spacing w:line="240" w:lineRule="auto"/>
              <w:jc w:val="left"/>
              <w:rPr>
                <w:rFonts w:cstheme="minorHAnsi"/>
                <w:bCs/>
                <w:noProof/>
                <w:color w:val="000000" w:themeColor="text1"/>
                <w:sz w:val="24"/>
                <w:lang w:eastAsia="pl-PL"/>
              </w:rPr>
            </w:pPr>
            <w:r w:rsidRPr="00CF7055">
              <w:rPr>
                <w:rFonts w:cstheme="minorHAnsi"/>
                <w:sz w:val="24"/>
              </w:rPr>
              <w:t>Spadek udziału dochodów własnych w dochodach ogółem na przestrzeni lat 2017-2021</w:t>
            </w:r>
          </w:p>
        </w:tc>
        <w:tc>
          <w:tcPr>
            <w:tcW w:w="803" w:type="dxa"/>
            <w:vAlign w:val="center"/>
          </w:tcPr>
          <w:p w:rsidR="006A36A5" w:rsidRPr="00CF7055" w:rsidRDefault="006A36A5" w:rsidP="006A36A5">
            <w:pPr>
              <w:spacing w:line="240" w:lineRule="auto"/>
              <w:jc w:val="left"/>
              <w:rPr>
                <w:rFonts w:cstheme="minorHAnsi"/>
                <w:bCs/>
                <w:color w:val="000000" w:themeColor="text1"/>
                <w:sz w:val="24"/>
                <w:szCs w:val="24"/>
              </w:rPr>
            </w:pPr>
            <w:r w:rsidRPr="00CF7055">
              <w:rPr>
                <w:rFonts w:cstheme="minorHAnsi"/>
                <w:bCs/>
                <w:color w:val="000000" w:themeColor="text1"/>
                <w:sz w:val="24"/>
                <w:szCs w:val="24"/>
              </w:rPr>
              <w:t>W</w:t>
            </w:r>
          </w:p>
        </w:tc>
      </w:tr>
      <w:tr w:rsidR="006A36A5" w:rsidRPr="00CF7055" w:rsidTr="006A36A5">
        <w:trPr>
          <w:trHeight w:val="624"/>
        </w:trPr>
        <w:tc>
          <w:tcPr>
            <w:tcW w:w="876" w:type="dxa"/>
            <w:vAlign w:val="center"/>
          </w:tcPr>
          <w:p w:rsidR="006A36A5" w:rsidRPr="00CF7055" w:rsidRDefault="006A36A5" w:rsidP="006A36A5">
            <w:pPr>
              <w:spacing w:line="240" w:lineRule="auto"/>
              <w:jc w:val="left"/>
              <w:rPr>
                <w:rFonts w:cstheme="minorHAnsi"/>
                <w:bCs/>
                <w:color w:val="000000" w:themeColor="text1"/>
                <w:sz w:val="24"/>
                <w:szCs w:val="24"/>
              </w:rPr>
            </w:pPr>
            <w:r>
              <w:rPr>
                <w:rFonts w:cstheme="minorHAnsi"/>
                <w:bCs/>
                <w:color w:val="000000" w:themeColor="text1"/>
                <w:sz w:val="24"/>
                <w:szCs w:val="24"/>
              </w:rPr>
              <w:t>S</w:t>
            </w:r>
          </w:p>
        </w:tc>
        <w:tc>
          <w:tcPr>
            <w:tcW w:w="6191" w:type="dxa"/>
            <w:vAlign w:val="center"/>
          </w:tcPr>
          <w:p w:rsidR="006A36A5" w:rsidRPr="00CF7055" w:rsidRDefault="006A36A5" w:rsidP="006A36A5">
            <w:pPr>
              <w:spacing w:line="240" w:lineRule="auto"/>
              <w:jc w:val="left"/>
              <w:rPr>
                <w:rFonts w:cstheme="minorHAnsi"/>
                <w:bCs/>
                <w:color w:val="000000" w:themeColor="text1"/>
                <w:sz w:val="24"/>
              </w:rPr>
            </w:pPr>
            <w:r w:rsidRPr="00CF7055">
              <w:rPr>
                <w:rFonts w:cstheme="minorHAnsi"/>
                <w:sz w:val="24"/>
              </w:rPr>
              <w:t>Duża liczba realizowanych projektów, zarówno z wykorzystaniem środków unijnych, jak i pozostałych źródeł finansowania</w:t>
            </w:r>
          </w:p>
        </w:tc>
        <w:tc>
          <w:tcPr>
            <w:tcW w:w="6253" w:type="dxa"/>
            <w:vAlign w:val="center"/>
          </w:tcPr>
          <w:p w:rsidR="006A36A5" w:rsidRPr="00CF7055" w:rsidRDefault="006A36A5" w:rsidP="006A36A5">
            <w:pPr>
              <w:spacing w:line="240" w:lineRule="auto"/>
              <w:jc w:val="left"/>
              <w:rPr>
                <w:rFonts w:cstheme="minorHAnsi"/>
                <w:bCs/>
                <w:noProof/>
                <w:color w:val="000000" w:themeColor="text1"/>
                <w:sz w:val="24"/>
                <w:lang w:eastAsia="pl-PL"/>
              </w:rPr>
            </w:pPr>
            <w:r w:rsidRPr="00CF7055">
              <w:rPr>
                <w:rFonts w:cstheme="minorHAnsi"/>
                <w:sz w:val="24"/>
              </w:rPr>
              <w:t>Zadłużenie na koniec 2022 roku osiąga poziom ponad 5 mld zł, z tego 85,5% stanowi zadłużenie Wrocławia</w:t>
            </w:r>
          </w:p>
        </w:tc>
        <w:tc>
          <w:tcPr>
            <w:tcW w:w="803" w:type="dxa"/>
            <w:vAlign w:val="center"/>
          </w:tcPr>
          <w:p w:rsidR="006A36A5" w:rsidRPr="00CF7055" w:rsidRDefault="001D1207" w:rsidP="006A36A5">
            <w:pPr>
              <w:spacing w:line="240" w:lineRule="auto"/>
              <w:jc w:val="left"/>
              <w:rPr>
                <w:rFonts w:cstheme="minorHAnsi"/>
                <w:bCs/>
                <w:color w:val="000000" w:themeColor="text1"/>
                <w:sz w:val="24"/>
                <w:szCs w:val="24"/>
              </w:rPr>
            </w:pPr>
            <w:r w:rsidRPr="00A417EF">
              <w:rPr>
                <w:rFonts w:cstheme="minorHAnsi"/>
                <w:bCs/>
                <w:color w:val="000000" w:themeColor="text1"/>
                <w:sz w:val="24"/>
                <w:szCs w:val="24"/>
              </w:rPr>
              <w:t>W</w:t>
            </w:r>
          </w:p>
        </w:tc>
      </w:tr>
    </w:tbl>
    <w:p w:rsidR="006A36A5" w:rsidRDefault="006A36A5" w:rsidP="006A36A5"/>
    <w:tbl>
      <w:tblPr>
        <w:tblStyle w:val="Tabela-Siatka"/>
        <w:tblW w:w="14123" w:type="dxa"/>
        <w:tblLook w:val="04A0" w:firstRow="1" w:lastRow="0" w:firstColumn="1" w:lastColumn="0" w:noHBand="0" w:noVBand="1"/>
        <w:tblCaption w:val="analiza swot"/>
        <w:tblDescription w:val="szanse i zagrożenia"/>
      </w:tblPr>
      <w:tblGrid>
        <w:gridCol w:w="876"/>
        <w:gridCol w:w="6207"/>
        <w:gridCol w:w="6237"/>
        <w:gridCol w:w="803"/>
      </w:tblGrid>
      <w:tr w:rsidR="006A36A5" w:rsidRPr="006A36A5" w:rsidTr="006A36A5">
        <w:trPr>
          <w:trHeight w:val="737"/>
          <w:tblHeader/>
        </w:trPr>
        <w:tc>
          <w:tcPr>
            <w:tcW w:w="876" w:type="dxa"/>
            <w:vAlign w:val="center"/>
          </w:tcPr>
          <w:p w:rsidR="006A36A5" w:rsidRPr="006A36A5" w:rsidRDefault="001D1207" w:rsidP="006A36A5">
            <w:pPr>
              <w:spacing w:line="240" w:lineRule="auto"/>
              <w:jc w:val="left"/>
              <w:rPr>
                <w:rFonts w:cstheme="minorHAnsi"/>
                <w:b/>
                <w:bCs/>
                <w:color w:val="000000" w:themeColor="text1"/>
                <w:sz w:val="24"/>
                <w:szCs w:val="24"/>
              </w:rPr>
            </w:pPr>
            <w:r>
              <w:rPr>
                <w:rFonts w:cstheme="minorHAnsi"/>
                <w:b/>
                <w:bCs/>
                <w:color w:val="000000" w:themeColor="text1"/>
                <w:sz w:val="24"/>
                <w:szCs w:val="24"/>
              </w:rPr>
              <w:t>O</w:t>
            </w:r>
          </w:p>
        </w:tc>
        <w:tc>
          <w:tcPr>
            <w:tcW w:w="6207" w:type="dxa"/>
            <w:vAlign w:val="center"/>
          </w:tcPr>
          <w:p w:rsidR="006A36A5" w:rsidRPr="006A36A5" w:rsidRDefault="006A36A5" w:rsidP="006A36A5">
            <w:pPr>
              <w:spacing w:line="240" w:lineRule="auto"/>
              <w:jc w:val="left"/>
              <w:rPr>
                <w:rFonts w:cstheme="minorHAnsi"/>
                <w:b/>
                <w:bCs/>
                <w:color w:val="000000" w:themeColor="text1"/>
                <w:sz w:val="24"/>
                <w:szCs w:val="24"/>
              </w:rPr>
            </w:pPr>
            <w:r w:rsidRPr="006A36A5">
              <w:rPr>
                <w:rFonts w:cstheme="minorHAnsi"/>
                <w:b/>
                <w:bCs/>
                <w:color w:val="000000" w:themeColor="text1"/>
                <w:sz w:val="24"/>
                <w:szCs w:val="24"/>
              </w:rPr>
              <w:t xml:space="preserve">Szanse </w:t>
            </w:r>
          </w:p>
        </w:tc>
        <w:tc>
          <w:tcPr>
            <w:tcW w:w="6237" w:type="dxa"/>
            <w:vAlign w:val="center"/>
          </w:tcPr>
          <w:p w:rsidR="006A36A5" w:rsidRPr="006A36A5" w:rsidRDefault="006A36A5" w:rsidP="006A36A5">
            <w:pPr>
              <w:spacing w:line="240" w:lineRule="auto"/>
              <w:jc w:val="left"/>
              <w:rPr>
                <w:rFonts w:cstheme="minorHAnsi"/>
                <w:b/>
                <w:bCs/>
                <w:color w:val="000000" w:themeColor="text1"/>
                <w:sz w:val="24"/>
                <w:szCs w:val="24"/>
              </w:rPr>
            </w:pPr>
            <w:r w:rsidRPr="006A36A5">
              <w:rPr>
                <w:rFonts w:cstheme="minorHAnsi"/>
                <w:b/>
                <w:bCs/>
                <w:color w:val="000000" w:themeColor="text1"/>
                <w:sz w:val="24"/>
                <w:szCs w:val="24"/>
              </w:rPr>
              <w:t xml:space="preserve">Zagrożenia </w:t>
            </w:r>
          </w:p>
        </w:tc>
        <w:tc>
          <w:tcPr>
            <w:tcW w:w="803" w:type="dxa"/>
            <w:vAlign w:val="center"/>
          </w:tcPr>
          <w:p w:rsidR="006A36A5" w:rsidRPr="006A36A5" w:rsidRDefault="001D1207" w:rsidP="006A36A5">
            <w:pPr>
              <w:spacing w:line="240" w:lineRule="auto"/>
              <w:jc w:val="left"/>
              <w:rPr>
                <w:rFonts w:cstheme="minorHAnsi"/>
                <w:b/>
                <w:bCs/>
                <w:color w:val="000000" w:themeColor="text1"/>
                <w:sz w:val="24"/>
                <w:szCs w:val="24"/>
              </w:rPr>
            </w:pPr>
            <w:r>
              <w:rPr>
                <w:rFonts w:cstheme="minorHAnsi"/>
                <w:b/>
                <w:bCs/>
                <w:color w:val="000000" w:themeColor="text1"/>
                <w:sz w:val="24"/>
                <w:szCs w:val="24"/>
              </w:rPr>
              <w:t>T</w:t>
            </w:r>
          </w:p>
        </w:tc>
      </w:tr>
      <w:tr w:rsidR="006A36A5" w:rsidRPr="00F41CD0" w:rsidTr="006A36A5">
        <w:trPr>
          <w:trHeight w:val="141"/>
        </w:trPr>
        <w:tc>
          <w:tcPr>
            <w:tcW w:w="876"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O</w:t>
            </w:r>
          </w:p>
        </w:tc>
        <w:tc>
          <w:tcPr>
            <w:tcW w:w="6207"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Wzmocnienie potencjału i usprawnienie procesów administracyjnych w administracji publicznej i przedsiębiorstwach poprzez rozwój e-usług</w:t>
            </w:r>
          </w:p>
        </w:tc>
        <w:tc>
          <w:tcPr>
            <w:tcW w:w="6237"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Dynamicznie zmieniająca się sytuacja geopolityczna w szczególności niestabilna sytuacja państw sąsiednich będąca wynikiem wojny w Ukrainie</w:t>
            </w:r>
          </w:p>
        </w:tc>
        <w:tc>
          <w:tcPr>
            <w:tcW w:w="803"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T</w:t>
            </w:r>
          </w:p>
        </w:tc>
      </w:tr>
      <w:tr w:rsidR="006A36A5" w:rsidRPr="00F41CD0" w:rsidTr="006A36A5">
        <w:trPr>
          <w:trHeight w:val="362"/>
        </w:trPr>
        <w:tc>
          <w:tcPr>
            <w:tcW w:w="876"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O</w:t>
            </w:r>
          </w:p>
        </w:tc>
        <w:tc>
          <w:tcPr>
            <w:tcW w:w="6207"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Zwiększenie integracji przestrzennej obszaru poprzez wdrożenie rozwiązań P&amp;R, B&amp;R, uzupełnienie luk w infrastrukturze oraz wprowadzenie zintegrowanego biletu</w:t>
            </w:r>
          </w:p>
        </w:tc>
        <w:tc>
          <w:tcPr>
            <w:tcW w:w="6237"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Niestabilność przepisów prawa m.in. przepisów podatkowych</w:t>
            </w:r>
          </w:p>
        </w:tc>
        <w:tc>
          <w:tcPr>
            <w:tcW w:w="803"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T</w:t>
            </w:r>
          </w:p>
        </w:tc>
      </w:tr>
      <w:tr w:rsidR="006A36A5" w:rsidRPr="00F41CD0" w:rsidTr="006A36A5">
        <w:trPr>
          <w:trHeight w:val="628"/>
        </w:trPr>
        <w:tc>
          <w:tcPr>
            <w:tcW w:w="876"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O</w:t>
            </w:r>
          </w:p>
        </w:tc>
        <w:tc>
          <w:tcPr>
            <w:tcW w:w="6207"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Rozbudowa Odrzańskiej Drogi Wodnej i uruchomienie tramwaju na Odrze, wspomagającego komunikację publiczną</w:t>
            </w:r>
          </w:p>
        </w:tc>
        <w:tc>
          <w:tcPr>
            <w:tcW w:w="6237"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Wzrost obciążenia samorządów, związany z nowym zakresem działań i większą odpowiedzialnością, bez zapewnienia wystarczających środków, co powoduje wzrost wydatków</w:t>
            </w:r>
          </w:p>
        </w:tc>
        <w:tc>
          <w:tcPr>
            <w:tcW w:w="803"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T</w:t>
            </w:r>
          </w:p>
        </w:tc>
      </w:tr>
      <w:tr w:rsidR="006A36A5" w:rsidRPr="00F41CD0" w:rsidTr="006A36A5">
        <w:trPr>
          <w:trHeight w:val="454"/>
        </w:trPr>
        <w:tc>
          <w:tcPr>
            <w:tcW w:w="876"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O</w:t>
            </w:r>
          </w:p>
        </w:tc>
        <w:tc>
          <w:tcPr>
            <w:tcW w:w="6207"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Korzystna sytuacja na rynku pracy</w:t>
            </w:r>
          </w:p>
        </w:tc>
        <w:tc>
          <w:tcPr>
            <w:tcW w:w="6237"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Zwiększenie poziomu inflacji oraz wzrost cen żywności i energii</w:t>
            </w:r>
          </w:p>
        </w:tc>
        <w:tc>
          <w:tcPr>
            <w:tcW w:w="803"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T</w:t>
            </w:r>
          </w:p>
        </w:tc>
      </w:tr>
      <w:tr w:rsidR="006A36A5" w:rsidRPr="00F41CD0" w:rsidTr="006A36A5">
        <w:trPr>
          <w:trHeight w:val="70"/>
        </w:trPr>
        <w:tc>
          <w:tcPr>
            <w:tcW w:w="876"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O</w:t>
            </w:r>
          </w:p>
        </w:tc>
        <w:tc>
          <w:tcPr>
            <w:tcW w:w="6207"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Zwiększenie poziomu konkurencyjności obszaru poprzez zapewnienie wysokiej jakości przestrzeni, poprawa jakości życia, zwiększenie poziomu bezpieczeństwa i zabezpieczenie funkcji środowiskowych</w:t>
            </w:r>
          </w:p>
        </w:tc>
        <w:tc>
          <w:tcPr>
            <w:tcW w:w="6237"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 xml:space="preserve">Postępujący kryzys klimatyczny </w:t>
            </w:r>
          </w:p>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i możliwość wystąpienia ekstremalnych zjawisk pogodowych m.in. powodzi</w:t>
            </w:r>
          </w:p>
        </w:tc>
        <w:tc>
          <w:tcPr>
            <w:tcW w:w="803"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T</w:t>
            </w:r>
          </w:p>
        </w:tc>
      </w:tr>
      <w:tr w:rsidR="006A36A5" w:rsidRPr="00F41CD0" w:rsidTr="006A36A5">
        <w:trPr>
          <w:trHeight w:val="680"/>
        </w:trPr>
        <w:tc>
          <w:tcPr>
            <w:tcW w:w="876"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O</w:t>
            </w:r>
          </w:p>
        </w:tc>
        <w:tc>
          <w:tcPr>
            <w:tcW w:w="6207"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Aktywna współpraca i realizacja przedsięwzięć w ramach Dolnośląskiej Doliny Wodorowej</w:t>
            </w:r>
          </w:p>
        </w:tc>
        <w:tc>
          <w:tcPr>
            <w:tcW w:w="6237"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Rosnąca konkurencyjność gospodarek innych obszarów funkcjonalnych krajowych i Europejskich</w:t>
            </w:r>
          </w:p>
        </w:tc>
        <w:tc>
          <w:tcPr>
            <w:tcW w:w="803"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T</w:t>
            </w:r>
          </w:p>
        </w:tc>
      </w:tr>
      <w:tr w:rsidR="006A36A5" w:rsidRPr="00F41CD0" w:rsidTr="006A36A5">
        <w:trPr>
          <w:trHeight w:val="680"/>
        </w:trPr>
        <w:tc>
          <w:tcPr>
            <w:tcW w:w="876"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O</w:t>
            </w:r>
          </w:p>
        </w:tc>
        <w:tc>
          <w:tcPr>
            <w:tcW w:w="6207"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Zwiększenie zakresu cyfryzacji usług publicznych</w:t>
            </w:r>
          </w:p>
        </w:tc>
        <w:tc>
          <w:tcPr>
            <w:tcW w:w="6237"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Dalsze trudności w dostępie do placówek i usług edukacyjnych na obszarach rozwoju funkcji mieszkaniowych</w:t>
            </w:r>
          </w:p>
        </w:tc>
        <w:tc>
          <w:tcPr>
            <w:tcW w:w="803"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T</w:t>
            </w:r>
          </w:p>
        </w:tc>
      </w:tr>
      <w:tr w:rsidR="006A36A5" w:rsidRPr="00F41CD0" w:rsidTr="006A36A5">
        <w:trPr>
          <w:trHeight w:val="680"/>
        </w:trPr>
        <w:tc>
          <w:tcPr>
            <w:tcW w:w="876"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O</w:t>
            </w:r>
          </w:p>
        </w:tc>
        <w:tc>
          <w:tcPr>
            <w:tcW w:w="6207"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Wzrost popularności szkodnictwa zawodowego</w:t>
            </w:r>
          </w:p>
        </w:tc>
        <w:tc>
          <w:tcPr>
            <w:tcW w:w="6237"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 xml:space="preserve">Niski dostęp do usług społecznych w wyniku ich centralizacji w szczególności w ośrodkach miejskich </w:t>
            </w:r>
          </w:p>
        </w:tc>
        <w:tc>
          <w:tcPr>
            <w:tcW w:w="803"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T</w:t>
            </w:r>
          </w:p>
        </w:tc>
      </w:tr>
      <w:tr w:rsidR="006A36A5" w:rsidRPr="00F41CD0" w:rsidTr="006A36A5">
        <w:trPr>
          <w:trHeight w:val="680"/>
        </w:trPr>
        <w:tc>
          <w:tcPr>
            <w:tcW w:w="876"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O</w:t>
            </w:r>
          </w:p>
        </w:tc>
        <w:tc>
          <w:tcPr>
            <w:tcW w:w="6207"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Rozwój postaw uczenia się przez całe życie z uwzględnieniem nowych technologii informacyjno-komunikacyjnych</w:t>
            </w:r>
          </w:p>
        </w:tc>
        <w:tc>
          <w:tcPr>
            <w:tcW w:w="6237"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Zbyt wolny rozwój placówek służby zdrowia w stosunku do dynamicznych  zmian w rozmieszczeniu ludności</w:t>
            </w:r>
          </w:p>
        </w:tc>
        <w:tc>
          <w:tcPr>
            <w:tcW w:w="803"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T</w:t>
            </w:r>
          </w:p>
        </w:tc>
      </w:tr>
      <w:tr w:rsidR="006A36A5" w:rsidRPr="00F41CD0" w:rsidTr="006A36A5">
        <w:trPr>
          <w:trHeight w:val="680"/>
        </w:trPr>
        <w:tc>
          <w:tcPr>
            <w:tcW w:w="876"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O</w:t>
            </w:r>
          </w:p>
        </w:tc>
        <w:tc>
          <w:tcPr>
            <w:tcW w:w="6207"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Digitalizacja zasobów dziedzictwa kulturowego jak i informacji publicznych</w:t>
            </w:r>
          </w:p>
        </w:tc>
        <w:tc>
          <w:tcPr>
            <w:tcW w:w="6237"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Odpływ kapitału zagranicznego do krajów o stabilniejszej polityce podatkowej oraz niższych kosztach produkcji i usług</w:t>
            </w:r>
          </w:p>
        </w:tc>
        <w:tc>
          <w:tcPr>
            <w:tcW w:w="803"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T</w:t>
            </w:r>
          </w:p>
        </w:tc>
      </w:tr>
      <w:tr w:rsidR="006A36A5" w:rsidRPr="00F41CD0" w:rsidTr="006A36A5">
        <w:trPr>
          <w:trHeight w:val="680"/>
        </w:trPr>
        <w:tc>
          <w:tcPr>
            <w:tcW w:w="876"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O</w:t>
            </w:r>
          </w:p>
        </w:tc>
        <w:tc>
          <w:tcPr>
            <w:tcW w:w="6207"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Rozwój potencjału turystyczno-wypoczynkowego</w:t>
            </w:r>
          </w:p>
        </w:tc>
        <w:tc>
          <w:tcPr>
            <w:tcW w:w="6237"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Brak zmiany preferencji w kierunku powszechnego korzystania z transportu publicznego ze względu na jego niedostosowanie do potrzeb mieszkańców</w:t>
            </w:r>
          </w:p>
        </w:tc>
        <w:tc>
          <w:tcPr>
            <w:tcW w:w="803"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T</w:t>
            </w:r>
          </w:p>
        </w:tc>
      </w:tr>
      <w:tr w:rsidR="006A36A5" w:rsidRPr="00F41CD0" w:rsidTr="006A36A5">
        <w:trPr>
          <w:trHeight w:val="680"/>
        </w:trPr>
        <w:tc>
          <w:tcPr>
            <w:tcW w:w="876"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O</w:t>
            </w:r>
          </w:p>
        </w:tc>
        <w:tc>
          <w:tcPr>
            <w:tcW w:w="6207"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Rewitalizacja i konserwacja elementów materialnego dziedzictwa kulturowego</w:t>
            </w:r>
          </w:p>
        </w:tc>
        <w:tc>
          <w:tcPr>
            <w:tcW w:w="6237"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Postępujące zadłużenie budżetów gmin WrOF</w:t>
            </w:r>
          </w:p>
        </w:tc>
        <w:tc>
          <w:tcPr>
            <w:tcW w:w="803"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T</w:t>
            </w:r>
          </w:p>
        </w:tc>
      </w:tr>
      <w:tr w:rsidR="006A36A5" w:rsidRPr="00F41CD0" w:rsidTr="006A36A5">
        <w:trPr>
          <w:trHeight w:val="680"/>
        </w:trPr>
        <w:tc>
          <w:tcPr>
            <w:tcW w:w="876"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O</w:t>
            </w:r>
          </w:p>
        </w:tc>
        <w:tc>
          <w:tcPr>
            <w:tcW w:w="6207"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Poprawa jakości powietrza poprzez wprowadzenie floty nisko i zero emisyjnego do transportu publicznego  systemu dostaw i komunikacji indywidualnej</w:t>
            </w:r>
          </w:p>
        </w:tc>
        <w:tc>
          <w:tcPr>
            <w:tcW w:w="6237" w:type="dxa"/>
            <w:vAlign w:val="center"/>
          </w:tcPr>
          <w:p w:rsidR="006A36A5" w:rsidRPr="00F41CD0" w:rsidRDefault="006A36A5" w:rsidP="00A1431D">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 xml:space="preserve">Wolne tempo przechodzenia  na rozwiązania zero i niskoemisyjne  spowodowane sytuacją ekonomiczną samorządów i sektora prywatnego </w:t>
            </w:r>
          </w:p>
        </w:tc>
        <w:tc>
          <w:tcPr>
            <w:tcW w:w="803"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T</w:t>
            </w:r>
          </w:p>
        </w:tc>
      </w:tr>
      <w:tr w:rsidR="006A36A5" w:rsidRPr="00F41CD0" w:rsidTr="006A36A5">
        <w:trPr>
          <w:trHeight w:val="680"/>
        </w:trPr>
        <w:tc>
          <w:tcPr>
            <w:tcW w:w="876"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O</w:t>
            </w:r>
          </w:p>
        </w:tc>
        <w:tc>
          <w:tcPr>
            <w:tcW w:w="6207"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 xml:space="preserve">Konieczność realizacji założeń zrównoważonej mobilności miejskiej </w:t>
            </w:r>
            <w:proofErr w:type="spellStart"/>
            <w:r w:rsidRPr="00F41CD0">
              <w:rPr>
                <w:rFonts w:cstheme="minorHAnsi"/>
                <w:bCs/>
                <w:color w:val="000000" w:themeColor="text1"/>
                <w:sz w:val="24"/>
                <w:szCs w:val="24"/>
              </w:rPr>
              <w:t>uspójni</w:t>
            </w:r>
            <w:proofErr w:type="spellEnd"/>
            <w:r w:rsidRPr="00F41CD0">
              <w:rPr>
                <w:rFonts w:cstheme="minorHAnsi"/>
                <w:bCs/>
                <w:color w:val="000000" w:themeColor="text1"/>
                <w:sz w:val="24"/>
                <w:szCs w:val="24"/>
              </w:rPr>
              <w:t xml:space="preserve"> rozwój  obszaru </w:t>
            </w:r>
          </w:p>
        </w:tc>
        <w:tc>
          <w:tcPr>
            <w:tcW w:w="6237"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Wolne tempo implementacji założeń polityki mobilnośc</w:t>
            </w:r>
            <w:r w:rsidR="00A1431D">
              <w:rPr>
                <w:rFonts w:cstheme="minorHAnsi"/>
                <w:bCs/>
                <w:color w:val="000000" w:themeColor="text1"/>
                <w:sz w:val="24"/>
                <w:szCs w:val="24"/>
              </w:rPr>
              <w:t xml:space="preserve">i spowodowane niezadawalającym poziomem </w:t>
            </w:r>
            <w:r w:rsidRPr="00F41CD0">
              <w:rPr>
                <w:rFonts w:cstheme="minorHAnsi"/>
                <w:bCs/>
                <w:color w:val="000000" w:themeColor="text1"/>
                <w:sz w:val="24"/>
                <w:szCs w:val="24"/>
              </w:rPr>
              <w:t>finansowania zewnętrznego i oporem społecznym</w:t>
            </w:r>
          </w:p>
        </w:tc>
        <w:tc>
          <w:tcPr>
            <w:tcW w:w="803" w:type="dxa"/>
            <w:vAlign w:val="center"/>
          </w:tcPr>
          <w:p w:rsidR="006A36A5" w:rsidRPr="00F41CD0" w:rsidRDefault="006A36A5" w:rsidP="006A36A5">
            <w:pPr>
              <w:spacing w:line="240" w:lineRule="auto"/>
              <w:jc w:val="left"/>
              <w:rPr>
                <w:rFonts w:cstheme="minorHAnsi"/>
                <w:bCs/>
                <w:color w:val="000000" w:themeColor="text1"/>
                <w:sz w:val="24"/>
                <w:szCs w:val="24"/>
              </w:rPr>
            </w:pPr>
            <w:r w:rsidRPr="00F41CD0">
              <w:rPr>
                <w:rFonts w:cstheme="minorHAnsi"/>
                <w:bCs/>
                <w:color w:val="000000" w:themeColor="text1"/>
                <w:sz w:val="24"/>
                <w:szCs w:val="24"/>
              </w:rPr>
              <w:t>T</w:t>
            </w:r>
          </w:p>
        </w:tc>
      </w:tr>
    </w:tbl>
    <w:p w:rsidR="0094195E" w:rsidRDefault="0094195E"/>
    <w:p w:rsidR="00165241" w:rsidRDefault="00165241"/>
    <w:p w:rsidR="006B148F" w:rsidRPr="00B27A13" w:rsidRDefault="006B148F" w:rsidP="006B148F">
      <w:pPr>
        <w:pStyle w:val="nad"/>
        <w:rPr>
          <w:rFonts w:asciiTheme="minorHAnsi" w:hAnsiTheme="minorHAnsi" w:cstheme="minorHAnsi"/>
        </w:rPr>
        <w:sectPr w:rsidR="006B148F" w:rsidRPr="00B27A13" w:rsidSect="007529E6">
          <w:footerReference w:type="even" r:id="rId39"/>
          <w:footerReference w:type="default" r:id="rId40"/>
          <w:pgSz w:w="16839" w:h="11907" w:orient="landscape" w:code="9"/>
          <w:pgMar w:top="1417" w:right="1417" w:bottom="1417" w:left="1417" w:header="709" w:footer="709" w:gutter="0"/>
          <w:cols w:space="708"/>
          <w:noEndnote/>
          <w:docGrid w:linePitch="299"/>
        </w:sectPr>
      </w:pPr>
    </w:p>
    <w:p w:rsidR="00E87F89" w:rsidRPr="006A36A5" w:rsidRDefault="008D33FC" w:rsidP="006A36A5">
      <w:pPr>
        <w:pStyle w:val="Nagwek1"/>
      </w:pPr>
      <w:bookmarkStart w:id="156" w:name="_Toc143673218"/>
      <w:bookmarkEnd w:id="13"/>
      <w:bookmarkEnd w:id="14"/>
      <w:bookmarkEnd w:id="15"/>
      <w:r w:rsidRPr="006A36A5">
        <w:t>III</w:t>
      </w:r>
      <w:r w:rsidR="00A635CD" w:rsidRPr="006A36A5">
        <w:t>.</w:t>
      </w:r>
      <w:r w:rsidR="008437A5" w:rsidRPr="006A36A5">
        <w:t xml:space="preserve"> </w:t>
      </w:r>
      <w:r w:rsidR="00F50E28" w:rsidRPr="006A36A5">
        <w:t>Założenia strategiczne – poziom strategiczny</w:t>
      </w:r>
      <w:bookmarkEnd w:id="156"/>
    </w:p>
    <w:p w:rsidR="0000651F" w:rsidRPr="006A36A5" w:rsidRDefault="0000651F" w:rsidP="006A36A5">
      <w:pPr>
        <w:spacing w:after="80" w:line="336" w:lineRule="auto"/>
        <w:jc w:val="left"/>
        <w:rPr>
          <w:color w:val="000000" w:themeColor="text1"/>
          <w:sz w:val="24"/>
        </w:rPr>
      </w:pPr>
      <w:r w:rsidRPr="006A36A5">
        <w:rPr>
          <w:b/>
          <w:color w:val="000000" w:themeColor="text1"/>
          <w:sz w:val="24"/>
        </w:rPr>
        <w:t>Strategia Zintegrowanych Inwestycji Terytorialnych Wrocławskiego Obszaru Funkcjonalnego na lata 2021-2027</w:t>
      </w:r>
      <w:r w:rsidR="003B321A" w:rsidRPr="006A36A5">
        <w:rPr>
          <w:b/>
          <w:i/>
          <w:color w:val="000000" w:themeColor="text1"/>
          <w:sz w:val="24"/>
        </w:rPr>
        <w:t xml:space="preserve"> </w:t>
      </w:r>
      <w:r w:rsidRPr="006A36A5">
        <w:rPr>
          <w:color w:val="000000" w:themeColor="text1"/>
          <w:sz w:val="24"/>
        </w:rPr>
        <w:t>jest klasyczny</w:t>
      </w:r>
      <w:r w:rsidR="001D3B5E" w:rsidRPr="006A36A5">
        <w:rPr>
          <w:color w:val="000000" w:themeColor="text1"/>
          <w:sz w:val="24"/>
        </w:rPr>
        <w:t xml:space="preserve">m dokumentem strategicznym. </w:t>
      </w:r>
      <w:r w:rsidR="00173E0D" w:rsidRPr="006A36A5">
        <w:rPr>
          <w:color w:val="000000" w:themeColor="text1"/>
          <w:sz w:val="24"/>
        </w:rPr>
        <w:t>W </w:t>
      </w:r>
      <w:r w:rsidRPr="006A36A5">
        <w:rPr>
          <w:color w:val="000000" w:themeColor="text1"/>
          <w:sz w:val="24"/>
        </w:rPr>
        <w:t>istniejących uwarunkowaniach pra</w:t>
      </w:r>
      <w:r w:rsidR="00E9126B" w:rsidRPr="006A36A5">
        <w:rPr>
          <w:color w:val="000000" w:themeColor="text1"/>
          <w:sz w:val="24"/>
        </w:rPr>
        <w:t>w</w:t>
      </w:r>
      <w:r w:rsidRPr="006A36A5">
        <w:rPr>
          <w:color w:val="000000" w:themeColor="text1"/>
          <w:sz w:val="24"/>
        </w:rPr>
        <w:t>nych pełn</w:t>
      </w:r>
      <w:r w:rsidR="001D3B5E" w:rsidRPr="006A36A5">
        <w:rPr>
          <w:color w:val="000000" w:themeColor="text1"/>
          <w:sz w:val="24"/>
        </w:rPr>
        <w:t xml:space="preserve">i rolę strategii terytorialnej. Jednocześnie </w:t>
      </w:r>
      <w:r w:rsidRPr="006A36A5">
        <w:rPr>
          <w:color w:val="000000" w:themeColor="text1"/>
          <w:sz w:val="24"/>
        </w:rPr>
        <w:t>posiada strukturę, któr</w:t>
      </w:r>
      <w:r w:rsidR="00462BA7" w:rsidRPr="006A36A5">
        <w:rPr>
          <w:color w:val="000000" w:themeColor="text1"/>
          <w:sz w:val="24"/>
        </w:rPr>
        <w:t>a w kolejnych latach pozwoli na </w:t>
      </w:r>
      <w:r w:rsidR="001D3B5E" w:rsidRPr="006A36A5">
        <w:rPr>
          <w:color w:val="000000" w:themeColor="text1"/>
          <w:sz w:val="24"/>
        </w:rPr>
        <w:t xml:space="preserve">jej </w:t>
      </w:r>
      <w:r w:rsidRPr="006A36A5">
        <w:rPr>
          <w:color w:val="000000" w:themeColor="text1"/>
          <w:sz w:val="24"/>
        </w:rPr>
        <w:t>przekształcenie</w:t>
      </w:r>
      <w:r w:rsidR="00E9126B" w:rsidRPr="006A36A5">
        <w:rPr>
          <w:color w:val="000000" w:themeColor="text1"/>
          <w:sz w:val="24"/>
        </w:rPr>
        <w:t xml:space="preserve"> w strategię ponadlokalną w </w:t>
      </w:r>
      <w:r w:rsidRPr="006A36A5">
        <w:rPr>
          <w:color w:val="000000" w:themeColor="text1"/>
          <w:sz w:val="24"/>
        </w:rPr>
        <w:t>rozumieniu</w:t>
      </w:r>
      <w:r w:rsidR="00E9126B" w:rsidRPr="006A36A5">
        <w:rPr>
          <w:color w:val="000000" w:themeColor="text1"/>
          <w:sz w:val="24"/>
        </w:rPr>
        <w:t xml:space="preserve"> przepisów prawa. </w:t>
      </w:r>
      <w:r w:rsidR="001D3B5E" w:rsidRPr="006A36A5">
        <w:rPr>
          <w:color w:val="000000" w:themeColor="text1"/>
          <w:sz w:val="24"/>
        </w:rPr>
        <w:t xml:space="preserve">Wskazana elastyczność </w:t>
      </w:r>
      <w:r w:rsidR="00FE06E7" w:rsidRPr="006A36A5">
        <w:rPr>
          <w:color w:val="000000" w:themeColor="text1"/>
          <w:sz w:val="24"/>
        </w:rPr>
        <w:t>niesie</w:t>
      </w:r>
      <w:r w:rsidRPr="006A36A5">
        <w:rPr>
          <w:color w:val="000000" w:themeColor="text1"/>
          <w:sz w:val="24"/>
        </w:rPr>
        <w:t xml:space="preserve"> ważne kon</w:t>
      </w:r>
      <w:r w:rsidR="00E9126B" w:rsidRPr="006A36A5">
        <w:rPr>
          <w:color w:val="000000" w:themeColor="text1"/>
          <w:sz w:val="24"/>
        </w:rPr>
        <w:t>sekwencje</w:t>
      </w:r>
      <w:r w:rsidR="00FE06E7" w:rsidRPr="006A36A5">
        <w:rPr>
          <w:color w:val="000000" w:themeColor="text1"/>
          <w:sz w:val="24"/>
        </w:rPr>
        <w:t>,</w:t>
      </w:r>
      <w:r w:rsidR="00E9126B" w:rsidRPr="006A36A5">
        <w:rPr>
          <w:color w:val="000000" w:themeColor="text1"/>
          <w:sz w:val="24"/>
        </w:rPr>
        <w:t xml:space="preserve"> szczególnie istotne w </w:t>
      </w:r>
      <w:r w:rsidRPr="006A36A5">
        <w:rPr>
          <w:color w:val="000000" w:themeColor="text1"/>
          <w:sz w:val="24"/>
        </w:rPr>
        <w:t>kontekście koncepcji strategicznej opis</w:t>
      </w:r>
      <w:r w:rsidR="00173E0D" w:rsidRPr="006A36A5">
        <w:rPr>
          <w:color w:val="000000" w:themeColor="text1"/>
          <w:sz w:val="24"/>
        </w:rPr>
        <w:t>anej i </w:t>
      </w:r>
      <w:r w:rsidRPr="006A36A5">
        <w:rPr>
          <w:color w:val="000000" w:themeColor="text1"/>
          <w:sz w:val="24"/>
        </w:rPr>
        <w:t>rozwiniętej w przedmiotowym rozdziale.</w:t>
      </w:r>
    </w:p>
    <w:p w:rsidR="0000651F" w:rsidRPr="006A36A5" w:rsidRDefault="0000651F" w:rsidP="006A36A5">
      <w:pPr>
        <w:spacing w:after="80" w:line="336" w:lineRule="auto"/>
        <w:jc w:val="left"/>
        <w:rPr>
          <w:color w:val="000000" w:themeColor="text1"/>
          <w:sz w:val="24"/>
        </w:rPr>
      </w:pPr>
      <w:r w:rsidRPr="006A36A5">
        <w:rPr>
          <w:color w:val="000000" w:themeColor="text1"/>
          <w:sz w:val="24"/>
        </w:rPr>
        <w:t>Po pierwsze</w:t>
      </w:r>
      <w:r w:rsidR="00FE06E7" w:rsidRPr="006A36A5">
        <w:rPr>
          <w:color w:val="000000" w:themeColor="text1"/>
          <w:sz w:val="24"/>
        </w:rPr>
        <w:t>,</w:t>
      </w:r>
      <w:r w:rsidRPr="006A36A5">
        <w:rPr>
          <w:color w:val="000000" w:themeColor="text1"/>
          <w:sz w:val="24"/>
        </w:rPr>
        <w:t xml:space="preserve"> struktura celów i kierunków działań ma szeroki</w:t>
      </w:r>
      <w:r w:rsidR="00E9126B" w:rsidRPr="006A36A5">
        <w:rPr>
          <w:color w:val="000000" w:themeColor="text1"/>
          <w:sz w:val="24"/>
        </w:rPr>
        <w:t>, rozbudowan</w:t>
      </w:r>
      <w:r w:rsidR="00C13570" w:rsidRPr="006A36A5">
        <w:rPr>
          <w:color w:val="000000" w:themeColor="text1"/>
          <w:sz w:val="24"/>
        </w:rPr>
        <w:t xml:space="preserve">y charakter i nie ogranicza się </w:t>
      </w:r>
      <w:r w:rsidRPr="006A36A5">
        <w:rPr>
          <w:color w:val="000000" w:themeColor="text1"/>
          <w:sz w:val="24"/>
        </w:rPr>
        <w:t xml:space="preserve">do wąsko definiowanej interwencji </w:t>
      </w:r>
      <w:r w:rsidR="001D3B5E" w:rsidRPr="006A36A5">
        <w:rPr>
          <w:color w:val="000000" w:themeColor="text1"/>
          <w:sz w:val="24"/>
        </w:rPr>
        <w:t>w formule zintegrowanych inwestycji terytorialnych. W konsekwencji</w:t>
      </w:r>
      <w:r w:rsidRPr="006A36A5">
        <w:rPr>
          <w:color w:val="000000" w:themeColor="text1"/>
          <w:sz w:val="24"/>
        </w:rPr>
        <w:t xml:space="preserve"> zaplanowane działania</w:t>
      </w:r>
      <w:r w:rsidR="00FE06E7" w:rsidRPr="006A36A5">
        <w:rPr>
          <w:color w:val="000000" w:themeColor="text1"/>
          <w:sz w:val="24"/>
        </w:rPr>
        <w:t xml:space="preserve"> i</w:t>
      </w:r>
      <w:r w:rsidRPr="006A36A5">
        <w:rPr>
          <w:color w:val="000000" w:themeColor="text1"/>
          <w:sz w:val="24"/>
        </w:rPr>
        <w:t xml:space="preserve"> wyszczególnione potencjalne typy prz</w:t>
      </w:r>
      <w:r w:rsidR="00E9126B" w:rsidRPr="006A36A5">
        <w:rPr>
          <w:color w:val="000000" w:themeColor="text1"/>
          <w:sz w:val="24"/>
        </w:rPr>
        <w:t>edsięwzięć nie zawężają</w:t>
      </w:r>
      <w:r w:rsidRPr="006A36A5">
        <w:rPr>
          <w:color w:val="000000" w:themeColor="text1"/>
          <w:sz w:val="24"/>
        </w:rPr>
        <w:t xml:space="preserve"> się do znanych na ten moment programów operacyjnych i innych środków zewnętrznych. Struktura celów i kierunków działań jest wypadkową potrzeb artykułowanych na poziomie społeczności lokalnej (badania ankietowe), głosów eksperckich (badania jakościowe) oraz analiz współtworzonych z gminami tworzącymi Wrocławski Obszar Funkcjonalny. </w:t>
      </w:r>
      <w:r w:rsidR="00E9126B" w:rsidRPr="006A36A5">
        <w:rPr>
          <w:color w:val="000000" w:themeColor="text1"/>
          <w:sz w:val="24"/>
        </w:rPr>
        <w:t>Z</w:t>
      </w:r>
      <w:r w:rsidRPr="006A36A5">
        <w:rPr>
          <w:color w:val="000000" w:themeColor="text1"/>
          <w:sz w:val="24"/>
        </w:rPr>
        <w:t>aprezentowane założenia</w:t>
      </w:r>
      <w:r w:rsidR="00E9126B" w:rsidRPr="006A36A5">
        <w:rPr>
          <w:color w:val="000000" w:themeColor="text1"/>
          <w:sz w:val="24"/>
        </w:rPr>
        <w:t xml:space="preserve"> strategiczne stanowią próbę kompleksowego spojrzenia na </w:t>
      </w:r>
      <w:r w:rsidRPr="006A36A5">
        <w:rPr>
          <w:color w:val="000000" w:themeColor="text1"/>
          <w:sz w:val="24"/>
        </w:rPr>
        <w:t>identyfikowan</w:t>
      </w:r>
      <w:r w:rsidR="001D3B5E" w:rsidRPr="006A36A5">
        <w:rPr>
          <w:color w:val="000000" w:themeColor="text1"/>
          <w:sz w:val="24"/>
        </w:rPr>
        <w:t>e potrzeby rozwojowe. S</w:t>
      </w:r>
      <w:r w:rsidR="00B902DC" w:rsidRPr="006A36A5">
        <w:rPr>
          <w:color w:val="000000" w:themeColor="text1"/>
          <w:sz w:val="24"/>
        </w:rPr>
        <w:t>tanowią</w:t>
      </w:r>
      <w:r w:rsidR="00E9126B" w:rsidRPr="006A36A5">
        <w:rPr>
          <w:color w:val="000000" w:themeColor="text1"/>
          <w:sz w:val="24"/>
        </w:rPr>
        <w:t xml:space="preserve"> one </w:t>
      </w:r>
      <w:r w:rsidR="00B902DC" w:rsidRPr="006A36A5">
        <w:rPr>
          <w:color w:val="000000" w:themeColor="text1"/>
          <w:sz w:val="24"/>
        </w:rPr>
        <w:t>odpowiedź</w:t>
      </w:r>
      <w:r w:rsidR="00065E06" w:rsidRPr="006A36A5">
        <w:rPr>
          <w:color w:val="000000" w:themeColor="text1"/>
          <w:sz w:val="24"/>
        </w:rPr>
        <w:t xml:space="preserve"> na </w:t>
      </w:r>
      <w:r w:rsidR="00D72A54" w:rsidRPr="006A36A5">
        <w:rPr>
          <w:color w:val="000000" w:themeColor="text1"/>
          <w:sz w:val="24"/>
        </w:rPr>
        <w:t xml:space="preserve">szeroki katalog </w:t>
      </w:r>
      <w:r w:rsidR="00950B1E" w:rsidRPr="006A36A5">
        <w:rPr>
          <w:color w:val="000000" w:themeColor="text1"/>
          <w:sz w:val="24"/>
        </w:rPr>
        <w:t>potrzeb</w:t>
      </w:r>
      <w:r w:rsidR="001D3B5E" w:rsidRPr="006A36A5">
        <w:rPr>
          <w:color w:val="000000" w:themeColor="text1"/>
          <w:sz w:val="24"/>
        </w:rPr>
        <w:t>,</w:t>
      </w:r>
      <w:r w:rsidR="00852A20" w:rsidRPr="006A36A5">
        <w:rPr>
          <w:color w:val="000000" w:themeColor="text1"/>
          <w:sz w:val="24"/>
        </w:rPr>
        <w:t xml:space="preserve"> a nie </w:t>
      </w:r>
      <w:r w:rsidR="00950B1E" w:rsidRPr="006A36A5">
        <w:rPr>
          <w:color w:val="000000" w:themeColor="text1"/>
          <w:sz w:val="24"/>
        </w:rPr>
        <w:t xml:space="preserve">tylko </w:t>
      </w:r>
      <w:r w:rsidR="00852A20" w:rsidRPr="006A36A5">
        <w:rPr>
          <w:color w:val="000000" w:themeColor="text1"/>
          <w:sz w:val="24"/>
        </w:rPr>
        <w:t>dostosowywan</w:t>
      </w:r>
      <w:r w:rsidR="004F2C2A" w:rsidRPr="006A36A5">
        <w:rPr>
          <w:color w:val="000000" w:themeColor="text1"/>
          <w:sz w:val="24"/>
        </w:rPr>
        <w:t>i</w:t>
      </w:r>
      <w:r w:rsidR="001B22E2" w:rsidRPr="006A36A5">
        <w:rPr>
          <w:color w:val="000000" w:themeColor="text1"/>
          <w:sz w:val="24"/>
        </w:rPr>
        <w:t>e do </w:t>
      </w:r>
      <w:r w:rsidR="00852A20" w:rsidRPr="006A36A5">
        <w:rPr>
          <w:color w:val="000000" w:themeColor="text1"/>
          <w:sz w:val="24"/>
        </w:rPr>
        <w:t>wąski</w:t>
      </w:r>
      <w:r w:rsidR="001D3B5E" w:rsidRPr="006A36A5">
        <w:rPr>
          <w:color w:val="000000" w:themeColor="text1"/>
          <w:sz w:val="24"/>
        </w:rPr>
        <w:t>ch</w:t>
      </w:r>
      <w:r w:rsidR="008437A5" w:rsidRPr="006A36A5">
        <w:rPr>
          <w:color w:val="000000" w:themeColor="text1"/>
          <w:sz w:val="24"/>
        </w:rPr>
        <w:t xml:space="preserve"> </w:t>
      </w:r>
      <w:r w:rsidR="00852A20" w:rsidRPr="006A36A5">
        <w:rPr>
          <w:color w:val="000000" w:themeColor="text1"/>
          <w:sz w:val="24"/>
        </w:rPr>
        <w:t>r</w:t>
      </w:r>
      <w:r w:rsidR="00950B1E" w:rsidRPr="006A36A5">
        <w:rPr>
          <w:color w:val="000000" w:themeColor="text1"/>
          <w:sz w:val="24"/>
        </w:rPr>
        <w:t>am potencjalnie dostępnych</w:t>
      </w:r>
      <w:r w:rsidR="008437A5" w:rsidRPr="006A36A5">
        <w:rPr>
          <w:color w:val="000000" w:themeColor="text1"/>
          <w:sz w:val="24"/>
        </w:rPr>
        <w:t xml:space="preserve"> </w:t>
      </w:r>
      <w:r w:rsidRPr="006A36A5">
        <w:rPr>
          <w:color w:val="000000" w:themeColor="text1"/>
          <w:sz w:val="24"/>
        </w:rPr>
        <w:t>źród</w:t>
      </w:r>
      <w:r w:rsidR="00C13570" w:rsidRPr="006A36A5">
        <w:rPr>
          <w:color w:val="000000" w:themeColor="text1"/>
          <w:sz w:val="24"/>
        </w:rPr>
        <w:t>eł</w:t>
      </w:r>
      <w:r w:rsidRPr="006A36A5">
        <w:rPr>
          <w:color w:val="000000" w:themeColor="text1"/>
          <w:sz w:val="24"/>
        </w:rPr>
        <w:t xml:space="preserve"> f</w:t>
      </w:r>
      <w:r w:rsidR="00852A20" w:rsidRPr="006A36A5">
        <w:rPr>
          <w:color w:val="000000" w:themeColor="text1"/>
          <w:sz w:val="24"/>
        </w:rPr>
        <w:t>inansowania</w:t>
      </w:r>
      <w:r w:rsidRPr="006A36A5">
        <w:rPr>
          <w:color w:val="000000" w:themeColor="text1"/>
          <w:sz w:val="24"/>
        </w:rPr>
        <w:t xml:space="preserve">. </w:t>
      </w:r>
    </w:p>
    <w:p w:rsidR="0000651F" w:rsidRPr="006A36A5" w:rsidRDefault="0000651F" w:rsidP="006A36A5">
      <w:pPr>
        <w:spacing w:after="80" w:line="336" w:lineRule="auto"/>
        <w:jc w:val="left"/>
        <w:rPr>
          <w:color w:val="000000" w:themeColor="text1"/>
          <w:sz w:val="24"/>
        </w:rPr>
      </w:pPr>
      <w:r w:rsidRPr="006A36A5">
        <w:rPr>
          <w:color w:val="000000" w:themeColor="text1"/>
          <w:sz w:val="24"/>
        </w:rPr>
        <w:t>Po drugie, następujące po sobie zagadnienia</w:t>
      </w:r>
      <w:r w:rsidR="00852A20" w:rsidRPr="006A36A5">
        <w:rPr>
          <w:color w:val="000000" w:themeColor="text1"/>
          <w:sz w:val="24"/>
        </w:rPr>
        <w:t>,</w:t>
      </w:r>
      <w:r w:rsidRPr="006A36A5">
        <w:rPr>
          <w:color w:val="000000" w:themeColor="text1"/>
          <w:sz w:val="24"/>
        </w:rPr>
        <w:t xml:space="preserve"> poszczególne prioryt</w:t>
      </w:r>
      <w:r w:rsidR="00852A20" w:rsidRPr="006A36A5">
        <w:rPr>
          <w:color w:val="000000" w:themeColor="text1"/>
          <w:sz w:val="24"/>
        </w:rPr>
        <w:t>ety i szczegółowe karty zadań w </w:t>
      </w:r>
      <w:r w:rsidRPr="006A36A5">
        <w:rPr>
          <w:color w:val="000000" w:themeColor="text1"/>
          <w:sz w:val="24"/>
        </w:rPr>
        <w:t xml:space="preserve">obiektywny sposób przedstawiają istniejące potrzeby. </w:t>
      </w:r>
      <w:r w:rsidR="001D1207">
        <w:rPr>
          <w:color w:val="000000" w:themeColor="text1"/>
          <w:sz w:val="24"/>
        </w:rPr>
        <w:t>Starano się w sposób jasny i </w:t>
      </w:r>
      <w:r w:rsidR="001D3B5E" w:rsidRPr="006A36A5">
        <w:rPr>
          <w:color w:val="000000" w:themeColor="text1"/>
          <w:sz w:val="24"/>
        </w:rPr>
        <w:t>klarowny przejść</w:t>
      </w:r>
      <w:r w:rsidRPr="006A36A5">
        <w:rPr>
          <w:color w:val="000000" w:themeColor="text1"/>
          <w:sz w:val="24"/>
        </w:rPr>
        <w:t xml:space="preserve"> od deficytów, słabych stron</w:t>
      </w:r>
      <w:r w:rsidR="00852A20" w:rsidRPr="006A36A5">
        <w:rPr>
          <w:color w:val="000000" w:themeColor="text1"/>
          <w:sz w:val="24"/>
        </w:rPr>
        <w:t xml:space="preserve"> oraz bilansu strategicznego do </w:t>
      </w:r>
      <w:r w:rsidRPr="006A36A5">
        <w:rPr>
          <w:color w:val="000000" w:themeColor="text1"/>
          <w:sz w:val="24"/>
        </w:rPr>
        <w:t>obiektywnego zilustrowania celów. Można stwierdzić, że struktura celów (zarówno na poziomie operacyjnym</w:t>
      </w:r>
      <w:r w:rsidR="001D3B5E" w:rsidRPr="006A36A5">
        <w:rPr>
          <w:color w:val="000000" w:themeColor="text1"/>
          <w:sz w:val="24"/>
        </w:rPr>
        <w:t>,</w:t>
      </w:r>
      <w:r w:rsidRPr="006A36A5">
        <w:rPr>
          <w:color w:val="000000" w:themeColor="text1"/>
          <w:sz w:val="24"/>
        </w:rPr>
        <w:t xml:space="preserve"> jak i strategicznym) jest odbiciem problemów</w:t>
      </w:r>
      <w:r w:rsidR="001D3B5E" w:rsidRPr="006A36A5">
        <w:rPr>
          <w:color w:val="000000" w:themeColor="text1"/>
          <w:sz w:val="24"/>
        </w:rPr>
        <w:t>,</w:t>
      </w:r>
      <w:r w:rsidRPr="006A36A5">
        <w:rPr>
          <w:color w:val="000000" w:themeColor="text1"/>
          <w:sz w:val="24"/>
        </w:rPr>
        <w:t xml:space="preserve"> ale też potencjałów, które należy wzmacniać. </w:t>
      </w:r>
    </w:p>
    <w:p w:rsidR="0000651F" w:rsidRPr="006A36A5" w:rsidRDefault="0000651F" w:rsidP="006A36A5">
      <w:pPr>
        <w:spacing w:after="80" w:line="336" w:lineRule="auto"/>
        <w:jc w:val="left"/>
        <w:rPr>
          <w:color w:val="000000" w:themeColor="text1"/>
          <w:sz w:val="24"/>
        </w:rPr>
      </w:pPr>
      <w:r w:rsidRPr="006A36A5">
        <w:rPr>
          <w:color w:val="000000" w:themeColor="text1"/>
          <w:sz w:val="24"/>
        </w:rPr>
        <w:t>Po trzecie</w:t>
      </w:r>
      <w:r w:rsidR="00FE06E7" w:rsidRPr="006A36A5">
        <w:rPr>
          <w:color w:val="000000" w:themeColor="text1"/>
          <w:sz w:val="24"/>
        </w:rPr>
        <w:t>,</w:t>
      </w:r>
      <w:r w:rsidRPr="006A36A5">
        <w:rPr>
          <w:color w:val="000000" w:themeColor="text1"/>
          <w:sz w:val="24"/>
        </w:rPr>
        <w:t xml:space="preserve"> warto podkreślić, że nominalny okres obowiązywania do</w:t>
      </w:r>
      <w:r w:rsidR="00852A20" w:rsidRPr="006A36A5">
        <w:rPr>
          <w:color w:val="000000" w:themeColor="text1"/>
          <w:sz w:val="24"/>
        </w:rPr>
        <w:t xml:space="preserve">kumentu </w:t>
      </w:r>
      <w:r w:rsidR="00D15936" w:rsidRPr="006A36A5">
        <w:rPr>
          <w:color w:val="000000" w:themeColor="text1"/>
          <w:sz w:val="24"/>
        </w:rPr>
        <w:t xml:space="preserve">dotyczy roku </w:t>
      </w:r>
      <w:r w:rsidR="00901D6A" w:rsidRPr="006A36A5">
        <w:rPr>
          <w:color w:val="000000" w:themeColor="text1"/>
          <w:sz w:val="24"/>
        </w:rPr>
        <w:t>2027+</w:t>
      </w:r>
      <w:r w:rsidR="00852A20" w:rsidRPr="006A36A5">
        <w:rPr>
          <w:color w:val="000000" w:themeColor="text1"/>
          <w:sz w:val="24"/>
        </w:rPr>
        <w:t xml:space="preserve"> (zbieżny z </w:t>
      </w:r>
      <w:r w:rsidRPr="006A36A5">
        <w:rPr>
          <w:color w:val="000000" w:themeColor="text1"/>
          <w:sz w:val="24"/>
        </w:rPr>
        <w:t>perspektywą budżetową Unii Europejskiej)</w:t>
      </w:r>
      <w:r w:rsidR="001D3B5E" w:rsidRPr="006A36A5">
        <w:rPr>
          <w:color w:val="000000" w:themeColor="text1"/>
          <w:sz w:val="24"/>
        </w:rPr>
        <w:t>,</w:t>
      </w:r>
      <w:r w:rsidR="00D15936" w:rsidRPr="006A36A5">
        <w:rPr>
          <w:color w:val="000000" w:themeColor="text1"/>
          <w:sz w:val="24"/>
        </w:rPr>
        <w:t xml:space="preserve">jednakże </w:t>
      </w:r>
      <w:r w:rsidRPr="006A36A5">
        <w:rPr>
          <w:color w:val="000000" w:themeColor="text1"/>
          <w:sz w:val="24"/>
        </w:rPr>
        <w:t xml:space="preserve">nie wyklucza </w:t>
      </w:r>
      <w:r w:rsidR="00D15936" w:rsidRPr="006A36A5">
        <w:rPr>
          <w:color w:val="000000" w:themeColor="text1"/>
          <w:sz w:val="24"/>
        </w:rPr>
        <w:t xml:space="preserve">to </w:t>
      </w:r>
      <w:r w:rsidRPr="006A36A5">
        <w:rPr>
          <w:color w:val="000000" w:themeColor="text1"/>
          <w:sz w:val="24"/>
        </w:rPr>
        <w:t>definiowani</w:t>
      </w:r>
      <w:r w:rsidR="001D3B5E" w:rsidRPr="006A36A5">
        <w:rPr>
          <w:color w:val="000000" w:themeColor="text1"/>
          <w:sz w:val="24"/>
        </w:rPr>
        <w:t>a założeń wykraczających poza tę</w:t>
      </w:r>
      <w:r w:rsidRPr="006A36A5">
        <w:rPr>
          <w:color w:val="000000" w:themeColor="text1"/>
          <w:sz w:val="24"/>
        </w:rPr>
        <w:t xml:space="preserve"> datę. Tym samym przedmiotową strategi</w:t>
      </w:r>
      <w:r w:rsidR="00B4777E" w:rsidRPr="006A36A5">
        <w:rPr>
          <w:color w:val="000000" w:themeColor="text1"/>
          <w:sz w:val="24"/>
        </w:rPr>
        <w:t>ę należy odbierać jako wstęp do </w:t>
      </w:r>
      <w:r w:rsidR="00932F31" w:rsidRPr="006A36A5">
        <w:rPr>
          <w:color w:val="000000" w:themeColor="text1"/>
          <w:sz w:val="24"/>
        </w:rPr>
        <w:t>planowania zintegrowanego rozwoju</w:t>
      </w:r>
      <w:r w:rsidRPr="006A36A5">
        <w:rPr>
          <w:color w:val="000000" w:themeColor="text1"/>
          <w:sz w:val="24"/>
        </w:rPr>
        <w:t xml:space="preserve"> Wrocławskiego Obszaru Funkcjonalnego w kategoriach perspektywy 2030+ lub nawet 2040. </w:t>
      </w:r>
    </w:p>
    <w:p w:rsidR="003E692A" w:rsidRPr="006A36A5" w:rsidRDefault="00852A20" w:rsidP="006A36A5">
      <w:pPr>
        <w:spacing w:after="80" w:line="336" w:lineRule="auto"/>
        <w:jc w:val="left"/>
        <w:rPr>
          <w:color w:val="000000" w:themeColor="text1"/>
          <w:sz w:val="24"/>
        </w:rPr>
      </w:pPr>
      <w:r w:rsidRPr="006A36A5">
        <w:rPr>
          <w:color w:val="000000" w:themeColor="text1"/>
          <w:sz w:val="24"/>
        </w:rPr>
        <w:t xml:space="preserve">Koncepcja strategiczna jako optymalny scenariusz rozwoju i plan działań uwzględnia identyfikowane </w:t>
      </w:r>
      <w:r w:rsidR="001D3B5E" w:rsidRPr="006A36A5">
        <w:rPr>
          <w:color w:val="000000" w:themeColor="text1"/>
          <w:sz w:val="24"/>
        </w:rPr>
        <w:t>i </w:t>
      </w:r>
      <w:r w:rsidRPr="006A36A5">
        <w:rPr>
          <w:color w:val="000000" w:themeColor="text1"/>
          <w:sz w:val="24"/>
        </w:rPr>
        <w:t>piętrzące się w ostatnich latach</w:t>
      </w:r>
      <w:r w:rsidR="008437A5" w:rsidRPr="006A36A5">
        <w:rPr>
          <w:color w:val="000000" w:themeColor="text1"/>
          <w:sz w:val="24"/>
        </w:rPr>
        <w:t xml:space="preserve"> </w:t>
      </w:r>
      <w:r w:rsidR="001D3B5E" w:rsidRPr="006A36A5">
        <w:rPr>
          <w:color w:val="000000" w:themeColor="text1"/>
          <w:sz w:val="24"/>
        </w:rPr>
        <w:t>zagrożenia zewnętrzne</w:t>
      </w:r>
      <w:r w:rsidRPr="006A36A5">
        <w:rPr>
          <w:color w:val="000000" w:themeColor="text1"/>
          <w:sz w:val="24"/>
        </w:rPr>
        <w:t xml:space="preserve">. </w:t>
      </w:r>
      <w:r w:rsidR="001D3B5E" w:rsidRPr="006A36A5">
        <w:rPr>
          <w:color w:val="000000" w:themeColor="text1"/>
          <w:sz w:val="24"/>
        </w:rPr>
        <w:t xml:space="preserve">Kryzys energetyczny, wojna w Ukrainie czy też pandemia </w:t>
      </w:r>
      <w:r w:rsidRPr="006A36A5">
        <w:rPr>
          <w:color w:val="000000" w:themeColor="text1"/>
          <w:sz w:val="24"/>
        </w:rPr>
        <w:t xml:space="preserve">to czynniki traktowane </w:t>
      </w:r>
      <w:r w:rsidR="00FE06E7" w:rsidRPr="006A36A5">
        <w:rPr>
          <w:color w:val="000000" w:themeColor="text1"/>
          <w:sz w:val="24"/>
        </w:rPr>
        <w:t>do niedawna</w:t>
      </w:r>
      <w:r w:rsidRPr="006A36A5">
        <w:rPr>
          <w:color w:val="000000" w:themeColor="text1"/>
          <w:sz w:val="24"/>
        </w:rPr>
        <w:t xml:space="preserve"> jako zdarzenia </w:t>
      </w:r>
      <w:r w:rsidR="001D3B5E" w:rsidRPr="006A36A5">
        <w:rPr>
          <w:color w:val="000000" w:themeColor="text1"/>
          <w:sz w:val="24"/>
        </w:rPr>
        <w:t>o </w:t>
      </w:r>
      <w:r w:rsidRPr="006A36A5">
        <w:rPr>
          <w:color w:val="000000" w:themeColor="text1"/>
          <w:sz w:val="24"/>
        </w:rPr>
        <w:t xml:space="preserve">niskim prawdopodobieństwie wystąpienia. Ostatnie lata uczą </w:t>
      </w:r>
      <w:r w:rsidR="001D3B5E" w:rsidRPr="006A36A5">
        <w:rPr>
          <w:color w:val="000000" w:themeColor="text1"/>
          <w:sz w:val="24"/>
        </w:rPr>
        <w:t>szczególnej ostrożności</w:t>
      </w:r>
      <w:r w:rsidRPr="006A36A5">
        <w:rPr>
          <w:color w:val="000000" w:themeColor="text1"/>
          <w:sz w:val="24"/>
        </w:rPr>
        <w:t xml:space="preserve"> w planowaniu strategicznym. Dlatego należy podkreślić, że przedstawiona koncepcja ma charakter elastyczny i</w:t>
      </w:r>
      <w:r w:rsidR="009A290D" w:rsidRPr="006A36A5">
        <w:rPr>
          <w:color w:val="000000" w:themeColor="text1"/>
          <w:sz w:val="24"/>
        </w:rPr>
        <w:t> </w:t>
      </w:r>
      <w:r w:rsidRPr="006A36A5">
        <w:rPr>
          <w:color w:val="000000" w:themeColor="text1"/>
          <w:sz w:val="24"/>
        </w:rPr>
        <w:t>powinna być aktualizowana w</w:t>
      </w:r>
      <w:r w:rsidR="00FE06E7" w:rsidRPr="006A36A5">
        <w:rPr>
          <w:color w:val="000000" w:themeColor="text1"/>
          <w:sz w:val="24"/>
        </w:rPr>
        <w:t> </w:t>
      </w:r>
      <w:r w:rsidRPr="006A36A5">
        <w:rPr>
          <w:color w:val="000000" w:themeColor="text1"/>
          <w:sz w:val="24"/>
        </w:rPr>
        <w:t>kontekście zmieniających się rea</w:t>
      </w:r>
      <w:r w:rsidR="000C0646" w:rsidRPr="006A36A5">
        <w:rPr>
          <w:color w:val="000000" w:themeColor="text1"/>
          <w:sz w:val="24"/>
        </w:rPr>
        <w:t xml:space="preserve">liów. Z poziomu </w:t>
      </w:r>
      <w:r w:rsidR="00FE06E7" w:rsidRPr="006A36A5">
        <w:rPr>
          <w:color w:val="000000" w:themeColor="text1"/>
          <w:sz w:val="24"/>
        </w:rPr>
        <w:t xml:space="preserve">działań </w:t>
      </w:r>
      <w:r w:rsidR="000C0646" w:rsidRPr="006A36A5">
        <w:rPr>
          <w:color w:val="000000" w:themeColor="text1"/>
          <w:sz w:val="24"/>
        </w:rPr>
        <w:t xml:space="preserve">proponowanych </w:t>
      </w:r>
      <w:r w:rsidR="0000651F" w:rsidRPr="006A36A5">
        <w:rPr>
          <w:color w:val="000000" w:themeColor="text1"/>
          <w:sz w:val="24"/>
        </w:rPr>
        <w:t>do realizacji</w:t>
      </w:r>
      <w:r w:rsidR="008437A5" w:rsidRPr="006A36A5">
        <w:rPr>
          <w:color w:val="000000" w:themeColor="text1"/>
          <w:sz w:val="24"/>
        </w:rPr>
        <w:t xml:space="preserve"> </w:t>
      </w:r>
      <w:r w:rsidR="00FE06E7" w:rsidRPr="006A36A5">
        <w:rPr>
          <w:color w:val="000000" w:themeColor="text1"/>
          <w:sz w:val="24"/>
        </w:rPr>
        <w:t xml:space="preserve">w strategii </w:t>
      </w:r>
      <w:r w:rsidR="000C0646" w:rsidRPr="006A36A5">
        <w:rPr>
          <w:color w:val="000000" w:themeColor="text1"/>
          <w:sz w:val="24"/>
        </w:rPr>
        <w:t>podstawą</w:t>
      </w:r>
      <w:r w:rsidR="0000651F" w:rsidRPr="006A36A5">
        <w:rPr>
          <w:color w:val="000000" w:themeColor="text1"/>
          <w:sz w:val="24"/>
        </w:rPr>
        <w:t xml:space="preserve"> jest instrument ZIT i możliwości jego rozwijania na różnych płaszczyznach. </w:t>
      </w:r>
    </w:p>
    <w:p w:rsidR="00BE6C79" w:rsidRPr="003E6152" w:rsidRDefault="00BE6C79" w:rsidP="003E6152">
      <w:pPr>
        <w:pStyle w:val="Nagwek2"/>
      </w:pPr>
      <w:bookmarkStart w:id="157" w:name="_Toc143673219"/>
      <w:r w:rsidRPr="003E6152">
        <w:t>III.1 Wizja rozwoju Wrocławskiego Obszaru Funkcjonalnego</w:t>
      </w:r>
      <w:bookmarkEnd w:id="157"/>
    </w:p>
    <w:p w:rsidR="00BE6C79" w:rsidRPr="006A36A5" w:rsidRDefault="00BE6C79" w:rsidP="006A36A5">
      <w:pPr>
        <w:jc w:val="left"/>
        <w:rPr>
          <w:spacing w:val="-2"/>
          <w:kern w:val="22"/>
          <w:sz w:val="24"/>
        </w:rPr>
      </w:pPr>
      <w:r w:rsidRPr="006A36A5">
        <w:rPr>
          <w:b/>
          <w:color w:val="000000" w:themeColor="text1"/>
          <w:sz w:val="24"/>
        </w:rPr>
        <w:t xml:space="preserve">Wizja </w:t>
      </w:r>
      <w:r w:rsidR="000678FB" w:rsidRPr="006A36A5">
        <w:rPr>
          <w:b/>
          <w:color w:val="000000" w:themeColor="text1"/>
          <w:sz w:val="24"/>
        </w:rPr>
        <w:t>rozwoju WrOF</w:t>
      </w:r>
      <w:r w:rsidR="00A32724" w:rsidRPr="006A36A5">
        <w:rPr>
          <w:b/>
          <w:i/>
          <w:color w:val="000000" w:themeColor="text1"/>
          <w:sz w:val="24"/>
        </w:rPr>
        <w:t xml:space="preserve"> </w:t>
      </w:r>
      <w:r w:rsidR="000678FB" w:rsidRPr="006A36A5">
        <w:rPr>
          <w:spacing w:val="-2"/>
          <w:kern w:val="22"/>
          <w:sz w:val="24"/>
        </w:rPr>
        <w:t xml:space="preserve">wypracowana </w:t>
      </w:r>
      <w:r w:rsidRPr="006A36A5">
        <w:rPr>
          <w:spacing w:val="-2"/>
          <w:kern w:val="22"/>
          <w:sz w:val="24"/>
        </w:rPr>
        <w:t xml:space="preserve">w ramach </w:t>
      </w:r>
      <w:r w:rsidR="000678FB" w:rsidRPr="006A36A5">
        <w:rPr>
          <w:spacing w:val="-2"/>
          <w:kern w:val="22"/>
          <w:sz w:val="24"/>
        </w:rPr>
        <w:t>Strategii</w:t>
      </w:r>
      <w:r w:rsidRPr="006A36A5">
        <w:rPr>
          <w:spacing w:val="-2"/>
          <w:kern w:val="22"/>
          <w:sz w:val="24"/>
        </w:rPr>
        <w:t xml:space="preserve"> ma dwojaki chara</w:t>
      </w:r>
      <w:r w:rsidR="001C4BA4" w:rsidRPr="006A36A5">
        <w:rPr>
          <w:spacing w:val="-2"/>
          <w:kern w:val="22"/>
          <w:sz w:val="24"/>
        </w:rPr>
        <w:t>kter. Po pierwsze odnosi się do </w:t>
      </w:r>
      <w:r w:rsidRPr="006A36A5">
        <w:rPr>
          <w:spacing w:val="-2"/>
          <w:kern w:val="22"/>
          <w:sz w:val="24"/>
        </w:rPr>
        <w:t>efektu krótkoterminowego</w:t>
      </w:r>
      <w:r w:rsidR="000678FB" w:rsidRPr="006A36A5">
        <w:rPr>
          <w:spacing w:val="-2"/>
          <w:kern w:val="22"/>
          <w:sz w:val="24"/>
        </w:rPr>
        <w:t>,</w:t>
      </w:r>
      <w:r w:rsidRPr="006A36A5">
        <w:rPr>
          <w:spacing w:val="-2"/>
          <w:kern w:val="22"/>
          <w:sz w:val="24"/>
        </w:rPr>
        <w:t xml:space="preserve"> czyli oznaczonego na okres realizacji instrumentu ZIT (perspektywa 2027). Po drugie odwołuje się do potencjalnej perspektywy wieloletniej</w:t>
      </w:r>
      <w:r w:rsidR="000678FB" w:rsidRPr="006A36A5">
        <w:rPr>
          <w:spacing w:val="-2"/>
          <w:kern w:val="22"/>
          <w:sz w:val="24"/>
        </w:rPr>
        <w:t>,</w:t>
      </w:r>
      <w:r w:rsidRPr="006A36A5">
        <w:rPr>
          <w:spacing w:val="-2"/>
          <w:kern w:val="22"/>
          <w:sz w:val="24"/>
        </w:rPr>
        <w:t xml:space="preserve"> wskazującej wizję w optyce tworzenia w kolejnych latach strategii ponadlokalnej.</w:t>
      </w:r>
    </w:p>
    <w:p w:rsidR="006A36A5" w:rsidRPr="00F41CD0" w:rsidRDefault="006A36A5" w:rsidP="006A36A5">
      <w:pPr>
        <w:spacing w:after="0"/>
        <w:jc w:val="left"/>
        <w:rPr>
          <w:b/>
          <w:bCs/>
          <w:spacing w:val="-2"/>
          <w:kern w:val="22"/>
          <w:sz w:val="24"/>
          <w:szCs w:val="24"/>
        </w:rPr>
      </w:pPr>
      <w:r w:rsidRPr="00F41CD0">
        <w:rPr>
          <w:b/>
          <w:bCs/>
          <w:spacing w:val="-2"/>
          <w:kern w:val="22"/>
          <w:sz w:val="24"/>
          <w:szCs w:val="24"/>
        </w:rPr>
        <w:t>Uwarunkowania wizji rozwoju Wrocławskiego Obszaru Funkcjonalnego:</w:t>
      </w:r>
    </w:p>
    <w:p w:rsidR="006A36A5" w:rsidRPr="00F41CD0" w:rsidRDefault="006A36A5" w:rsidP="006A36A5">
      <w:pPr>
        <w:spacing w:after="0"/>
        <w:jc w:val="left"/>
        <w:rPr>
          <w:spacing w:val="-2"/>
          <w:kern w:val="22"/>
          <w:sz w:val="24"/>
          <w:szCs w:val="24"/>
        </w:rPr>
      </w:pPr>
      <w:r w:rsidRPr="00F41CD0">
        <w:rPr>
          <w:spacing w:val="-2"/>
          <w:kern w:val="22"/>
          <w:sz w:val="24"/>
          <w:szCs w:val="24"/>
        </w:rPr>
        <w:t>Wizja rozwoju WrOF stanowi kontynuację zapisów zawartych w obowiązującej dotychczas Strategii ZIT WrOF opracowanej w odpowiedzi na pow</w:t>
      </w:r>
      <w:r w:rsidR="001D1207">
        <w:rPr>
          <w:spacing w:val="-2"/>
          <w:kern w:val="22"/>
          <w:sz w:val="24"/>
          <w:szCs w:val="24"/>
        </w:rPr>
        <w:t>ołany do życia instrument ZIT w </w:t>
      </w:r>
      <w:r w:rsidRPr="00F41CD0">
        <w:rPr>
          <w:spacing w:val="-2"/>
          <w:kern w:val="22"/>
          <w:sz w:val="24"/>
          <w:szCs w:val="24"/>
        </w:rPr>
        <w:t>perspektywie finansowej 2014-2020.</w:t>
      </w:r>
    </w:p>
    <w:p w:rsidR="006A36A5" w:rsidRPr="00F41CD0" w:rsidRDefault="006A36A5" w:rsidP="006A36A5">
      <w:pPr>
        <w:spacing w:after="0"/>
        <w:jc w:val="left"/>
        <w:rPr>
          <w:spacing w:val="-2"/>
          <w:kern w:val="22"/>
          <w:sz w:val="24"/>
          <w:szCs w:val="24"/>
        </w:rPr>
      </w:pPr>
      <w:r w:rsidRPr="00F41CD0">
        <w:rPr>
          <w:spacing w:val="-2"/>
          <w:kern w:val="22"/>
          <w:sz w:val="24"/>
          <w:szCs w:val="24"/>
        </w:rPr>
        <w:t>Przedstawiony zapis, ale również rozbudowane odniesienie się do poszczególnych jego elementów, są zredagowanym i usystematyzowanym efektem przeprowadzonych prac diagnostycznych i badawczych, spośród których jako kluczowe należy uznać:</w:t>
      </w:r>
    </w:p>
    <w:p w:rsidR="006A36A5" w:rsidRPr="00F41CD0" w:rsidRDefault="006A36A5" w:rsidP="006A36A5">
      <w:pPr>
        <w:pStyle w:val="Akapitzlist"/>
        <w:numPr>
          <w:ilvl w:val="0"/>
          <w:numId w:val="72"/>
        </w:numPr>
        <w:spacing w:after="0"/>
        <w:jc w:val="left"/>
        <w:rPr>
          <w:spacing w:val="-2"/>
          <w:kern w:val="22"/>
          <w:sz w:val="24"/>
          <w:szCs w:val="24"/>
        </w:rPr>
      </w:pPr>
      <w:r w:rsidRPr="00F41CD0">
        <w:rPr>
          <w:spacing w:val="-2"/>
          <w:kern w:val="22"/>
          <w:sz w:val="24"/>
          <w:szCs w:val="24"/>
        </w:rPr>
        <w:t xml:space="preserve">Warsztaty design </w:t>
      </w:r>
      <w:proofErr w:type="spellStart"/>
      <w:r w:rsidRPr="00F41CD0">
        <w:rPr>
          <w:spacing w:val="-2"/>
          <w:kern w:val="22"/>
          <w:sz w:val="24"/>
          <w:szCs w:val="24"/>
        </w:rPr>
        <w:t>thinking</w:t>
      </w:r>
      <w:proofErr w:type="spellEnd"/>
      <w:r w:rsidRPr="00F41CD0">
        <w:rPr>
          <w:spacing w:val="-2"/>
          <w:kern w:val="22"/>
          <w:sz w:val="24"/>
          <w:szCs w:val="24"/>
        </w:rPr>
        <w:t>,</w:t>
      </w:r>
    </w:p>
    <w:p w:rsidR="006A36A5" w:rsidRPr="00F41CD0" w:rsidRDefault="006A36A5" w:rsidP="006A36A5">
      <w:pPr>
        <w:pStyle w:val="Akapitzlist"/>
        <w:numPr>
          <w:ilvl w:val="0"/>
          <w:numId w:val="72"/>
        </w:numPr>
        <w:spacing w:after="0"/>
        <w:jc w:val="left"/>
        <w:rPr>
          <w:spacing w:val="-2"/>
          <w:kern w:val="22"/>
          <w:sz w:val="24"/>
          <w:szCs w:val="24"/>
        </w:rPr>
      </w:pPr>
      <w:r w:rsidRPr="00F41CD0">
        <w:rPr>
          <w:spacing w:val="-2"/>
          <w:kern w:val="22"/>
          <w:sz w:val="24"/>
          <w:szCs w:val="24"/>
        </w:rPr>
        <w:t>Zogniskowane wywiady grupowe z interesariuszami WrOF,</w:t>
      </w:r>
    </w:p>
    <w:p w:rsidR="006A36A5" w:rsidRPr="00F41CD0" w:rsidRDefault="006A36A5" w:rsidP="006A36A5">
      <w:pPr>
        <w:pStyle w:val="Akapitzlist"/>
        <w:numPr>
          <w:ilvl w:val="0"/>
          <w:numId w:val="72"/>
        </w:numPr>
        <w:spacing w:after="0"/>
        <w:jc w:val="left"/>
        <w:rPr>
          <w:spacing w:val="-2"/>
          <w:kern w:val="22"/>
          <w:sz w:val="24"/>
          <w:szCs w:val="24"/>
        </w:rPr>
      </w:pPr>
      <w:r w:rsidRPr="00F41CD0">
        <w:rPr>
          <w:spacing w:val="-2"/>
          <w:kern w:val="22"/>
          <w:sz w:val="24"/>
          <w:szCs w:val="24"/>
        </w:rPr>
        <w:t>Zrealizowany na podstawie diagnozy bilans strategiczny.</w:t>
      </w:r>
    </w:p>
    <w:p w:rsidR="006A36A5" w:rsidRPr="00F41CD0" w:rsidRDefault="006A36A5" w:rsidP="006A36A5">
      <w:pPr>
        <w:spacing w:after="0"/>
        <w:jc w:val="left"/>
        <w:rPr>
          <w:spacing w:val="-2"/>
          <w:kern w:val="22"/>
          <w:sz w:val="24"/>
          <w:szCs w:val="24"/>
        </w:rPr>
      </w:pPr>
      <w:r w:rsidRPr="00F41CD0">
        <w:rPr>
          <w:spacing w:val="-2"/>
          <w:kern w:val="22"/>
          <w:sz w:val="24"/>
          <w:szCs w:val="24"/>
        </w:rPr>
        <w:t>Wizja rozwoju w kontekście stanu docelowego wykracza realizacyjnie poza przyjęte ramy czasowe opracowania (rok 2027) i jest elementem szerszej długookresowej polityki rozwojowej nakreślonej dla WrOF</w:t>
      </w:r>
    </w:p>
    <w:p w:rsidR="006A36A5" w:rsidRDefault="006A36A5" w:rsidP="006A36A5">
      <w:pPr>
        <w:spacing w:after="0"/>
        <w:jc w:val="left"/>
        <w:rPr>
          <w:spacing w:val="-2"/>
          <w:kern w:val="22"/>
          <w:sz w:val="24"/>
          <w:szCs w:val="24"/>
        </w:rPr>
      </w:pPr>
      <w:r w:rsidRPr="00F41CD0">
        <w:rPr>
          <w:spacing w:val="-2"/>
          <w:kern w:val="22"/>
          <w:sz w:val="24"/>
          <w:szCs w:val="24"/>
        </w:rPr>
        <w:t>Osiągnięciu wizji poświęcone są wszystkie wyznaczone w dalszej części opracowania cele strategiczne i kierunki działania. Wizję traktuje się jako czynnik integrujący podejmowane działania, w tym przede wszystkim te o zintegrowanym charakterze.</w:t>
      </w:r>
      <w:r>
        <w:rPr>
          <w:spacing w:val="-2"/>
          <w:kern w:val="22"/>
          <w:sz w:val="24"/>
          <w:szCs w:val="24"/>
        </w:rPr>
        <w:br w:type="page"/>
      </w:r>
    </w:p>
    <w:tbl>
      <w:tblPr>
        <w:tblStyle w:val="Tabela-Siatka"/>
        <w:tblW w:w="0" w:type="auto"/>
        <w:tblLook w:val="04A0" w:firstRow="1" w:lastRow="0" w:firstColumn="1" w:lastColumn="0" w:noHBand="0" w:noVBand="1"/>
        <w:tblCaption w:val="Wizja rozwoju WrOF"/>
        <w:tblDescription w:val="Wizja rozwoju WrOF"/>
      </w:tblPr>
      <w:tblGrid>
        <w:gridCol w:w="9062"/>
      </w:tblGrid>
      <w:tr w:rsidR="006A36A5" w:rsidRPr="00CF7055" w:rsidTr="00EF02E5">
        <w:trPr>
          <w:tblHeader/>
        </w:trPr>
        <w:tc>
          <w:tcPr>
            <w:tcW w:w="9062" w:type="dxa"/>
          </w:tcPr>
          <w:p w:rsidR="006A36A5" w:rsidRPr="00CF7055" w:rsidRDefault="006A36A5" w:rsidP="006A36A5">
            <w:pPr>
              <w:spacing w:before="240" w:after="240"/>
              <w:rPr>
                <w:b/>
                <w:bCs/>
                <w:color w:val="000000" w:themeColor="text1"/>
                <w:sz w:val="28"/>
                <w:szCs w:val="28"/>
              </w:rPr>
            </w:pPr>
            <w:r w:rsidRPr="00CF7055">
              <w:rPr>
                <w:b/>
                <w:bCs/>
                <w:color w:val="000000" w:themeColor="text1"/>
                <w:sz w:val="28"/>
                <w:szCs w:val="28"/>
              </w:rPr>
              <w:t>Wizja rozwoju WrOF</w:t>
            </w:r>
          </w:p>
        </w:tc>
      </w:tr>
      <w:tr w:rsidR="006A36A5" w:rsidRPr="00CF7055" w:rsidTr="006A36A5">
        <w:tc>
          <w:tcPr>
            <w:tcW w:w="9062" w:type="dxa"/>
          </w:tcPr>
          <w:p w:rsidR="006A36A5" w:rsidRPr="00CF7055" w:rsidRDefault="006A36A5" w:rsidP="006A36A5">
            <w:pPr>
              <w:spacing w:before="240" w:after="240"/>
              <w:jc w:val="left"/>
              <w:rPr>
                <w:b/>
                <w:color w:val="000000" w:themeColor="text1"/>
                <w:sz w:val="28"/>
                <w:szCs w:val="28"/>
              </w:rPr>
            </w:pPr>
            <w:r w:rsidRPr="00CF7055">
              <w:rPr>
                <w:b/>
                <w:bCs/>
                <w:iCs/>
                <w:color w:val="000000" w:themeColor="text1"/>
                <w:sz w:val="28"/>
                <w:szCs w:val="28"/>
              </w:rPr>
              <w:t>WrOF stanowi obszar przyjazny mieszkańcom, gwarantujący wysoką jakość życia, gdzie rozwój nowoczesnej gospodarki odbywa się z dbałością o jakość środowiska przyrodniczego.</w:t>
            </w:r>
            <w:r>
              <w:rPr>
                <w:b/>
                <w:bCs/>
                <w:iCs/>
                <w:color w:val="000000" w:themeColor="text1"/>
                <w:sz w:val="28"/>
                <w:szCs w:val="28"/>
              </w:rPr>
              <w:t xml:space="preserve"> </w:t>
            </w:r>
            <w:r w:rsidRPr="00CF7055">
              <w:rPr>
                <w:b/>
                <w:bCs/>
                <w:iCs/>
                <w:color w:val="000000" w:themeColor="text1"/>
                <w:sz w:val="28"/>
                <w:szCs w:val="28"/>
              </w:rPr>
              <w:t>WrOF charakteryzuje się wysokim poziomem spójności terytorialnej, przede wszystkim w wymiarze komunikacyjnym, przestrzennym, gospodarczym oraz społecznym.</w:t>
            </w:r>
          </w:p>
        </w:tc>
      </w:tr>
    </w:tbl>
    <w:p w:rsidR="006A36A5" w:rsidRDefault="006A36A5" w:rsidP="00BE6C79">
      <w:pPr>
        <w:spacing w:line="259" w:lineRule="auto"/>
        <w:jc w:val="left"/>
      </w:pPr>
    </w:p>
    <w:p w:rsidR="00FA08E0" w:rsidRPr="003E6152" w:rsidRDefault="00F50E28" w:rsidP="003E6152">
      <w:pPr>
        <w:pStyle w:val="Nagwek2"/>
      </w:pPr>
      <w:bookmarkStart w:id="158" w:name="_Toc143673220"/>
      <w:r w:rsidRPr="003E6152">
        <w:t xml:space="preserve">III.2 </w:t>
      </w:r>
      <w:r w:rsidR="003E6152" w:rsidRPr="003E6152">
        <w:t>Wymiar, Cele strategiczne</w:t>
      </w:r>
      <w:r w:rsidR="00216B5C" w:rsidRPr="003E6152">
        <w:t>, Priorytety i Kierunki działań</w:t>
      </w:r>
      <w:bookmarkEnd w:id="158"/>
    </w:p>
    <w:p w:rsidR="00216B5C" w:rsidRPr="006A36A5" w:rsidRDefault="00216B5C" w:rsidP="006A36A5">
      <w:pPr>
        <w:spacing w:after="0"/>
        <w:jc w:val="left"/>
        <w:rPr>
          <w:sz w:val="24"/>
        </w:rPr>
      </w:pPr>
      <w:r w:rsidRPr="006A36A5">
        <w:rPr>
          <w:sz w:val="24"/>
        </w:rPr>
        <w:t>Poniższy schemat przedstawia wprowadzenie do st</w:t>
      </w:r>
      <w:r w:rsidR="001D1207">
        <w:rPr>
          <w:sz w:val="24"/>
        </w:rPr>
        <w:t>ruktury planów strategicznych i </w:t>
      </w:r>
      <w:r w:rsidRPr="006A36A5">
        <w:rPr>
          <w:sz w:val="24"/>
        </w:rPr>
        <w:t>operacyjnych. Rozwinięciem tej części będą priorytety i konkretne kierunki działań. Natomiast uszczegółowieniem kierunków działania będą ty</w:t>
      </w:r>
      <w:r w:rsidR="001D1207">
        <w:rPr>
          <w:sz w:val="24"/>
        </w:rPr>
        <w:t>py przewidzianych interwencji w </w:t>
      </w:r>
      <w:r w:rsidRPr="006A36A5">
        <w:rPr>
          <w:sz w:val="24"/>
        </w:rPr>
        <w:t xml:space="preserve">ramach wdrażania Strategii ZIT WrOF 2021-2027, które zostaną zaprezentowane w formie kart działania </w:t>
      </w:r>
      <w:r w:rsidR="00A32724" w:rsidRPr="006A36A5">
        <w:rPr>
          <w:sz w:val="24"/>
        </w:rPr>
        <w:t>dla każdego</w:t>
      </w:r>
      <w:r w:rsidRPr="006A36A5">
        <w:rPr>
          <w:sz w:val="24"/>
        </w:rPr>
        <w:t xml:space="preserve"> priorytet</w:t>
      </w:r>
      <w:r w:rsidR="00A32724" w:rsidRPr="006A36A5">
        <w:rPr>
          <w:sz w:val="24"/>
        </w:rPr>
        <w:t>u</w:t>
      </w:r>
      <w:r w:rsidRPr="006A36A5">
        <w:rPr>
          <w:sz w:val="24"/>
        </w:rPr>
        <w:t xml:space="preserve">. </w:t>
      </w:r>
    </w:p>
    <w:p w:rsidR="00216B5C" w:rsidRDefault="00216B5C" w:rsidP="003E6152">
      <w:pPr>
        <w:spacing w:after="0"/>
        <w:ind w:hanging="426"/>
        <w:jc w:val="center"/>
      </w:pPr>
      <w:r w:rsidRPr="00684C98">
        <w:rPr>
          <w:noProof/>
          <w:lang w:eastAsia="pl-PL"/>
        </w:rPr>
        <w:drawing>
          <wp:inline distT="0" distB="0" distL="0" distR="0" wp14:anchorId="73186305" wp14:editId="099BA7D0">
            <wp:extent cx="6103468" cy="3242945"/>
            <wp:effectExtent l="0" t="0" r="0" b="0"/>
            <wp:docPr id="226" name="Obraz 226" descr="schemat przedstawia wprowadzenie do struktury planów strategicznych i operacyjnych" title="sche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BIT\wszyscy\ZIT\Realizacja STRATEGIA ZIT WrOF\Ikony schematów\schemat wzorcowy-01.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15260" cy="3249210"/>
                    </a:xfrm>
                    <a:prstGeom prst="rect">
                      <a:avLst/>
                    </a:prstGeom>
                    <a:noFill/>
                    <a:ln>
                      <a:noFill/>
                    </a:ln>
                  </pic:spPr>
                </pic:pic>
              </a:graphicData>
            </a:graphic>
          </wp:inline>
        </w:drawing>
      </w:r>
    </w:p>
    <w:p w:rsidR="00216B5C" w:rsidRPr="006A36A5" w:rsidRDefault="00216B5C" w:rsidP="006A36A5">
      <w:pPr>
        <w:jc w:val="left"/>
        <w:rPr>
          <w:sz w:val="24"/>
        </w:rPr>
      </w:pPr>
      <w:r w:rsidRPr="006A36A5">
        <w:rPr>
          <w:sz w:val="24"/>
        </w:rPr>
        <w:t>Z poziomu strategicznego mamy  do czynienia z trzema wymiarami i czterema celami realizującymi jego założenia. W domenie przestrzennej wyróżniono zagadnienia infrastrukturalne oraz kwestie dotyczące zagospodarowania przestrzennego</w:t>
      </w:r>
      <w:r w:rsidR="00A32724" w:rsidRPr="006A36A5">
        <w:rPr>
          <w:sz w:val="24"/>
        </w:rPr>
        <w:t xml:space="preserve"> </w:t>
      </w:r>
      <w:r w:rsidRPr="006A36A5">
        <w:rPr>
          <w:sz w:val="24"/>
        </w:rPr>
        <w:t>i</w:t>
      </w:r>
      <w:r w:rsidR="00A32724" w:rsidRPr="006A36A5">
        <w:rPr>
          <w:sz w:val="24"/>
        </w:rPr>
        <w:t xml:space="preserve"> </w:t>
      </w:r>
      <w:r w:rsidRPr="006A36A5">
        <w:rPr>
          <w:sz w:val="24"/>
        </w:rPr>
        <w:t>elementów ochrony środowiska naturalnego.</w:t>
      </w:r>
    </w:p>
    <w:p w:rsidR="00216B5C" w:rsidRDefault="00216B5C" w:rsidP="00216B5C">
      <w:pPr>
        <w:spacing w:after="0"/>
      </w:pPr>
      <w:r w:rsidRPr="00FB3DC0">
        <w:rPr>
          <w:noProof/>
          <w:lang w:eastAsia="pl-PL"/>
        </w:rPr>
        <w:drawing>
          <wp:inline distT="0" distB="0" distL="0" distR="0" wp14:anchorId="338186BE" wp14:editId="0B1AF900">
            <wp:extent cx="5760720" cy="2383126"/>
            <wp:effectExtent l="0" t="0" r="0" b="0"/>
            <wp:docPr id="231" name="Obraz 231" descr="przedstawienie trzech celów strategicznych w wymiarze społecznym, gospodarczym i przestrzennym" title="cele strategicz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BIT\wszyscy\ZIT\Realizacja STRATEGIA ZIT WrOF\Ikony schematów\ikony schematów 2\cele all.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720" cy="2383126"/>
                    </a:xfrm>
                    <a:prstGeom prst="rect">
                      <a:avLst/>
                    </a:prstGeom>
                    <a:noFill/>
                    <a:ln>
                      <a:noFill/>
                    </a:ln>
                  </pic:spPr>
                </pic:pic>
              </a:graphicData>
            </a:graphic>
          </wp:inline>
        </w:drawing>
      </w:r>
    </w:p>
    <w:p w:rsidR="00216B5C" w:rsidRPr="006A36A5" w:rsidRDefault="00216B5C" w:rsidP="006A36A5">
      <w:pPr>
        <w:spacing w:after="0" w:line="336" w:lineRule="auto"/>
        <w:jc w:val="left"/>
        <w:rPr>
          <w:sz w:val="24"/>
        </w:rPr>
      </w:pPr>
      <w:r w:rsidRPr="006A36A5">
        <w:rPr>
          <w:sz w:val="24"/>
        </w:rPr>
        <w:t>Opis celów strategicznych koncentruje się na wskazaniu najważniejszych wyzwań rozwojowych stojących przed WrOF. Charakterystyki te mają na celu zasygnalizowanie aspektów szczególnie</w:t>
      </w:r>
      <w:r w:rsidR="00A32724" w:rsidRPr="006A36A5">
        <w:rPr>
          <w:sz w:val="24"/>
        </w:rPr>
        <w:t xml:space="preserve"> </w:t>
      </w:r>
      <w:r w:rsidRPr="006A36A5">
        <w:rPr>
          <w:sz w:val="24"/>
        </w:rPr>
        <w:t>ważnych dla całego obszaru funkcjonalnego traktowanego jako integralny podmiot polityki rozwojowej. Ich rozwinięcie i uszczegółowienie zostanie natomiast umieszczone w kartach działań.</w:t>
      </w:r>
    </w:p>
    <w:p w:rsidR="00216B5C" w:rsidRPr="006A36A5" w:rsidRDefault="00216B5C" w:rsidP="006A36A5">
      <w:pPr>
        <w:jc w:val="left"/>
        <w:rPr>
          <w:sz w:val="24"/>
        </w:rPr>
      </w:pPr>
      <w:r w:rsidRPr="006A36A5">
        <w:rPr>
          <w:sz w:val="24"/>
        </w:rPr>
        <w:t>Kierunki działań zostały uszczegółowione poprzez wskazanie przykładowych typów przedsięwzięć do realizacji w ramach zaplanowanej interwencji wraz z krótką charakterystyką. Karta działania uwzględnia zarówno zaplanowane do realizacji projekty, okres ich realizacji, jak również wskazuje katalog potencjalnych interesariuszy i partnerów odpowiedzia</w:t>
      </w:r>
      <w:r w:rsidR="00E34FAE" w:rsidRPr="006A36A5">
        <w:rPr>
          <w:sz w:val="24"/>
        </w:rPr>
        <w:t>l</w:t>
      </w:r>
      <w:r w:rsidRPr="006A36A5">
        <w:rPr>
          <w:sz w:val="24"/>
        </w:rPr>
        <w:t>nych za wdrażanie zaplanowanych przedsięwzięć. Ponadto wskazuje potencjalne źródła finansowania oraz wskaźniki monitorujące realizację kierunku działania. Taka struktura umożliwia przedstawienie interwencji i działań zaplanowanych do realizacji w perspektywie 2027 roku w sposób przejrzysty oraz kompleksowy.</w:t>
      </w:r>
    </w:p>
    <w:p w:rsidR="00216B5C" w:rsidRDefault="00216B5C" w:rsidP="00216B5C"/>
    <w:p w:rsidR="00216B5C" w:rsidRDefault="00216B5C" w:rsidP="00216B5C"/>
    <w:p w:rsidR="00216B5C" w:rsidRDefault="00216B5C" w:rsidP="00216B5C">
      <w:pPr>
        <w:spacing w:after="0" w:line="336" w:lineRule="auto"/>
        <w:sectPr w:rsidR="00216B5C" w:rsidSect="00D74575">
          <w:footerReference w:type="even" r:id="rId43"/>
          <w:footerReference w:type="default" r:id="rId44"/>
          <w:footerReference w:type="first" r:id="rId45"/>
          <w:pgSz w:w="11906" w:h="16838"/>
          <w:pgMar w:top="1417" w:right="1417" w:bottom="1417" w:left="1417" w:header="708" w:footer="708" w:gutter="0"/>
          <w:cols w:space="708"/>
          <w:titlePg/>
          <w:docGrid w:linePitch="360"/>
        </w:sectPr>
      </w:pPr>
    </w:p>
    <w:p w:rsidR="00216B5C" w:rsidRDefault="00216B5C" w:rsidP="00216B5C">
      <w:pPr>
        <w:sectPr w:rsidR="00216B5C" w:rsidSect="00D74575">
          <w:type w:val="continuous"/>
          <w:pgSz w:w="11906" w:h="16838"/>
          <w:pgMar w:top="1417" w:right="1417" w:bottom="1417" w:left="1417" w:header="708" w:footer="708" w:gutter="0"/>
          <w:cols w:space="708"/>
          <w:titlePg/>
          <w:docGrid w:linePitch="360"/>
        </w:sectPr>
      </w:pPr>
    </w:p>
    <w:tbl>
      <w:tblPr>
        <w:tblStyle w:val="Tabela-Siatka"/>
        <w:tblW w:w="21194" w:type="dxa"/>
        <w:tblLayout w:type="fixed"/>
        <w:tblLook w:val="04A0" w:firstRow="1" w:lastRow="0" w:firstColumn="1" w:lastColumn="0" w:noHBand="0" w:noVBand="1"/>
        <w:tblCaption w:val="Schemat interwencji strategicznej"/>
        <w:tblDescription w:val="Schemat podziału na wymiary, cele, priorytety i kierunki działań"/>
      </w:tblPr>
      <w:tblGrid>
        <w:gridCol w:w="4956"/>
        <w:gridCol w:w="4960"/>
        <w:gridCol w:w="5640"/>
        <w:gridCol w:w="5638"/>
      </w:tblGrid>
      <w:tr w:rsidR="006A36A5" w:rsidRPr="00240A48" w:rsidTr="006A36A5">
        <w:trPr>
          <w:trHeight w:val="850"/>
          <w:tblHeader/>
        </w:trPr>
        <w:tc>
          <w:tcPr>
            <w:tcW w:w="4956" w:type="dxa"/>
            <w:shd w:val="clear" w:color="auto" w:fill="FFF7DD"/>
            <w:vAlign w:val="center"/>
          </w:tcPr>
          <w:p w:rsidR="006A36A5" w:rsidRPr="00240A48" w:rsidRDefault="006A36A5" w:rsidP="006A36A5">
            <w:pPr>
              <w:spacing w:line="240" w:lineRule="auto"/>
              <w:jc w:val="left"/>
              <w:rPr>
                <w:b/>
                <w:color w:val="000000" w:themeColor="text1"/>
                <w:sz w:val="36"/>
                <w:szCs w:val="36"/>
              </w:rPr>
            </w:pPr>
            <w:r w:rsidRPr="00240A48">
              <w:rPr>
                <w:b/>
                <w:color w:val="000000" w:themeColor="text1"/>
                <w:sz w:val="36"/>
                <w:szCs w:val="36"/>
              </w:rPr>
              <w:t>Wymiar społeczny</w:t>
            </w:r>
          </w:p>
        </w:tc>
        <w:tc>
          <w:tcPr>
            <w:tcW w:w="4960" w:type="dxa"/>
            <w:shd w:val="clear" w:color="auto" w:fill="D0E6F6" w:themeFill="accent6" w:themeFillTint="33"/>
            <w:vAlign w:val="center"/>
          </w:tcPr>
          <w:p w:rsidR="006A36A5" w:rsidRPr="00240A48" w:rsidRDefault="006A36A5" w:rsidP="006A36A5">
            <w:pPr>
              <w:spacing w:line="240" w:lineRule="auto"/>
              <w:jc w:val="left"/>
              <w:rPr>
                <w:b/>
                <w:color w:val="000000" w:themeColor="text1"/>
                <w:sz w:val="36"/>
                <w:szCs w:val="36"/>
              </w:rPr>
            </w:pPr>
            <w:r w:rsidRPr="00240A48">
              <w:rPr>
                <w:b/>
                <w:color w:val="000000" w:themeColor="text1"/>
                <w:sz w:val="36"/>
                <w:szCs w:val="36"/>
              </w:rPr>
              <w:t>Wymiar gospodarczy</w:t>
            </w:r>
          </w:p>
        </w:tc>
        <w:tc>
          <w:tcPr>
            <w:tcW w:w="5640" w:type="dxa"/>
            <w:shd w:val="clear" w:color="auto" w:fill="E3F1ED" w:themeFill="accent3" w:themeFillTint="33"/>
            <w:vAlign w:val="center"/>
          </w:tcPr>
          <w:p w:rsidR="006A36A5" w:rsidRPr="00240A48" w:rsidRDefault="006A36A5" w:rsidP="006A36A5">
            <w:pPr>
              <w:spacing w:line="240" w:lineRule="auto"/>
              <w:jc w:val="left"/>
              <w:rPr>
                <w:b/>
                <w:color w:val="000000" w:themeColor="text1"/>
                <w:sz w:val="36"/>
                <w:szCs w:val="36"/>
              </w:rPr>
            </w:pPr>
            <w:r w:rsidRPr="00240A48">
              <w:rPr>
                <w:b/>
                <w:color w:val="000000" w:themeColor="text1"/>
                <w:sz w:val="36"/>
                <w:szCs w:val="36"/>
              </w:rPr>
              <w:t>Wymiar przestrzenny</w:t>
            </w:r>
          </w:p>
        </w:tc>
        <w:tc>
          <w:tcPr>
            <w:tcW w:w="5638" w:type="dxa"/>
            <w:shd w:val="clear" w:color="auto" w:fill="E3F1ED" w:themeFill="accent3" w:themeFillTint="33"/>
            <w:vAlign w:val="center"/>
          </w:tcPr>
          <w:p w:rsidR="006A36A5" w:rsidRPr="00240A48" w:rsidRDefault="006A36A5" w:rsidP="006A36A5">
            <w:pPr>
              <w:spacing w:line="240" w:lineRule="auto"/>
              <w:jc w:val="left"/>
              <w:rPr>
                <w:b/>
                <w:color w:val="000000" w:themeColor="text1"/>
                <w:sz w:val="36"/>
                <w:szCs w:val="36"/>
              </w:rPr>
            </w:pPr>
            <w:r w:rsidRPr="00240A48">
              <w:rPr>
                <w:b/>
                <w:color w:val="000000" w:themeColor="text1"/>
                <w:sz w:val="36"/>
                <w:szCs w:val="36"/>
              </w:rPr>
              <w:t>Wymiar przestrzenny</w:t>
            </w:r>
          </w:p>
        </w:tc>
      </w:tr>
      <w:tr w:rsidR="006A36A5" w:rsidRPr="00240A48" w:rsidTr="006A36A5">
        <w:trPr>
          <w:trHeight w:val="907"/>
        </w:trPr>
        <w:tc>
          <w:tcPr>
            <w:tcW w:w="4956" w:type="dxa"/>
            <w:vAlign w:val="center"/>
          </w:tcPr>
          <w:p w:rsidR="006A36A5" w:rsidRPr="00240A48" w:rsidRDefault="006A36A5" w:rsidP="006A36A5">
            <w:pPr>
              <w:spacing w:line="240" w:lineRule="auto"/>
              <w:jc w:val="left"/>
              <w:rPr>
                <w:b/>
                <w:bCs/>
                <w:color w:val="000000" w:themeColor="text1"/>
              </w:rPr>
            </w:pPr>
            <w:r w:rsidRPr="00240A48">
              <w:rPr>
                <w:b/>
                <w:bCs/>
                <w:color w:val="000000" w:themeColor="text1"/>
              </w:rPr>
              <w:t>Cel strategiczny 1. Poprawa jakości życia na terenie WrOF</w:t>
            </w:r>
          </w:p>
        </w:tc>
        <w:tc>
          <w:tcPr>
            <w:tcW w:w="4960" w:type="dxa"/>
            <w:vAlign w:val="center"/>
          </w:tcPr>
          <w:p w:rsidR="006A36A5" w:rsidRPr="00240A48" w:rsidRDefault="006A36A5" w:rsidP="006A36A5">
            <w:pPr>
              <w:spacing w:line="240" w:lineRule="auto"/>
              <w:jc w:val="left"/>
              <w:rPr>
                <w:b/>
                <w:bCs/>
                <w:color w:val="000000" w:themeColor="text1"/>
              </w:rPr>
            </w:pPr>
            <w:r w:rsidRPr="00240A48">
              <w:rPr>
                <w:b/>
                <w:bCs/>
                <w:color w:val="000000" w:themeColor="text1"/>
              </w:rPr>
              <w:t>Cel strategiczny 2. Wzmacnianie innowacyjności i konkurencyjności gospodarki WrOF</w:t>
            </w:r>
          </w:p>
        </w:tc>
        <w:tc>
          <w:tcPr>
            <w:tcW w:w="5640" w:type="dxa"/>
            <w:vAlign w:val="center"/>
          </w:tcPr>
          <w:p w:rsidR="006A36A5" w:rsidRPr="00240A48" w:rsidRDefault="006A36A5" w:rsidP="006A36A5">
            <w:pPr>
              <w:spacing w:line="240" w:lineRule="auto"/>
              <w:jc w:val="left"/>
              <w:rPr>
                <w:b/>
                <w:bCs/>
                <w:color w:val="000000" w:themeColor="text1"/>
              </w:rPr>
            </w:pPr>
            <w:r w:rsidRPr="00240A48">
              <w:rPr>
                <w:b/>
                <w:bCs/>
                <w:color w:val="000000" w:themeColor="text1"/>
              </w:rPr>
              <w:t xml:space="preserve">Cel strategiczny 3. Ochrona środowiska naturalnego </w:t>
            </w:r>
            <w:r w:rsidRPr="00240A48">
              <w:rPr>
                <w:b/>
                <w:bCs/>
                <w:color w:val="000000" w:themeColor="text1"/>
              </w:rPr>
              <w:br/>
              <w:t>i adaptacja WrOF do zmian klimatu</w:t>
            </w:r>
          </w:p>
        </w:tc>
        <w:tc>
          <w:tcPr>
            <w:tcW w:w="5638" w:type="dxa"/>
            <w:vAlign w:val="center"/>
          </w:tcPr>
          <w:p w:rsidR="006A36A5" w:rsidRPr="00240A48" w:rsidRDefault="006A36A5" w:rsidP="006A36A5">
            <w:pPr>
              <w:spacing w:line="240" w:lineRule="auto"/>
              <w:jc w:val="left"/>
              <w:rPr>
                <w:b/>
                <w:bCs/>
                <w:color w:val="000000" w:themeColor="text1"/>
              </w:rPr>
            </w:pPr>
            <w:r w:rsidRPr="00240A48">
              <w:rPr>
                <w:b/>
                <w:bCs/>
                <w:color w:val="000000" w:themeColor="text1"/>
              </w:rPr>
              <w:t>Cel strategiczny 4. Integracja i rozwój terytorialny WrOF</w:t>
            </w:r>
          </w:p>
        </w:tc>
      </w:tr>
      <w:tr w:rsidR="006A36A5" w:rsidRPr="00240A48" w:rsidTr="006A36A5">
        <w:trPr>
          <w:trHeight w:val="624"/>
        </w:trPr>
        <w:tc>
          <w:tcPr>
            <w:tcW w:w="4956" w:type="dxa"/>
            <w:vAlign w:val="center"/>
          </w:tcPr>
          <w:p w:rsidR="006A36A5" w:rsidRPr="00240A48" w:rsidRDefault="006A36A5" w:rsidP="006A36A5">
            <w:pPr>
              <w:spacing w:line="240" w:lineRule="auto"/>
              <w:jc w:val="left"/>
              <w:rPr>
                <w:color w:val="000000" w:themeColor="text1"/>
              </w:rPr>
            </w:pPr>
            <w:r w:rsidRPr="00240A48">
              <w:rPr>
                <w:color w:val="000000" w:themeColor="text1"/>
              </w:rPr>
              <w:t>Priorytet 1. Kultura</w:t>
            </w:r>
          </w:p>
        </w:tc>
        <w:tc>
          <w:tcPr>
            <w:tcW w:w="4960" w:type="dxa"/>
            <w:vAlign w:val="center"/>
          </w:tcPr>
          <w:p w:rsidR="006A36A5" w:rsidRPr="00240A48" w:rsidRDefault="006A36A5" w:rsidP="006A36A5">
            <w:pPr>
              <w:spacing w:line="240" w:lineRule="auto"/>
              <w:jc w:val="left"/>
              <w:rPr>
                <w:color w:val="000000" w:themeColor="text1"/>
              </w:rPr>
            </w:pPr>
            <w:r w:rsidRPr="00240A48">
              <w:rPr>
                <w:color w:val="000000" w:themeColor="text1"/>
              </w:rPr>
              <w:t xml:space="preserve">Priorytet 5. Innowacyjność </w:t>
            </w:r>
          </w:p>
        </w:tc>
        <w:tc>
          <w:tcPr>
            <w:tcW w:w="5640" w:type="dxa"/>
            <w:vAlign w:val="center"/>
          </w:tcPr>
          <w:p w:rsidR="006A36A5" w:rsidRPr="00240A48" w:rsidRDefault="006A36A5" w:rsidP="006A36A5">
            <w:pPr>
              <w:spacing w:line="240" w:lineRule="auto"/>
              <w:jc w:val="left"/>
              <w:rPr>
                <w:color w:val="000000" w:themeColor="text1"/>
              </w:rPr>
            </w:pPr>
            <w:r w:rsidRPr="00240A48">
              <w:rPr>
                <w:color w:val="000000" w:themeColor="text1"/>
              </w:rPr>
              <w:t>Priorytet 9. Gospodarka o obiegu zamkniętym</w:t>
            </w:r>
          </w:p>
        </w:tc>
        <w:tc>
          <w:tcPr>
            <w:tcW w:w="5638" w:type="dxa"/>
            <w:vAlign w:val="center"/>
          </w:tcPr>
          <w:p w:rsidR="006A36A5" w:rsidRPr="00240A48" w:rsidRDefault="006A36A5" w:rsidP="006A36A5">
            <w:pPr>
              <w:spacing w:line="240" w:lineRule="auto"/>
              <w:jc w:val="left"/>
              <w:rPr>
                <w:color w:val="000000" w:themeColor="text1"/>
              </w:rPr>
            </w:pPr>
            <w:r w:rsidRPr="00240A48">
              <w:rPr>
                <w:color w:val="000000" w:themeColor="text1"/>
              </w:rPr>
              <w:t>Priorytet 14.Przestrzeń publiczna</w:t>
            </w:r>
          </w:p>
        </w:tc>
      </w:tr>
      <w:tr w:rsidR="006A36A5" w:rsidRPr="00240A48" w:rsidTr="006A36A5">
        <w:trPr>
          <w:trHeight w:val="624"/>
        </w:trPr>
        <w:tc>
          <w:tcPr>
            <w:tcW w:w="4956" w:type="dxa"/>
            <w:vAlign w:val="center"/>
          </w:tcPr>
          <w:p w:rsidR="006A36A5" w:rsidRPr="00240A48" w:rsidRDefault="006A36A5" w:rsidP="006A36A5">
            <w:pPr>
              <w:spacing w:line="240" w:lineRule="auto"/>
              <w:jc w:val="left"/>
              <w:rPr>
                <w:color w:val="000000" w:themeColor="text1"/>
              </w:rPr>
            </w:pPr>
            <w:r w:rsidRPr="00240A48">
              <w:rPr>
                <w:b/>
                <w:bCs/>
                <w:color w:val="000000" w:themeColor="text1"/>
                <w:sz w:val="20"/>
                <w:szCs w:val="20"/>
              </w:rPr>
              <w:t xml:space="preserve">Kierunek działania 1.1 </w:t>
            </w:r>
            <w:r w:rsidRPr="00240A48">
              <w:rPr>
                <w:color w:val="000000" w:themeColor="text1"/>
                <w:sz w:val="20"/>
                <w:szCs w:val="20"/>
              </w:rPr>
              <w:t>Wzmacnianie i rozwój placówek kultury oraz ochrona dziedzictwa kulturowego</w:t>
            </w:r>
          </w:p>
        </w:tc>
        <w:tc>
          <w:tcPr>
            <w:tcW w:w="4960" w:type="dxa"/>
            <w:vAlign w:val="center"/>
          </w:tcPr>
          <w:p w:rsidR="006A36A5" w:rsidRPr="00240A48" w:rsidRDefault="006A36A5" w:rsidP="006A36A5">
            <w:pPr>
              <w:spacing w:line="240" w:lineRule="auto"/>
              <w:jc w:val="left"/>
              <w:rPr>
                <w:color w:val="000000" w:themeColor="text1"/>
              </w:rPr>
            </w:pPr>
            <w:r w:rsidRPr="00240A48">
              <w:rPr>
                <w:b/>
                <w:bCs/>
                <w:color w:val="000000" w:themeColor="text1"/>
              </w:rPr>
              <w:t xml:space="preserve">Kierunek działania 5.1 </w:t>
            </w:r>
            <w:r w:rsidRPr="00240A48">
              <w:rPr>
                <w:color w:val="000000" w:themeColor="text1"/>
                <w:sz w:val="20"/>
                <w:szCs w:val="20"/>
              </w:rPr>
              <w:t>Wzmacnianie potencjału sektora B+R</w:t>
            </w:r>
            <w:r w:rsidRPr="00240A48">
              <w:rPr>
                <w:rStyle w:val="Odwoanieprzypisudolnego"/>
                <w:color w:val="000000" w:themeColor="text1"/>
                <w:sz w:val="20"/>
                <w:szCs w:val="20"/>
              </w:rPr>
              <w:footnoteReference w:id="117"/>
            </w:r>
            <w:r w:rsidRPr="00240A48">
              <w:rPr>
                <w:color w:val="000000" w:themeColor="text1"/>
                <w:sz w:val="20"/>
                <w:szCs w:val="20"/>
              </w:rPr>
              <w:t xml:space="preserve">oraz działania na rzecz nowoczesnej reindustrializacji </w:t>
            </w:r>
          </w:p>
        </w:tc>
        <w:tc>
          <w:tcPr>
            <w:tcW w:w="5640" w:type="dxa"/>
            <w:vAlign w:val="center"/>
          </w:tcPr>
          <w:p w:rsidR="006A36A5" w:rsidRPr="00240A48" w:rsidRDefault="006A36A5" w:rsidP="006A36A5">
            <w:pPr>
              <w:spacing w:line="240" w:lineRule="auto"/>
              <w:jc w:val="left"/>
              <w:rPr>
                <w:color w:val="000000" w:themeColor="text1"/>
              </w:rPr>
            </w:pPr>
            <w:r w:rsidRPr="00240A48">
              <w:rPr>
                <w:b/>
                <w:bCs/>
                <w:color w:val="000000" w:themeColor="text1"/>
                <w:szCs w:val="20"/>
              </w:rPr>
              <w:t xml:space="preserve">Kierunek działania 9.1 </w:t>
            </w:r>
            <w:r w:rsidRPr="00240A48">
              <w:rPr>
                <w:color w:val="000000" w:themeColor="text1"/>
                <w:sz w:val="20"/>
                <w:szCs w:val="20"/>
              </w:rPr>
              <w:t>Transformacja obszaru w kierunku gospodarki o obiegu zamkniętym</w:t>
            </w:r>
          </w:p>
        </w:tc>
        <w:tc>
          <w:tcPr>
            <w:tcW w:w="5638" w:type="dxa"/>
            <w:vAlign w:val="center"/>
          </w:tcPr>
          <w:p w:rsidR="006A36A5" w:rsidRPr="00240A48" w:rsidRDefault="006A36A5" w:rsidP="006A36A5">
            <w:pPr>
              <w:spacing w:line="240" w:lineRule="auto"/>
              <w:jc w:val="left"/>
              <w:rPr>
                <w:color w:val="000000" w:themeColor="text1"/>
              </w:rPr>
            </w:pPr>
            <w:r w:rsidRPr="00240A48">
              <w:rPr>
                <w:b/>
                <w:bCs/>
                <w:color w:val="000000" w:themeColor="text1"/>
                <w:sz w:val="20"/>
                <w:szCs w:val="20"/>
              </w:rPr>
              <w:t xml:space="preserve">Kierunek działania 14.1 </w:t>
            </w:r>
            <w:r w:rsidRPr="00240A48">
              <w:rPr>
                <w:color w:val="000000" w:themeColor="text1"/>
                <w:sz w:val="20"/>
                <w:szCs w:val="20"/>
              </w:rPr>
              <w:t xml:space="preserve">Utworzenie i odnowa przestrzeni publicznych, w tym wnętrz podwórzowych, terenów zielonych, parków, skwerów i przestrzeni rekreacyjnych </w:t>
            </w:r>
          </w:p>
        </w:tc>
      </w:tr>
      <w:tr w:rsidR="006A36A5" w:rsidRPr="00240A48" w:rsidTr="006A36A5">
        <w:trPr>
          <w:trHeight w:val="624"/>
        </w:trPr>
        <w:tc>
          <w:tcPr>
            <w:tcW w:w="4956" w:type="dxa"/>
            <w:vAlign w:val="center"/>
          </w:tcPr>
          <w:p w:rsidR="006A36A5" w:rsidRPr="00240A48" w:rsidRDefault="006A36A5" w:rsidP="006A36A5">
            <w:pPr>
              <w:spacing w:line="240" w:lineRule="auto"/>
              <w:jc w:val="left"/>
              <w:rPr>
                <w:color w:val="000000" w:themeColor="text1"/>
              </w:rPr>
            </w:pPr>
            <w:r w:rsidRPr="00240A48">
              <w:rPr>
                <w:color w:val="000000" w:themeColor="text1"/>
              </w:rPr>
              <w:t>Priorytet 2. Zdrowie</w:t>
            </w:r>
          </w:p>
        </w:tc>
        <w:tc>
          <w:tcPr>
            <w:tcW w:w="4960" w:type="dxa"/>
            <w:vAlign w:val="center"/>
          </w:tcPr>
          <w:p w:rsidR="006A36A5" w:rsidRPr="00240A48" w:rsidRDefault="006A36A5" w:rsidP="006A36A5">
            <w:pPr>
              <w:spacing w:line="240" w:lineRule="auto"/>
              <w:jc w:val="left"/>
              <w:rPr>
                <w:color w:val="000000" w:themeColor="text1"/>
              </w:rPr>
            </w:pPr>
            <w:r w:rsidRPr="00240A48">
              <w:rPr>
                <w:b/>
                <w:bCs/>
                <w:color w:val="000000" w:themeColor="text1"/>
              </w:rPr>
              <w:t xml:space="preserve">Kierunek działania 5.2 </w:t>
            </w:r>
            <w:r w:rsidRPr="00240A48">
              <w:rPr>
                <w:color w:val="000000" w:themeColor="text1"/>
                <w:sz w:val="20"/>
                <w:szCs w:val="20"/>
              </w:rPr>
              <w:t xml:space="preserve">Rozwój e-usług </w:t>
            </w:r>
          </w:p>
        </w:tc>
        <w:tc>
          <w:tcPr>
            <w:tcW w:w="5640" w:type="dxa"/>
            <w:vAlign w:val="center"/>
          </w:tcPr>
          <w:p w:rsidR="006A36A5" w:rsidRPr="00240A48" w:rsidRDefault="006A36A5" w:rsidP="006A36A5">
            <w:pPr>
              <w:spacing w:line="240" w:lineRule="auto"/>
              <w:jc w:val="left"/>
              <w:rPr>
                <w:color w:val="000000" w:themeColor="text1"/>
              </w:rPr>
            </w:pPr>
            <w:r w:rsidRPr="00240A48">
              <w:rPr>
                <w:color w:val="000000" w:themeColor="text1"/>
              </w:rPr>
              <w:t>Priorytet 10. Transformacja energetyczna</w:t>
            </w:r>
          </w:p>
        </w:tc>
        <w:tc>
          <w:tcPr>
            <w:tcW w:w="5638" w:type="dxa"/>
            <w:vAlign w:val="center"/>
          </w:tcPr>
          <w:p w:rsidR="006A36A5" w:rsidRPr="00240A48" w:rsidRDefault="006A36A5" w:rsidP="006A36A5">
            <w:pPr>
              <w:spacing w:line="240" w:lineRule="auto"/>
              <w:jc w:val="left"/>
              <w:rPr>
                <w:color w:val="000000" w:themeColor="text1"/>
              </w:rPr>
            </w:pPr>
            <w:r w:rsidRPr="00240A48">
              <w:rPr>
                <w:b/>
                <w:bCs/>
                <w:color w:val="000000" w:themeColor="text1"/>
                <w:sz w:val="20"/>
                <w:szCs w:val="20"/>
              </w:rPr>
              <w:t xml:space="preserve">Kierunek działania 14.2 </w:t>
            </w:r>
            <w:r w:rsidRPr="00240A48">
              <w:rPr>
                <w:color w:val="000000" w:themeColor="text1"/>
                <w:sz w:val="20"/>
                <w:szCs w:val="20"/>
              </w:rPr>
              <w:t>Infrastruktura aktywizacji i integracji społecznej mająca na celu poprawę kondycji psychofizycznej mieszkańców</w:t>
            </w:r>
          </w:p>
        </w:tc>
      </w:tr>
      <w:tr w:rsidR="006A36A5" w:rsidRPr="00240A48" w:rsidTr="006A36A5">
        <w:trPr>
          <w:trHeight w:val="624"/>
        </w:trPr>
        <w:tc>
          <w:tcPr>
            <w:tcW w:w="4956" w:type="dxa"/>
            <w:vAlign w:val="center"/>
          </w:tcPr>
          <w:p w:rsidR="006A36A5" w:rsidRPr="00240A48" w:rsidRDefault="006A36A5" w:rsidP="006A36A5">
            <w:pPr>
              <w:spacing w:line="240" w:lineRule="auto"/>
              <w:jc w:val="left"/>
              <w:rPr>
                <w:color w:val="000000" w:themeColor="text1"/>
              </w:rPr>
            </w:pPr>
            <w:r w:rsidRPr="00240A48">
              <w:rPr>
                <w:b/>
                <w:bCs/>
                <w:color w:val="000000" w:themeColor="text1"/>
                <w:sz w:val="20"/>
                <w:szCs w:val="20"/>
              </w:rPr>
              <w:t xml:space="preserve">Kierunek działania 2.1 </w:t>
            </w:r>
            <w:r w:rsidRPr="00240A48">
              <w:rPr>
                <w:color w:val="000000" w:themeColor="text1"/>
                <w:sz w:val="20"/>
                <w:szCs w:val="20"/>
              </w:rPr>
              <w:t>Podnoszenie jakości i dostępności systemu opieki zdrowotnej i zapewnianie równego dostępu, w tym inwestycje w infrastrukturę</w:t>
            </w:r>
          </w:p>
        </w:tc>
        <w:tc>
          <w:tcPr>
            <w:tcW w:w="4960" w:type="dxa"/>
            <w:vAlign w:val="center"/>
          </w:tcPr>
          <w:p w:rsidR="006A36A5" w:rsidRPr="00240A48" w:rsidRDefault="006A36A5" w:rsidP="006A36A5">
            <w:pPr>
              <w:spacing w:line="240" w:lineRule="auto"/>
              <w:jc w:val="left"/>
              <w:rPr>
                <w:color w:val="000000" w:themeColor="text1"/>
              </w:rPr>
            </w:pPr>
            <w:r w:rsidRPr="00240A48">
              <w:rPr>
                <w:color w:val="000000" w:themeColor="text1"/>
              </w:rPr>
              <w:t xml:space="preserve">Priorytet 6. Cyfryzacja </w:t>
            </w:r>
          </w:p>
        </w:tc>
        <w:tc>
          <w:tcPr>
            <w:tcW w:w="5640" w:type="dxa"/>
            <w:vAlign w:val="center"/>
          </w:tcPr>
          <w:p w:rsidR="006A36A5" w:rsidRPr="00240A48" w:rsidRDefault="006A36A5" w:rsidP="006A36A5">
            <w:pPr>
              <w:spacing w:line="240" w:lineRule="auto"/>
              <w:jc w:val="left"/>
              <w:rPr>
                <w:color w:val="000000" w:themeColor="text1"/>
              </w:rPr>
            </w:pPr>
            <w:r w:rsidRPr="00240A48">
              <w:rPr>
                <w:b/>
                <w:bCs/>
                <w:color w:val="000000" w:themeColor="text1"/>
                <w:szCs w:val="20"/>
              </w:rPr>
              <w:t xml:space="preserve">Kierunek działania 10.1 </w:t>
            </w:r>
            <w:r w:rsidRPr="00240A48">
              <w:rPr>
                <w:color w:val="000000" w:themeColor="text1"/>
                <w:sz w:val="20"/>
                <w:szCs w:val="20"/>
              </w:rPr>
              <w:t xml:space="preserve">Wypracowanie modelu funkcjonowania energetyki </w:t>
            </w:r>
          </w:p>
        </w:tc>
        <w:tc>
          <w:tcPr>
            <w:tcW w:w="5638" w:type="dxa"/>
            <w:vAlign w:val="center"/>
          </w:tcPr>
          <w:p w:rsidR="006A36A5" w:rsidRPr="00240A48" w:rsidRDefault="006A36A5" w:rsidP="006A36A5">
            <w:pPr>
              <w:spacing w:line="240" w:lineRule="auto"/>
              <w:jc w:val="left"/>
              <w:rPr>
                <w:color w:val="000000" w:themeColor="text1"/>
              </w:rPr>
            </w:pPr>
            <w:r w:rsidRPr="00240A48">
              <w:rPr>
                <w:b/>
                <w:bCs/>
                <w:color w:val="000000" w:themeColor="text1"/>
                <w:sz w:val="20"/>
                <w:szCs w:val="20"/>
              </w:rPr>
              <w:t xml:space="preserve">Kierunek działania 14.3 </w:t>
            </w:r>
            <w:r w:rsidRPr="00240A48">
              <w:rPr>
                <w:color w:val="000000" w:themeColor="text1"/>
                <w:sz w:val="20"/>
                <w:szCs w:val="20"/>
              </w:rPr>
              <w:t>Poprawa dostępności usług publicznych</w:t>
            </w:r>
          </w:p>
        </w:tc>
      </w:tr>
      <w:tr w:rsidR="006A36A5" w:rsidRPr="00240A48" w:rsidTr="006A36A5">
        <w:trPr>
          <w:trHeight w:val="624"/>
        </w:trPr>
        <w:tc>
          <w:tcPr>
            <w:tcW w:w="4956" w:type="dxa"/>
            <w:vAlign w:val="center"/>
          </w:tcPr>
          <w:p w:rsidR="006A36A5" w:rsidRPr="00240A48" w:rsidRDefault="006A36A5" w:rsidP="006A36A5">
            <w:pPr>
              <w:spacing w:line="240" w:lineRule="auto"/>
              <w:jc w:val="left"/>
              <w:rPr>
                <w:color w:val="000000" w:themeColor="text1"/>
              </w:rPr>
            </w:pPr>
            <w:r w:rsidRPr="00240A48">
              <w:rPr>
                <w:b/>
                <w:bCs/>
                <w:color w:val="000000" w:themeColor="text1"/>
                <w:sz w:val="20"/>
                <w:szCs w:val="20"/>
              </w:rPr>
              <w:t xml:space="preserve">Kierunek działania 2.2 </w:t>
            </w:r>
            <w:r w:rsidRPr="00240A48">
              <w:rPr>
                <w:color w:val="000000" w:themeColor="text1"/>
                <w:sz w:val="20"/>
                <w:szCs w:val="20"/>
              </w:rPr>
              <w:t>Wspieranie poprawy jakości i dostępności usług społecznych, w tym dla osób ze szczególnymi potrzebami oraz ograniczenie zjawiska wykluczenia społecznego</w:t>
            </w:r>
          </w:p>
        </w:tc>
        <w:tc>
          <w:tcPr>
            <w:tcW w:w="4960" w:type="dxa"/>
            <w:vAlign w:val="center"/>
          </w:tcPr>
          <w:p w:rsidR="006A36A5" w:rsidRPr="00240A48" w:rsidRDefault="006A36A5" w:rsidP="006A36A5">
            <w:pPr>
              <w:spacing w:line="240" w:lineRule="auto"/>
              <w:jc w:val="left"/>
              <w:rPr>
                <w:color w:val="000000" w:themeColor="text1"/>
              </w:rPr>
            </w:pPr>
            <w:r w:rsidRPr="00240A48">
              <w:rPr>
                <w:b/>
                <w:bCs/>
                <w:color w:val="000000" w:themeColor="text1"/>
              </w:rPr>
              <w:t xml:space="preserve">Kierunek działania 6.1 </w:t>
            </w:r>
            <w:r w:rsidRPr="00240A48">
              <w:rPr>
                <w:color w:val="000000" w:themeColor="text1"/>
                <w:sz w:val="20"/>
                <w:szCs w:val="20"/>
              </w:rPr>
              <w:t>Rozwój e-usług publicznych</w:t>
            </w:r>
          </w:p>
        </w:tc>
        <w:tc>
          <w:tcPr>
            <w:tcW w:w="5640" w:type="dxa"/>
            <w:vAlign w:val="center"/>
          </w:tcPr>
          <w:p w:rsidR="006A36A5" w:rsidRPr="00240A48" w:rsidRDefault="006A36A5" w:rsidP="006A36A5">
            <w:pPr>
              <w:spacing w:line="240" w:lineRule="auto"/>
              <w:jc w:val="left"/>
              <w:rPr>
                <w:color w:val="000000" w:themeColor="text1"/>
              </w:rPr>
            </w:pPr>
            <w:r w:rsidRPr="00240A48">
              <w:rPr>
                <w:b/>
                <w:bCs/>
                <w:color w:val="000000" w:themeColor="text1"/>
                <w:szCs w:val="20"/>
              </w:rPr>
              <w:t xml:space="preserve">Kierunek działania 10.2 </w:t>
            </w:r>
            <w:r w:rsidRPr="00240A48">
              <w:rPr>
                <w:color w:val="000000" w:themeColor="text1"/>
                <w:sz w:val="20"/>
                <w:szCs w:val="20"/>
              </w:rPr>
              <w:t>Rozwój inteligentnych sieci energetycznych oraz systemów magazynowania energii poza transeuropejską siecią energetyczną (TEN-E)</w:t>
            </w:r>
          </w:p>
        </w:tc>
        <w:tc>
          <w:tcPr>
            <w:tcW w:w="5638" w:type="dxa"/>
            <w:vAlign w:val="center"/>
          </w:tcPr>
          <w:p w:rsidR="006A36A5" w:rsidRPr="00240A48" w:rsidRDefault="006A36A5" w:rsidP="006A36A5">
            <w:pPr>
              <w:spacing w:line="240" w:lineRule="auto"/>
              <w:jc w:val="left"/>
              <w:rPr>
                <w:color w:val="000000" w:themeColor="text1"/>
              </w:rPr>
            </w:pPr>
            <w:r w:rsidRPr="00240A48">
              <w:rPr>
                <w:color w:val="000000" w:themeColor="text1"/>
              </w:rPr>
              <w:t>Priorytet 15. Zintegrowane zarządzanie obszarem</w:t>
            </w:r>
          </w:p>
        </w:tc>
      </w:tr>
      <w:tr w:rsidR="006A36A5" w:rsidRPr="00240A48" w:rsidTr="006A36A5">
        <w:trPr>
          <w:trHeight w:val="624"/>
        </w:trPr>
        <w:tc>
          <w:tcPr>
            <w:tcW w:w="4956" w:type="dxa"/>
            <w:vAlign w:val="center"/>
          </w:tcPr>
          <w:p w:rsidR="006A36A5" w:rsidRPr="00240A48" w:rsidRDefault="006A36A5" w:rsidP="006A36A5">
            <w:pPr>
              <w:spacing w:line="240" w:lineRule="auto"/>
              <w:jc w:val="left"/>
              <w:rPr>
                <w:b/>
                <w:bCs/>
                <w:color w:val="000000" w:themeColor="text1"/>
                <w:sz w:val="20"/>
                <w:szCs w:val="20"/>
              </w:rPr>
            </w:pPr>
            <w:r w:rsidRPr="00240A48">
              <w:rPr>
                <w:b/>
                <w:bCs/>
                <w:color w:val="000000" w:themeColor="text1"/>
                <w:sz w:val="20"/>
                <w:szCs w:val="20"/>
              </w:rPr>
              <w:t xml:space="preserve">Kierunek działania 2.3 </w:t>
            </w:r>
            <w:r w:rsidRPr="00240A48">
              <w:rPr>
                <w:color w:val="000000" w:themeColor="text1"/>
                <w:sz w:val="20"/>
                <w:szCs w:val="20"/>
              </w:rPr>
              <w:t>Rozwijanie zintegrowanego systemu wsparcia senioralnego</w:t>
            </w:r>
          </w:p>
        </w:tc>
        <w:tc>
          <w:tcPr>
            <w:tcW w:w="4960" w:type="dxa"/>
            <w:vAlign w:val="center"/>
          </w:tcPr>
          <w:p w:rsidR="006A36A5" w:rsidRPr="00240A48" w:rsidRDefault="006A36A5" w:rsidP="006A36A5">
            <w:pPr>
              <w:spacing w:line="240" w:lineRule="auto"/>
              <w:jc w:val="left"/>
              <w:rPr>
                <w:color w:val="000000" w:themeColor="text1"/>
              </w:rPr>
            </w:pPr>
            <w:r w:rsidRPr="00240A48">
              <w:rPr>
                <w:b/>
                <w:bCs/>
                <w:color w:val="000000" w:themeColor="text1"/>
              </w:rPr>
              <w:t xml:space="preserve">Kierunek działania 6.2 </w:t>
            </w:r>
            <w:r w:rsidRPr="00240A48">
              <w:rPr>
                <w:color w:val="000000" w:themeColor="text1"/>
                <w:sz w:val="20"/>
                <w:szCs w:val="20"/>
              </w:rPr>
              <w:t>Cyfryzacja zasobów i zwiększenie dostępności danych publicznych</w:t>
            </w:r>
          </w:p>
        </w:tc>
        <w:tc>
          <w:tcPr>
            <w:tcW w:w="5640" w:type="dxa"/>
            <w:vAlign w:val="center"/>
          </w:tcPr>
          <w:p w:rsidR="006A36A5" w:rsidRPr="00240A48" w:rsidRDefault="006A36A5" w:rsidP="006A36A5">
            <w:pPr>
              <w:spacing w:line="240" w:lineRule="auto"/>
              <w:jc w:val="left"/>
              <w:rPr>
                <w:color w:val="000000" w:themeColor="text1"/>
              </w:rPr>
            </w:pPr>
            <w:r w:rsidRPr="00240A48">
              <w:rPr>
                <w:color w:val="000000" w:themeColor="text1"/>
              </w:rPr>
              <w:t>Priorytet 11. Gospodarka niskoemisyjna</w:t>
            </w:r>
          </w:p>
        </w:tc>
        <w:tc>
          <w:tcPr>
            <w:tcW w:w="5638" w:type="dxa"/>
            <w:vAlign w:val="center"/>
          </w:tcPr>
          <w:p w:rsidR="006A36A5" w:rsidRPr="00240A48" w:rsidRDefault="006A36A5" w:rsidP="006A36A5">
            <w:pPr>
              <w:spacing w:line="240" w:lineRule="auto"/>
              <w:jc w:val="left"/>
              <w:rPr>
                <w:color w:val="000000" w:themeColor="text1"/>
              </w:rPr>
            </w:pPr>
            <w:r w:rsidRPr="00240A48">
              <w:rPr>
                <w:b/>
                <w:bCs/>
                <w:color w:val="000000" w:themeColor="text1"/>
                <w:sz w:val="20"/>
                <w:szCs w:val="20"/>
              </w:rPr>
              <w:t xml:space="preserve">Kierunek działania 15.1 </w:t>
            </w:r>
            <w:r w:rsidRPr="00240A48">
              <w:rPr>
                <w:color w:val="000000" w:themeColor="text1"/>
                <w:sz w:val="20"/>
                <w:szCs w:val="20"/>
              </w:rPr>
              <w:t>Wdrażanie instrumentu Zintegrowanych Inwestycji Terytorialnych</w:t>
            </w:r>
          </w:p>
        </w:tc>
      </w:tr>
      <w:tr w:rsidR="006A36A5" w:rsidRPr="00240A48" w:rsidTr="006A36A5">
        <w:trPr>
          <w:trHeight w:val="20"/>
        </w:trPr>
        <w:tc>
          <w:tcPr>
            <w:tcW w:w="4956" w:type="dxa"/>
            <w:vAlign w:val="center"/>
          </w:tcPr>
          <w:p w:rsidR="006A36A5" w:rsidRPr="00240A48" w:rsidRDefault="006A36A5" w:rsidP="006A36A5">
            <w:pPr>
              <w:spacing w:line="240" w:lineRule="auto"/>
              <w:jc w:val="left"/>
              <w:rPr>
                <w:color w:val="000000" w:themeColor="text1"/>
              </w:rPr>
            </w:pPr>
            <w:r w:rsidRPr="00240A48">
              <w:rPr>
                <w:b/>
                <w:bCs/>
                <w:color w:val="000000" w:themeColor="text1"/>
                <w:sz w:val="20"/>
                <w:szCs w:val="20"/>
              </w:rPr>
              <w:t xml:space="preserve">Kierunek działania 2.4 </w:t>
            </w:r>
            <w:r w:rsidRPr="00240A48">
              <w:rPr>
                <w:bCs/>
                <w:color w:val="000000" w:themeColor="text1"/>
                <w:sz w:val="20"/>
                <w:szCs w:val="20"/>
              </w:rPr>
              <w:t>Wspieranie opieki żłobkowej i opieki nad dziećmi do lat 3</w:t>
            </w:r>
          </w:p>
        </w:tc>
        <w:tc>
          <w:tcPr>
            <w:tcW w:w="4960" w:type="dxa"/>
            <w:vAlign w:val="center"/>
          </w:tcPr>
          <w:p w:rsidR="006A36A5" w:rsidRPr="00240A48" w:rsidRDefault="006A36A5" w:rsidP="006A36A5">
            <w:pPr>
              <w:spacing w:line="240" w:lineRule="auto"/>
              <w:jc w:val="left"/>
              <w:rPr>
                <w:color w:val="000000" w:themeColor="text1"/>
              </w:rPr>
            </w:pPr>
            <w:r w:rsidRPr="00240A48">
              <w:rPr>
                <w:color w:val="000000" w:themeColor="text1"/>
              </w:rPr>
              <w:t xml:space="preserve">Priorytet 7. Rynek pracy </w:t>
            </w:r>
          </w:p>
        </w:tc>
        <w:tc>
          <w:tcPr>
            <w:tcW w:w="5640" w:type="dxa"/>
            <w:vAlign w:val="center"/>
          </w:tcPr>
          <w:p w:rsidR="006A36A5" w:rsidRPr="00240A48" w:rsidRDefault="006A36A5" w:rsidP="006A36A5">
            <w:pPr>
              <w:spacing w:line="240" w:lineRule="auto"/>
              <w:jc w:val="left"/>
              <w:rPr>
                <w:color w:val="000000" w:themeColor="text1"/>
              </w:rPr>
            </w:pPr>
            <w:r w:rsidRPr="00240A48">
              <w:rPr>
                <w:b/>
                <w:bCs/>
                <w:color w:val="000000" w:themeColor="text1"/>
                <w:szCs w:val="20"/>
              </w:rPr>
              <w:t xml:space="preserve">Kierunek działania11.1 </w:t>
            </w:r>
            <w:r w:rsidRPr="00240A48">
              <w:rPr>
                <w:color w:val="000000" w:themeColor="text1"/>
                <w:sz w:val="20"/>
                <w:szCs w:val="20"/>
              </w:rPr>
              <w:t>Wspieranie efektywności energetycznej i redukcji emisji gazów cieplarnianych</w:t>
            </w:r>
          </w:p>
        </w:tc>
        <w:tc>
          <w:tcPr>
            <w:tcW w:w="5638" w:type="dxa"/>
            <w:vAlign w:val="center"/>
          </w:tcPr>
          <w:p w:rsidR="006A36A5" w:rsidRPr="00240A48" w:rsidRDefault="006A36A5" w:rsidP="006A36A5">
            <w:pPr>
              <w:spacing w:line="240" w:lineRule="auto"/>
              <w:jc w:val="left"/>
              <w:rPr>
                <w:color w:val="000000" w:themeColor="text1"/>
                <w:sz w:val="20"/>
                <w:szCs w:val="20"/>
              </w:rPr>
            </w:pPr>
            <w:r w:rsidRPr="00240A48">
              <w:rPr>
                <w:b/>
                <w:bCs/>
                <w:color w:val="000000" w:themeColor="text1"/>
                <w:sz w:val="20"/>
                <w:szCs w:val="20"/>
              </w:rPr>
              <w:t xml:space="preserve">Kierunek działania 15.2 </w:t>
            </w:r>
            <w:r w:rsidRPr="00240A48">
              <w:rPr>
                <w:color w:val="000000" w:themeColor="text1"/>
                <w:sz w:val="20"/>
                <w:szCs w:val="20"/>
              </w:rPr>
              <w:t>Tworzenie partnerskich projektów przez gminy WrOF poza mechanizmem ZIT</w:t>
            </w:r>
          </w:p>
        </w:tc>
      </w:tr>
      <w:tr w:rsidR="006A36A5" w:rsidRPr="00240A48" w:rsidTr="006A36A5">
        <w:trPr>
          <w:trHeight w:val="567"/>
        </w:trPr>
        <w:tc>
          <w:tcPr>
            <w:tcW w:w="4956" w:type="dxa"/>
            <w:vAlign w:val="center"/>
          </w:tcPr>
          <w:p w:rsidR="006A36A5" w:rsidRPr="00240A48" w:rsidRDefault="006A36A5" w:rsidP="006A36A5">
            <w:pPr>
              <w:spacing w:line="240" w:lineRule="auto"/>
              <w:jc w:val="left"/>
              <w:rPr>
                <w:color w:val="000000" w:themeColor="text1"/>
              </w:rPr>
            </w:pPr>
            <w:r w:rsidRPr="00240A48">
              <w:rPr>
                <w:color w:val="000000" w:themeColor="text1"/>
              </w:rPr>
              <w:t>Priorytet 3. Edukacja</w:t>
            </w:r>
          </w:p>
        </w:tc>
        <w:tc>
          <w:tcPr>
            <w:tcW w:w="4960" w:type="dxa"/>
            <w:vAlign w:val="center"/>
          </w:tcPr>
          <w:p w:rsidR="006A36A5" w:rsidRPr="00240A48" w:rsidRDefault="006A36A5" w:rsidP="006A36A5">
            <w:pPr>
              <w:spacing w:line="240" w:lineRule="auto"/>
              <w:jc w:val="left"/>
              <w:rPr>
                <w:color w:val="000000" w:themeColor="text1"/>
                <w:sz w:val="20"/>
                <w:szCs w:val="20"/>
              </w:rPr>
            </w:pPr>
            <w:r w:rsidRPr="00240A48">
              <w:rPr>
                <w:b/>
                <w:bCs/>
                <w:color w:val="000000" w:themeColor="text1"/>
              </w:rPr>
              <w:t xml:space="preserve">Kierunek działania 7.1 </w:t>
            </w:r>
            <w:r w:rsidRPr="00240A48">
              <w:rPr>
                <w:color w:val="000000" w:themeColor="text1"/>
                <w:sz w:val="20"/>
                <w:szCs w:val="20"/>
              </w:rPr>
              <w:t>Wdrażanie różnorodnych form aktywizacji zawodowej</w:t>
            </w:r>
          </w:p>
        </w:tc>
        <w:tc>
          <w:tcPr>
            <w:tcW w:w="5640" w:type="dxa"/>
            <w:vAlign w:val="center"/>
          </w:tcPr>
          <w:p w:rsidR="006A36A5" w:rsidRPr="00240A48" w:rsidRDefault="006A36A5" w:rsidP="006A36A5">
            <w:pPr>
              <w:spacing w:line="240" w:lineRule="auto"/>
              <w:jc w:val="left"/>
              <w:rPr>
                <w:color w:val="000000" w:themeColor="text1"/>
              </w:rPr>
            </w:pPr>
            <w:r w:rsidRPr="00240A48">
              <w:rPr>
                <w:b/>
                <w:bCs/>
                <w:color w:val="000000" w:themeColor="text1"/>
                <w:szCs w:val="20"/>
              </w:rPr>
              <w:t xml:space="preserve">Kierunek działania 11.2 </w:t>
            </w:r>
            <w:r w:rsidRPr="00240A48">
              <w:rPr>
                <w:color w:val="000000" w:themeColor="text1"/>
                <w:sz w:val="20"/>
                <w:szCs w:val="20"/>
              </w:rPr>
              <w:t>Wspieranie rozwoju energii odnawialnej</w:t>
            </w:r>
          </w:p>
        </w:tc>
        <w:tc>
          <w:tcPr>
            <w:tcW w:w="5638" w:type="dxa"/>
            <w:tcBorders>
              <w:bottom w:val="single" w:sz="4" w:space="0" w:color="000000" w:themeColor="text1"/>
            </w:tcBorders>
            <w:vAlign w:val="center"/>
          </w:tcPr>
          <w:p w:rsidR="006A36A5" w:rsidRPr="00240A48" w:rsidRDefault="006A36A5" w:rsidP="006A36A5">
            <w:pPr>
              <w:spacing w:line="240" w:lineRule="auto"/>
              <w:jc w:val="left"/>
              <w:rPr>
                <w:color w:val="000000" w:themeColor="text1"/>
                <w:sz w:val="20"/>
                <w:szCs w:val="20"/>
              </w:rPr>
            </w:pPr>
            <w:r w:rsidRPr="00240A48">
              <w:rPr>
                <w:color w:val="000000" w:themeColor="text1"/>
              </w:rPr>
              <w:t>Priorytet 16. Planowanie przestrzenne</w:t>
            </w:r>
          </w:p>
        </w:tc>
      </w:tr>
      <w:tr w:rsidR="006A36A5" w:rsidRPr="00240A48" w:rsidTr="006A36A5">
        <w:trPr>
          <w:trHeight w:val="610"/>
        </w:trPr>
        <w:tc>
          <w:tcPr>
            <w:tcW w:w="4956" w:type="dxa"/>
            <w:vAlign w:val="center"/>
          </w:tcPr>
          <w:p w:rsidR="006A36A5" w:rsidRPr="00240A48" w:rsidRDefault="006A36A5" w:rsidP="006A36A5">
            <w:pPr>
              <w:spacing w:line="240" w:lineRule="auto"/>
              <w:jc w:val="left"/>
              <w:rPr>
                <w:color w:val="000000" w:themeColor="text1"/>
              </w:rPr>
            </w:pPr>
            <w:r w:rsidRPr="00240A48">
              <w:rPr>
                <w:b/>
                <w:bCs/>
                <w:color w:val="000000" w:themeColor="text1"/>
                <w:sz w:val="20"/>
                <w:szCs w:val="20"/>
              </w:rPr>
              <w:t xml:space="preserve">Kierunek działania 3.1 </w:t>
            </w:r>
            <w:r w:rsidRPr="00240A48">
              <w:rPr>
                <w:color w:val="000000" w:themeColor="text1"/>
                <w:sz w:val="20"/>
                <w:szCs w:val="20"/>
              </w:rPr>
              <w:t>Wspieranie równego dostępu do wysokiej jakości kształcenia i szkolenia</w:t>
            </w:r>
          </w:p>
        </w:tc>
        <w:tc>
          <w:tcPr>
            <w:tcW w:w="4960" w:type="dxa"/>
            <w:vAlign w:val="center"/>
          </w:tcPr>
          <w:p w:rsidR="006A36A5" w:rsidRPr="00240A48" w:rsidRDefault="006A36A5" w:rsidP="006A36A5">
            <w:pPr>
              <w:spacing w:line="240" w:lineRule="auto"/>
              <w:jc w:val="left"/>
              <w:rPr>
                <w:color w:val="000000" w:themeColor="text1"/>
              </w:rPr>
            </w:pPr>
            <w:r w:rsidRPr="00240A48">
              <w:rPr>
                <w:b/>
                <w:bCs/>
                <w:color w:val="000000" w:themeColor="text1"/>
              </w:rPr>
              <w:t xml:space="preserve">Kierunek działania 7.2 </w:t>
            </w:r>
            <w:r w:rsidRPr="00240A48">
              <w:rPr>
                <w:color w:val="000000" w:themeColor="text1"/>
                <w:sz w:val="20"/>
                <w:szCs w:val="20"/>
              </w:rPr>
              <w:t>Adaptacja do zmian na rynku pracy</w:t>
            </w:r>
          </w:p>
        </w:tc>
        <w:tc>
          <w:tcPr>
            <w:tcW w:w="5640" w:type="dxa"/>
            <w:tcBorders>
              <w:bottom w:val="single" w:sz="4" w:space="0" w:color="000000" w:themeColor="text1"/>
              <w:right w:val="single" w:sz="4" w:space="0" w:color="000000" w:themeColor="text1"/>
            </w:tcBorders>
            <w:vAlign w:val="center"/>
          </w:tcPr>
          <w:p w:rsidR="006A36A5" w:rsidRPr="00240A48" w:rsidRDefault="006A36A5" w:rsidP="006A36A5">
            <w:pPr>
              <w:spacing w:line="240" w:lineRule="auto"/>
              <w:jc w:val="left"/>
              <w:rPr>
                <w:color w:val="000000" w:themeColor="text1"/>
              </w:rPr>
            </w:pPr>
            <w:r w:rsidRPr="00240A48">
              <w:rPr>
                <w:color w:val="000000" w:themeColor="text1"/>
              </w:rPr>
              <w:t>Priorytet 12. Ochrona zasobów środowiska i jego bioróżnorodności</w:t>
            </w:r>
          </w:p>
        </w:tc>
        <w:tc>
          <w:tcPr>
            <w:tcW w:w="563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A36A5" w:rsidRPr="00240A48" w:rsidRDefault="006A36A5" w:rsidP="006A36A5">
            <w:pPr>
              <w:spacing w:line="240" w:lineRule="auto"/>
              <w:jc w:val="left"/>
              <w:rPr>
                <w:color w:val="000000" w:themeColor="text1"/>
                <w:sz w:val="20"/>
                <w:szCs w:val="20"/>
              </w:rPr>
            </w:pPr>
            <w:r w:rsidRPr="00240A48">
              <w:rPr>
                <w:b/>
                <w:bCs/>
                <w:color w:val="000000" w:themeColor="text1"/>
                <w:sz w:val="20"/>
                <w:szCs w:val="20"/>
              </w:rPr>
              <w:t xml:space="preserve">Kierunek działania 16.1 </w:t>
            </w:r>
            <w:r w:rsidRPr="00240A48">
              <w:rPr>
                <w:color w:val="000000" w:themeColor="text1"/>
                <w:sz w:val="20"/>
                <w:szCs w:val="20"/>
              </w:rPr>
              <w:t>Koordynacja planowania przestrzennego</w:t>
            </w:r>
          </w:p>
        </w:tc>
      </w:tr>
      <w:tr w:rsidR="006A36A5" w:rsidRPr="00240A48" w:rsidTr="006A36A5">
        <w:trPr>
          <w:trHeight w:val="610"/>
        </w:trPr>
        <w:tc>
          <w:tcPr>
            <w:tcW w:w="4956" w:type="dxa"/>
            <w:vAlign w:val="center"/>
          </w:tcPr>
          <w:p w:rsidR="006A36A5" w:rsidRPr="00240A48" w:rsidRDefault="006A36A5" w:rsidP="006A36A5">
            <w:pPr>
              <w:spacing w:line="240" w:lineRule="auto"/>
              <w:jc w:val="left"/>
              <w:rPr>
                <w:color w:val="000000" w:themeColor="text1"/>
              </w:rPr>
            </w:pPr>
            <w:r w:rsidRPr="00240A48">
              <w:rPr>
                <w:b/>
                <w:bCs/>
                <w:color w:val="000000" w:themeColor="text1"/>
                <w:sz w:val="20"/>
                <w:szCs w:val="20"/>
              </w:rPr>
              <w:t xml:space="preserve">Kierunek działania 3.2 </w:t>
            </w:r>
            <w:r w:rsidRPr="00240A48">
              <w:rPr>
                <w:color w:val="000000" w:themeColor="text1"/>
                <w:sz w:val="20"/>
                <w:szCs w:val="20"/>
              </w:rPr>
              <w:t xml:space="preserve">Wspieranie podnoszenia kwalifikacji i uczenia się przez całe życie </w:t>
            </w:r>
          </w:p>
        </w:tc>
        <w:tc>
          <w:tcPr>
            <w:tcW w:w="4960" w:type="dxa"/>
            <w:tcBorders>
              <w:bottom w:val="single" w:sz="4" w:space="0" w:color="000000" w:themeColor="text1"/>
              <w:right w:val="single" w:sz="4" w:space="0" w:color="000000" w:themeColor="text1"/>
            </w:tcBorders>
            <w:vAlign w:val="center"/>
          </w:tcPr>
          <w:p w:rsidR="006A36A5" w:rsidRPr="00240A48" w:rsidRDefault="006A36A5" w:rsidP="006A36A5">
            <w:pPr>
              <w:spacing w:line="240" w:lineRule="auto"/>
              <w:jc w:val="left"/>
              <w:rPr>
                <w:color w:val="000000" w:themeColor="text1"/>
              </w:rPr>
            </w:pPr>
            <w:r w:rsidRPr="00240A48">
              <w:rPr>
                <w:color w:val="000000" w:themeColor="text1"/>
              </w:rPr>
              <w:t>Priorytet 8. Turystyka</w:t>
            </w:r>
          </w:p>
        </w:tc>
        <w:tc>
          <w:tcPr>
            <w:tcW w:w="56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A36A5" w:rsidRPr="00240A48" w:rsidRDefault="006A36A5" w:rsidP="006A36A5">
            <w:pPr>
              <w:spacing w:line="240" w:lineRule="auto"/>
              <w:jc w:val="left"/>
              <w:rPr>
                <w:color w:val="000000" w:themeColor="text1"/>
              </w:rPr>
            </w:pPr>
            <w:r w:rsidRPr="00240A48">
              <w:rPr>
                <w:b/>
                <w:bCs/>
                <w:color w:val="000000" w:themeColor="text1"/>
                <w:szCs w:val="20"/>
              </w:rPr>
              <w:t xml:space="preserve">Kierunek działania </w:t>
            </w:r>
            <w:r w:rsidRPr="00240A48">
              <w:rPr>
                <w:b/>
                <w:bCs/>
                <w:color w:val="000000" w:themeColor="text1"/>
                <w:szCs w:val="20"/>
                <w:shd w:val="clear" w:color="auto" w:fill="FFFFFF" w:themeFill="background1"/>
              </w:rPr>
              <w:t>1</w:t>
            </w:r>
            <w:r w:rsidRPr="00240A48">
              <w:rPr>
                <w:b/>
                <w:bCs/>
                <w:color w:val="000000" w:themeColor="text1"/>
                <w:szCs w:val="20"/>
              </w:rPr>
              <w:t xml:space="preserve">2.1 </w:t>
            </w:r>
            <w:r w:rsidRPr="00240A48">
              <w:rPr>
                <w:color w:val="000000" w:themeColor="text1"/>
                <w:sz w:val="20"/>
                <w:szCs w:val="20"/>
              </w:rPr>
              <w:t xml:space="preserve">Rozwijanie gospodarki wodno-ściekowej </w:t>
            </w:r>
          </w:p>
        </w:tc>
        <w:tc>
          <w:tcPr>
            <w:tcW w:w="5638" w:type="dxa"/>
            <w:tcBorders>
              <w:top w:val="single" w:sz="4" w:space="0" w:color="000000" w:themeColor="text1"/>
              <w:left w:val="single" w:sz="4" w:space="0" w:color="000000" w:themeColor="text1"/>
              <w:bottom w:val="single" w:sz="4" w:space="0" w:color="FFFFFF" w:themeColor="background1"/>
              <w:right w:val="single" w:sz="4" w:space="0" w:color="FFFFFF" w:themeColor="background1"/>
            </w:tcBorders>
            <w:vAlign w:val="center"/>
          </w:tcPr>
          <w:p w:rsidR="006A36A5" w:rsidRPr="00240A48" w:rsidRDefault="006A36A5" w:rsidP="006A36A5">
            <w:pPr>
              <w:spacing w:line="240" w:lineRule="auto"/>
              <w:jc w:val="left"/>
              <w:rPr>
                <w:color w:val="000000" w:themeColor="text1"/>
                <w:sz w:val="20"/>
                <w:szCs w:val="20"/>
              </w:rPr>
            </w:pPr>
          </w:p>
        </w:tc>
      </w:tr>
      <w:tr w:rsidR="006A36A5" w:rsidRPr="00240A48" w:rsidTr="006A36A5">
        <w:trPr>
          <w:trHeight w:val="610"/>
        </w:trPr>
        <w:tc>
          <w:tcPr>
            <w:tcW w:w="4956" w:type="dxa"/>
            <w:tcBorders>
              <w:bottom w:val="single" w:sz="4" w:space="0" w:color="000000" w:themeColor="text1"/>
              <w:right w:val="single" w:sz="4" w:space="0" w:color="000000" w:themeColor="text1"/>
            </w:tcBorders>
            <w:vAlign w:val="center"/>
          </w:tcPr>
          <w:p w:rsidR="006A36A5" w:rsidRPr="00240A48" w:rsidRDefault="006A36A5" w:rsidP="006A36A5">
            <w:pPr>
              <w:spacing w:line="240" w:lineRule="auto"/>
              <w:jc w:val="left"/>
              <w:rPr>
                <w:color w:val="000000" w:themeColor="text1"/>
              </w:rPr>
            </w:pPr>
            <w:r w:rsidRPr="00240A48">
              <w:rPr>
                <w:color w:val="000000" w:themeColor="text1"/>
              </w:rPr>
              <w:t>Priorytet 4. Migranci</w:t>
            </w:r>
          </w:p>
        </w:tc>
        <w:tc>
          <w:tcPr>
            <w:tcW w:w="49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A36A5" w:rsidRPr="00240A48" w:rsidRDefault="006A36A5" w:rsidP="006A36A5">
            <w:pPr>
              <w:spacing w:line="240" w:lineRule="auto"/>
              <w:jc w:val="left"/>
              <w:rPr>
                <w:b/>
                <w:bCs/>
                <w:color w:val="000000" w:themeColor="text1"/>
              </w:rPr>
            </w:pPr>
            <w:r w:rsidRPr="00240A48">
              <w:rPr>
                <w:b/>
                <w:bCs/>
                <w:color w:val="000000" w:themeColor="text1"/>
              </w:rPr>
              <w:t xml:space="preserve">Kierunek działania 8.1 </w:t>
            </w:r>
            <w:r w:rsidRPr="00240A48">
              <w:rPr>
                <w:color w:val="000000" w:themeColor="text1"/>
                <w:sz w:val="20"/>
                <w:szCs w:val="20"/>
              </w:rPr>
              <w:t>Promocja obszaru i wzmacnianie roli zrównoważonej turystyki w rozwoju gospodarczym</w:t>
            </w:r>
          </w:p>
        </w:tc>
        <w:tc>
          <w:tcPr>
            <w:tcW w:w="56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A36A5" w:rsidRPr="00240A48" w:rsidRDefault="006A36A5" w:rsidP="006A36A5">
            <w:pPr>
              <w:spacing w:line="240" w:lineRule="auto"/>
              <w:jc w:val="left"/>
              <w:rPr>
                <w:b/>
                <w:bCs/>
                <w:color w:val="000000" w:themeColor="text1"/>
                <w:szCs w:val="20"/>
              </w:rPr>
            </w:pPr>
            <w:r w:rsidRPr="00240A48">
              <w:rPr>
                <w:b/>
                <w:bCs/>
                <w:color w:val="000000" w:themeColor="text1"/>
                <w:szCs w:val="20"/>
              </w:rPr>
              <w:t xml:space="preserve">Kierunek działania 12.2 </w:t>
            </w:r>
            <w:r w:rsidRPr="00240A48">
              <w:rPr>
                <w:color w:val="000000" w:themeColor="text1"/>
                <w:sz w:val="20"/>
                <w:szCs w:val="20"/>
              </w:rPr>
              <w:t>Ochrona różnorodności biologicznej oraz adaptacja do zmian klimatu wraz z zabezpieczeniem i zwiększeniem odporności na klęski żywiołowe</w:t>
            </w:r>
          </w:p>
        </w:tc>
        <w:tc>
          <w:tcPr>
            <w:tcW w:w="5638" w:type="dxa"/>
            <w:tcBorders>
              <w:top w:val="single" w:sz="4" w:space="0" w:color="FFFFFF" w:themeColor="background1"/>
              <w:left w:val="single" w:sz="4" w:space="0" w:color="000000" w:themeColor="text1"/>
              <w:bottom w:val="single" w:sz="4" w:space="0" w:color="FFFFFF" w:themeColor="background1"/>
              <w:right w:val="single" w:sz="4" w:space="0" w:color="FFFFFF" w:themeColor="background1"/>
            </w:tcBorders>
            <w:vAlign w:val="center"/>
          </w:tcPr>
          <w:p w:rsidR="006A36A5" w:rsidRPr="00240A48" w:rsidRDefault="006A36A5" w:rsidP="006A36A5">
            <w:pPr>
              <w:spacing w:line="240" w:lineRule="auto"/>
              <w:jc w:val="left"/>
              <w:rPr>
                <w:color w:val="000000" w:themeColor="text1"/>
              </w:rPr>
            </w:pPr>
          </w:p>
        </w:tc>
      </w:tr>
      <w:tr w:rsidR="006A36A5" w:rsidRPr="00240A48" w:rsidTr="006A36A5">
        <w:trPr>
          <w:trHeight w:val="610"/>
        </w:trPr>
        <w:tc>
          <w:tcPr>
            <w:tcW w:w="49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A36A5" w:rsidRPr="00240A48" w:rsidRDefault="006A36A5" w:rsidP="006A36A5">
            <w:pPr>
              <w:spacing w:line="240" w:lineRule="auto"/>
              <w:jc w:val="left"/>
              <w:rPr>
                <w:color w:val="000000" w:themeColor="text1"/>
              </w:rPr>
            </w:pPr>
            <w:r w:rsidRPr="00240A48">
              <w:rPr>
                <w:b/>
                <w:bCs/>
                <w:color w:val="000000" w:themeColor="text1"/>
                <w:sz w:val="20"/>
                <w:szCs w:val="20"/>
              </w:rPr>
              <w:t xml:space="preserve">Kierunek działania 4.1 </w:t>
            </w:r>
            <w:r w:rsidRPr="00240A48">
              <w:rPr>
                <w:color w:val="000000" w:themeColor="text1"/>
                <w:sz w:val="20"/>
                <w:szCs w:val="20"/>
              </w:rPr>
              <w:t>Wspieranie integracji społeczno-gospodarczej obywateli państw trzecich</w:t>
            </w:r>
          </w:p>
        </w:tc>
        <w:tc>
          <w:tcPr>
            <w:tcW w:w="4960" w:type="dxa"/>
            <w:tcBorders>
              <w:top w:val="single" w:sz="4" w:space="0" w:color="000000" w:themeColor="text1"/>
              <w:left w:val="single" w:sz="4" w:space="0" w:color="000000" w:themeColor="text1"/>
              <w:bottom w:val="single" w:sz="4" w:space="0" w:color="FFFFFF" w:themeColor="background1"/>
              <w:right w:val="single" w:sz="4" w:space="0" w:color="000000" w:themeColor="text1"/>
            </w:tcBorders>
            <w:vAlign w:val="center"/>
          </w:tcPr>
          <w:p w:rsidR="006A36A5" w:rsidRPr="00240A48" w:rsidRDefault="006A36A5" w:rsidP="006A36A5">
            <w:pPr>
              <w:spacing w:line="240" w:lineRule="auto"/>
              <w:jc w:val="left"/>
              <w:rPr>
                <w:b/>
                <w:bCs/>
                <w:color w:val="000000" w:themeColor="text1"/>
              </w:rPr>
            </w:pPr>
          </w:p>
        </w:tc>
        <w:tc>
          <w:tcPr>
            <w:tcW w:w="56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A36A5" w:rsidRPr="00240A48" w:rsidRDefault="006A36A5" w:rsidP="006A36A5">
            <w:pPr>
              <w:spacing w:line="240" w:lineRule="auto"/>
              <w:jc w:val="left"/>
              <w:rPr>
                <w:b/>
                <w:bCs/>
                <w:color w:val="000000" w:themeColor="text1"/>
                <w:szCs w:val="20"/>
              </w:rPr>
            </w:pPr>
            <w:r w:rsidRPr="00240A48">
              <w:rPr>
                <w:color w:val="000000" w:themeColor="text1"/>
              </w:rPr>
              <w:t>Priorytet 13. Zrównoważona mobilność</w:t>
            </w:r>
          </w:p>
        </w:tc>
        <w:tc>
          <w:tcPr>
            <w:tcW w:w="5638" w:type="dxa"/>
            <w:tcBorders>
              <w:top w:val="single" w:sz="4" w:space="0" w:color="FFFFFF" w:themeColor="background1"/>
              <w:left w:val="single" w:sz="4" w:space="0" w:color="000000" w:themeColor="text1"/>
              <w:bottom w:val="single" w:sz="4" w:space="0" w:color="FFFFFF" w:themeColor="background1"/>
              <w:right w:val="single" w:sz="4" w:space="0" w:color="FFFFFF" w:themeColor="background1"/>
            </w:tcBorders>
            <w:vAlign w:val="center"/>
          </w:tcPr>
          <w:p w:rsidR="006A36A5" w:rsidRPr="00240A48" w:rsidRDefault="006A36A5" w:rsidP="006A36A5">
            <w:pPr>
              <w:spacing w:line="240" w:lineRule="auto"/>
              <w:jc w:val="left"/>
              <w:rPr>
                <w:color w:val="000000" w:themeColor="text1"/>
              </w:rPr>
            </w:pPr>
          </w:p>
        </w:tc>
      </w:tr>
      <w:tr w:rsidR="006A36A5" w:rsidRPr="00240A48" w:rsidTr="006A36A5">
        <w:trPr>
          <w:trHeight w:val="610"/>
        </w:trPr>
        <w:tc>
          <w:tcPr>
            <w:tcW w:w="49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A36A5" w:rsidRPr="00240A48" w:rsidRDefault="006A36A5" w:rsidP="006A36A5">
            <w:pPr>
              <w:spacing w:line="240" w:lineRule="auto"/>
              <w:jc w:val="left"/>
              <w:rPr>
                <w:color w:val="000000" w:themeColor="text1"/>
              </w:rPr>
            </w:pPr>
            <w:r w:rsidRPr="00240A48">
              <w:rPr>
                <w:b/>
                <w:bCs/>
                <w:color w:val="000000" w:themeColor="text1"/>
                <w:sz w:val="20"/>
                <w:szCs w:val="20"/>
              </w:rPr>
              <w:t xml:space="preserve">Kierunek działania 4.2 </w:t>
            </w:r>
            <w:r w:rsidRPr="00240A48">
              <w:rPr>
                <w:color w:val="000000" w:themeColor="text1"/>
                <w:sz w:val="20"/>
                <w:szCs w:val="20"/>
              </w:rPr>
              <w:t>Tworzenie systemu skutecznej integracji migrantów</w:t>
            </w:r>
          </w:p>
        </w:tc>
        <w:tc>
          <w:tcPr>
            <w:tcW w:w="4960" w:type="dxa"/>
            <w:tcBorders>
              <w:top w:val="single" w:sz="4" w:space="0" w:color="FFFFFF" w:themeColor="background1"/>
              <w:left w:val="single" w:sz="4" w:space="0" w:color="000000" w:themeColor="text1"/>
              <w:bottom w:val="single" w:sz="4" w:space="0" w:color="FFFFFF" w:themeColor="background1"/>
              <w:right w:val="single" w:sz="4" w:space="0" w:color="000000" w:themeColor="text1"/>
            </w:tcBorders>
            <w:vAlign w:val="center"/>
          </w:tcPr>
          <w:p w:rsidR="006A36A5" w:rsidRPr="00240A48" w:rsidRDefault="006A36A5" w:rsidP="006A36A5">
            <w:pPr>
              <w:spacing w:line="240" w:lineRule="auto"/>
              <w:jc w:val="left"/>
              <w:rPr>
                <w:b/>
                <w:bCs/>
                <w:color w:val="000000" w:themeColor="text1"/>
              </w:rPr>
            </w:pPr>
          </w:p>
        </w:tc>
        <w:tc>
          <w:tcPr>
            <w:tcW w:w="56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A36A5" w:rsidRPr="00240A48" w:rsidRDefault="006A36A5" w:rsidP="006A36A5">
            <w:pPr>
              <w:spacing w:line="240" w:lineRule="auto"/>
              <w:jc w:val="left"/>
              <w:rPr>
                <w:b/>
                <w:bCs/>
                <w:color w:val="000000" w:themeColor="text1"/>
                <w:szCs w:val="20"/>
              </w:rPr>
            </w:pPr>
            <w:r w:rsidRPr="00240A48">
              <w:rPr>
                <w:b/>
                <w:bCs/>
                <w:color w:val="000000" w:themeColor="text1"/>
                <w:szCs w:val="20"/>
              </w:rPr>
              <w:t xml:space="preserve">Kierunek działania 13.1 </w:t>
            </w:r>
            <w:r w:rsidRPr="00240A48">
              <w:rPr>
                <w:color w:val="000000" w:themeColor="text1"/>
                <w:sz w:val="20"/>
                <w:szCs w:val="20"/>
              </w:rPr>
              <w:t>Zwiększenie konkurencyjności transportu zbiorowego i niskoemisyjnych form przemieszczania się</w:t>
            </w:r>
          </w:p>
        </w:tc>
        <w:tc>
          <w:tcPr>
            <w:tcW w:w="5638" w:type="dxa"/>
            <w:tcBorders>
              <w:top w:val="single" w:sz="4" w:space="0" w:color="FFFFFF" w:themeColor="background1"/>
              <w:left w:val="single" w:sz="4" w:space="0" w:color="000000" w:themeColor="text1"/>
              <w:bottom w:val="single" w:sz="4" w:space="0" w:color="FFFFFF" w:themeColor="background1"/>
              <w:right w:val="single" w:sz="4" w:space="0" w:color="FFFFFF" w:themeColor="background1"/>
            </w:tcBorders>
            <w:vAlign w:val="center"/>
          </w:tcPr>
          <w:p w:rsidR="006A36A5" w:rsidRPr="00240A48" w:rsidRDefault="006A36A5" w:rsidP="006A36A5">
            <w:pPr>
              <w:spacing w:line="240" w:lineRule="auto"/>
              <w:jc w:val="left"/>
              <w:rPr>
                <w:color w:val="000000" w:themeColor="text1"/>
              </w:rPr>
            </w:pPr>
          </w:p>
        </w:tc>
      </w:tr>
      <w:tr w:rsidR="006A36A5" w:rsidRPr="00240A48" w:rsidTr="006A36A5">
        <w:trPr>
          <w:trHeight w:val="610"/>
        </w:trPr>
        <w:tc>
          <w:tcPr>
            <w:tcW w:w="4956" w:type="dxa"/>
            <w:tcBorders>
              <w:top w:val="single" w:sz="4" w:space="0" w:color="000000" w:themeColor="text1"/>
              <w:left w:val="single" w:sz="4" w:space="0" w:color="FFFFFF" w:themeColor="background1"/>
              <w:bottom w:val="single" w:sz="4" w:space="0" w:color="FFFFFF" w:themeColor="background1"/>
              <w:right w:val="single" w:sz="4" w:space="0" w:color="FFFFFF" w:themeColor="background1"/>
            </w:tcBorders>
            <w:vAlign w:val="center"/>
          </w:tcPr>
          <w:p w:rsidR="006A36A5" w:rsidRPr="00240A48" w:rsidRDefault="006A36A5" w:rsidP="006A36A5">
            <w:pPr>
              <w:spacing w:line="240" w:lineRule="auto"/>
              <w:jc w:val="left"/>
              <w:rPr>
                <w:color w:val="000000" w:themeColor="text1"/>
              </w:rPr>
            </w:pPr>
          </w:p>
        </w:tc>
        <w:tc>
          <w:tcPr>
            <w:tcW w:w="4960" w:type="dxa"/>
            <w:tcBorders>
              <w:top w:val="single" w:sz="4" w:space="0" w:color="FFFFFF" w:themeColor="background1"/>
              <w:left w:val="single" w:sz="4" w:space="0" w:color="FFFFFF" w:themeColor="background1"/>
              <w:bottom w:val="single" w:sz="4" w:space="0" w:color="FFFFFF" w:themeColor="background1"/>
              <w:right w:val="single" w:sz="4" w:space="0" w:color="000000" w:themeColor="text1"/>
            </w:tcBorders>
            <w:vAlign w:val="center"/>
          </w:tcPr>
          <w:p w:rsidR="006A36A5" w:rsidRPr="00240A48" w:rsidRDefault="006A36A5" w:rsidP="006A36A5">
            <w:pPr>
              <w:spacing w:line="240" w:lineRule="auto"/>
              <w:jc w:val="left"/>
              <w:rPr>
                <w:b/>
                <w:bCs/>
                <w:color w:val="000000" w:themeColor="text1"/>
              </w:rPr>
            </w:pPr>
          </w:p>
        </w:tc>
        <w:tc>
          <w:tcPr>
            <w:tcW w:w="56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A36A5" w:rsidRPr="00240A48" w:rsidRDefault="006A36A5" w:rsidP="006A36A5">
            <w:pPr>
              <w:spacing w:line="240" w:lineRule="auto"/>
              <w:jc w:val="left"/>
              <w:rPr>
                <w:color w:val="000000" w:themeColor="text1"/>
                <w:sz w:val="20"/>
                <w:szCs w:val="20"/>
              </w:rPr>
            </w:pPr>
            <w:r w:rsidRPr="00240A48">
              <w:rPr>
                <w:b/>
                <w:bCs/>
                <w:color w:val="000000" w:themeColor="text1"/>
                <w:szCs w:val="20"/>
              </w:rPr>
              <w:t xml:space="preserve">Kierunek działania 13.2 </w:t>
            </w:r>
            <w:r w:rsidRPr="00240A48">
              <w:rPr>
                <w:color w:val="000000" w:themeColor="text1"/>
                <w:sz w:val="20"/>
                <w:szCs w:val="20"/>
              </w:rPr>
              <w:t>Rozwój infrastruktury i działań wspierających osiągnięcie zrównoważonej mobilności</w:t>
            </w:r>
          </w:p>
          <w:p w:rsidR="006A36A5" w:rsidRPr="00240A48" w:rsidRDefault="006A36A5" w:rsidP="006A36A5">
            <w:pPr>
              <w:spacing w:line="240" w:lineRule="auto"/>
              <w:jc w:val="left"/>
              <w:rPr>
                <w:b/>
                <w:bCs/>
                <w:color w:val="000000" w:themeColor="text1"/>
                <w:szCs w:val="20"/>
              </w:rPr>
            </w:pPr>
            <w:r w:rsidRPr="00240A48">
              <w:rPr>
                <w:b/>
                <w:bCs/>
                <w:color w:val="000000" w:themeColor="text1"/>
                <w:szCs w:val="20"/>
              </w:rPr>
              <w:t xml:space="preserve">Kierunek działania 13.3 </w:t>
            </w:r>
            <w:r w:rsidRPr="00240A48">
              <w:rPr>
                <w:color w:val="000000" w:themeColor="text1"/>
                <w:sz w:val="20"/>
                <w:szCs w:val="20"/>
              </w:rPr>
              <w:t>Promowanie oraz rozwój nowych form i usług z zakresu mobilności</w:t>
            </w:r>
          </w:p>
        </w:tc>
        <w:tc>
          <w:tcPr>
            <w:tcW w:w="5638" w:type="dxa"/>
            <w:tcBorders>
              <w:top w:val="single" w:sz="4" w:space="0" w:color="FFFFFF" w:themeColor="background1"/>
              <w:left w:val="single" w:sz="4" w:space="0" w:color="000000" w:themeColor="text1"/>
              <w:bottom w:val="single" w:sz="4" w:space="0" w:color="FFFFFF" w:themeColor="background1"/>
              <w:right w:val="single" w:sz="4" w:space="0" w:color="FFFFFF" w:themeColor="background1"/>
            </w:tcBorders>
            <w:vAlign w:val="center"/>
          </w:tcPr>
          <w:p w:rsidR="006A36A5" w:rsidRPr="00240A48" w:rsidRDefault="006A36A5" w:rsidP="006A36A5">
            <w:pPr>
              <w:spacing w:line="240" w:lineRule="auto"/>
              <w:jc w:val="left"/>
              <w:rPr>
                <w:color w:val="000000" w:themeColor="text1"/>
              </w:rPr>
            </w:pPr>
          </w:p>
        </w:tc>
      </w:tr>
      <w:tr w:rsidR="006A36A5" w:rsidRPr="00240A48" w:rsidTr="006A36A5">
        <w:trPr>
          <w:trHeight w:val="610"/>
        </w:trPr>
        <w:tc>
          <w:tcPr>
            <w:tcW w:w="49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A36A5" w:rsidRPr="00240A48" w:rsidRDefault="006A36A5" w:rsidP="006A36A5">
            <w:pPr>
              <w:spacing w:line="240" w:lineRule="auto"/>
              <w:jc w:val="left"/>
              <w:rPr>
                <w:color w:val="000000" w:themeColor="text1"/>
              </w:rPr>
            </w:pPr>
          </w:p>
        </w:tc>
        <w:tc>
          <w:tcPr>
            <w:tcW w:w="4960" w:type="dxa"/>
            <w:tcBorders>
              <w:top w:val="single" w:sz="4" w:space="0" w:color="FFFFFF" w:themeColor="background1"/>
              <w:left w:val="single" w:sz="4" w:space="0" w:color="FFFFFF" w:themeColor="background1"/>
              <w:bottom w:val="single" w:sz="4" w:space="0" w:color="FFFFFF" w:themeColor="background1"/>
              <w:right w:val="single" w:sz="4" w:space="0" w:color="000000" w:themeColor="text1"/>
            </w:tcBorders>
            <w:vAlign w:val="center"/>
          </w:tcPr>
          <w:p w:rsidR="006A36A5" w:rsidRPr="00240A48" w:rsidRDefault="006A36A5" w:rsidP="006A36A5">
            <w:pPr>
              <w:spacing w:line="240" w:lineRule="auto"/>
              <w:jc w:val="left"/>
              <w:rPr>
                <w:b/>
                <w:bCs/>
                <w:color w:val="000000" w:themeColor="text1"/>
              </w:rPr>
            </w:pPr>
          </w:p>
        </w:tc>
        <w:tc>
          <w:tcPr>
            <w:tcW w:w="56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A36A5" w:rsidRPr="00240A48" w:rsidRDefault="006A36A5" w:rsidP="006A36A5">
            <w:pPr>
              <w:spacing w:line="240" w:lineRule="auto"/>
              <w:jc w:val="left"/>
              <w:rPr>
                <w:b/>
                <w:bCs/>
                <w:color w:val="000000" w:themeColor="text1"/>
                <w:szCs w:val="20"/>
              </w:rPr>
            </w:pPr>
            <w:r w:rsidRPr="00240A48">
              <w:rPr>
                <w:b/>
                <w:bCs/>
                <w:color w:val="000000" w:themeColor="text1"/>
                <w:szCs w:val="20"/>
              </w:rPr>
              <w:t xml:space="preserve">Kierunek działania 13.4 </w:t>
            </w:r>
            <w:r w:rsidRPr="00240A48">
              <w:rPr>
                <w:color w:val="000000" w:themeColor="text1"/>
                <w:sz w:val="20"/>
                <w:szCs w:val="20"/>
              </w:rPr>
              <w:t>Rozwój i wsparcie infrastruktury w ramach TEN-T</w:t>
            </w:r>
          </w:p>
        </w:tc>
        <w:tc>
          <w:tcPr>
            <w:tcW w:w="5638" w:type="dxa"/>
            <w:tcBorders>
              <w:top w:val="single" w:sz="4" w:space="0" w:color="FFFFFF" w:themeColor="background1"/>
              <w:left w:val="single" w:sz="4" w:space="0" w:color="000000" w:themeColor="text1"/>
              <w:bottom w:val="single" w:sz="4" w:space="0" w:color="FFFFFF" w:themeColor="background1"/>
              <w:right w:val="single" w:sz="4" w:space="0" w:color="FFFFFF" w:themeColor="background1"/>
            </w:tcBorders>
            <w:vAlign w:val="center"/>
          </w:tcPr>
          <w:p w:rsidR="006A36A5" w:rsidRPr="00240A48" w:rsidRDefault="006A36A5" w:rsidP="006A36A5">
            <w:pPr>
              <w:spacing w:line="240" w:lineRule="auto"/>
              <w:jc w:val="left"/>
              <w:rPr>
                <w:color w:val="000000" w:themeColor="text1"/>
              </w:rPr>
            </w:pPr>
          </w:p>
        </w:tc>
      </w:tr>
      <w:tr w:rsidR="006A36A5" w:rsidRPr="00240A48" w:rsidTr="006A36A5">
        <w:trPr>
          <w:trHeight w:val="610"/>
        </w:trPr>
        <w:tc>
          <w:tcPr>
            <w:tcW w:w="495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rsidR="006A36A5" w:rsidRPr="00240A48" w:rsidRDefault="006A36A5" w:rsidP="006A36A5">
            <w:pPr>
              <w:spacing w:line="240" w:lineRule="auto"/>
              <w:jc w:val="left"/>
              <w:rPr>
                <w:color w:val="000000" w:themeColor="text1"/>
              </w:rPr>
            </w:pPr>
          </w:p>
        </w:tc>
        <w:tc>
          <w:tcPr>
            <w:tcW w:w="4960" w:type="dxa"/>
            <w:tcBorders>
              <w:top w:val="single" w:sz="4" w:space="0" w:color="FFFFFF" w:themeColor="background1"/>
              <w:left w:val="single" w:sz="4" w:space="0" w:color="FFFFFF" w:themeColor="background1"/>
              <w:bottom w:val="single" w:sz="4" w:space="0" w:color="FFFFFF" w:themeColor="background1"/>
              <w:right w:val="single" w:sz="4" w:space="0" w:color="000000" w:themeColor="text1"/>
            </w:tcBorders>
            <w:vAlign w:val="center"/>
          </w:tcPr>
          <w:p w:rsidR="006A36A5" w:rsidRPr="00240A48" w:rsidRDefault="006A36A5" w:rsidP="006A36A5">
            <w:pPr>
              <w:spacing w:line="240" w:lineRule="auto"/>
              <w:jc w:val="left"/>
              <w:rPr>
                <w:b/>
                <w:bCs/>
                <w:color w:val="000000" w:themeColor="text1"/>
              </w:rPr>
            </w:pPr>
          </w:p>
        </w:tc>
        <w:tc>
          <w:tcPr>
            <w:tcW w:w="564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6A36A5" w:rsidRPr="00240A48" w:rsidRDefault="006A36A5" w:rsidP="006A36A5">
            <w:pPr>
              <w:spacing w:line="240" w:lineRule="auto"/>
              <w:jc w:val="left"/>
              <w:rPr>
                <w:b/>
                <w:bCs/>
                <w:color w:val="000000" w:themeColor="text1"/>
                <w:szCs w:val="20"/>
              </w:rPr>
            </w:pPr>
            <w:r w:rsidRPr="00240A48">
              <w:rPr>
                <w:b/>
                <w:bCs/>
                <w:color w:val="000000" w:themeColor="text1"/>
                <w:szCs w:val="20"/>
              </w:rPr>
              <w:t xml:space="preserve">Kierunek działania 13.5 </w:t>
            </w:r>
            <w:r w:rsidRPr="00240A48">
              <w:rPr>
                <w:color w:val="000000" w:themeColor="text1"/>
                <w:sz w:val="20"/>
                <w:szCs w:val="20"/>
              </w:rPr>
              <w:t>Rozwój i udoskonalanie infrastruktury transportu drogowego, kolejowego oraz wodnego śródlądowego na rzecz poprawy dostępu do TEN-T oraz mobilności transgranicznej</w:t>
            </w:r>
          </w:p>
        </w:tc>
        <w:tc>
          <w:tcPr>
            <w:tcW w:w="5638" w:type="dxa"/>
            <w:tcBorders>
              <w:top w:val="single" w:sz="4" w:space="0" w:color="FFFFFF" w:themeColor="background1"/>
              <w:left w:val="single" w:sz="4" w:space="0" w:color="000000" w:themeColor="text1"/>
              <w:bottom w:val="single" w:sz="4" w:space="0" w:color="FFFFFF" w:themeColor="background1"/>
              <w:right w:val="single" w:sz="4" w:space="0" w:color="FFFFFF" w:themeColor="background1"/>
            </w:tcBorders>
            <w:vAlign w:val="center"/>
          </w:tcPr>
          <w:p w:rsidR="006A36A5" w:rsidRPr="00240A48" w:rsidRDefault="006A36A5" w:rsidP="006A36A5">
            <w:pPr>
              <w:spacing w:line="240" w:lineRule="auto"/>
              <w:jc w:val="left"/>
              <w:rPr>
                <w:color w:val="000000" w:themeColor="text1"/>
              </w:rPr>
            </w:pPr>
          </w:p>
        </w:tc>
      </w:tr>
    </w:tbl>
    <w:p w:rsidR="00216B5C" w:rsidRDefault="00216B5C" w:rsidP="00216B5C">
      <w:pPr>
        <w:sectPr w:rsidR="00216B5C" w:rsidSect="00D74575">
          <w:headerReference w:type="first" r:id="rId46"/>
          <w:footerReference w:type="first" r:id="rId47"/>
          <w:pgSz w:w="23811" w:h="16838" w:orient="landscape" w:code="8"/>
          <w:pgMar w:top="1417" w:right="1417" w:bottom="1417" w:left="1417" w:header="708" w:footer="708" w:gutter="0"/>
          <w:cols w:space="708"/>
          <w:titlePg/>
          <w:docGrid w:linePitch="360"/>
        </w:sectPr>
      </w:pPr>
    </w:p>
    <w:p w:rsidR="006A36A5" w:rsidRDefault="00216B5C" w:rsidP="00216B5C">
      <w:pPr>
        <w:spacing w:after="0" w:line="336" w:lineRule="auto"/>
        <w:rPr>
          <w:rFonts w:asciiTheme="majorHAnsi" w:eastAsiaTheme="majorEastAsia" w:hAnsiTheme="majorHAnsi" w:cstheme="majorBidi"/>
          <w:b/>
          <w:color w:val="FFC000"/>
          <w:sz w:val="32"/>
          <w:szCs w:val="26"/>
        </w:rPr>
      </w:pPr>
      <w:r w:rsidRPr="00CA6C23">
        <w:rPr>
          <w:noProof/>
          <w:lang w:eastAsia="pl-PL"/>
        </w:rPr>
        <w:drawing>
          <wp:inline distT="0" distB="0" distL="0" distR="0" wp14:anchorId="24CF1D8A" wp14:editId="38ACF4E0">
            <wp:extent cx="1541780" cy="2150110"/>
            <wp:effectExtent l="0" t="0" r="1270" b="2540"/>
            <wp:docPr id="236" name="Obraz 236" descr="wymiar społeczny - cel strategiczny 1 - poprawa jakości życia na terenie WroF - cel strategiczny 1 - poprawa jakości życia na terenie WroF" title="wymiar społeczny - cel strategiczny 1 - poprawa jakości życia na terenie WroF - cel strategiczny 1 - poprawa jakości życia na terenie Wr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BIT\wszyscy\ZIT\Realizacja STRATEGIA ZIT WrOF\Ikony schematów\ikony schematów 2\cel strategiczny 2-07.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541780" cy="2150110"/>
                    </a:xfrm>
                    <a:prstGeom prst="rect">
                      <a:avLst/>
                    </a:prstGeom>
                    <a:noFill/>
                    <a:ln>
                      <a:noFill/>
                    </a:ln>
                  </pic:spPr>
                </pic:pic>
              </a:graphicData>
            </a:graphic>
          </wp:inline>
        </w:drawing>
      </w:r>
    </w:p>
    <w:p w:rsidR="00216B5C" w:rsidRPr="006A36A5" w:rsidRDefault="00216B5C" w:rsidP="006A36A5">
      <w:pPr>
        <w:spacing w:after="0" w:line="336" w:lineRule="auto"/>
        <w:jc w:val="left"/>
        <w:rPr>
          <w:color w:val="000000" w:themeColor="text1"/>
          <w:sz w:val="24"/>
        </w:rPr>
      </w:pPr>
      <w:r w:rsidRPr="006A36A5">
        <w:rPr>
          <w:rFonts w:asciiTheme="majorHAnsi" w:eastAsiaTheme="majorEastAsia" w:hAnsiTheme="majorHAnsi" w:cstheme="majorBidi"/>
          <w:b/>
          <w:color w:val="000000" w:themeColor="text1"/>
          <w:sz w:val="36"/>
          <w:szCs w:val="26"/>
        </w:rPr>
        <w:t>Wymiar społeczny</w:t>
      </w:r>
      <w:r w:rsidR="001244E0" w:rsidRPr="006A36A5">
        <w:rPr>
          <w:rFonts w:asciiTheme="majorHAnsi" w:eastAsiaTheme="majorEastAsia" w:hAnsiTheme="majorHAnsi" w:cstheme="majorBidi"/>
          <w:b/>
          <w:color w:val="000000" w:themeColor="text1"/>
          <w:sz w:val="36"/>
          <w:szCs w:val="26"/>
        </w:rPr>
        <w:t xml:space="preserve"> </w:t>
      </w:r>
      <w:r w:rsidRPr="006A36A5">
        <w:rPr>
          <w:color w:val="000000" w:themeColor="text1"/>
          <w:sz w:val="24"/>
        </w:rPr>
        <w:t>skupiony</w:t>
      </w:r>
      <w:r w:rsidR="00246827" w:rsidRPr="006A36A5">
        <w:rPr>
          <w:color w:val="000000" w:themeColor="text1"/>
          <w:sz w:val="24"/>
        </w:rPr>
        <w:t xml:space="preserve"> </w:t>
      </w:r>
      <w:r w:rsidRPr="006A36A5">
        <w:rPr>
          <w:color w:val="000000" w:themeColor="text1"/>
          <w:sz w:val="24"/>
        </w:rPr>
        <w:t>jest na zaspokojeniu potrzeb wszystkich grup mieszkańców, jak również zapewnieniu we WrOF odpowiednich warunków do życia, a tym samym wzmocnieniu atrakcyjności osiedleńczej. W ramach celu strategicznego 1 wyróżniono cztery priorytety dotyczące szeroko rozumianej polityki społecznej. Realizacja przewidzianych w ich ramach kierunków działań pozwoli na poprawę jakości życia mieszkańców, wzrost integracji społecznej oraz zwiększenie atrakcyjności obszaru WrOF jako miejsca zamieszkania.</w:t>
      </w:r>
    </w:p>
    <w:tbl>
      <w:tblPr>
        <w:tblStyle w:val="Tabela-Siatka"/>
        <w:tblW w:w="9052" w:type="dxa"/>
        <w:tblLook w:val="04A0" w:firstRow="1" w:lastRow="0" w:firstColumn="1" w:lastColumn="0" w:noHBand="0" w:noVBand="1"/>
        <w:tblCaption w:val="Wyzwania w ramach pierwszego celu strategicznego "/>
        <w:tblDescription w:val="Wyzwania w ramach pierwszego celu strategicznego "/>
      </w:tblPr>
      <w:tblGrid>
        <w:gridCol w:w="699"/>
        <w:gridCol w:w="8353"/>
      </w:tblGrid>
      <w:tr w:rsidR="00F25E70" w:rsidRPr="00240A48" w:rsidTr="00F25E70">
        <w:trPr>
          <w:trHeight w:val="624"/>
          <w:tblHeader/>
        </w:trPr>
        <w:tc>
          <w:tcPr>
            <w:tcW w:w="699" w:type="dxa"/>
            <w:shd w:val="clear" w:color="auto" w:fill="FFF7DD"/>
            <w:vAlign w:val="center"/>
          </w:tcPr>
          <w:p w:rsidR="00F25E70" w:rsidRPr="00240A48" w:rsidRDefault="00F25E70" w:rsidP="006A36A5">
            <w:pPr>
              <w:autoSpaceDE w:val="0"/>
              <w:autoSpaceDN w:val="0"/>
              <w:adjustRightInd w:val="0"/>
              <w:spacing w:before="120" w:after="120" w:line="240" w:lineRule="auto"/>
              <w:jc w:val="left"/>
              <w:rPr>
                <w:color w:val="000000" w:themeColor="text1"/>
              </w:rPr>
            </w:pPr>
            <w:proofErr w:type="spellStart"/>
            <w:r>
              <w:rPr>
                <w:color w:val="000000" w:themeColor="text1"/>
              </w:rPr>
              <w:t>lp</w:t>
            </w:r>
            <w:proofErr w:type="spellEnd"/>
          </w:p>
        </w:tc>
        <w:tc>
          <w:tcPr>
            <w:tcW w:w="8353" w:type="dxa"/>
            <w:shd w:val="clear" w:color="auto" w:fill="FFF7DD"/>
            <w:vAlign w:val="center"/>
          </w:tcPr>
          <w:p w:rsidR="00F25E70" w:rsidRPr="00240A48" w:rsidRDefault="00F25E70" w:rsidP="006A36A5">
            <w:pPr>
              <w:autoSpaceDE w:val="0"/>
              <w:autoSpaceDN w:val="0"/>
              <w:adjustRightInd w:val="0"/>
              <w:spacing w:before="120" w:after="120" w:line="240" w:lineRule="auto"/>
              <w:jc w:val="left"/>
              <w:rPr>
                <w:color w:val="000000" w:themeColor="text1"/>
              </w:rPr>
            </w:pPr>
            <w:r w:rsidRPr="00240A48">
              <w:rPr>
                <w:rFonts w:asciiTheme="majorHAnsi" w:eastAsiaTheme="majorEastAsia" w:hAnsiTheme="majorHAnsi" w:cstheme="majorBidi"/>
                <w:b/>
                <w:color w:val="000000" w:themeColor="text1"/>
                <w:sz w:val="32"/>
                <w:szCs w:val="26"/>
              </w:rPr>
              <w:t>Wyzwania w ramach pierwszego celu strategicznego to:</w:t>
            </w:r>
          </w:p>
        </w:tc>
      </w:tr>
      <w:tr w:rsidR="006A36A5" w:rsidTr="006A36A5">
        <w:trPr>
          <w:trHeight w:val="510"/>
        </w:trPr>
        <w:tc>
          <w:tcPr>
            <w:tcW w:w="699" w:type="dxa"/>
            <w:vAlign w:val="center"/>
          </w:tcPr>
          <w:p w:rsidR="006A36A5" w:rsidRPr="00240A48" w:rsidRDefault="006A36A5" w:rsidP="006A36A5">
            <w:pPr>
              <w:autoSpaceDE w:val="0"/>
              <w:autoSpaceDN w:val="0"/>
              <w:adjustRightInd w:val="0"/>
              <w:spacing w:line="240" w:lineRule="auto"/>
              <w:jc w:val="left"/>
              <w:rPr>
                <w:color w:val="000000" w:themeColor="text1"/>
              </w:rPr>
            </w:pPr>
            <w:r w:rsidRPr="00240A48">
              <w:rPr>
                <w:color w:val="000000" w:themeColor="text1"/>
              </w:rPr>
              <w:t>1</w:t>
            </w:r>
          </w:p>
        </w:tc>
        <w:tc>
          <w:tcPr>
            <w:tcW w:w="8353" w:type="dxa"/>
            <w:vAlign w:val="center"/>
          </w:tcPr>
          <w:p w:rsidR="006A36A5" w:rsidRDefault="006A36A5" w:rsidP="006A36A5">
            <w:pPr>
              <w:autoSpaceDE w:val="0"/>
              <w:autoSpaceDN w:val="0"/>
              <w:adjustRightInd w:val="0"/>
              <w:spacing w:line="240" w:lineRule="auto"/>
              <w:jc w:val="left"/>
            </w:pPr>
            <w:r>
              <w:t xml:space="preserve">Wyeksponowanie, </w:t>
            </w:r>
            <w:r w:rsidRPr="001D30C6">
              <w:t xml:space="preserve">ochrona </w:t>
            </w:r>
            <w:r>
              <w:t xml:space="preserve">i odnowa </w:t>
            </w:r>
            <w:r w:rsidRPr="001D30C6">
              <w:t>zasobów dziedzictwa kulturowego i historycznego terenu W</w:t>
            </w:r>
            <w:r>
              <w:t>rOF.</w:t>
            </w:r>
          </w:p>
        </w:tc>
      </w:tr>
      <w:tr w:rsidR="006A36A5" w:rsidTr="006A36A5">
        <w:trPr>
          <w:trHeight w:val="510"/>
        </w:trPr>
        <w:tc>
          <w:tcPr>
            <w:tcW w:w="699" w:type="dxa"/>
            <w:vAlign w:val="center"/>
          </w:tcPr>
          <w:p w:rsidR="006A36A5" w:rsidRPr="00240A48" w:rsidRDefault="006A36A5" w:rsidP="006A36A5">
            <w:pPr>
              <w:autoSpaceDE w:val="0"/>
              <w:autoSpaceDN w:val="0"/>
              <w:adjustRightInd w:val="0"/>
              <w:spacing w:line="240" w:lineRule="auto"/>
              <w:jc w:val="left"/>
              <w:rPr>
                <w:color w:val="000000" w:themeColor="text1"/>
              </w:rPr>
            </w:pPr>
            <w:r w:rsidRPr="00240A48">
              <w:rPr>
                <w:color w:val="000000" w:themeColor="text1"/>
              </w:rPr>
              <w:t>2</w:t>
            </w:r>
          </w:p>
        </w:tc>
        <w:tc>
          <w:tcPr>
            <w:tcW w:w="8353" w:type="dxa"/>
            <w:vAlign w:val="center"/>
          </w:tcPr>
          <w:p w:rsidR="006A36A5" w:rsidRDefault="006A36A5" w:rsidP="006A36A5">
            <w:pPr>
              <w:autoSpaceDE w:val="0"/>
              <w:autoSpaceDN w:val="0"/>
              <w:adjustRightInd w:val="0"/>
              <w:spacing w:line="240" w:lineRule="auto"/>
              <w:jc w:val="left"/>
            </w:pPr>
            <w:r w:rsidRPr="00D37080">
              <w:t>Budow</w:t>
            </w:r>
            <w:r>
              <w:t>a, rozbudowa, remont, konserwacja lub</w:t>
            </w:r>
            <w:r w:rsidRPr="00D37080">
              <w:t xml:space="preserve"> modernizacj</w:t>
            </w:r>
            <w:r>
              <w:t>a</w:t>
            </w:r>
            <w:r w:rsidRPr="00D37080">
              <w:t xml:space="preserve"> budynków pełniących funkcje kulturalne,</w:t>
            </w:r>
            <w:r>
              <w:t xml:space="preserve"> z uwzględnieniem wyposażenia oraz terenów tych budynków.</w:t>
            </w:r>
          </w:p>
        </w:tc>
      </w:tr>
      <w:tr w:rsidR="006A36A5" w:rsidTr="006A36A5">
        <w:trPr>
          <w:trHeight w:val="510"/>
        </w:trPr>
        <w:tc>
          <w:tcPr>
            <w:tcW w:w="699" w:type="dxa"/>
            <w:vAlign w:val="center"/>
          </w:tcPr>
          <w:p w:rsidR="006A36A5" w:rsidRPr="00240A48" w:rsidRDefault="006A36A5" w:rsidP="006A36A5">
            <w:pPr>
              <w:autoSpaceDE w:val="0"/>
              <w:autoSpaceDN w:val="0"/>
              <w:adjustRightInd w:val="0"/>
              <w:spacing w:line="240" w:lineRule="auto"/>
              <w:jc w:val="left"/>
              <w:rPr>
                <w:color w:val="000000" w:themeColor="text1"/>
              </w:rPr>
            </w:pPr>
            <w:r w:rsidRPr="00240A48">
              <w:rPr>
                <w:color w:val="000000" w:themeColor="text1"/>
              </w:rPr>
              <w:t>3</w:t>
            </w:r>
          </w:p>
        </w:tc>
        <w:tc>
          <w:tcPr>
            <w:tcW w:w="8353" w:type="dxa"/>
            <w:vAlign w:val="center"/>
          </w:tcPr>
          <w:p w:rsidR="006A36A5" w:rsidRPr="001D30C6" w:rsidRDefault="006A36A5" w:rsidP="006A36A5">
            <w:pPr>
              <w:autoSpaceDE w:val="0"/>
              <w:autoSpaceDN w:val="0"/>
              <w:adjustRightInd w:val="0"/>
              <w:spacing w:line="240" w:lineRule="auto"/>
              <w:jc w:val="left"/>
            </w:pPr>
            <w:r w:rsidRPr="001D30C6">
              <w:t>Poszerzanie ofer</w:t>
            </w:r>
            <w:r>
              <w:t>ty kulturalnej na obszarze WROF.</w:t>
            </w:r>
          </w:p>
        </w:tc>
      </w:tr>
      <w:tr w:rsidR="006A36A5" w:rsidTr="006A36A5">
        <w:trPr>
          <w:trHeight w:val="510"/>
        </w:trPr>
        <w:tc>
          <w:tcPr>
            <w:tcW w:w="699" w:type="dxa"/>
            <w:vAlign w:val="center"/>
          </w:tcPr>
          <w:p w:rsidR="006A36A5" w:rsidRPr="00240A48" w:rsidRDefault="006A36A5" w:rsidP="006A36A5">
            <w:pPr>
              <w:autoSpaceDE w:val="0"/>
              <w:autoSpaceDN w:val="0"/>
              <w:adjustRightInd w:val="0"/>
              <w:spacing w:line="240" w:lineRule="auto"/>
              <w:jc w:val="left"/>
              <w:rPr>
                <w:color w:val="000000" w:themeColor="text1"/>
              </w:rPr>
            </w:pPr>
            <w:r w:rsidRPr="00240A48">
              <w:rPr>
                <w:color w:val="000000" w:themeColor="text1"/>
              </w:rPr>
              <w:t>4</w:t>
            </w:r>
          </w:p>
        </w:tc>
        <w:tc>
          <w:tcPr>
            <w:tcW w:w="8353" w:type="dxa"/>
            <w:vAlign w:val="center"/>
          </w:tcPr>
          <w:p w:rsidR="006A36A5" w:rsidRDefault="006A36A5" w:rsidP="006A36A5">
            <w:pPr>
              <w:autoSpaceDE w:val="0"/>
              <w:autoSpaceDN w:val="0"/>
              <w:adjustRightInd w:val="0"/>
              <w:spacing w:line="240" w:lineRule="auto"/>
              <w:jc w:val="left"/>
            </w:pPr>
            <w:r w:rsidRPr="00192D31">
              <w:t>Budowa, rozbudowa, modernizacja i doposażenie podmiotó</w:t>
            </w:r>
            <w:r>
              <w:t>w leczniczych, w tym szpitali i </w:t>
            </w:r>
            <w:r w:rsidRPr="00192D31">
              <w:t>placówek podstawowej opieki zdrowotnej.</w:t>
            </w:r>
          </w:p>
        </w:tc>
      </w:tr>
      <w:tr w:rsidR="006A36A5" w:rsidTr="006A36A5">
        <w:trPr>
          <w:trHeight w:val="510"/>
        </w:trPr>
        <w:tc>
          <w:tcPr>
            <w:tcW w:w="699" w:type="dxa"/>
            <w:vAlign w:val="center"/>
          </w:tcPr>
          <w:p w:rsidR="006A36A5" w:rsidRPr="00240A48" w:rsidRDefault="006A36A5" w:rsidP="006A36A5">
            <w:pPr>
              <w:autoSpaceDE w:val="0"/>
              <w:autoSpaceDN w:val="0"/>
              <w:adjustRightInd w:val="0"/>
              <w:spacing w:line="240" w:lineRule="auto"/>
              <w:jc w:val="left"/>
              <w:rPr>
                <w:color w:val="000000" w:themeColor="text1"/>
              </w:rPr>
            </w:pPr>
            <w:r w:rsidRPr="00240A48">
              <w:rPr>
                <w:color w:val="000000" w:themeColor="text1"/>
              </w:rPr>
              <w:t>5</w:t>
            </w:r>
          </w:p>
        </w:tc>
        <w:tc>
          <w:tcPr>
            <w:tcW w:w="8353" w:type="dxa"/>
            <w:vAlign w:val="center"/>
          </w:tcPr>
          <w:p w:rsidR="006A36A5" w:rsidRDefault="006A36A5" w:rsidP="006A36A5">
            <w:pPr>
              <w:autoSpaceDE w:val="0"/>
              <w:autoSpaceDN w:val="0"/>
              <w:adjustRightInd w:val="0"/>
              <w:spacing w:line="240" w:lineRule="auto"/>
              <w:jc w:val="left"/>
            </w:pPr>
            <w:r w:rsidRPr="00192D31">
              <w:t>Poprawa jakości i dostępności usług medycznych</w:t>
            </w:r>
            <w:r>
              <w:t>,</w:t>
            </w:r>
            <w:r w:rsidRPr="00192D31">
              <w:t xml:space="preserve"> wspieranie oraz wdrażanie projektów profilaktycznych.</w:t>
            </w:r>
          </w:p>
        </w:tc>
      </w:tr>
      <w:tr w:rsidR="006A36A5" w:rsidTr="006A36A5">
        <w:trPr>
          <w:trHeight w:val="510"/>
        </w:trPr>
        <w:tc>
          <w:tcPr>
            <w:tcW w:w="699" w:type="dxa"/>
            <w:vAlign w:val="center"/>
          </w:tcPr>
          <w:p w:rsidR="006A36A5" w:rsidRPr="00240A48" w:rsidRDefault="006A36A5" w:rsidP="006A36A5">
            <w:pPr>
              <w:autoSpaceDE w:val="0"/>
              <w:autoSpaceDN w:val="0"/>
              <w:adjustRightInd w:val="0"/>
              <w:spacing w:line="240" w:lineRule="auto"/>
              <w:jc w:val="left"/>
              <w:rPr>
                <w:color w:val="000000" w:themeColor="text1"/>
              </w:rPr>
            </w:pPr>
            <w:r w:rsidRPr="00240A48">
              <w:rPr>
                <w:color w:val="000000" w:themeColor="text1"/>
              </w:rPr>
              <w:t>6</w:t>
            </w:r>
          </w:p>
        </w:tc>
        <w:tc>
          <w:tcPr>
            <w:tcW w:w="8353" w:type="dxa"/>
            <w:vAlign w:val="center"/>
          </w:tcPr>
          <w:p w:rsidR="006A36A5" w:rsidRDefault="006A36A5" w:rsidP="006A36A5">
            <w:pPr>
              <w:autoSpaceDE w:val="0"/>
              <w:autoSpaceDN w:val="0"/>
              <w:adjustRightInd w:val="0"/>
              <w:spacing w:line="240" w:lineRule="auto"/>
              <w:jc w:val="left"/>
            </w:pPr>
            <w:r w:rsidRPr="00192D31">
              <w:t xml:space="preserve">Umożliwianie </w:t>
            </w:r>
            <w:r>
              <w:t>rodzinom</w:t>
            </w:r>
            <w:r w:rsidRPr="00192D31">
              <w:t xml:space="preserve"> przezwyciężania trudnych sytuacji ży</w:t>
            </w:r>
            <w:r>
              <w:t>ciowych,  szczególnie w </w:t>
            </w:r>
            <w:r w:rsidRPr="00192D31">
              <w:t>kontekście zachodzących przemian demografi</w:t>
            </w:r>
            <w:r>
              <w:t>cznych.</w:t>
            </w:r>
          </w:p>
        </w:tc>
      </w:tr>
      <w:tr w:rsidR="006A36A5" w:rsidTr="006A36A5">
        <w:trPr>
          <w:trHeight w:val="510"/>
        </w:trPr>
        <w:tc>
          <w:tcPr>
            <w:tcW w:w="699" w:type="dxa"/>
            <w:vAlign w:val="center"/>
          </w:tcPr>
          <w:p w:rsidR="006A36A5" w:rsidRPr="00240A48" w:rsidRDefault="006A36A5" w:rsidP="006A36A5">
            <w:pPr>
              <w:autoSpaceDE w:val="0"/>
              <w:autoSpaceDN w:val="0"/>
              <w:adjustRightInd w:val="0"/>
              <w:spacing w:line="240" w:lineRule="auto"/>
              <w:jc w:val="left"/>
              <w:rPr>
                <w:color w:val="000000" w:themeColor="text1"/>
              </w:rPr>
            </w:pPr>
            <w:r w:rsidRPr="00240A48">
              <w:rPr>
                <w:color w:val="000000" w:themeColor="text1"/>
              </w:rPr>
              <w:t>7</w:t>
            </w:r>
          </w:p>
        </w:tc>
        <w:tc>
          <w:tcPr>
            <w:tcW w:w="8353" w:type="dxa"/>
            <w:vAlign w:val="center"/>
          </w:tcPr>
          <w:p w:rsidR="006A36A5" w:rsidRDefault="006A36A5" w:rsidP="006A36A5">
            <w:pPr>
              <w:autoSpaceDE w:val="0"/>
              <w:autoSpaceDN w:val="0"/>
              <w:adjustRightInd w:val="0"/>
              <w:spacing w:line="240" w:lineRule="auto"/>
              <w:jc w:val="left"/>
            </w:pPr>
            <w:r w:rsidRPr="00192D31">
              <w:t>Modernizacja istniejących i tworzeni</w:t>
            </w:r>
            <w:r>
              <w:t>e</w:t>
            </w:r>
            <w:r w:rsidRPr="00192D31">
              <w:t xml:space="preserve"> nowych miejsc opieki oraz podnoszeni</w:t>
            </w:r>
            <w:r>
              <w:t>e</w:t>
            </w:r>
            <w:r w:rsidRPr="00192D31">
              <w:t xml:space="preserve"> dostę</w:t>
            </w:r>
            <w:r>
              <w:t>pności usług dla osób starszych.</w:t>
            </w:r>
          </w:p>
        </w:tc>
      </w:tr>
      <w:tr w:rsidR="006A36A5" w:rsidTr="006A36A5">
        <w:trPr>
          <w:trHeight w:val="510"/>
        </w:trPr>
        <w:tc>
          <w:tcPr>
            <w:tcW w:w="699" w:type="dxa"/>
            <w:vAlign w:val="center"/>
          </w:tcPr>
          <w:p w:rsidR="006A36A5" w:rsidRPr="00240A48" w:rsidRDefault="006A36A5" w:rsidP="006A36A5">
            <w:pPr>
              <w:autoSpaceDE w:val="0"/>
              <w:autoSpaceDN w:val="0"/>
              <w:adjustRightInd w:val="0"/>
              <w:spacing w:line="240" w:lineRule="auto"/>
              <w:jc w:val="left"/>
              <w:rPr>
                <w:color w:val="000000" w:themeColor="text1"/>
              </w:rPr>
            </w:pPr>
            <w:r w:rsidRPr="00240A48">
              <w:rPr>
                <w:color w:val="000000" w:themeColor="text1"/>
              </w:rPr>
              <w:t>8</w:t>
            </w:r>
          </w:p>
        </w:tc>
        <w:tc>
          <w:tcPr>
            <w:tcW w:w="8353" w:type="dxa"/>
            <w:vAlign w:val="center"/>
          </w:tcPr>
          <w:p w:rsidR="006A36A5" w:rsidRDefault="006A36A5" w:rsidP="006A36A5">
            <w:pPr>
              <w:autoSpaceDE w:val="0"/>
              <w:autoSpaceDN w:val="0"/>
              <w:adjustRightInd w:val="0"/>
              <w:spacing w:line="240" w:lineRule="auto"/>
              <w:jc w:val="left"/>
            </w:pPr>
            <w:r w:rsidRPr="00192D31">
              <w:t>Realizacja projektów innowacyjnych w zakresie usług społecznych, w tym cyfryzacja.</w:t>
            </w:r>
          </w:p>
        </w:tc>
      </w:tr>
      <w:tr w:rsidR="006A36A5" w:rsidTr="006A36A5">
        <w:trPr>
          <w:trHeight w:val="510"/>
        </w:trPr>
        <w:tc>
          <w:tcPr>
            <w:tcW w:w="699" w:type="dxa"/>
            <w:vAlign w:val="center"/>
          </w:tcPr>
          <w:p w:rsidR="006A36A5" w:rsidRPr="00240A48" w:rsidRDefault="006A36A5" w:rsidP="006A36A5">
            <w:pPr>
              <w:autoSpaceDE w:val="0"/>
              <w:autoSpaceDN w:val="0"/>
              <w:adjustRightInd w:val="0"/>
              <w:spacing w:line="240" w:lineRule="auto"/>
              <w:jc w:val="left"/>
              <w:rPr>
                <w:color w:val="000000" w:themeColor="text1"/>
              </w:rPr>
            </w:pPr>
            <w:r w:rsidRPr="00240A48">
              <w:rPr>
                <w:color w:val="000000" w:themeColor="text1"/>
              </w:rPr>
              <w:t>9</w:t>
            </w:r>
          </w:p>
        </w:tc>
        <w:tc>
          <w:tcPr>
            <w:tcW w:w="8353" w:type="dxa"/>
            <w:vAlign w:val="center"/>
          </w:tcPr>
          <w:p w:rsidR="006A36A5" w:rsidRDefault="006A36A5" w:rsidP="006A36A5">
            <w:pPr>
              <w:autoSpaceDE w:val="0"/>
              <w:autoSpaceDN w:val="0"/>
              <w:adjustRightInd w:val="0"/>
              <w:spacing w:line="240" w:lineRule="auto"/>
              <w:jc w:val="left"/>
            </w:pPr>
            <w:r w:rsidRPr="00192D31">
              <w:t xml:space="preserve">Rozwój i upowszechnienie usług opieki </w:t>
            </w:r>
            <w:proofErr w:type="spellStart"/>
            <w:r w:rsidRPr="00192D31">
              <w:t>wytc</w:t>
            </w:r>
            <w:r>
              <w:t>hnieniowej</w:t>
            </w:r>
            <w:proofErr w:type="spellEnd"/>
            <w:r>
              <w:t xml:space="preserve"> i asystenckiej.</w:t>
            </w:r>
          </w:p>
        </w:tc>
      </w:tr>
      <w:tr w:rsidR="006A36A5" w:rsidTr="006A36A5">
        <w:trPr>
          <w:trHeight w:val="510"/>
        </w:trPr>
        <w:tc>
          <w:tcPr>
            <w:tcW w:w="699" w:type="dxa"/>
            <w:vAlign w:val="center"/>
          </w:tcPr>
          <w:p w:rsidR="006A36A5" w:rsidRPr="00240A48" w:rsidRDefault="006A36A5" w:rsidP="006A36A5">
            <w:pPr>
              <w:autoSpaceDE w:val="0"/>
              <w:autoSpaceDN w:val="0"/>
              <w:adjustRightInd w:val="0"/>
              <w:spacing w:line="240" w:lineRule="auto"/>
              <w:jc w:val="left"/>
              <w:rPr>
                <w:color w:val="000000" w:themeColor="text1"/>
              </w:rPr>
            </w:pPr>
            <w:r w:rsidRPr="00240A48">
              <w:rPr>
                <w:color w:val="000000" w:themeColor="text1"/>
              </w:rPr>
              <w:t>10</w:t>
            </w:r>
          </w:p>
        </w:tc>
        <w:tc>
          <w:tcPr>
            <w:tcW w:w="8353" w:type="dxa"/>
            <w:vAlign w:val="center"/>
          </w:tcPr>
          <w:p w:rsidR="006A36A5" w:rsidRDefault="006A36A5" w:rsidP="006A36A5">
            <w:pPr>
              <w:autoSpaceDE w:val="0"/>
              <w:autoSpaceDN w:val="0"/>
              <w:adjustRightInd w:val="0"/>
              <w:spacing w:line="240" w:lineRule="auto"/>
              <w:jc w:val="left"/>
            </w:pPr>
            <w:r w:rsidRPr="00192D31">
              <w:t>Realizacji działań związanych z aktywizacją seniorów</w:t>
            </w:r>
            <w:r>
              <w:t>.</w:t>
            </w:r>
          </w:p>
        </w:tc>
      </w:tr>
      <w:tr w:rsidR="006A36A5" w:rsidTr="006A36A5">
        <w:trPr>
          <w:trHeight w:val="510"/>
        </w:trPr>
        <w:tc>
          <w:tcPr>
            <w:tcW w:w="699" w:type="dxa"/>
            <w:vAlign w:val="center"/>
          </w:tcPr>
          <w:p w:rsidR="006A36A5" w:rsidRPr="00240A48" w:rsidRDefault="006A36A5" w:rsidP="006A36A5">
            <w:pPr>
              <w:autoSpaceDE w:val="0"/>
              <w:autoSpaceDN w:val="0"/>
              <w:adjustRightInd w:val="0"/>
              <w:spacing w:line="240" w:lineRule="auto"/>
              <w:jc w:val="left"/>
              <w:rPr>
                <w:color w:val="000000" w:themeColor="text1"/>
              </w:rPr>
            </w:pPr>
            <w:r w:rsidRPr="00240A48">
              <w:rPr>
                <w:color w:val="000000" w:themeColor="text1"/>
              </w:rPr>
              <w:t>11</w:t>
            </w:r>
          </w:p>
        </w:tc>
        <w:tc>
          <w:tcPr>
            <w:tcW w:w="8353" w:type="dxa"/>
            <w:vAlign w:val="center"/>
          </w:tcPr>
          <w:p w:rsidR="006A36A5" w:rsidRDefault="006A36A5" w:rsidP="006A36A5">
            <w:pPr>
              <w:autoSpaceDE w:val="0"/>
              <w:autoSpaceDN w:val="0"/>
              <w:adjustRightInd w:val="0"/>
              <w:spacing w:line="240" w:lineRule="auto"/>
              <w:jc w:val="left"/>
            </w:pPr>
            <w:r>
              <w:t xml:space="preserve">Budowa, rozbudowa, modernizacja i doposażenie </w:t>
            </w:r>
            <w:r w:rsidRPr="00844356">
              <w:t>infrastru</w:t>
            </w:r>
            <w:r>
              <w:t>ktury społecznej w powiązaniu z </w:t>
            </w:r>
            <w:r w:rsidRPr="00844356">
              <w:t>potrzebami</w:t>
            </w:r>
            <w:r>
              <w:t xml:space="preserve"> wynikającymi ze</w:t>
            </w:r>
            <w:r w:rsidRPr="00844356">
              <w:t xml:space="preserve"> świadczonych usług publicznych</w:t>
            </w:r>
            <w:r>
              <w:t>.</w:t>
            </w:r>
          </w:p>
        </w:tc>
      </w:tr>
      <w:tr w:rsidR="006A36A5" w:rsidTr="006A36A5">
        <w:trPr>
          <w:trHeight w:val="510"/>
        </w:trPr>
        <w:tc>
          <w:tcPr>
            <w:tcW w:w="699" w:type="dxa"/>
            <w:vAlign w:val="center"/>
          </w:tcPr>
          <w:p w:rsidR="006A36A5" w:rsidRPr="00240A48" w:rsidRDefault="006A36A5" w:rsidP="006A36A5">
            <w:pPr>
              <w:autoSpaceDE w:val="0"/>
              <w:autoSpaceDN w:val="0"/>
              <w:adjustRightInd w:val="0"/>
              <w:spacing w:line="240" w:lineRule="auto"/>
              <w:jc w:val="left"/>
              <w:rPr>
                <w:color w:val="000000" w:themeColor="text1"/>
              </w:rPr>
            </w:pPr>
            <w:r w:rsidRPr="00240A48">
              <w:rPr>
                <w:color w:val="000000" w:themeColor="text1"/>
              </w:rPr>
              <w:t>12</w:t>
            </w:r>
          </w:p>
        </w:tc>
        <w:tc>
          <w:tcPr>
            <w:tcW w:w="8353" w:type="dxa"/>
            <w:vAlign w:val="center"/>
          </w:tcPr>
          <w:p w:rsidR="006A36A5" w:rsidRDefault="006A36A5" w:rsidP="006A36A5">
            <w:pPr>
              <w:spacing w:line="240" w:lineRule="auto"/>
              <w:jc w:val="left"/>
            </w:pPr>
            <w:r w:rsidRPr="00844356">
              <w:t xml:space="preserve">Kompleksowe zwiększenie dostępności usług </w:t>
            </w:r>
            <w:r>
              <w:t>opieki nad dziećmi do lat 3.</w:t>
            </w:r>
          </w:p>
        </w:tc>
      </w:tr>
      <w:tr w:rsidR="006A36A5" w:rsidTr="006A36A5">
        <w:trPr>
          <w:trHeight w:val="510"/>
        </w:trPr>
        <w:tc>
          <w:tcPr>
            <w:tcW w:w="699" w:type="dxa"/>
            <w:vAlign w:val="center"/>
          </w:tcPr>
          <w:p w:rsidR="006A36A5" w:rsidRPr="00240A48" w:rsidRDefault="006A36A5" w:rsidP="006A36A5">
            <w:pPr>
              <w:autoSpaceDE w:val="0"/>
              <w:autoSpaceDN w:val="0"/>
              <w:adjustRightInd w:val="0"/>
              <w:spacing w:line="240" w:lineRule="auto"/>
              <w:jc w:val="left"/>
              <w:rPr>
                <w:color w:val="000000" w:themeColor="text1"/>
              </w:rPr>
            </w:pPr>
            <w:r w:rsidRPr="00240A48">
              <w:rPr>
                <w:color w:val="000000" w:themeColor="text1"/>
              </w:rPr>
              <w:t>13</w:t>
            </w:r>
          </w:p>
        </w:tc>
        <w:tc>
          <w:tcPr>
            <w:tcW w:w="8353" w:type="dxa"/>
            <w:vAlign w:val="center"/>
          </w:tcPr>
          <w:p w:rsidR="006A36A5" w:rsidRPr="0055381C" w:rsidRDefault="006A36A5" w:rsidP="006A36A5">
            <w:pPr>
              <w:pStyle w:val="Default"/>
              <w:rPr>
                <w:rFonts w:asciiTheme="minorHAnsi" w:hAnsiTheme="minorHAnsi"/>
                <w:sz w:val="22"/>
                <w:szCs w:val="22"/>
              </w:rPr>
            </w:pPr>
            <w:r>
              <w:rPr>
                <w:rFonts w:asciiTheme="minorHAnsi" w:hAnsiTheme="minorHAnsi"/>
                <w:sz w:val="22"/>
                <w:szCs w:val="22"/>
              </w:rPr>
              <w:t>Rozbudowa i modernizacja placówek wychowania przedszkolnego i szkół podstawowych, obiektów wspomagających działania edukacyjne, a także zaplecza sportowego.</w:t>
            </w:r>
          </w:p>
        </w:tc>
      </w:tr>
      <w:tr w:rsidR="006A36A5" w:rsidTr="006A36A5">
        <w:trPr>
          <w:trHeight w:val="510"/>
        </w:trPr>
        <w:tc>
          <w:tcPr>
            <w:tcW w:w="699" w:type="dxa"/>
            <w:vAlign w:val="center"/>
          </w:tcPr>
          <w:p w:rsidR="006A36A5" w:rsidRPr="00240A48" w:rsidRDefault="006A36A5" w:rsidP="006A36A5">
            <w:pPr>
              <w:autoSpaceDE w:val="0"/>
              <w:autoSpaceDN w:val="0"/>
              <w:adjustRightInd w:val="0"/>
              <w:spacing w:line="240" w:lineRule="auto"/>
              <w:jc w:val="left"/>
              <w:rPr>
                <w:color w:val="000000" w:themeColor="text1"/>
              </w:rPr>
            </w:pPr>
            <w:r w:rsidRPr="00240A48">
              <w:rPr>
                <w:color w:val="000000" w:themeColor="text1"/>
              </w:rPr>
              <w:t>14</w:t>
            </w:r>
          </w:p>
        </w:tc>
        <w:tc>
          <w:tcPr>
            <w:tcW w:w="8353" w:type="dxa"/>
            <w:vAlign w:val="center"/>
          </w:tcPr>
          <w:p w:rsidR="006A36A5" w:rsidRDefault="006A36A5" w:rsidP="006A36A5">
            <w:pPr>
              <w:pStyle w:val="Default"/>
              <w:rPr>
                <w:rFonts w:asciiTheme="minorHAnsi" w:hAnsiTheme="minorHAnsi"/>
                <w:sz w:val="22"/>
                <w:szCs w:val="22"/>
              </w:rPr>
            </w:pPr>
            <w:r>
              <w:rPr>
                <w:rFonts w:asciiTheme="minorHAnsi" w:hAnsiTheme="minorHAnsi"/>
                <w:sz w:val="22"/>
                <w:szCs w:val="22"/>
              </w:rPr>
              <w:t>Doposażenie szkół i placówek prowadzących kształcenie zawodowe.</w:t>
            </w:r>
          </w:p>
        </w:tc>
      </w:tr>
      <w:tr w:rsidR="006A36A5" w:rsidTr="006A36A5">
        <w:trPr>
          <w:trHeight w:val="510"/>
        </w:trPr>
        <w:tc>
          <w:tcPr>
            <w:tcW w:w="699" w:type="dxa"/>
            <w:vAlign w:val="center"/>
          </w:tcPr>
          <w:p w:rsidR="006A36A5" w:rsidRPr="00240A48" w:rsidRDefault="006A36A5" w:rsidP="006A36A5">
            <w:pPr>
              <w:autoSpaceDE w:val="0"/>
              <w:autoSpaceDN w:val="0"/>
              <w:adjustRightInd w:val="0"/>
              <w:spacing w:line="240" w:lineRule="auto"/>
              <w:jc w:val="left"/>
              <w:rPr>
                <w:color w:val="000000" w:themeColor="text1"/>
              </w:rPr>
            </w:pPr>
            <w:r w:rsidRPr="00240A48">
              <w:rPr>
                <w:color w:val="000000" w:themeColor="text1"/>
              </w:rPr>
              <w:t>15</w:t>
            </w:r>
          </w:p>
        </w:tc>
        <w:tc>
          <w:tcPr>
            <w:tcW w:w="8353" w:type="dxa"/>
            <w:vAlign w:val="center"/>
          </w:tcPr>
          <w:p w:rsidR="006A36A5" w:rsidRDefault="006A36A5" w:rsidP="006A36A5">
            <w:pPr>
              <w:autoSpaceDE w:val="0"/>
              <w:autoSpaceDN w:val="0"/>
              <w:adjustRightInd w:val="0"/>
              <w:spacing w:line="240" w:lineRule="auto"/>
              <w:jc w:val="left"/>
            </w:pPr>
            <w:r w:rsidRPr="009F0304">
              <w:t>Prowadzenie działań społeczno-kulturalnych nakierowanych na integrację i asymilację emigrantów z lokalną społecznością</w:t>
            </w:r>
            <w:r>
              <w:t>.</w:t>
            </w:r>
          </w:p>
        </w:tc>
      </w:tr>
      <w:tr w:rsidR="006A36A5" w:rsidTr="006A36A5">
        <w:trPr>
          <w:trHeight w:val="510"/>
        </w:trPr>
        <w:tc>
          <w:tcPr>
            <w:tcW w:w="699" w:type="dxa"/>
            <w:vAlign w:val="center"/>
          </w:tcPr>
          <w:p w:rsidR="006A36A5" w:rsidRPr="00240A48" w:rsidRDefault="006A36A5" w:rsidP="006A36A5">
            <w:pPr>
              <w:autoSpaceDE w:val="0"/>
              <w:autoSpaceDN w:val="0"/>
              <w:adjustRightInd w:val="0"/>
              <w:spacing w:line="240" w:lineRule="auto"/>
              <w:jc w:val="left"/>
              <w:rPr>
                <w:color w:val="000000" w:themeColor="text1"/>
              </w:rPr>
            </w:pPr>
            <w:r w:rsidRPr="00240A48">
              <w:rPr>
                <w:color w:val="000000" w:themeColor="text1"/>
              </w:rPr>
              <w:t>16</w:t>
            </w:r>
          </w:p>
        </w:tc>
        <w:tc>
          <w:tcPr>
            <w:tcW w:w="8353" w:type="dxa"/>
            <w:vAlign w:val="center"/>
          </w:tcPr>
          <w:p w:rsidR="006A36A5" w:rsidRDefault="006A36A5" w:rsidP="006A36A5">
            <w:pPr>
              <w:autoSpaceDE w:val="0"/>
              <w:autoSpaceDN w:val="0"/>
              <w:adjustRightInd w:val="0"/>
              <w:spacing w:line="240" w:lineRule="auto"/>
              <w:jc w:val="left"/>
            </w:pPr>
            <w:r>
              <w:t>Tworzenie na obszarze WrOF oferty edukacyjnej dla cudzoziemców, w tym umożliwiającej naukę „powszechnego” oraz zawodowego języka polskiego.</w:t>
            </w:r>
          </w:p>
        </w:tc>
      </w:tr>
    </w:tbl>
    <w:p w:rsidR="006A36A5" w:rsidRDefault="006A36A5" w:rsidP="00216B5C">
      <w:pPr>
        <w:spacing w:after="0" w:line="336" w:lineRule="auto"/>
      </w:pPr>
    </w:p>
    <w:p w:rsidR="006A36A5" w:rsidRDefault="006A36A5" w:rsidP="00216B5C">
      <w:pPr>
        <w:spacing w:after="0" w:line="336" w:lineRule="auto"/>
      </w:pPr>
    </w:p>
    <w:p w:rsidR="00216B5C" w:rsidRDefault="00216B5C" w:rsidP="00216B5C">
      <w:pPr>
        <w:rPr>
          <w:noProof/>
          <w:lang w:eastAsia="pl-PL"/>
        </w:rPr>
        <w:sectPr w:rsidR="00216B5C" w:rsidSect="00D74575">
          <w:footerReference w:type="first" r:id="rId49"/>
          <w:pgSz w:w="11906" w:h="16838"/>
          <w:pgMar w:top="1417" w:right="1417" w:bottom="1417" w:left="1417" w:header="708" w:footer="708" w:gutter="0"/>
          <w:cols w:space="708"/>
          <w:titlePg/>
          <w:docGrid w:linePitch="360"/>
        </w:sectPr>
      </w:pPr>
    </w:p>
    <w:p w:rsidR="00216B5C" w:rsidRDefault="006A36A5" w:rsidP="00216B5C">
      <w:pPr>
        <w:tabs>
          <w:tab w:val="left" w:pos="4350"/>
        </w:tabs>
        <w:rPr>
          <w:noProof/>
          <w:sz w:val="24"/>
          <w:szCs w:val="24"/>
          <w:lang w:eastAsia="pl-PL"/>
        </w:rPr>
      </w:pPr>
      <w:r w:rsidRPr="00ED1F0F">
        <w:rPr>
          <w:rFonts w:asciiTheme="majorHAnsi" w:eastAsiaTheme="majorEastAsia" w:hAnsiTheme="majorHAnsi" w:cstheme="majorBidi"/>
          <w:b/>
          <w:color w:val="000000" w:themeColor="text1"/>
          <w:sz w:val="24"/>
          <w:szCs w:val="24"/>
        </w:rPr>
        <w:t>Schemat wymiaru społecznego wraz z celem strategicznym, priorytetami i kierunkami działań</w:t>
      </w:r>
      <w:r w:rsidRPr="00ED1F0F">
        <w:rPr>
          <w:noProof/>
          <w:sz w:val="24"/>
          <w:szCs w:val="24"/>
          <w:lang w:eastAsia="pl-PL"/>
        </w:rPr>
        <w:t xml:space="preserve"> </w:t>
      </w:r>
      <w:r w:rsidR="003E6152" w:rsidRPr="00757F87">
        <w:rPr>
          <w:noProof/>
          <w:lang w:eastAsia="pl-PL"/>
        </w:rPr>
        <w:drawing>
          <wp:inline distT="0" distB="0" distL="0" distR="0" wp14:anchorId="5E3B02A0" wp14:editId="18E09862">
            <wp:extent cx="5758815" cy="8324602"/>
            <wp:effectExtent l="0" t="0" r="0" b="635"/>
            <wp:docPr id="237" name="Obraz 237" descr="Wymiar społeczny - cel strategiczny 1 - priorytet 1. Kultura, Priorytet 2, Zdrowie, Priorytet 3. Edukacja, Priorytet 4. Migranci" title="Schemat wymiaru społecznego wraz z celem strategicznym, priorytetami i kierunkami działań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BIT\wszyscy\ZIT\Realizacja STRATEGIA ZIT WrOF\Ikony schematów\Cel strategiczny 1 plus rozgałęzienie.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58815" cy="8324602"/>
                    </a:xfrm>
                    <a:prstGeom prst="rect">
                      <a:avLst/>
                    </a:prstGeom>
                    <a:noFill/>
                    <a:ln>
                      <a:noFill/>
                    </a:ln>
                  </pic:spPr>
                </pic:pic>
              </a:graphicData>
            </a:graphic>
          </wp:inline>
        </w:drawing>
      </w:r>
    </w:p>
    <w:p w:rsidR="00EF02E5" w:rsidRDefault="00EF02E5" w:rsidP="00216B5C">
      <w:pPr>
        <w:tabs>
          <w:tab w:val="left" w:pos="4350"/>
        </w:tabs>
        <w:rPr>
          <w:noProof/>
          <w:sz w:val="24"/>
          <w:szCs w:val="24"/>
          <w:lang w:eastAsia="pl-PL"/>
        </w:rPr>
      </w:pPr>
      <w:r w:rsidRPr="00CA6C23">
        <w:rPr>
          <w:noProof/>
          <w:sz w:val="10"/>
          <w:lang w:eastAsia="pl-PL"/>
        </w:rPr>
        <w:drawing>
          <wp:inline distT="0" distB="0" distL="0" distR="0" wp14:anchorId="7B429C6C" wp14:editId="4577DD9C">
            <wp:extent cx="4615180" cy="1725295"/>
            <wp:effectExtent l="0" t="0" r="0" b="8255"/>
            <wp:docPr id="238" name="Obraz 238" descr="Cel strategiczny 1 - Priorytet 1. Kultura - Kierunek działania 1.1" title="Cel strategiczny 1 - Priorytet 1. Kultura - Kierunek działani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BIT\wszyscy\ZIT\Realizacja STRATEGIA ZIT WrOF\Ikony schematów\ikony schematów 2\cel strategiczny 1 priorytet 1-03.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615180" cy="1725295"/>
                    </a:xfrm>
                    <a:prstGeom prst="rect">
                      <a:avLst/>
                    </a:prstGeom>
                    <a:noFill/>
                    <a:ln>
                      <a:noFill/>
                    </a:ln>
                  </pic:spPr>
                </pic:pic>
              </a:graphicData>
            </a:graphic>
          </wp:inline>
        </w:drawing>
      </w:r>
    </w:p>
    <w:p w:rsidR="00EF02E5" w:rsidRDefault="00EF02E5" w:rsidP="00EF02E5">
      <w:pPr>
        <w:tabs>
          <w:tab w:val="left" w:pos="4350"/>
        </w:tabs>
        <w:jc w:val="left"/>
        <w:rPr>
          <w:color w:val="000000" w:themeColor="text1"/>
          <w:sz w:val="24"/>
        </w:rPr>
      </w:pPr>
      <w:r w:rsidRPr="006A36A5">
        <w:rPr>
          <w:rFonts w:asciiTheme="majorHAnsi" w:eastAsiaTheme="majorEastAsia" w:hAnsiTheme="majorHAnsi" w:cstheme="majorBidi"/>
          <w:b/>
          <w:color w:val="000000" w:themeColor="text1"/>
          <w:sz w:val="36"/>
          <w:szCs w:val="26"/>
        </w:rPr>
        <w:t xml:space="preserve">Priorytet Kultura </w:t>
      </w:r>
      <w:r w:rsidRPr="006A36A5">
        <w:rPr>
          <w:color w:val="000000" w:themeColor="text1"/>
          <w:sz w:val="24"/>
        </w:rPr>
        <w:t xml:space="preserve">skupiony jest zarówno na wykorzystaniu posiadanego potencjału związanego z dziedzictwem kulturowym obszaru, jak i obiektami pełniącymi funkcje kulturalne, w tym instytucjami kultury. Działania te są istotne z uwagi na poprawę atrakcyjności osiedleńczej i turystycznej, która wpłynie pozytywnie na wzrost gospodarczy oraz zachowanie materialnego i niematerialnego dziedzictwa kulturowego. Zachowanie dziedzictwa realizowane będzie m.in. poprzez konserwację i rewaloryzację zabytków nieruchomych i ruchomych oraz ich udostępnianie </w:t>
      </w:r>
      <w:r w:rsidR="001D1207">
        <w:rPr>
          <w:color w:val="000000" w:themeColor="text1"/>
          <w:sz w:val="24"/>
        </w:rPr>
        <w:t>na cele publiczne oraz rozwój i </w:t>
      </w:r>
      <w:r w:rsidRPr="006A36A5">
        <w:rPr>
          <w:color w:val="000000" w:themeColor="text1"/>
          <w:sz w:val="24"/>
        </w:rPr>
        <w:t>promowanie publicznych walorów turystycznych. Z punktu widzenia mieszkańców ważne jest również polepszenie oferty wydarzeń kultur</w:t>
      </w:r>
      <w:r w:rsidR="001D1207">
        <w:rPr>
          <w:color w:val="000000" w:themeColor="text1"/>
          <w:sz w:val="24"/>
        </w:rPr>
        <w:t>alnych i oferty czasu wolnego w </w:t>
      </w:r>
      <w:r w:rsidRPr="006A36A5">
        <w:rPr>
          <w:color w:val="000000" w:themeColor="text1"/>
          <w:sz w:val="24"/>
        </w:rPr>
        <w:t>poszczególnych gminach WrOF, przy uwzględnieniu wszystkich grup społecznych np. osób ze szczególnymi potrzebami, migrantów.</w:t>
      </w:r>
    </w:p>
    <w:tbl>
      <w:tblPr>
        <w:tblStyle w:val="Tabela-Siatka"/>
        <w:tblW w:w="8827"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Kierunekk 1.1 Wzmacnianie i rozwój placówek kultury oraz ochrona dziedzictwa kulturoweg"/>
        <w:tblDescription w:val="Omówienie kierunku"/>
      </w:tblPr>
      <w:tblGrid>
        <w:gridCol w:w="2145"/>
        <w:gridCol w:w="6682"/>
      </w:tblGrid>
      <w:tr w:rsidR="00F25E70" w:rsidRPr="00ED1F0F" w:rsidTr="00A1431D">
        <w:trPr>
          <w:trHeight w:val="998"/>
          <w:tblHeader/>
          <w:jc w:val="center"/>
        </w:trPr>
        <w:tc>
          <w:tcPr>
            <w:tcW w:w="2145" w:type="dxa"/>
            <w:shd w:val="clear" w:color="auto" w:fill="FFFFFF" w:themeFill="background1"/>
            <w:vAlign w:val="center"/>
          </w:tcPr>
          <w:p w:rsidR="00F25E70" w:rsidRPr="00ED1F0F" w:rsidRDefault="00F25E70" w:rsidP="00A1431D">
            <w:pPr>
              <w:autoSpaceDE w:val="0"/>
              <w:autoSpaceDN w:val="0"/>
              <w:adjustRightInd w:val="0"/>
              <w:spacing w:line="240" w:lineRule="auto"/>
              <w:jc w:val="left"/>
              <w:rPr>
                <w:b/>
                <w:bCs/>
                <w:color w:val="000000" w:themeColor="text1"/>
                <w:sz w:val="24"/>
                <w:szCs w:val="24"/>
              </w:rPr>
            </w:pPr>
            <w:r w:rsidRPr="00ED1F0F">
              <w:rPr>
                <w:b/>
                <w:bCs/>
                <w:noProof/>
                <w:color w:val="000000" w:themeColor="text1"/>
                <w:sz w:val="24"/>
                <w:szCs w:val="24"/>
                <w:lang w:eastAsia="pl-PL"/>
              </w:rPr>
              <w:t xml:space="preserve">Kierunekk 1.1 </w:t>
            </w:r>
          </w:p>
        </w:tc>
        <w:tc>
          <w:tcPr>
            <w:tcW w:w="6682" w:type="dxa"/>
            <w:shd w:val="clear" w:color="auto" w:fill="F5CE45"/>
            <w:vAlign w:val="center"/>
          </w:tcPr>
          <w:p w:rsidR="00F25E70" w:rsidRPr="00ED1F0F" w:rsidRDefault="00F25E70" w:rsidP="00A1431D">
            <w:pPr>
              <w:autoSpaceDE w:val="0"/>
              <w:autoSpaceDN w:val="0"/>
              <w:adjustRightInd w:val="0"/>
              <w:spacing w:line="240" w:lineRule="auto"/>
              <w:jc w:val="left"/>
              <w:rPr>
                <w:b/>
                <w:bCs/>
                <w:color w:val="000000" w:themeColor="text1"/>
                <w:sz w:val="24"/>
                <w:szCs w:val="24"/>
              </w:rPr>
            </w:pPr>
            <w:r w:rsidRPr="00ED1F0F">
              <w:rPr>
                <w:rFonts w:asciiTheme="majorHAnsi" w:eastAsiaTheme="majorEastAsia" w:hAnsiTheme="majorHAnsi" w:cstheme="majorBidi"/>
                <w:b/>
                <w:color w:val="000000" w:themeColor="text1"/>
                <w:sz w:val="24"/>
                <w:szCs w:val="24"/>
              </w:rPr>
              <w:t>Wzmacnianie i rozwój placówek kultury oraz ochrona dziedzictwa kulturowego</w:t>
            </w:r>
          </w:p>
        </w:tc>
      </w:tr>
      <w:tr w:rsidR="00F25E70" w:rsidRPr="00ED1F0F" w:rsidTr="00A1431D">
        <w:trPr>
          <w:trHeight w:val="907"/>
          <w:jc w:val="center"/>
        </w:trPr>
        <w:tc>
          <w:tcPr>
            <w:tcW w:w="2145" w:type="dxa"/>
            <w:shd w:val="clear" w:color="auto" w:fill="FDF6DB"/>
            <w:vAlign w:val="center"/>
          </w:tcPr>
          <w:p w:rsidR="00F25E70" w:rsidRPr="00ED1F0F" w:rsidRDefault="00F25E70" w:rsidP="00A1431D">
            <w:pPr>
              <w:autoSpaceDE w:val="0"/>
              <w:autoSpaceDN w:val="0"/>
              <w:adjustRightInd w:val="0"/>
              <w:spacing w:line="240" w:lineRule="auto"/>
              <w:jc w:val="left"/>
              <w:rPr>
                <w:color w:val="000000" w:themeColor="text1"/>
                <w:sz w:val="24"/>
                <w:szCs w:val="24"/>
              </w:rPr>
            </w:pPr>
            <w:r w:rsidRPr="00ED1F0F">
              <w:rPr>
                <w:color w:val="000000" w:themeColor="text1"/>
                <w:sz w:val="24"/>
                <w:szCs w:val="24"/>
              </w:rPr>
              <w:t xml:space="preserve">Charakterystyka działania: </w:t>
            </w:r>
          </w:p>
        </w:tc>
        <w:tc>
          <w:tcPr>
            <w:tcW w:w="6682" w:type="dxa"/>
            <w:vAlign w:val="center"/>
          </w:tcPr>
          <w:p w:rsidR="00F25E70" w:rsidRPr="00ED1F0F" w:rsidRDefault="00F25E70" w:rsidP="00A1431D">
            <w:pPr>
              <w:autoSpaceDE w:val="0"/>
              <w:autoSpaceDN w:val="0"/>
              <w:adjustRightInd w:val="0"/>
              <w:spacing w:line="240" w:lineRule="auto"/>
              <w:jc w:val="left"/>
              <w:rPr>
                <w:color w:val="000000" w:themeColor="text1"/>
                <w:sz w:val="24"/>
                <w:szCs w:val="24"/>
              </w:rPr>
            </w:pPr>
            <w:r w:rsidRPr="007D7614">
              <w:rPr>
                <w:color w:val="000000" w:themeColor="text1"/>
                <w:sz w:val="24"/>
                <w:szCs w:val="24"/>
              </w:rPr>
              <w:t>Wskazane działania dotyczą zwiększenia roli kultury i jej wpływu na rozwój gospodarczy WrOF oraz wzrostu udziału mieszkańców w życiu kulturalnym. Ponadto wykorzystanie posiadanego potencjału w zakresie dziedzictwa kulturowego oraz rozwój aktualnej oferty pozwoli na zwiększenie atrakcyjności obszaru i przyciągnięcie turystów, a tym samym wzrost gospodarczy</w:t>
            </w:r>
          </w:p>
        </w:tc>
      </w:tr>
      <w:tr w:rsidR="00F25E70" w:rsidRPr="00ED1F0F" w:rsidTr="00A1431D">
        <w:trPr>
          <w:trHeight w:val="103"/>
          <w:jc w:val="center"/>
        </w:trPr>
        <w:tc>
          <w:tcPr>
            <w:tcW w:w="2145" w:type="dxa"/>
            <w:shd w:val="clear" w:color="auto" w:fill="FDF6DB"/>
            <w:vAlign w:val="center"/>
          </w:tcPr>
          <w:p w:rsidR="00F25E70" w:rsidRPr="00ED1F0F" w:rsidRDefault="00F25E70" w:rsidP="00A1431D">
            <w:pPr>
              <w:autoSpaceDE w:val="0"/>
              <w:autoSpaceDN w:val="0"/>
              <w:adjustRightInd w:val="0"/>
              <w:spacing w:line="240" w:lineRule="auto"/>
              <w:jc w:val="left"/>
              <w:rPr>
                <w:color w:val="000000" w:themeColor="text1"/>
                <w:sz w:val="24"/>
                <w:szCs w:val="24"/>
              </w:rPr>
            </w:pPr>
            <w:r w:rsidRPr="00ED1F0F">
              <w:rPr>
                <w:color w:val="000000" w:themeColor="text1"/>
                <w:sz w:val="24"/>
                <w:szCs w:val="24"/>
              </w:rPr>
              <w:t xml:space="preserve">Przykładowe typy przedsięwzięć / projektów / zadań przewidzianych potencjalnie do realizacji </w:t>
            </w:r>
          </w:p>
        </w:tc>
        <w:tc>
          <w:tcPr>
            <w:tcW w:w="6682" w:type="dxa"/>
            <w:vAlign w:val="center"/>
          </w:tcPr>
          <w:p w:rsidR="00F25E70" w:rsidRPr="00ED1F0F" w:rsidRDefault="00F25E70" w:rsidP="00A1431D">
            <w:pPr>
              <w:pStyle w:val="Akapitzlist"/>
              <w:numPr>
                <w:ilvl w:val="0"/>
                <w:numId w:val="7"/>
              </w:numPr>
              <w:spacing w:line="240" w:lineRule="auto"/>
              <w:jc w:val="left"/>
              <w:rPr>
                <w:color w:val="000000" w:themeColor="text1"/>
                <w:sz w:val="24"/>
                <w:szCs w:val="24"/>
              </w:rPr>
            </w:pPr>
            <w:r w:rsidRPr="00ED1F0F">
              <w:rPr>
                <w:color w:val="000000" w:themeColor="text1"/>
                <w:sz w:val="24"/>
                <w:szCs w:val="24"/>
              </w:rPr>
              <w:t>Poszerzenie i zwiększenie innowacyjności oferty placówek kultury poprzez wdrażanie nowoczesnych technologii</w:t>
            </w:r>
          </w:p>
          <w:p w:rsidR="00F25E70" w:rsidRPr="00ED1F0F" w:rsidRDefault="00F25E70" w:rsidP="00A1431D">
            <w:pPr>
              <w:pStyle w:val="Akapitzlist"/>
              <w:numPr>
                <w:ilvl w:val="0"/>
                <w:numId w:val="7"/>
              </w:numPr>
              <w:spacing w:line="240" w:lineRule="auto"/>
              <w:jc w:val="left"/>
              <w:rPr>
                <w:color w:val="000000" w:themeColor="text1"/>
                <w:sz w:val="24"/>
                <w:szCs w:val="24"/>
              </w:rPr>
            </w:pPr>
            <w:r w:rsidRPr="00ED1F0F">
              <w:rPr>
                <w:color w:val="000000" w:themeColor="text1"/>
                <w:sz w:val="24"/>
                <w:szCs w:val="24"/>
              </w:rPr>
              <w:t>Poszerzanie istniejącej oferty kulturalnej i czasu wolnego, w tym przy współpracy z podmiotami prywatnymi i organizacjami pozarządowymi</w:t>
            </w:r>
          </w:p>
          <w:p w:rsidR="00F25E70" w:rsidRPr="00ED1F0F" w:rsidRDefault="00F25E70" w:rsidP="00A1431D">
            <w:pPr>
              <w:pStyle w:val="Akapitzlist"/>
              <w:numPr>
                <w:ilvl w:val="0"/>
                <w:numId w:val="7"/>
              </w:numPr>
              <w:spacing w:line="240" w:lineRule="auto"/>
              <w:jc w:val="left"/>
              <w:rPr>
                <w:color w:val="000000" w:themeColor="text1"/>
                <w:sz w:val="24"/>
                <w:szCs w:val="24"/>
              </w:rPr>
            </w:pPr>
            <w:r w:rsidRPr="00ED1F0F">
              <w:rPr>
                <w:color w:val="000000" w:themeColor="text1"/>
                <w:sz w:val="24"/>
                <w:szCs w:val="24"/>
              </w:rPr>
              <w:t>Rozwój infrastruktury kultury w poszczególnych gminach WrOF</w:t>
            </w:r>
          </w:p>
          <w:p w:rsidR="00F25E70" w:rsidRPr="00ED1F0F" w:rsidRDefault="00F25E70" w:rsidP="00A1431D">
            <w:pPr>
              <w:pStyle w:val="Akapitzlist"/>
              <w:numPr>
                <w:ilvl w:val="0"/>
                <w:numId w:val="7"/>
              </w:numPr>
              <w:spacing w:line="240" w:lineRule="auto"/>
              <w:jc w:val="left"/>
              <w:rPr>
                <w:color w:val="000000" w:themeColor="text1"/>
                <w:sz w:val="24"/>
                <w:szCs w:val="24"/>
              </w:rPr>
            </w:pPr>
            <w:r w:rsidRPr="00ED1F0F">
              <w:rPr>
                <w:color w:val="000000" w:themeColor="text1"/>
                <w:sz w:val="24"/>
                <w:szCs w:val="24"/>
              </w:rPr>
              <w:t>Doposażenie obiektów placówek kultury w nowoczesny sprzęt oraz oprogramowanie umożliwiające poszerzenie oferty i katalogu usług</w:t>
            </w:r>
          </w:p>
          <w:p w:rsidR="00F25E70" w:rsidRPr="00ED1F0F" w:rsidRDefault="00F25E70" w:rsidP="00A1431D">
            <w:pPr>
              <w:pStyle w:val="Akapitzlist"/>
              <w:numPr>
                <w:ilvl w:val="0"/>
                <w:numId w:val="7"/>
              </w:numPr>
              <w:spacing w:line="240" w:lineRule="auto"/>
              <w:jc w:val="left"/>
              <w:rPr>
                <w:color w:val="000000" w:themeColor="text1"/>
                <w:sz w:val="24"/>
                <w:szCs w:val="24"/>
              </w:rPr>
            </w:pPr>
            <w:r w:rsidRPr="00ED1F0F">
              <w:rPr>
                <w:color w:val="000000" w:themeColor="text1"/>
                <w:sz w:val="24"/>
                <w:szCs w:val="24"/>
              </w:rPr>
              <w:t>Wsparcie i rozwój centrów informacji kulturalnej</w:t>
            </w:r>
          </w:p>
          <w:p w:rsidR="00F25E70" w:rsidRPr="00ED1F0F" w:rsidRDefault="00F25E70" w:rsidP="00A1431D">
            <w:pPr>
              <w:pStyle w:val="Akapitzlist"/>
              <w:numPr>
                <w:ilvl w:val="0"/>
                <w:numId w:val="7"/>
              </w:numPr>
              <w:spacing w:line="240" w:lineRule="auto"/>
              <w:jc w:val="left"/>
              <w:rPr>
                <w:color w:val="000000" w:themeColor="text1"/>
                <w:sz w:val="24"/>
                <w:szCs w:val="24"/>
              </w:rPr>
            </w:pPr>
            <w:r w:rsidRPr="00ED1F0F">
              <w:rPr>
                <w:color w:val="000000" w:themeColor="text1"/>
                <w:sz w:val="24"/>
                <w:szCs w:val="24"/>
              </w:rPr>
              <w:t>Prowadzenie działań mających na celu przystosowanie obiektów zabytkowych do pełnienia nowych funkcji,</w:t>
            </w:r>
            <w:r w:rsidRPr="00ED1F0F">
              <w:rPr>
                <w:color w:val="000000" w:themeColor="text1"/>
                <w:sz w:val="24"/>
                <w:szCs w:val="24"/>
              </w:rPr>
              <w:br/>
              <w:t>np. kulturalnych, turystycznych</w:t>
            </w:r>
          </w:p>
          <w:p w:rsidR="00F25E70" w:rsidRPr="00ED1F0F" w:rsidRDefault="00F25E70" w:rsidP="00A1431D">
            <w:pPr>
              <w:pStyle w:val="Akapitzlist"/>
              <w:numPr>
                <w:ilvl w:val="0"/>
                <w:numId w:val="7"/>
              </w:numPr>
              <w:spacing w:line="240" w:lineRule="auto"/>
              <w:jc w:val="left"/>
              <w:rPr>
                <w:color w:val="000000" w:themeColor="text1"/>
                <w:sz w:val="24"/>
                <w:szCs w:val="24"/>
              </w:rPr>
            </w:pPr>
            <w:r w:rsidRPr="00ED1F0F">
              <w:rPr>
                <w:color w:val="000000" w:themeColor="text1"/>
                <w:sz w:val="24"/>
                <w:szCs w:val="24"/>
              </w:rPr>
              <w:t>Umożliwienie pełnego uczestnictwa w życiu kulturalnym mieszkańcom WrOF zagrożonych wykluczeniem społecznym, w tym osób ze szczególnymi potrzebami</w:t>
            </w:r>
          </w:p>
          <w:p w:rsidR="00F25E70" w:rsidRPr="00ED1F0F" w:rsidRDefault="00F25E70" w:rsidP="00A1431D">
            <w:pPr>
              <w:pStyle w:val="Akapitzlist"/>
              <w:numPr>
                <w:ilvl w:val="0"/>
                <w:numId w:val="7"/>
              </w:numPr>
              <w:spacing w:line="240" w:lineRule="auto"/>
              <w:jc w:val="left"/>
              <w:rPr>
                <w:color w:val="000000" w:themeColor="text1"/>
                <w:sz w:val="24"/>
                <w:szCs w:val="24"/>
              </w:rPr>
            </w:pPr>
            <w:r w:rsidRPr="00ED1F0F">
              <w:rPr>
                <w:color w:val="000000" w:themeColor="text1"/>
                <w:sz w:val="24"/>
                <w:szCs w:val="24"/>
              </w:rPr>
              <w:t xml:space="preserve">Zwiększenie dostępności placówek kultury poprzez dostosowanie do osób z niepełnosprawnościami, </w:t>
            </w:r>
            <w:r w:rsidRPr="00ED1F0F">
              <w:rPr>
                <w:color w:val="000000" w:themeColor="text1"/>
                <w:sz w:val="24"/>
                <w:szCs w:val="24"/>
              </w:rPr>
              <w:br/>
              <w:t>m.in. likwidując bariery architektoniczne w obiektach</w:t>
            </w:r>
          </w:p>
          <w:p w:rsidR="00F25E70" w:rsidRPr="00ED1F0F" w:rsidRDefault="00F25E70" w:rsidP="00A1431D">
            <w:pPr>
              <w:pStyle w:val="Akapitzlist"/>
              <w:numPr>
                <w:ilvl w:val="0"/>
                <w:numId w:val="7"/>
              </w:numPr>
              <w:spacing w:line="240" w:lineRule="auto"/>
              <w:jc w:val="left"/>
              <w:rPr>
                <w:color w:val="000000" w:themeColor="text1"/>
                <w:sz w:val="24"/>
                <w:szCs w:val="24"/>
              </w:rPr>
            </w:pPr>
            <w:r w:rsidRPr="00ED1F0F">
              <w:rPr>
                <w:color w:val="000000" w:themeColor="text1"/>
                <w:sz w:val="24"/>
                <w:szCs w:val="24"/>
              </w:rPr>
              <w:t>Promocja turystyczna WrOF w oparciu o dziedzictwo materialne i niematerialne poszczególnych gmin</w:t>
            </w:r>
          </w:p>
          <w:p w:rsidR="00F25E70" w:rsidRPr="00ED1F0F" w:rsidRDefault="00F25E70" w:rsidP="00A1431D">
            <w:pPr>
              <w:pStyle w:val="Akapitzlist"/>
              <w:numPr>
                <w:ilvl w:val="0"/>
                <w:numId w:val="7"/>
              </w:numPr>
              <w:spacing w:line="240" w:lineRule="auto"/>
              <w:jc w:val="left"/>
              <w:rPr>
                <w:color w:val="000000" w:themeColor="text1"/>
                <w:sz w:val="24"/>
                <w:szCs w:val="24"/>
              </w:rPr>
            </w:pPr>
            <w:r w:rsidRPr="00ED1F0F">
              <w:rPr>
                <w:color w:val="000000" w:themeColor="text1"/>
                <w:sz w:val="24"/>
                <w:szCs w:val="24"/>
              </w:rPr>
              <w:t>Rewaloryzacja, remont, konserwacja oraz modernizacja obiektów zabytkowych oraz obszarów zabytkowych</w:t>
            </w:r>
          </w:p>
          <w:p w:rsidR="00F25E70" w:rsidRPr="00ED1F0F" w:rsidRDefault="00F25E70" w:rsidP="00A1431D">
            <w:pPr>
              <w:pStyle w:val="Akapitzlist"/>
              <w:numPr>
                <w:ilvl w:val="0"/>
                <w:numId w:val="7"/>
              </w:numPr>
              <w:spacing w:line="240" w:lineRule="auto"/>
              <w:jc w:val="left"/>
              <w:rPr>
                <w:color w:val="000000" w:themeColor="text1"/>
                <w:sz w:val="24"/>
                <w:szCs w:val="24"/>
              </w:rPr>
            </w:pPr>
            <w:r w:rsidRPr="00ED1F0F">
              <w:rPr>
                <w:color w:val="000000" w:themeColor="text1"/>
                <w:sz w:val="24"/>
                <w:szCs w:val="24"/>
              </w:rPr>
              <w:t>Utworzenie produktów turystycznych w oparciu o posiadane zasoby kulturalne</w:t>
            </w:r>
          </w:p>
        </w:tc>
      </w:tr>
      <w:tr w:rsidR="00F25E70" w:rsidRPr="00ED1F0F" w:rsidTr="00A1431D">
        <w:trPr>
          <w:trHeight w:val="984"/>
          <w:jc w:val="center"/>
        </w:trPr>
        <w:tc>
          <w:tcPr>
            <w:tcW w:w="2145" w:type="dxa"/>
            <w:shd w:val="clear" w:color="auto" w:fill="FDF6DB"/>
            <w:vAlign w:val="center"/>
          </w:tcPr>
          <w:p w:rsidR="00F25E70" w:rsidRPr="00ED1F0F" w:rsidRDefault="00F25E70" w:rsidP="00A1431D">
            <w:pPr>
              <w:autoSpaceDE w:val="0"/>
              <w:autoSpaceDN w:val="0"/>
              <w:adjustRightInd w:val="0"/>
              <w:spacing w:line="240" w:lineRule="auto"/>
              <w:jc w:val="left"/>
              <w:rPr>
                <w:color w:val="000000" w:themeColor="text1"/>
                <w:sz w:val="24"/>
                <w:szCs w:val="24"/>
              </w:rPr>
            </w:pPr>
            <w:r w:rsidRPr="00ED1F0F">
              <w:rPr>
                <w:color w:val="000000" w:themeColor="text1"/>
                <w:sz w:val="24"/>
                <w:szCs w:val="24"/>
              </w:rPr>
              <w:t>Interesariusze / potencjalni partnerzy</w:t>
            </w:r>
          </w:p>
        </w:tc>
        <w:tc>
          <w:tcPr>
            <w:tcW w:w="6682" w:type="dxa"/>
            <w:vAlign w:val="center"/>
          </w:tcPr>
          <w:p w:rsidR="00F25E70" w:rsidRPr="00ED1F0F" w:rsidRDefault="00F25E70" w:rsidP="00A1431D">
            <w:pPr>
              <w:autoSpaceDE w:val="0"/>
              <w:autoSpaceDN w:val="0"/>
              <w:adjustRightInd w:val="0"/>
              <w:spacing w:line="240" w:lineRule="auto"/>
              <w:jc w:val="left"/>
              <w:rPr>
                <w:color w:val="000000" w:themeColor="text1"/>
                <w:sz w:val="24"/>
                <w:szCs w:val="24"/>
              </w:rPr>
            </w:pPr>
            <w:r w:rsidRPr="00ED1F0F">
              <w:rPr>
                <w:color w:val="000000" w:themeColor="text1"/>
                <w:sz w:val="24"/>
                <w:szCs w:val="24"/>
              </w:rPr>
              <w:t>gminy WrOF, mieszkańcy WrOF, placówki kultury</w:t>
            </w:r>
          </w:p>
        </w:tc>
      </w:tr>
      <w:tr w:rsidR="00F25E70" w:rsidRPr="00ED1F0F" w:rsidTr="00A1431D">
        <w:trPr>
          <w:trHeight w:val="510"/>
          <w:jc w:val="center"/>
        </w:trPr>
        <w:tc>
          <w:tcPr>
            <w:tcW w:w="2145" w:type="dxa"/>
            <w:shd w:val="clear" w:color="auto" w:fill="FDF6DB"/>
            <w:vAlign w:val="center"/>
          </w:tcPr>
          <w:p w:rsidR="00F25E70" w:rsidRPr="00ED1F0F" w:rsidRDefault="00F25E70" w:rsidP="00A1431D">
            <w:pPr>
              <w:autoSpaceDE w:val="0"/>
              <w:autoSpaceDN w:val="0"/>
              <w:adjustRightInd w:val="0"/>
              <w:spacing w:line="240" w:lineRule="auto"/>
              <w:jc w:val="left"/>
              <w:rPr>
                <w:color w:val="000000" w:themeColor="text1"/>
                <w:sz w:val="24"/>
                <w:szCs w:val="24"/>
              </w:rPr>
            </w:pPr>
            <w:r w:rsidRPr="00ED1F0F">
              <w:rPr>
                <w:color w:val="000000" w:themeColor="text1"/>
                <w:sz w:val="24"/>
                <w:szCs w:val="24"/>
              </w:rPr>
              <w:t>Okres realizacji:</w:t>
            </w:r>
          </w:p>
        </w:tc>
        <w:tc>
          <w:tcPr>
            <w:tcW w:w="6682" w:type="dxa"/>
            <w:vAlign w:val="center"/>
          </w:tcPr>
          <w:p w:rsidR="00F25E70" w:rsidRPr="00ED1F0F" w:rsidRDefault="00F25E70" w:rsidP="00A1431D">
            <w:pPr>
              <w:autoSpaceDE w:val="0"/>
              <w:autoSpaceDN w:val="0"/>
              <w:adjustRightInd w:val="0"/>
              <w:spacing w:line="240" w:lineRule="auto"/>
              <w:jc w:val="left"/>
              <w:rPr>
                <w:color w:val="000000" w:themeColor="text1"/>
                <w:sz w:val="24"/>
                <w:szCs w:val="24"/>
              </w:rPr>
            </w:pPr>
            <w:r w:rsidRPr="00ED1F0F">
              <w:rPr>
                <w:color w:val="000000" w:themeColor="text1"/>
                <w:sz w:val="24"/>
                <w:szCs w:val="24"/>
              </w:rPr>
              <w:t>2021-2027 (n+2)</w:t>
            </w:r>
          </w:p>
        </w:tc>
      </w:tr>
      <w:tr w:rsidR="00F25E70" w:rsidRPr="00ED1F0F" w:rsidTr="00A1431D">
        <w:trPr>
          <w:trHeight w:val="907"/>
          <w:jc w:val="center"/>
        </w:trPr>
        <w:tc>
          <w:tcPr>
            <w:tcW w:w="2145" w:type="dxa"/>
            <w:shd w:val="clear" w:color="auto" w:fill="FDF6DB"/>
            <w:vAlign w:val="center"/>
          </w:tcPr>
          <w:p w:rsidR="00F25E70" w:rsidRPr="00ED1F0F" w:rsidRDefault="00F25E70" w:rsidP="00A1431D">
            <w:pPr>
              <w:autoSpaceDE w:val="0"/>
              <w:autoSpaceDN w:val="0"/>
              <w:adjustRightInd w:val="0"/>
              <w:spacing w:line="240" w:lineRule="auto"/>
              <w:jc w:val="left"/>
              <w:rPr>
                <w:color w:val="000000" w:themeColor="text1"/>
                <w:sz w:val="24"/>
                <w:szCs w:val="24"/>
              </w:rPr>
            </w:pPr>
            <w:r w:rsidRPr="00ED1F0F">
              <w:rPr>
                <w:color w:val="000000" w:themeColor="text1"/>
                <w:sz w:val="24"/>
                <w:szCs w:val="24"/>
              </w:rPr>
              <w:t xml:space="preserve">Potencjalne źródła finansowania: </w:t>
            </w:r>
          </w:p>
        </w:tc>
        <w:tc>
          <w:tcPr>
            <w:tcW w:w="6682" w:type="dxa"/>
            <w:vAlign w:val="center"/>
          </w:tcPr>
          <w:p w:rsidR="00F25E70" w:rsidRPr="00ED1F0F" w:rsidRDefault="00F25E70" w:rsidP="00A1431D">
            <w:pPr>
              <w:pStyle w:val="Akapitzlist"/>
              <w:numPr>
                <w:ilvl w:val="0"/>
                <w:numId w:val="10"/>
              </w:numPr>
              <w:spacing w:line="240" w:lineRule="auto"/>
              <w:jc w:val="left"/>
              <w:rPr>
                <w:color w:val="000000" w:themeColor="text1"/>
                <w:sz w:val="24"/>
                <w:szCs w:val="24"/>
              </w:rPr>
            </w:pPr>
            <w:r w:rsidRPr="00ED1F0F">
              <w:rPr>
                <w:color w:val="000000" w:themeColor="text1"/>
                <w:sz w:val="24"/>
                <w:szCs w:val="24"/>
              </w:rPr>
              <w:t>Fundusze Europejskie dla Dolnego Śląska 2021-2027 (FEDS)</w:t>
            </w:r>
          </w:p>
          <w:p w:rsidR="00F25E70" w:rsidRPr="00ED1F0F" w:rsidRDefault="00F25E70" w:rsidP="00A1431D">
            <w:pPr>
              <w:pStyle w:val="Akapitzlist"/>
              <w:numPr>
                <w:ilvl w:val="0"/>
                <w:numId w:val="10"/>
              </w:numPr>
              <w:spacing w:line="240" w:lineRule="auto"/>
              <w:jc w:val="left"/>
              <w:rPr>
                <w:color w:val="000000" w:themeColor="text1"/>
                <w:sz w:val="24"/>
                <w:szCs w:val="24"/>
              </w:rPr>
            </w:pPr>
            <w:r w:rsidRPr="00ED1F0F">
              <w:rPr>
                <w:color w:val="000000" w:themeColor="text1"/>
                <w:sz w:val="24"/>
                <w:szCs w:val="24"/>
              </w:rPr>
              <w:t>Fundusze Europejskie na Infrastrukturę, Klimat, Środowisko (</w:t>
            </w:r>
            <w:proofErr w:type="spellStart"/>
            <w:r w:rsidRPr="00ED1F0F">
              <w:rPr>
                <w:color w:val="000000" w:themeColor="text1"/>
                <w:sz w:val="24"/>
                <w:szCs w:val="24"/>
              </w:rPr>
              <w:t>FEnIKS</w:t>
            </w:r>
            <w:proofErr w:type="spellEnd"/>
            <w:r w:rsidRPr="00ED1F0F">
              <w:rPr>
                <w:color w:val="000000" w:themeColor="text1"/>
                <w:sz w:val="24"/>
                <w:szCs w:val="24"/>
              </w:rPr>
              <w:t>)</w:t>
            </w:r>
          </w:p>
          <w:p w:rsidR="00F25E70" w:rsidRPr="00ED1F0F" w:rsidRDefault="00F25E70" w:rsidP="00A1431D">
            <w:pPr>
              <w:pStyle w:val="Akapitzlist"/>
              <w:numPr>
                <w:ilvl w:val="0"/>
                <w:numId w:val="10"/>
              </w:numPr>
              <w:spacing w:line="240" w:lineRule="auto"/>
              <w:jc w:val="left"/>
              <w:rPr>
                <w:color w:val="000000" w:themeColor="text1"/>
                <w:sz w:val="24"/>
                <w:szCs w:val="24"/>
              </w:rPr>
            </w:pPr>
            <w:r w:rsidRPr="00ED1F0F">
              <w:rPr>
                <w:color w:val="000000" w:themeColor="text1"/>
                <w:sz w:val="24"/>
                <w:szCs w:val="24"/>
              </w:rPr>
              <w:t>Krajowy Plan Odbudowy (KPO)</w:t>
            </w:r>
          </w:p>
          <w:p w:rsidR="00F25E70" w:rsidRPr="00ED1F0F" w:rsidRDefault="00F25E70" w:rsidP="00A1431D">
            <w:pPr>
              <w:pStyle w:val="Akapitzlist"/>
              <w:numPr>
                <w:ilvl w:val="0"/>
                <w:numId w:val="10"/>
              </w:numPr>
              <w:autoSpaceDE w:val="0"/>
              <w:autoSpaceDN w:val="0"/>
              <w:adjustRightInd w:val="0"/>
              <w:spacing w:line="240" w:lineRule="auto"/>
              <w:jc w:val="left"/>
              <w:rPr>
                <w:color w:val="000000" w:themeColor="text1"/>
                <w:sz w:val="24"/>
                <w:szCs w:val="24"/>
              </w:rPr>
            </w:pPr>
            <w:r w:rsidRPr="00ED1F0F">
              <w:rPr>
                <w:color w:val="000000" w:themeColor="text1"/>
                <w:sz w:val="24"/>
                <w:szCs w:val="24"/>
              </w:rPr>
              <w:t>inne środki zewnętrzne, budżet państwa, środki własne gminy</w:t>
            </w:r>
          </w:p>
        </w:tc>
      </w:tr>
      <w:tr w:rsidR="00F25E70" w:rsidRPr="00ED1F0F" w:rsidTr="00A1431D">
        <w:trPr>
          <w:trHeight w:val="529"/>
          <w:jc w:val="center"/>
        </w:trPr>
        <w:tc>
          <w:tcPr>
            <w:tcW w:w="2145" w:type="dxa"/>
            <w:shd w:val="clear" w:color="auto" w:fill="FDF6DB"/>
            <w:vAlign w:val="center"/>
          </w:tcPr>
          <w:p w:rsidR="00F25E70" w:rsidRPr="00ED1F0F" w:rsidRDefault="00F25E70" w:rsidP="00A1431D">
            <w:pPr>
              <w:autoSpaceDE w:val="0"/>
              <w:autoSpaceDN w:val="0"/>
              <w:adjustRightInd w:val="0"/>
              <w:spacing w:line="240" w:lineRule="auto"/>
              <w:jc w:val="left"/>
              <w:rPr>
                <w:color w:val="000000" w:themeColor="text1"/>
                <w:sz w:val="24"/>
                <w:szCs w:val="24"/>
              </w:rPr>
            </w:pPr>
            <w:r w:rsidRPr="00ED1F0F">
              <w:rPr>
                <w:color w:val="000000" w:themeColor="text1"/>
                <w:sz w:val="24"/>
                <w:szCs w:val="24"/>
              </w:rPr>
              <w:t xml:space="preserve">Proponowane wskaźniki monitorujące realizację kierunku działania: </w:t>
            </w:r>
          </w:p>
        </w:tc>
        <w:tc>
          <w:tcPr>
            <w:tcW w:w="6682" w:type="dxa"/>
            <w:vAlign w:val="center"/>
          </w:tcPr>
          <w:p w:rsidR="00F25E70" w:rsidRPr="00ED1F0F" w:rsidRDefault="00F25E70" w:rsidP="00A1431D">
            <w:pPr>
              <w:pStyle w:val="Akapitzlist"/>
              <w:numPr>
                <w:ilvl w:val="0"/>
                <w:numId w:val="7"/>
              </w:numPr>
              <w:spacing w:line="240" w:lineRule="auto"/>
              <w:jc w:val="left"/>
              <w:rPr>
                <w:color w:val="000000" w:themeColor="text1"/>
                <w:sz w:val="24"/>
                <w:szCs w:val="24"/>
              </w:rPr>
            </w:pPr>
            <w:r w:rsidRPr="00ED1F0F">
              <w:rPr>
                <w:color w:val="000000" w:themeColor="text1"/>
                <w:sz w:val="24"/>
                <w:szCs w:val="24"/>
              </w:rPr>
              <w:t>Liczba obiektów kulturalnych i turystycznych objętych wsparciem [obiekty kulturalne i turystyczne]</w:t>
            </w:r>
          </w:p>
          <w:p w:rsidR="00F25E70" w:rsidRPr="00ED1F0F" w:rsidRDefault="00F25E70" w:rsidP="00A1431D">
            <w:pPr>
              <w:pStyle w:val="Akapitzlist"/>
              <w:numPr>
                <w:ilvl w:val="0"/>
                <w:numId w:val="7"/>
              </w:numPr>
              <w:spacing w:line="240" w:lineRule="auto"/>
              <w:jc w:val="left"/>
              <w:rPr>
                <w:color w:val="000000" w:themeColor="text1"/>
                <w:sz w:val="24"/>
                <w:szCs w:val="24"/>
              </w:rPr>
            </w:pPr>
            <w:r w:rsidRPr="00ED1F0F">
              <w:rPr>
                <w:color w:val="000000" w:themeColor="text1"/>
                <w:sz w:val="24"/>
                <w:szCs w:val="24"/>
              </w:rPr>
              <w:t>Liczba osób odwiedzających obiekty kulturalne i turystyczne objęte wsparciem[osoby odwiedzające/rok]</w:t>
            </w:r>
          </w:p>
        </w:tc>
      </w:tr>
    </w:tbl>
    <w:p w:rsidR="00F25E70" w:rsidRDefault="00F25E70" w:rsidP="00EF02E5">
      <w:pPr>
        <w:tabs>
          <w:tab w:val="left" w:pos="4350"/>
        </w:tabs>
        <w:jc w:val="left"/>
        <w:rPr>
          <w:color w:val="000000" w:themeColor="text1"/>
          <w:sz w:val="24"/>
        </w:rPr>
      </w:pPr>
    </w:p>
    <w:p w:rsidR="00F25E70" w:rsidRDefault="00F25E70" w:rsidP="00EF02E5">
      <w:pPr>
        <w:tabs>
          <w:tab w:val="left" w:pos="4350"/>
        </w:tabs>
        <w:jc w:val="left"/>
      </w:pPr>
    </w:p>
    <w:p w:rsidR="007D7614" w:rsidRDefault="007D7614" w:rsidP="00216B5C">
      <w:r>
        <w:br w:type="page"/>
      </w:r>
    </w:p>
    <w:p w:rsidR="00176C22" w:rsidRDefault="00176C22" w:rsidP="00216B5C">
      <w:r w:rsidRPr="001D5B77">
        <w:rPr>
          <w:noProof/>
          <w:lang w:eastAsia="pl-PL"/>
        </w:rPr>
        <w:drawing>
          <wp:inline distT="0" distB="0" distL="0" distR="0" wp14:anchorId="227D859C" wp14:editId="447B86A4">
            <wp:extent cx="5760720" cy="1922780"/>
            <wp:effectExtent l="0" t="0" r="0" b="1270"/>
            <wp:docPr id="243" name="Obraz 243" descr="Cel strategiczny 1 - Priorytet 2. Zdrowie - Kierunek działania 2.1, Kierunek działania 2.2, Kierunek działania 2.3, Kierunek działania 2.4, " title="Cel strategiczny 1 - Prioryte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BIT\wszyscy\ZIT\Realizacja STRATEGIA ZIT WrOF\Ikony schematów\cel strategiczny 1. Priorytet 2.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0720" cy="1922780"/>
                    </a:xfrm>
                    <a:prstGeom prst="rect">
                      <a:avLst/>
                    </a:prstGeom>
                    <a:noFill/>
                    <a:ln>
                      <a:noFill/>
                    </a:ln>
                  </pic:spPr>
                </pic:pic>
              </a:graphicData>
            </a:graphic>
          </wp:inline>
        </w:drawing>
      </w:r>
    </w:p>
    <w:p w:rsidR="00176C22" w:rsidRDefault="00176C22" w:rsidP="00762151">
      <w:pPr>
        <w:jc w:val="left"/>
        <w:rPr>
          <w:noProof/>
          <w:lang w:eastAsia="pl-PL"/>
        </w:rPr>
      </w:pPr>
      <w:r w:rsidRPr="001D1207">
        <w:rPr>
          <w:rFonts w:asciiTheme="majorHAnsi" w:eastAsiaTheme="majorEastAsia" w:hAnsiTheme="majorHAnsi" w:cstheme="majorBidi"/>
          <w:b/>
          <w:color w:val="000000" w:themeColor="text1"/>
          <w:sz w:val="36"/>
          <w:szCs w:val="26"/>
        </w:rPr>
        <w:t xml:space="preserve">Priorytet Zdrowie </w:t>
      </w:r>
      <w:r w:rsidRPr="00762151">
        <w:rPr>
          <w:noProof/>
          <w:sz w:val="24"/>
          <w:lang w:eastAsia="pl-PL"/>
        </w:rPr>
        <w:t>jest jednym z kluczowych wyzwań na terenie WrOF. W dobie zmian demograficznych i społecznych ma bezpośredni wpływ na potrzeby mieszkańców WrOF. Samorządy lokalne powinny być przygotowane na proces rosnącego zapotrzebowania na miejsca opieki nad dziećmi do lat 3 oraz miejsca opieki i aktywizacji osób starszych. Rozwijanie dostępności i jakości oferty usług społecznych, opieki nad dziećmi do lat 3, opieki dziennej czy całodobowej dla osób starszych, niesamodziel</w:t>
      </w:r>
      <w:r w:rsidR="00762151">
        <w:rPr>
          <w:noProof/>
          <w:sz w:val="24"/>
          <w:lang w:eastAsia="pl-PL"/>
        </w:rPr>
        <w:t>nych i niepełnosprawnych wraz z </w:t>
      </w:r>
      <w:r w:rsidRPr="00762151">
        <w:rPr>
          <w:noProof/>
          <w:sz w:val="24"/>
          <w:lang w:eastAsia="pl-PL"/>
        </w:rPr>
        <w:t xml:space="preserve">rozwijaniem usług opieki wytchnieniowej i asystenckiej, w tym szeroko rozumianej infrastruktury oraz cyfryzacji tych placówek, są jednym z kluczowych wyzwań dla kolejnej perspektywy. Istotnym elementem tego priorytetu jest zapewnienie, poprawienie dostępności i jakości usług medycznych, zarówno podstawowych, jak i specjalistycznych oraz do rozbudowy i modernizacji posiadanej infrastruktury przez samorządy lokalne. </w:t>
      </w:r>
      <w:r w:rsidR="00762151">
        <w:rPr>
          <w:noProof/>
          <w:sz w:val="24"/>
          <w:lang w:eastAsia="pl-PL"/>
        </w:rPr>
        <w:t>Działania w </w:t>
      </w:r>
      <w:r w:rsidRPr="00762151">
        <w:rPr>
          <w:noProof/>
          <w:sz w:val="24"/>
          <w:lang w:eastAsia="pl-PL"/>
        </w:rPr>
        <w:t>tym priorytecie będą podejmowane na poziomie ponadlokalnym i będą wpływać pośrednio i bezpośrednio na ograniczenie wykluczenia społecznego mieszkańców WrOF</w:t>
      </w:r>
    </w:p>
    <w:tbl>
      <w:tblPr>
        <w:tblStyle w:val="Tabela-Siatka"/>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Kierunek 2.1 Podnoszenie jakości i dostępności systemu opieki zdrowotnej i zapewnianie równego dostępu, w tym inwestycje w infrastrukturę"/>
        <w:tblDescription w:val="omówienie kierunku"/>
      </w:tblPr>
      <w:tblGrid>
        <w:gridCol w:w="2629"/>
        <w:gridCol w:w="6161"/>
      </w:tblGrid>
      <w:tr w:rsidR="00EF02E5" w:rsidRPr="007D7614" w:rsidTr="00EF02E5">
        <w:trPr>
          <w:trHeight w:val="998"/>
          <w:tblHeader/>
        </w:trPr>
        <w:tc>
          <w:tcPr>
            <w:tcW w:w="2629" w:type="dxa"/>
            <w:shd w:val="clear" w:color="auto" w:fill="FFFFFF" w:themeFill="background1"/>
            <w:vAlign w:val="center"/>
          </w:tcPr>
          <w:p w:rsidR="00EF02E5" w:rsidRPr="007D7614" w:rsidRDefault="00EF02E5" w:rsidP="00EF02E5">
            <w:pPr>
              <w:autoSpaceDE w:val="0"/>
              <w:autoSpaceDN w:val="0"/>
              <w:adjustRightInd w:val="0"/>
              <w:spacing w:line="240" w:lineRule="auto"/>
              <w:jc w:val="left"/>
              <w:rPr>
                <w:b/>
                <w:bCs/>
                <w:color w:val="000000" w:themeColor="text1"/>
                <w:sz w:val="24"/>
                <w:szCs w:val="24"/>
              </w:rPr>
            </w:pPr>
            <w:r w:rsidRPr="007D7614">
              <w:rPr>
                <w:b/>
                <w:bCs/>
                <w:color w:val="000000" w:themeColor="text1"/>
                <w:sz w:val="24"/>
                <w:szCs w:val="24"/>
              </w:rPr>
              <w:t>Kierunek 2.1</w:t>
            </w:r>
          </w:p>
        </w:tc>
        <w:tc>
          <w:tcPr>
            <w:tcW w:w="6161" w:type="dxa"/>
            <w:shd w:val="clear" w:color="auto" w:fill="F5CE45"/>
            <w:vAlign w:val="center"/>
          </w:tcPr>
          <w:p w:rsidR="00EF02E5" w:rsidRPr="007D7614" w:rsidRDefault="00EF02E5" w:rsidP="00EF02E5">
            <w:pPr>
              <w:autoSpaceDE w:val="0"/>
              <w:autoSpaceDN w:val="0"/>
              <w:adjustRightInd w:val="0"/>
              <w:spacing w:line="240" w:lineRule="auto"/>
              <w:jc w:val="left"/>
              <w:rPr>
                <w:b/>
                <w:bCs/>
                <w:color w:val="000000" w:themeColor="text1"/>
                <w:sz w:val="24"/>
                <w:szCs w:val="24"/>
              </w:rPr>
            </w:pPr>
            <w:r w:rsidRPr="007D7614">
              <w:rPr>
                <w:rFonts w:asciiTheme="majorHAnsi" w:eastAsiaTheme="majorEastAsia" w:hAnsiTheme="majorHAnsi" w:cstheme="majorBidi"/>
                <w:b/>
                <w:color w:val="000000" w:themeColor="text1"/>
                <w:sz w:val="24"/>
                <w:szCs w:val="24"/>
              </w:rPr>
              <w:t>Podnoszenie jakości i dostępności systemu opieki zdrowotnej i zapewnianie równego dostępu, w tym inwestycje w infrastrukturę</w:t>
            </w:r>
          </w:p>
        </w:tc>
      </w:tr>
      <w:tr w:rsidR="00EF02E5" w:rsidRPr="007D7614" w:rsidTr="00EF02E5">
        <w:trPr>
          <w:trHeight w:val="907"/>
        </w:trPr>
        <w:tc>
          <w:tcPr>
            <w:tcW w:w="2629" w:type="dxa"/>
            <w:shd w:val="clear" w:color="auto" w:fill="FDF6DB"/>
            <w:vAlign w:val="center"/>
          </w:tcPr>
          <w:p w:rsidR="00EF02E5" w:rsidRPr="007D7614" w:rsidRDefault="00EF02E5" w:rsidP="00EF02E5">
            <w:pPr>
              <w:autoSpaceDE w:val="0"/>
              <w:autoSpaceDN w:val="0"/>
              <w:adjustRightInd w:val="0"/>
              <w:spacing w:line="240" w:lineRule="auto"/>
              <w:jc w:val="left"/>
              <w:rPr>
                <w:color w:val="FFFFFF" w:themeColor="background1"/>
                <w:sz w:val="24"/>
                <w:szCs w:val="24"/>
              </w:rPr>
            </w:pPr>
            <w:r w:rsidRPr="007D7614">
              <w:rPr>
                <w:sz w:val="24"/>
                <w:szCs w:val="24"/>
              </w:rPr>
              <w:t xml:space="preserve">Charakterystyka działania: </w:t>
            </w:r>
          </w:p>
        </w:tc>
        <w:tc>
          <w:tcPr>
            <w:tcW w:w="6161" w:type="dxa"/>
            <w:vAlign w:val="center"/>
          </w:tcPr>
          <w:p w:rsidR="00EF02E5" w:rsidRPr="007D7614" w:rsidRDefault="00EF02E5" w:rsidP="00EF02E5">
            <w:pPr>
              <w:autoSpaceDE w:val="0"/>
              <w:autoSpaceDN w:val="0"/>
              <w:adjustRightInd w:val="0"/>
              <w:spacing w:line="240" w:lineRule="auto"/>
              <w:jc w:val="left"/>
              <w:rPr>
                <w:color w:val="000000" w:themeColor="text1"/>
                <w:sz w:val="24"/>
                <w:szCs w:val="24"/>
              </w:rPr>
            </w:pPr>
            <w:r w:rsidRPr="007D7614">
              <w:rPr>
                <w:color w:val="000000" w:themeColor="text1"/>
                <w:sz w:val="24"/>
                <w:szCs w:val="24"/>
              </w:rPr>
              <w:t>Zaplanowane działania stanowią odpowiedź na aktualne problemy i wyzwania obserwowane we WrOF, między innymi starzenie się społeczności lokalnej, wzrost liczby ludności oraz napływ migrantów i uchodźców. Związana jest z tym konieczność podnoszenia jakości i </w:t>
            </w:r>
            <w:proofErr w:type="spellStart"/>
            <w:r w:rsidRPr="007D7614">
              <w:rPr>
                <w:color w:val="000000" w:themeColor="text1"/>
                <w:sz w:val="24"/>
                <w:szCs w:val="24"/>
              </w:rPr>
              <w:t>standardówusług</w:t>
            </w:r>
            <w:proofErr w:type="spellEnd"/>
            <w:r w:rsidRPr="007D7614">
              <w:rPr>
                <w:color w:val="000000" w:themeColor="text1"/>
                <w:sz w:val="24"/>
                <w:szCs w:val="24"/>
              </w:rPr>
              <w:t>, a także zwiększanie dostępności placówek ochrony zdrowia.</w:t>
            </w:r>
          </w:p>
        </w:tc>
      </w:tr>
      <w:tr w:rsidR="00EF02E5" w:rsidRPr="007D7614" w:rsidTr="00EF02E5">
        <w:trPr>
          <w:trHeight w:val="103"/>
        </w:trPr>
        <w:tc>
          <w:tcPr>
            <w:tcW w:w="2629" w:type="dxa"/>
            <w:shd w:val="clear" w:color="auto" w:fill="FDF6DB"/>
            <w:vAlign w:val="center"/>
          </w:tcPr>
          <w:p w:rsidR="00EF02E5" w:rsidRPr="007D7614" w:rsidRDefault="00EF02E5" w:rsidP="00EF02E5">
            <w:pPr>
              <w:autoSpaceDE w:val="0"/>
              <w:autoSpaceDN w:val="0"/>
              <w:adjustRightInd w:val="0"/>
              <w:spacing w:line="240" w:lineRule="auto"/>
              <w:jc w:val="left"/>
              <w:rPr>
                <w:color w:val="FFFFFF" w:themeColor="background1"/>
                <w:sz w:val="24"/>
                <w:szCs w:val="24"/>
              </w:rPr>
            </w:pPr>
            <w:r w:rsidRPr="007D7614">
              <w:rPr>
                <w:sz w:val="24"/>
                <w:szCs w:val="24"/>
              </w:rPr>
              <w:t xml:space="preserve">Przykładowe typy przedsięwzięć / projektów / zadań przewidzianych potencjalnie do realizacji </w:t>
            </w:r>
          </w:p>
        </w:tc>
        <w:tc>
          <w:tcPr>
            <w:tcW w:w="6161" w:type="dxa"/>
          </w:tcPr>
          <w:p w:rsidR="00EF02E5" w:rsidRPr="007D7614" w:rsidRDefault="00EF02E5" w:rsidP="00EF02E5">
            <w:pPr>
              <w:pStyle w:val="Akapitzlist"/>
              <w:numPr>
                <w:ilvl w:val="0"/>
                <w:numId w:val="7"/>
              </w:numPr>
              <w:spacing w:line="240" w:lineRule="auto"/>
              <w:jc w:val="left"/>
              <w:rPr>
                <w:sz w:val="24"/>
                <w:szCs w:val="24"/>
              </w:rPr>
            </w:pPr>
            <w:r w:rsidRPr="007D7614">
              <w:rPr>
                <w:sz w:val="24"/>
                <w:szCs w:val="24"/>
              </w:rPr>
              <w:t xml:space="preserve">Dostosowanie systemu ochrony zdrowia do aktualnych trendów, procesów demograficznych i epidemiologicznych; </w:t>
            </w:r>
          </w:p>
          <w:p w:rsidR="00EF02E5" w:rsidRPr="007D7614" w:rsidRDefault="00EF02E5" w:rsidP="00EF02E5">
            <w:pPr>
              <w:pStyle w:val="Akapitzlist"/>
              <w:numPr>
                <w:ilvl w:val="0"/>
                <w:numId w:val="7"/>
              </w:numPr>
              <w:spacing w:line="240" w:lineRule="auto"/>
              <w:jc w:val="left"/>
              <w:rPr>
                <w:sz w:val="24"/>
                <w:szCs w:val="24"/>
              </w:rPr>
            </w:pPr>
            <w:r w:rsidRPr="007D7614">
              <w:rPr>
                <w:sz w:val="24"/>
                <w:szCs w:val="24"/>
              </w:rPr>
              <w:t>Poprawa jakości i dostępności do usług medycznych na terenie WrOF, w tym cyfryzacja usług;</w:t>
            </w:r>
          </w:p>
          <w:p w:rsidR="00EF02E5" w:rsidRPr="007D7614" w:rsidRDefault="00EF02E5" w:rsidP="00EF02E5">
            <w:pPr>
              <w:pStyle w:val="Akapitzlist"/>
              <w:numPr>
                <w:ilvl w:val="0"/>
                <w:numId w:val="7"/>
              </w:numPr>
              <w:spacing w:line="240" w:lineRule="auto"/>
              <w:jc w:val="left"/>
              <w:rPr>
                <w:sz w:val="24"/>
                <w:szCs w:val="24"/>
              </w:rPr>
            </w:pPr>
            <w:r w:rsidRPr="007D7614">
              <w:rPr>
                <w:sz w:val="24"/>
                <w:szCs w:val="24"/>
              </w:rPr>
              <w:t>Doposażanie placówek ochrony zdrowia w nowoczesny sprzęt medyczny;</w:t>
            </w:r>
          </w:p>
          <w:p w:rsidR="00EF02E5" w:rsidRPr="007D7614" w:rsidRDefault="00EF02E5" w:rsidP="00EF02E5">
            <w:pPr>
              <w:pStyle w:val="Akapitzlist"/>
              <w:numPr>
                <w:ilvl w:val="0"/>
                <w:numId w:val="7"/>
              </w:numPr>
              <w:spacing w:line="240" w:lineRule="auto"/>
              <w:jc w:val="left"/>
              <w:rPr>
                <w:sz w:val="24"/>
                <w:szCs w:val="24"/>
              </w:rPr>
            </w:pPr>
            <w:r w:rsidRPr="007D7614">
              <w:rPr>
                <w:sz w:val="24"/>
                <w:szCs w:val="24"/>
              </w:rPr>
              <w:t>Promocja zdrowego stylu życia wśród mieszkańców;</w:t>
            </w:r>
          </w:p>
          <w:p w:rsidR="00EF02E5" w:rsidRPr="007D7614" w:rsidRDefault="00EF02E5" w:rsidP="00EF02E5">
            <w:pPr>
              <w:pStyle w:val="Akapitzlist"/>
              <w:numPr>
                <w:ilvl w:val="0"/>
                <w:numId w:val="7"/>
              </w:numPr>
              <w:spacing w:line="240" w:lineRule="auto"/>
              <w:jc w:val="left"/>
              <w:rPr>
                <w:sz w:val="24"/>
                <w:szCs w:val="24"/>
              </w:rPr>
            </w:pPr>
            <w:r w:rsidRPr="007D7614">
              <w:rPr>
                <w:sz w:val="24"/>
                <w:szCs w:val="24"/>
              </w:rPr>
              <w:t xml:space="preserve">Wdrażanie standardów dostępności w podmiotach leczniczych; </w:t>
            </w:r>
          </w:p>
          <w:p w:rsidR="00EF02E5" w:rsidRPr="007D7614" w:rsidRDefault="00EF02E5" w:rsidP="00EF02E5">
            <w:pPr>
              <w:pStyle w:val="Akapitzlist"/>
              <w:numPr>
                <w:ilvl w:val="0"/>
                <w:numId w:val="7"/>
              </w:numPr>
              <w:spacing w:line="240" w:lineRule="auto"/>
              <w:jc w:val="left"/>
              <w:rPr>
                <w:sz w:val="24"/>
                <w:szCs w:val="24"/>
              </w:rPr>
            </w:pPr>
            <w:r w:rsidRPr="007D7614">
              <w:rPr>
                <w:sz w:val="24"/>
                <w:szCs w:val="24"/>
              </w:rPr>
              <w:t>Prowadzenie i wspieranie działań z zakresu profilaktyki zdrowotnej;</w:t>
            </w:r>
          </w:p>
          <w:p w:rsidR="00EF02E5" w:rsidRPr="007D7614" w:rsidRDefault="00EF02E5" w:rsidP="00EF02E5">
            <w:pPr>
              <w:pStyle w:val="Akapitzlist"/>
              <w:numPr>
                <w:ilvl w:val="0"/>
                <w:numId w:val="7"/>
              </w:numPr>
              <w:spacing w:line="240" w:lineRule="auto"/>
              <w:jc w:val="left"/>
              <w:rPr>
                <w:sz w:val="24"/>
                <w:szCs w:val="24"/>
              </w:rPr>
            </w:pPr>
            <w:r w:rsidRPr="007D7614">
              <w:rPr>
                <w:sz w:val="24"/>
                <w:szCs w:val="24"/>
              </w:rPr>
              <w:t>Budowa, rozbudowa oraz modernizacja placówek ochrony zdrowia;</w:t>
            </w:r>
          </w:p>
          <w:p w:rsidR="00EF02E5" w:rsidRPr="007D7614" w:rsidRDefault="00EF02E5" w:rsidP="00EF02E5">
            <w:pPr>
              <w:pStyle w:val="Akapitzlist"/>
              <w:numPr>
                <w:ilvl w:val="0"/>
                <w:numId w:val="7"/>
              </w:numPr>
              <w:spacing w:line="240" w:lineRule="auto"/>
              <w:jc w:val="left"/>
              <w:rPr>
                <w:sz w:val="24"/>
                <w:szCs w:val="24"/>
              </w:rPr>
            </w:pPr>
            <w:r w:rsidRPr="007D7614">
              <w:rPr>
                <w:sz w:val="24"/>
                <w:szCs w:val="24"/>
              </w:rPr>
              <w:t>Wdrażanie projektów i/lub programów profilaktycznych.</w:t>
            </w:r>
          </w:p>
        </w:tc>
      </w:tr>
      <w:tr w:rsidR="00EF02E5" w:rsidRPr="007D7614" w:rsidTr="00EF02E5">
        <w:trPr>
          <w:trHeight w:val="984"/>
        </w:trPr>
        <w:tc>
          <w:tcPr>
            <w:tcW w:w="2629" w:type="dxa"/>
            <w:shd w:val="clear" w:color="auto" w:fill="FDF6DB"/>
            <w:vAlign w:val="center"/>
          </w:tcPr>
          <w:p w:rsidR="00EF02E5" w:rsidRPr="007D7614" w:rsidRDefault="00EF02E5" w:rsidP="00EF02E5">
            <w:pPr>
              <w:autoSpaceDE w:val="0"/>
              <w:autoSpaceDN w:val="0"/>
              <w:adjustRightInd w:val="0"/>
              <w:spacing w:line="240" w:lineRule="auto"/>
              <w:jc w:val="left"/>
              <w:rPr>
                <w:color w:val="FFFFFF" w:themeColor="background1"/>
                <w:sz w:val="24"/>
                <w:szCs w:val="24"/>
              </w:rPr>
            </w:pPr>
            <w:r w:rsidRPr="007D7614">
              <w:rPr>
                <w:sz w:val="24"/>
                <w:szCs w:val="24"/>
              </w:rPr>
              <w:t>Interesariusze / potencjalni partnerzy</w:t>
            </w:r>
          </w:p>
        </w:tc>
        <w:tc>
          <w:tcPr>
            <w:tcW w:w="6161" w:type="dxa"/>
            <w:vAlign w:val="center"/>
          </w:tcPr>
          <w:p w:rsidR="00EF02E5" w:rsidRPr="007D7614" w:rsidRDefault="00EF02E5" w:rsidP="00EF02E5">
            <w:pPr>
              <w:autoSpaceDE w:val="0"/>
              <w:autoSpaceDN w:val="0"/>
              <w:adjustRightInd w:val="0"/>
              <w:spacing w:line="240" w:lineRule="auto"/>
              <w:jc w:val="left"/>
              <w:rPr>
                <w:color w:val="000000" w:themeColor="text1"/>
                <w:sz w:val="24"/>
                <w:szCs w:val="24"/>
              </w:rPr>
            </w:pPr>
            <w:r w:rsidRPr="007D7614">
              <w:rPr>
                <w:sz w:val="24"/>
                <w:szCs w:val="24"/>
              </w:rPr>
              <w:t xml:space="preserve">gminy WrOF, mieszkańcy WrOF, podmioty świadczące usługi </w:t>
            </w:r>
            <w:r w:rsidRPr="007D7614">
              <w:rPr>
                <w:sz w:val="24"/>
                <w:szCs w:val="24"/>
              </w:rPr>
              <w:br/>
              <w:t>z zakresu opieki zdrowotnej</w:t>
            </w:r>
          </w:p>
        </w:tc>
      </w:tr>
      <w:tr w:rsidR="00EF02E5" w:rsidRPr="007D7614" w:rsidTr="00EF02E5">
        <w:trPr>
          <w:trHeight w:val="510"/>
        </w:trPr>
        <w:tc>
          <w:tcPr>
            <w:tcW w:w="2629" w:type="dxa"/>
            <w:shd w:val="clear" w:color="auto" w:fill="FDF6DB"/>
            <w:vAlign w:val="center"/>
          </w:tcPr>
          <w:p w:rsidR="00EF02E5" w:rsidRPr="007D7614" w:rsidRDefault="00EF02E5" w:rsidP="00EF02E5">
            <w:pPr>
              <w:autoSpaceDE w:val="0"/>
              <w:autoSpaceDN w:val="0"/>
              <w:adjustRightInd w:val="0"/>
              <w:spacing w:line="240" w:lineRule="auto"/>
              <w:jc w:val="left"/>
              <w:rPr>
                <w:color w:val="FFFFFF" w:themeColor="background1"/>
                <w:sz w:val="24"/>
                <w:szCs w:val="24"/>
              </w:rPr>
            </w:pPr>
            <w:r w:rsidRPr="007D7614">
              <w:rPr>
                <w:sz w:val="24"/>
                <w:szCs w:val="24"/>
              </w:rPr>
              <w:t>Okres realizacji:</w:t>
            </w:r>
          </w:p>
        </w:tc>
        <w:tc>
          <w:tcPr>
            <w:tcW w:w="6161" w:type="dxa"/>
            <w:vAlign w:val="center"/>
          </w:tcPr>
          <w:p w:rsidR="00EF02E5" w:rsidRPr="007D7614" w:rsidRDefault="00EF02E5" w:rsidP="00EF02E5">
            <w:pPr>
              <w:autoSpaceDE w:val="0"/>
              <w:autoSpaceDN w:val="0"/>
              <w:adjustRightInd w:val="0"/>
              <w:spacing w:line="240" w:lineRule="auto"/>
              <w:rPr>
                <w:color w:val="000000" w:themeColor="text1"/>
                <w:sz w:val="24"/>
                <w:szCs w:val="24"/>
              </w:rPr>
            </w:pPr>
            <w:r w:rsidRPr="007D7614">
              <w:rPr>
                <w:sz w:val="24"/>
                <w:szCs w:val="24"/>
              </w:rPr>
              <w:t>2021-2027 (n+2)</w:t>
            </w:r>
          </w:p>
        </w:tc>
      </w:tr>
      <w:tr w:rsidR="00EF02E5" w:rsidRPr="007D7614" w:rsidTr="00EF02E5">
        <w:trPr>
          <w:trHeight w:val="907"/>
        </w:trPr>
        <w:tc>
          <w:tcPr>
            <w:tcW w:w="2629" w:type="dxa"/>
            <w:shd w:val="clear" w:color="auto" w:fill="FDF6DB"/>
            <w:vAlign w:val="center"/>
          </w:tcPr>
          <w:p w:rsidR="00EF02E5" w:rsidRPr="007D7614" w:rsidRDefault="00EF02E5" w:rsidP="00EF02E5">
            <w:pPr>
              <w:autoSpaceDE w:val="0"/>
              <w:autoSpaceDN w:val="0"/>
              <w:adjustRightInd w:val="0"/>
              <w:spacing w:line="240" w:lineRule="auto"/>
              <w:jc w:val="left"/>
              <w:rPr>
                <w:color w:val="FFFFFF" w:themeColor="background1"/>
                <w:sz w:val="24"/>
                <w:szCs w:val="24"/>
              </w:rPr>
            </w:pPr>
            <w:r w:rsidRPr="007D7614">
              <w:rPr>
                <w:sz w:val="24"/>
                <w:szCs w:val="24"/>
              </w:rPr>
              <w:t xml:space="preserve">Potencjalne źródła finansowania: </w:t>
            </w:r>
          </w:p>
        </w:tc>
        <w:tc>
          <w:tcPr>
            <w:tcW w:w="6161" w:type="dxa"/>
          </w:tcPr>
          <w:p w:rsidR="00EF02E5" w:rsidRPr="007D7614" w:rsidRDefault="00EF02E5" w:rsidP="00EF02E5">
            <w:pPr>
              <w:pStyle w:val="Akapitzlist"/>
              <w:numPr>
                <w:ilvl w:val="0"/>
                <w:numId w:val="7"/>
              </w:numPr>
              <w:spacing w:line="240" w:lineRule="auto"/>
              <w:jc w:val="left"/>
              <w:rPr>
                <w:sz w:val="24"/>
                <w:szCs w:val="24"/>
              </w:rPr>
            </w:pPr>
            <w:r w:rsidRPr="007D7614">
              <w:rPr>
                <w:sz w:val="24"/>
                <w:szCs w:val="24"/>
              </w:rPr>
              <w:t>Fundusze Europejskie dla Dolnego Śląska 2021-2027</w:t>
            </w:r>
          </w:p>
          <w:p w:rsidR="00EF02E5" w:rsidRPr="007D7614" w:rsidRDefault="00EF02E5" w:rsidP="00EF02E5">
            <w:pPr>
              <w:pStyle w:val="Akapitzlist"/>
              <w:numPr>
                <w:ilvl w:val="0"/>
                <w:numId w:val="7"/>
              </w:numPr>
              <w:spacing w:line="240" w:lineRule="auto"/>
              <w:jc w:val="left"/>
              <w:rPr>
                <w:sz w:val="24"/>
                <w:szCs w:val="24"/>
              </w:rPr>
            </w:pPr>
            <w:r w:rsidRPr="007D7614">
              <w:rPr>
                <w:sz w:val="24"/>
                <w:szCs w:val="24"/>
              </w:rPr>
              <w:t>Fundusze Europejskie dla Rozwoju Społecznego 2021-2027 (FERS)</w:t>
            </w:r>
          </w:p>
          <w:p w:rsidR="00EF02E5" w:rsidRPr="007D7614" w:rsidRDefault="00EF02E5" w:rsidP="00EF02E5">
            <w:pPr>
              <w:pStyle w:val="Akapitzlist"/>
              <w:numPr>
                <w:ilvl w:val="0"/>
                <w:numId w:val="7"/>
              </w:numPr>
              <w:spacing w:line="240" w:lineRule="auto"/>
              <w:jc w:val="left"/>
              <w:rPr>
                <w:sz w:val="24"/>
                <w:szCs w:val="24"/>
              </w:rPr>
            </w:pPr>
            <w:r w:rsidRPr="007D7614">
              <w:rPr>
                <w:sz w:val="24"/>
                <w:szCs w:val="24"/>
              </w:rPr>
              <w:t>Krajowy Plan Odbudowy (KPO)</w:t>
            </w:r>
          </w:p>
          <w:p w:rsidR="00EF02E5" w:rsidRPr="007D7614" w:rsidRDefault="00EF02E5" w:rsidP="00EF02E5">
            <w:pPr>
              <w:pStyle w:val="Akapitzlist"/>
              <w:numPr>
                <w:ilvl w:val="0"/>
                <w:numId w:val="10"/>
              </w:numPr>
              <w:autoSpaceDE w:val="0"/>
              <w:autoSpaceDN w:val="0"/>
              <w:adjustRightInd w:val="0"/>
              <w:spacing w:line="240" w:lineRule="auto"/>
              <w:rPr>
                <w:color w:val="000000" w:themeColor="text1"/>
                <w:sz w:val="24"/>
                <w:szCs w:val="24"/>
              </w:rPr>
            </w:pPr>
            <w:r w:rsidRPr="007D7614">
              <w:rPr>
                <w:sz w:val="24"/>
                <w:szCs w:val="24"/>
              </w:rPr>
              <w:t>inne środki zewnętrzne, budżet państwa, środki własne gminy</w:t>
            </w:r>
          </w:p>
        </w:tc>
      </w:tr>
      <w:tr w:rsidR="00EF02E5" w:rsidRPr="007D7614" w:rsidTr="00EF02E5">
        <w:trPr>
          <w:trHeight w:val="529"/>
        </w:trPr>
        <w:tc>
          <w:tcPr>
            <w:tcW w:w="2629" w:type="dxa"/>
            <w:shd w:val="clear" w:color="auto" w:fill="FDF6DB"/>
            <w:vAlign w:val="center"/>
          </w:tcPr>
          <w:p w:rsidR="00EF02E5" w:rsidRPr="007D7614" w:rsidRDefault="00EF02E5" w:rsidP="00EF02E5">
            <w:pPr>
              <w:autoSpaceDE w:val="0"/>
              <w:autoSpaceDN w:val="0"/>
              <w:adjustRightInd w:val="0"/>
              <w:spacing w:line="240" w:lineRule="auto"/>
              <w:jc w:val="left"/>
              <w:rPr>
                <w:color w:val="FFFFFF" w:themeColor="background1"/>
                <w:sz w:val="24"/>
                <w:szCs w:val="24"/>
              </w:rPr>
            </w:pPr>
            <w:r w:rsidRPr="007D7614">
              <w:rPr>
                <w:sz w:val="24"/>
                <w:szCs w:val="24"/>
              </w:rPr>
              <w:t xml:space="preserve">Proponowane wskaźniki monitorujące realizację kierunku działania: </w:t>
            </w:r>
          </w:p>
        </w:tc>
        <w:tc>
          <w:tcPr>
            <w:tcW w:w="6161" w:type="dxa"/>
          </w:tcPr>
          <w:p w:rsidR="00EF02E5" w:rsidRPr="007D7614" w:rsidRDefault="00EF02E5" w:rsidP="00EF02E5">
            <w:pPr>
              <w:pStyle w:val="Akapitzlist"/>
              <w:numPr>
                <w:ilvl w:val="0"/>
                <w:numId w:val="7"/>
              </w:numPr>
              <w:spacing w:line="240" w:lineRule="auto"/>
              <w:jc w:val="left"/>
              <w:rPr>
                <w:sz w:val="24"/>
                <w:szCs w:val="24"/>
              </w:rPr>
            </w:pPr>
            <w:r w:rsidRPr="007D7614">
              <w:rPr>
                <w:sz w:val="24"/>
                <w:szCs w:val="24"/>
              </w:rPr>
              <w:t>Liczba wdrożonych programów polityki zdrowotnej [szt.]</w:t>
            </w:r>
          </w:p>
          <w:p w:rsidR="00EF02E5" w:rsidRPr="007D7614" w:rsidRDefault="00EF02E5" w:rsidP="00EF02E5">
            <w:pPr>
              <w:pStyle w:val="Akapitzlist"/>
              <w:numPr>
                <w:ilvl w:val="0"/>
                <w:numId w:val="7"/>
              </w:numPr>
              <w:spacing w:line="240" w:lineRule="auto"/>
              <w:jc w:val="left"/>
              <w:rPr>
                <w:sz w:val="24"/>
                <w:szCs w:val="24"/>
              </w:rPr>
            </w:pPr>
            <w:r w:rsidRPr="007D7614">
              <w:rPr>
                <w:sz w:val="24"/>
                <w:szCs w:val="24"/>
              </w:rPr>
              <w:t>Liczba osób objętych usługami świadczonymi w społeczności lokalnej w programie [osoby]</w:t>
            </w:r>
          </w:p>
          <w:p w:rsidR="00EF02E5" w:rsidRPr="007D7614" w:rsidRDefault="00EF02E5" w:rsidP="00EF02E5">
            <w:pPr>
              <w:pStyle w:val="Akapitzlist"/>
              <w:numPr>
                <w:ilvl w:val="0"/>
                <w:numId w:val="7"/>
              </w:numPr>
              <w:spacing w:line="240" w:lineRule="auto"/>
              <w:jc w:val="left"/>
              <w:rPr>
                <w:sz w:val="24"/>
                <w:szCs w:val="24"/>
              </w:rPr>
            </w:pPr>
            <w:r w:rsidRPr="007D7614">
              <w:rPr>
                <w:sz w:val="24"/>
                <w:szCs w:val="24"/>
              </w:rPr>
              <w:t>Liczba utworzonych miejsc świadczenia usług w społeczności lokalnej [szt.]</w:t>
            </w:r>
          </w:p>
          <w:p w:rsidR="00EF02E5" w:rsidRPr="007D7614" w:rsidRDefault="00EF02E5" w:rsidP="00EF02E5">
            <w:pPr>
              <w:pStyle w:val="Akapitzlist"/>
              <w:numPr>
                <w:ilvl w:val="0"/>
                <w:numId w:val="7"/>
              </w:numPr>
              <w:spacing w:line="240" w:lineRule="auto"/>
              <w:jc w:val="left"/>
              <w:rPr>
                <w:sz w:val="24"/>
                <w:szCs w:val="24"/>
              </w:rPr>
            </w:pPr>
            <w:r w:rsidRPr="007D7614">
              <w:rPr>
                <w:sz w:val="24"/>
                <w:szCs w:val="24"/>
              </w:rPr>
              <w:t>Liczba podmiotów, które rozszerzyły ofertę wsparcia lub podniosły jakość oferowanych usług [szt.]</w:t>
            </w:r>
          </w:p>
          <w:p w:rsidR="00EF02E5" w:rsidRPr="007D7614" w:rsidRDefault="00EF02E5" w:rsidP="00EF02E5">
            <w:pPr>
              <w:pStyle w:val="Akapitzlist"/>
              <w:numPr>
                <w:ilvl w:val="0"/>
                <w:numId w:val="7"/>
              </w:numPr>
              <w:spacing w:line="240" w:lineRule="auto"/>
              <w:jc w:val="left"/>
              <w:rPr>
                <w:sz w:val="24"/>
                <w:szCs w:val="24"/>
              </w:rPr>
            </w:pPr>
            <w:r w:rsidRPr="007D7614">
              <w:rPr>
                <w:sz w:val="24"/>
                <w:szCs w:val="24"/>
              </w:rPr>
              <w:t>Roczna liczba użytkowników nowych lub zmodernizowanych placówek opieki zdrowotnej [szt.]</w:t>
            </w:r>
          </w:p>
        </w:tc>
      </w:tr>
    </w:tbl>
    <w:p w:rsidR="00EF02E5" w:rsidRDefault="00EF02E5" w:rsidP="00216B5C">
      <w:pPr>
        <w:rPr>
          <w:noProof/>
          <w:lang w:eastAsia="pl-PL"/>
        </w:rPr>
      </w:pPr>
    </w:p>
    <w:tbl>
      <w:tblPr>
        <w:tblStyle w:val="Tabela-Siatka"/>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Kierunek 2.2 Wspieranie poprawy jakości i dostępności usług społecznych, w tym dla osób ze szczególnymi potrzebami oraz ograniczenie zjawiska wykluczenia społecznego"/>
        <w:tblDescription w:val="omówienie kierunku"/>
      </w:tblPr>
      <w:tblGrid>
        <w:gridCol w:w="2614"/>
        <w:gridCol w:w="6176"/>
      </w:tblGrid>
      <w:tr w:rsidR="00EF02E5" w:rsidRPr="007D7614" w:rsidTr="00EF02E5">
        <w:trPr>
          <w:trHeight w:val="998"/>
          <w:tblHeader/>
        </w:trPr>
        <w:tc>
          <w:tcPr>
            <w:tcW w:w="2614" w:type="dxa"/>
            <w:shd w:val="clear" w:color="auto" w:fill="FFFFFF" w:themeFill="background1"/>
            <w:vAlign w:val="center"/>
          </w:tcPr>
          <w:p w:rsidR="00EF02E5" w:rsidRPr="007D7614" w:rsidRDefault="00EF02E5" w:rsidP="00EF02E5">
            <w:pPr>
              <w:autoSpaceDE w:val="0"/>
              <w:autoSpaceDN w:val="0"/>
              <w:adjustRightInd w:val="0"/>
              <w:spacing w:line="240" w:lineRule="auto"/>
              <w:jc w:val="left"/>
              <w:rPr>
                <w:b/>
                <w:bCs/>
                <w:color w:val="FFFFFF" w:themeColor="background1"/>
                <w:sz w:val="24"/>
                <w:szCs w:val="24"/>
              </w:rPr>
            </w:pPr>
            <w:r w:rsidRPr="007D7614">
              <w:rPr>
                <w:b/>
                <w:bCs/>
                <w:color w:val="000000" w:themeColor="text1"/>
                <w:sz w:val="24"/>
                <w:szCs w:val="24"/>
              </w:rPr>
              <w:t>Kierunek 2.2</w:t>
            </w:r>
          </w:p>
        </w:tc>
        <w:tc>
          <w:tcPr>
            <w:tcW w:w="6176" w:type="dxa"/>
            <w:shd w:val="clear" w:color="auto" w:fill="F5CE45"/>
            <w:vAlign w:val="center"/>
          </w:tcPr>
          <w:p w:rsidR="00EF02E5" w:rsidRPr="007D7614" w:rsidRDefault="00EF02E5" w:rsidP="00EF02E5">
            <w:pPr>
              <w:autoSpaceDE w:val="0"/>
              <w:autoSpaceDN w:val="0"/>
              <w:adjustRightInd w:val="0"/>
              <w:spacing w:line="240" w:lineRule="auto"/>
              <w:jc w:val="left"/>
              <w:rPr>
                <w:b/>
                <w:bCs/>
                <w:color w:val="000000" w:themeColor="text1"/>
                <w:sz w:val="24"/>
                <w:szCs w:val="24"/>
              </w:rPr>
            </w:pPr>
            <w:r w:rsidRPr="007D7614">
              <w:rPr>
                <w:b/>
                <w:bCs/>
                <w:color w:val="000000" w:themeColor="text1"/>
                <w:sz w:val="24"/>
                <w:szCs w:val="24"/>
              </w:rPr>
              <w:t>Wspieranie poprawy jakości i dostępności usług społecznych, w tym dla osób ze szczególnymi potrzebami oraz ograniczenie zjawiska wykluczenia społecznego</w:t>
            </w:r>
          </w:p>
        </w:tc>
      </w:tr>
      <w:tr w:rsidR="00EF02E5" w:rsidRPr="007D7614" w:rsidTr="00EF02E5">
        <w:trPr>
          <w:trHeight w:val="907"/>
        </w:trPr>
        <w:tc>
          <w:tcPr>
            <w:tcW w:w="2614" w:type="dxa"/>
            <w:shd w:val="clear" w:color="auto" w:fill="FDF6DB"/>
            <w:vAlign w:val="center"/>
          </w:tcPr>
          <w:p w:rsidR="00EF02E5" w:rsidRPr="007D7614" w:rsidRDefault="00EF02E5" w:rsidP="00EF02E5">
            <w:pPr>
              <w:autoSpaceDE w:val="0"/>
              <w:autoSpaceDN w:val="0"/>
              <w:adjustRightInd w:val="0"/>
              <w:spacing w:line="240" w:lineRule="auto"/>
              <w:jc w:val="left"/>
              <w:rPr>
                <w:color w:val="FFFFFF" w:themeColor="background1"/>
                <w:sz w:val="24"/>
                <w:szCs w:val="24"/>
              </w:rPr>
            </w:pPr>
            <w:r w:rsidRPr="007D7614">
              <w:rPr>
                <w:sz w:val="24"/>
                <w:szCs w:val="24"/>
              </w:rPr>
              <w:t xml:space="preserve">Charakterystyka działania: </w:t>
            </w:r>
          </w:p>
        </w:tc>
        <w:tc>
          <w:tcPr>
            <w:tcW w:w="6176" w:type="dxa"/>
          </w:tcPr>
          <w:p w:rsidR="00EF02E5" w:rsidRPr="007D7614" w:rsidRDefault="00EF02E5" w:rsidP="00EF02E5">
            <w:pPr>
              <w:autoSpaceDE w:val="0"/>
              <w:autoSpaceDN w:val="0"/>
              <w:adjustRightInd w:val="0"/>
              <w:spacing w:line="240" w:lineRule="auto"/>
              <w:jc w:val="left"/>
              <w:rPr>
                <w:color w:val="000000" w:themeColor="text1"/>
                <w:sz w:val="24"/>
                <w:szCs w:val="24"/>
              </w:rPr>
            </w:pPr>
            <w:r w:rsidRPr="007D7614">
              <w:rPr>
                <w:sz w:val="24"/>
                <w:szCs w:val="24"/>
              </w:rPr>
              <w:t xml:space="preserve">Poprawa oraz rozwój dostępności do usług świadczonych na poziomie społeczności lokalnej pozwoli na zwiększenie jakości życia osób ze szczególnymi potrzebami oraz ograniczenie zjawiska wykluczenia społecznego, a tym samym usamodzielnienie mieszkańców. </w:t>
            </w:r>
          </w:p>
        </w:tc>
      </w:tr>
      <w:tr w:rsidR="00EF02E5" w:rsidRPr="007D7614" w:rsidTr="00EF02E5">
        <w:trPr>
          <w:trHeight w:val="103"/>
        </w:trPr>
        <w:tc>
          <w:tcPr>
            <w:tcW w:w="2614" w:type="dxa"/>
            <w:shd w:val="clear" w:color="auto" w:fill="FDF6DB"/>
            <w:vAlign w:val="center"/>
          </w:tcPr>
          <w:p w:rsidR="00EF02E5" w:rsidRPr="007D7614" w:rsidRDefault="00EF02E5" w:rsidP="00EF02E5">
            <w:pPr>
              <w:autoSpaceDE w:val="0"/>
              <w:autoSpaceDN w:val="0"/>
              <w:adjustRightInd w:val="0"/>
              <w:spacing w:line="240" w:lineRule="auto"/>
              <w:jc w:val="left"/>
              <w:rPr>
                <w:color w:val="FFFFFF" w:themeColor="background1"/>
                <w:sz w:val="24"/>
                <w:szCs w:val="24"/>
              </w:rPr>
            </w:pPr>
            <w:r w:rsidRPr="007D7614">
              <w:rPr>
                <w:sz w:val="24"/>
                <w:szCs w:val="24"/>
              </w:rPr>
              <w:t xml:space="preserve">Przykładowe typy przedsięwzięć / projektów / zadań przewidzianych potencjalnie do realizacji </w:t>
            </w:r>
          </w:p>
        </w:tc>
        <w:tc>
          <w:tcPr>
            <w:tcW w:w="6176" w:type="dxa"/>
          </w:tcPr>
          <w:p w:rsidR="00EF02E5" w:rsidRPr="007D7614" w:rsidRDefault="00EF02E5" w:rsidP="00EF02E5">
            <w:pPr>
              <w:pStyle w:val="Akapitzlist"/>
              <w:numPr>
                <w:ilvl w:val="0"/>
                <w:numId w:val="7"/>
              </w:numPr>
              <w:spacing w:line="240" w:lineRule="auto"/>
              <w:jc w:val="left"/>
              <w:rPr>
                <w:sz w:val="24"/>
                <w:szCs w:val="24"/>
              </w:rPr>
            </w:pPr>
            <w:r w:rsidRPr="007D7614">
              <w:rPr>
                <w:sz w:val="24"/>
                <w:szCs w:val="24"/>
              </w:rPr>
              <w:t xml:space="preserve">Stworzenie miejsc i świadczenie usług opiekuńczych, w tym specjalistycznych usług opiekuńczych </w:t>
            </w:r>
          </w:p>
          <w:p w:rsidR="00EF02E5" w:rsidRPr="007D7614" w:rsidRDefault="00EF02E5" w:rsidP="00EF02E5">
            <w:pPr>
              <w:pStyle w:val="Akapitzlist"/>
              <w:numPr>
                <w:ilvl w:val="0"/>
                <w:numId w:val="7"/>
              </w:numPr>
              <w:spacing w:line="240" w:lineRule="auto"/>
              <w:jc w:val="left"/>
              <w:rPr>
                <w:sz w:val="24"/>
                <w:szCs w:val="24"/>
              </w:rPr>
            </w:pPr>
            <w:r w:rsidRPr="007D7614">
              <w:rPr>
                <w:sz w:val="24"/>
                <w:szCs w:val="24"/>
              </w:rPr>
              <w:t xml:space="preserve">Stworzenie miejsc i świadczenie usług asystenckich i opieki </w:t>
            </w:r>
            <w:proofErr w:type="spellStart"/>
            <w:r w:rsidRPr="007D7614">
              <w:rPr>
                <w:sz w:val="24"/>
                <w:szCs w:val="24"/>
              </w:rPr>
              <w:t>wytchnieniowej</w:t>
            </w:r>
            <w:proofErr w:type="spellEnd"/>
          </w:p>
          <w:p w:rsidR="00EF02E5" w:rsidRPr="007D7614" w:rsidRDefault="00EF02E5" w:rsidP="00EF02E5">
            <w:pPr>
              <w:pStyle w:val="Akapitzlist"/>
              <w:numPr>
                <w:ilvl w:val="0"/>
                <w:numId w:val="7"/>
              </w:numPr>
              <w:spacing w:line="240" w:lineRule="auto"/>
              <w:jc w:val="left"/>
              <w:rPr>
                <w:sz w:val="24"/>
                <w:szCs w:val="24"/>
              </w:rPr>
            </w:pPr>
            <w:r w:rsidRPr="007D7614">
              <w:rPr>
                <w:sz w:val="24"/>
                <w:szCs w:val="24"/>
              </w:rPr>
              <w:t xml:space="preserve">Rozwój i modernizacja obiektów służących rehabilitacji i podniesienie jakości świadczonych usług w tym zakresie </w:t>
            </w:r>
          </w:p>
          <w:p w:rsidR="00EF02E5" w:rsidRPr="007D7614" w:rsidRDefault="00EF02E5" w:rsidP="00EF02E5">
            <w:pPr>
              <w:pStyle w:val="Akapitzlist"/>
              <w:numPr>
                <w:ilvl w:val="0"/>
                <w:numId w:val="7"/>
              </w:numPr>
              <w:spacing w:line="240" w:lineRule="auto"/>
              <w:jc w:val="left"/>
              <w:rPr>
                <w:sz w:val="24"/>
                <w:szCs w:val="24"/>
              </w:rPr>
            </w:pPr>
            <w:r w:rsidRPr="007D7614">
              <w:rPr>
                <w:sz w:val="24"/>
                <w:szCs w:val="24"/>
              </w:rPr>
              <w:t xml:space="preserve">Realizacja przez samorządy programu opieki </w:t>
            </w:r>
            <w:proofErr w:type="spellStart"/>
            <w:r w:rsidRPr="007D7614">
              <w:rPr>
                <w:sz w:val="24"/>
                <w:szCs w:val="24"/>
              </w:rPr>
              <w:t>wytchnieniowej</w:t>
            </w:r>
            <w:proofErr w:type="spellEnd"/>
            <w:r w:rsidRPr="007D7614">
              <w:rPr>
                <w:sz w:val="24"/>
                <w:szCs w:val="24"/>
              </w:rPr>
              <w:t xml:space="preserve"> dla opiekunów </w:t>
            </w:r>
            <w:proofErr w:type="spellStart"/>
            <w:r w:rsidRPr="007D7614">
              <w:rPr>
                <w:sz w:val="24"/>
                <w:szCs w:val="24"/>
              </w:rPr>
              <w:t>OzN</w:t>
            </w:r>
            <w:proofErr w:type="spellEnd"/>
            <w:r w:rsidRPr="007D7614">
              <w:rPr>
                <w:sz w:val="24"/>
                <w:szCs w:val="24"/>
              </w:rPr>
              <w:t xml:space="preserve"> oraz programu zapewnienia osobom z niepełnosprawnością wsparcia AON</w:t>
            </w:r>
          </w:p>
          <w:p w:rsidR="00EF02E5" w:rsidRPr="007D7614" w:rsidRDefault="00EF02E5" w:rsidP="00EF02E5">
            <w:pPr>
              <w:pStyle w:val="Akapitzlist"/>
              <w:numPr>
                <w:ilvl w:val="0"/>
                <w:numId w:val="7"/>
              </w:numPr>
              <w:spacing w:line="240" w:lineRule="auto"/>
              <w:jc w:val="left"/>
              <w:rPr>
                <w:sz w:val="24"/>
                <w:szCs w:val="24"/>
              </w:rPr>
            </w:pPr>
            <w:r w:rsidRPr="007D7614">
              <w:rPr>
                <w:sz w:val="24"/>
                <w:szCs w:val="24"/>
              </w:rPr>
              <w:t>Kształcenie kandydatów oraz wzmacnianie kompetencji kadr świadczących usługi społeczne, w tym usługi opiekuńcze i asystenckie</w:t>
            </w:r>
          </w:p>
          <w:p w:rsidR="00EF02E5" w:rsidRPr="007D7614" w:rsidRDefault="00EF02E5" w:rsidP="00EF02E5">
            <w:pPr>
              <w:pStyle w:val="Akapitzlist"/>
              <w:numPr>
                <w:ilvl w:val="0"/>
                <w:numId w:val="7"/>
              </w:numPr>
              <w:spacing w:line="240" w:lineRule="auto"/>
              <w:jc w:val="left"/>
              <w:rPr>
                <w:sz w:val="24"/>
                <w:szCs w:val="24"/>
              </w:rPr>
            </w:pPr>
            <w:r w:rsidRPr="007D7614">
              <w:rPr>
                <w:sz w:val="24"/>
                <w:szCs w:val="24"/>
              </w:rPr>
              <w:t xml:space="preserve">Prowadzenie działań na rzecz integracji </w:t>
            </w:r>
            <w:r w:rsidRPr="007D7614">
              <w:rPr>
                <w:sz w:val="24"/>
                <w:szCs w:val="24"/>
              </w:rPr>
              <w:br/>
              <w:t xml:space="preserve">i przeciwdziałania marginalizacji społecznej mieszkańców zagrożonych wykluczeniem </w:t>
            </w:r>
          </w:p>
          <w:p w:rsidR="00EF02E5" w:rsidRPr="007D7614" w:rsidRDefault="00EF02E5" w:rsidP="00EF02E5">
            <w:pPr>
              <w:pStyle w:val="Akapitzlist"/>
              <w:numPr>
                <w:ilvl w:val="0"/>
                <w:numId w:val="7"/>
              </w:numPr>
              <w:spacing w:line="240" w:lineRule="auto"/>
              <w:jc w:val="left"/>
              <w:rPr>
                <w:sz w:val="24"/>
                <w:szCs w:val="24"/>
              </w:rPr>
            </w:pPr>
            <w:r w:rsidRPr="007D7614">
              <w:rPr>
                <w:sz w:val="24"/>
                <w:szCs w:val="24"/>
              </w:rPr>
              <w:t>Rozwój mieszkalnictwa wspomaganego i adaptacyjnego</w:t>
            </w:r>
          </w:p>
          <w:p w:rsidR="00EF02E5" w:rsidRPr="007D7614" w:rsidRDefault="00EF02E5" w:rsidP="00EF02E5">
            <w:pPr>
              <w:pStyle w:val="Akapitzlist"/>
              <w:numPr>
                <w:ilvl w:val="0"/>
                <w:numId w:val="7"/>
              </w:numPr>
              <w:spacing w:line="240" w:lineRule="auto"/>
              <w:jc w:val="left"/>
              <w:rPr>
                <w:sz w:val="24"/>
                <w:szCs w:val="24"/>
              </w:rPr>
            </w:pPr>
            <w:r w:rsidRPr="007D7614">
              <w:rPr>
                <w:sz w:val="24"/>
                <w:szCs w:val="24"/>
              </w:rPr>
              <w:t xml:space="preserve">Realizacja projektów innowacyjnych w zakresie usług społecznych, w tym cyfryzacja </w:t>
            </w:r>
          </w:p>
        </w:tc>
      </w:tr>
      <w:tr w:rsidR="00EF02E5" w:rsidRPr="007D7614" w:rsidTr="00EF02E5">
        <w:trPr>
          <w:trHeight w:val="984"/>
        </w:trPr>
        <w:tc>
          <w:tcPr>
            <w:tcW w:w="2614" w:type="dxa"/>
            <w:shd w:val="clear" w:color="auto" w:fill="FDF6DB"/>
            <w:vAlign w:val="center"/>
          </w:tcPr>
          <w:p w:rsidR="00EF02E5" w:rsidRPr="007D7614" w:rsidRDefault="00EF02E5" w:rsidP="00EF02E5">
            <w:pPr>
              <w:autoSpaceDE w:val="0"/>
              <w:autoSpaceDN w:val="0"/>
              <w:adjustRightInd w:val="0"/>
              <w:spacing w:line="240" w:lineRule="auto"/>
              <w:jc w:val="left"/>
              <w:rPr>
                <w:color w:val="FFFFFF" w:themeColor="background1"/>
                <w:sz w:val="24"/>
                <w:szCs w:val="24"/>
              </w:rPr>
            </w:pPr>
            <w:r w:rsidRPr="007D7614">
              <w:rPr>
                <w:sz w:val="24"/>
                <w:szCs w:val="24"/>
              </w:rPr>
              <w:t>Interesariusze / potencjalni partnerzy</w:t>
            </w:r>
          </w:p>
        </w:tc>
        <w:tc>
          <w:tcPr>
            <w:tcW w:w="6176" w:type="dxa"/>
            <w:vAlign w:val="center"/>
          </w:tcPr>
          <w:p w:rsidR="00EF02E5" w:rsidRPr="007D7614" w:rsidRDefault="00EF02E5" w:rsidP="00EF02E5">
            <w:pPr>
              <w:autoSpaceDE w:val="0"/>
              <w:autoSpaceDN w:val="0"/>
              <w:adjustRightInd w:val="0"/>
              <w:spacing w:line="240" w:lineRule="auto"/>
              <w:jc w:val="left"/>
              <w:rPr>
                <w:color w:val="000000" w:themeColor="text1"/>
                <w:sz w:val="24"/>
                <w:szCs w:val="24"/>
              </w:rPr>
            </w:pPr>
            <w:r w:rsidRPr="007D7614">
              <w:rPr>
                <w:sz w:val="24"/>
                <w:szCs w:val="24"/>
              </w:rPr>
              <w:t>jednostki samorządu terytorialnego z obszaru WrOF, mieszkańcy WrOF, jednostki organizacyjne pomocy społecznej</w:t>
            </w:r>
          </w:p>
        </w:tc>
      </w:tr>
      <w:tr w:rsidR="00EF02E5" w:rsidRPr="007D7614" w:rsidTr="00EF02E5">
        <w:trPr>
          <w:trHeight w:val="510"/>
        </w:trPr>
        <w:tc>
          <w:tcPr>
            <w:tcW w:w="2614" w:type="dxa"/>
            <w:shd w:val="clear" w:color="auto" w:fill="FDF6DB"/>
            <w:vAlign w:val="center"/>
          </w:tcPr>
          <w:p w:rsidR="00EF02E5" w:rsidRPr="007D7614" w:rsidRDefault="00EF02E5" w:rsidP="00EF02E5">
            <w:pPr>
              <w:autoSpaceDE w:val="0"/>
              <w:autoSpaceDN w:val="0"/>
              <w:adjustRightInd w:val="0"/>
              <w:spacing w:line="240" w:lineRule="auto"/>
              <w:jc w:val="left"/>
              <w:rPr>
                <w:color w:val="FFFFFF" w:themeColor="background1"/>
                <w:sz w:val="24"/>
                <w:szCs w:val="24"/>
              </w:rPr>
            </w:pPr>
            <w:r w:rsidRPr="007D7614">
              <w:rPr>
                <w:sz w:val="24"/>
                <w:szCs w:val="24"/>
              </w:rPr>
              <w:t>Okres realizacji:</w:t>
            </w:r>
          </w:p>
        </w:tc>
        <w:tc>
          <w:tcPr>
            <w:tcW w:w="6176" w:type="dxa"/>
            <w:vAlign w:val="center"/>
          </w:tcPr>
          <w:p w:rsidR="00EF02E5" w:rsidRPr="007D7614" w:rsidRDefault="00EF02E5" w:rsidP="00EF02E5">
            <w:pPr>
              <w:autoSpaceDE w:val="0"/>
              <w:autoSpaceDN w:val="0"/>
              <w:adjustRightInd w:val="0"/>
              <w:spacing w:line="240" w:lineRule="auto"/>
              <w:jc w:val="left"/>
              <w:rPr>
                <w:color w:val="000000" w:themeColor="text1"/>
                <w:sz w:val="24"/>
                <w:szCs w:val="24"/>
              </w:rPr>
            </w:pPr>
            <w:r w:rsidRPr="007D7614">
              <w:rPr>
                <w:sz w:val="24"/>
                <w:szCs w:val="24"/>
              </w:rPr>
              <w:t>2021-2027 (n+2)</w:t>
            </w:r>
          </w:p>
        </w:tc>
      </w:tr>
      <w:tr w:rsidR="00EF02E5" w:rsidRPr="007D7614" w:rsidTr="00EF02E5">
        <w:trPr>
          <w:trHeight w:val="907"/>
        </w:trPr>
        <w:tc>
          <w:tcPr>
            <w:tcW w:w="2614" w:type="dxa"/>
            <w:shd w:val="clear" w:color="auto" w:fill="FDF6DB"/>
            <w:vAlign w:val="center"/>
          </w:tcPr>
          <w:p w:rsidR="00EF02E5" w:rsidRPr="007D7614" w:rsidRDefault="00EF02E5" w:rsidP="00EF02E5">
            <w:pPr>
              <w:autoSpaceDE w:val="0"/>
              <w:autoSpaceDN w:val="0"/>
              <w:adjustRightInd w:val="0"/>
              <w:spacing w:line="240" w:lineRule="auto"/>
              <w:jc w:val="left"/>
              <w:rPr>
                <w:color w:val="FFFFFF" w:themeColor="background1"/>
                <w:sz w:val="24"/>
                <w:szCs w:val="24"/>
              </w:rPr>
            </w:pPr>
            <w:r w:rsidRPr="007D7614">
              <w:rPr>
                <w:sz w:val="24"/>
                <w:szCs w:val="24"/>
              </w:rPr>
              <w:t xml:space="preserve">Potencjalne źródła finansowania: </w:t>
            </w:r>
          </w:p>
        </w:tc>
        <w:tc>
          <w:tcPr>
            <w:tcW w:w="6176" w:type="dxa"/>
          </w:tcPr>
          <w:p w:rsidR="00EF02E5" w:rsidRPr="007D7614" w:rsidRDefault="00EF02E5" w:rsidP="00EF02E5">
            <w:pPr>
              <w:pStyle w:val="Akapitzlist"/>
              <w:numPr>
                <w:ilvl w:val="0"/>
                <w:numId w:val="7"/>
              </w:numPr>
              <w:spacing w:line="240" w:lineRule="auto"/>
              <w:jc w:val="left"/>
              <w:rPr>
                <w:sz w:val="24"/>
                <w:szCs w:val="24"/>
              </w:rPr>
            </w:pPr>
            <w:r w:rsidRPr="007D7614">
              <w:rPr>
                <w:sz w:val="24"/>
                <w:szCs w:val="24"/>
              </w:rPr>
              <w:t>Fundusze Europejskie dla Dolnego Śląska 2021-2027</w:t>
            </w:r>
          </w:p>
          <w:p w:rsidR="00EF02E5" w:rsidRPr="007D7614" w:rsidRDefault="00EF02E5" w:rsidP="00EF02E5">
            <w:pPr>
              <w:pStyle w:val="Akapitzlist"/>
              <w:numPr>
                <w:ilvl w:val="0"/>
                <w:numId w:val="7"/>
              </w:numPr>
              <w:spacing w:line="240" w:lineRule="auto"/>
              <w:jc w:val="left"/>
              <w:rPr>
                <w:sz w:val="24"/>
                <w:szCs w:val="24"/>
              </w:rPr>
            </w:pPr>
            <w:r w:rsidRPr="007D7614">
              <w:rPr>
                <w:sz w:val="24"/>
                <w:szCs w:val="24"/>
              </w:rPr>
              <w:t>Fundusze Europejskie dla Rozwoju Społecznego 2021-2027 (FERS)</w:t>
            </w:r>
          </w:p>
          <w:p w:rsidR="00EF02E5" w:rsidRPr="007D7614" w:rsidRDefault="00EF02E5" w:rsidP="00EF02E5">
            <w:pPr>
              <w:pStyle w:val="Akapitzlist"/>
              <w:numPr>
                <w:ilvl w:val="0"/>
                <w:numId w:val="7"/>
              </w:numPr>
              <w:spacing w:line="240" w:lineRule="auto"/>
              <w:jc w:val="left"/>
              <w:rPr>
                <w:sz w:val="24"/>
                <w:szCs w:val="24"/>
              </w:rPr>
            </w:pPr>
            <w:r w:rsidRPr="007D7614">
              <w:rPr>
                <w:sz w:val="24"/>
                <w:szCs w:val="24"/>
              </w:rPr>
              <w:t>Krajowy Plan Odbudowy (KPO)</w:t>
            </w:r>
          </w:p>
          <w:p w:rsidR="00EF02E5" w:rsidRPr="007D7614" w:rsidRDefault="00EF02E5" w:rsidP="00EF02E5">
            <w:pPr>
              <w:pStyle w:val="Akapitzlist"/>
              <w:numPr>
                <w:ilvl w:val="0"/>
                <w:numId w:val="10"/>
              </w:numPr>
              <w:autoSpaceDE w:val="0"/>
              <w:autoSpaceDN w:val="0"/>
              <w:adjustRightInd w:val="0"/>
              <w:spacing w:line="240" w:lineRule="auto"/>
              <w:jc w:val="left"/>
              <w:rPr>
                <w:color w:val="000000" w:themeColor="text1"/>
                <w:sz w:val="24"/>
                <w:szCs w:val="24"/>
              </w:rPr>
            </w:pPr>
            <w:r w:rsidRPr="007D7614">
              <w:rPr>
                <w:sz w:val="24"/>
                <w:szCs w:val="24"/>
              </w:rPr>
              <w:t>inne środki zewnętrzne, budżet państwa, środki własne gminy</w:t>
            </w:r>
          </w:p>
        </w:tc>
      </w:tr>
      <w:tr w:rsidR="00EF02E5" w:rsidRPr="007D7614" w:rsidTr="00EF02E5">
        <w:trPr>
          <w:trHeight w:val="529"/>
        </w:trPr>
        <w:tc>
          <w:tcPr>
            <w:tcW w:w="2614" w:type="dxa"/>
            <w:shd w:val="clear" w:color="auto" w:fill="FDF6DB"/>
            <w:vAlign w:val="center"/>
          </w:tcPr>
          <w:p w:rsidR="00EF02E5" w:rsidRPr="007D7614" w:rsidRDefault="00EF02E5" w:rsidP="00EF02E5">
            <w:pPr>
              <w:autoSpaceDE w:val="0"/>
              <w:autoSpaceDN w:val="0"/>
              <w:adjustRightInd w:val="0"/>
              <w:spacing w:line="240" w:lineRule="auto"/>
              <w:jc w:val="left"/>
              <w:rPr>
                <w:color w:val="FFFFFF" w:themeColor="background1"/>
                <w:sz w:val="24"/>
                <w:szCs w:val="24"/>
              </w:rPr>
            </w:pPr>
            <w:r w:rsidRPr="007D7614">
              <w:rPr>
                <w:sz w:val="24"/>
                <w:szCs w:val="24"/>
              </w:rPr>
              <w:t xml:space="preserve">Proponowane wskaźniki monitorujące realizację kierunku działania: </w:t>
            </w:r>
          </w:p>
        </w:tc>
        <w:tc>
          <w:tcPr>
            <w:tcW w:w="6176" w:type="dxa"/>
            <w:shd w:val="clear" w:color="auto" w:fill="auto"/>
          </w:tcPr>
          <w:p w:rsidR="00EF02E5" w:rsidRPr="007D7614" w:rsidRDefault="00EF02E5" w:rsidP="00EF02E5">
            <w:pPr>
              <w:pStyle w:val="Akapitzlist"/>
              <w:numPr>
                <w:ilvl w:val="0"/>
                <w:numId w:val="7"/>
              </w:numPr>
              <w:spacing w:line="240" w:lineRule="auto"/>
              <w:jc w:val="left"/>
              <w:rPr>
                <w:sz w:val="24"/>
                <w:szCs w:val="24"/>
              </w:rPr>
            </w:pPr>
            <w:r w:rsidRPr="007D7614">
              <w:rPr>
                <w:sz w:val="24"/>
                <w:szCs w:val="24"/>
              </w:rPr>
              <w:t>Liczba osób objętych usługami świadczonymi w społeczności lokalnej w programie [osoby]</w:t>
            </w:r>
          </w:p>
          <w:p w:rsidR="00EF02E5" w:rsidRPr="007D7614" w:rsidRDefault="00EF02E5" w:rsidP="00EF02E5">
            <w:pPr>
              <w:pStyle w:val="Akapitzlist"/>
              <w:numPr>
                <w:ilvl w:val="0"/>
                <w:numId w:val="7"/>
              </w:numPr>
              <w:spacing w:line="240" w:lineRule="auto"/>
              <w:jc w:val="left"/>
              <w:rPr>
                <w:sz w:val="24"/>
                <w:szCs w:val="24"/>
              </w:rPr>
            </w:pPr>
            <w:r w:rsidRPr="007D7614">
              <w:rPr>
                <w:sz w:val="24"/>
                <w:szCs w:val="24"/>
              </w:rPr>
              <w:t>Liczba utworzonych miejsc świadczenia usług w społeczności lokalnej [szt.]</w:t>
            </w:r>
          </w:p>
          <w:p w:rsidR="00EF02E5" w:rsidRPr="007D7614" w:rsidRDefault="00EF02E5" w:rsidP="00EF02E5">
            <w:pPr>
              <w:pStyle w:val="Akapitzlist"/>
              <w:numPr>
                <w:ilvl w:val="0"/>
                <w:numId w:val="7"/>
              </w:numPr>
              <w:spacing w:line="240" w:lineRule="auto"/>
              <w:jc w:val="left"/>
              <w:rPr>
                <w:sz w:val="24"/>
                <w:szCs w:val="24"/>
              </w:rPr>
            </w:pPr>
            <w:r w:rsidRPr="007D7614">
              <w:rPr>
                <w:sz w:val="24"/>
                <w:szCs w:val="24"/>
              </w:rPr>
              <w:t>Liczba podmiotów, które rozszerzyły ofertę wsparcia lub podniosły jakość oferowanych usług [szt.]</w:t>
            </w:r>
          </w:p>
        </w:tc>
      </w:tr>
    </w:tbl>
    <w:p w:rsidR="00EF02E5" w:rsidRDefault="00EF02E5" w:rsidP="00216B5C">
      <w:pPr>
        <w:rPr>
          <w:noProof/>
          <w:lang w:eastAsia="pl-PL"/>
        </w:rPr>
      </w:pPr>
    </w:p>
    <w:tbl>
      <w:tblPr>
        <w:tblStyle w:val="Tabela-Siatka"/>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Kierunek 2.3 Rozwijanie zintegrowanego systemu wsparcia senioralnego"/>
        <w:tblDescription w:val="omówienie kierunku"/>
      </w:tblPr>
      <w:tblGrid>
        <w:gridCol w:w="2628"/>
        <w:gridCol w:w="6162"/>
      </w:tblGrid>
      <w:tr w:rsidR="00EF02E5" w:rsidRPr="007D7614" w:rsidTr="00EF02E5">
        <w:trPr>
          <w:trHeight w:val="998"/>
          <w:tblHeader/>
        </w:trPr>
        <w:tc>
          <w:tcPr>
            <w:tcW w:w="2628" w:type="dxa"/>
            <w:shd w:val="clear" w:color="auto" w:fill="FFFFFF" w:themeFill="background1"/>
            <w:vAlign w:val="center"/>
          </w:tcPr>
          <w:p w:rsidR="00EF02E5" w:rsidRPr="007D7614" w:rsidRDefault="00EF02E5" w:rsidP="00EF02E5">
            <w:pPr>
              <w:autoSpaceDE w:val="0"/>
              <w:autoSpaceDN w:val="0"/>
              <w:adjustRightInd w:val="0"/>
              <w:spacing w:line="240" w:lineRule="auto"/>
              <w:jc w:val="left"/>
              <w:rPr>
                <w:b/>
                <w:bCs/>
                <w:color w:val="000000" w:themeColor="text1"/>
                <w:sz w:val="24"/>
                <w:szCs w:val="24"/>
              </w:rPr>
            </w:pPr>
            <w:r w:rsidRPr="001510DE">
              <w:rPr>
                <w:b/>
                <w:bCs/>
                <w:color w:val="000000" w:themeColor="text1"/>
                <w:sz w:val="24"/>
                <w:szCs w:val="24"/>
              </w:rPr>
              <w:t>Kierunek 2.3</w:t>
            </w:r>
          </w:p>
        </w:tc>
        <w:tc>
          <w:tcPr>
            <w:tcW w:w="6162" w:type="dxa"/>
            <w:shd w:val="clear" w:color="auto" w:fill="F5CE45"/>
            <w:vAlign w:val="center"/>
          </w:tcPr>
          <w:p w:rsidR="00EF02E5" w:rsidRPr="007D7614" w:rsidRDefault="00EF02E5" w:rsidP="00EF02E5">
            <w:pPr>
              <w:autoSpaceDE w:val="0"/>
              <w:autoSpaceDN w:val="0"/>
              <w:adjustRightInd w:val="0"/>
              <w:spacing w:line="240" w:lineRule="auto"/>
              <w:jc w:val="left"/>
              <w:rPr>
                <w:b/>
                <w:bCs/>
                <w:color w:val="000000" w:themeColor="text1"/>
                <w:sz w:val="24"/>
                <w:szCs w:val="24"/>
              </w:rPr>
            </w:pPr>
            <w:r w:rsidRPr="007D7614">
              <w:rPr>
                <w:b/>
                <w:bCs/>
                <w:color w:val="000000" w:themeColor="text1"/>
                <w:sz w:val="24"/>
                <w:szCs w:val="24"/>
              </w:rPr>
              <w:t>Rozwijanie zintegrowanego systemu wsparcia senioralnego</w:t>
            </w:r>
          </w:p>
        </w:tc>
      </w:tr>
      <w:tr w:rsidR="00EF02E5" w:rsidRPr="007D7614" w:rsidTr="00EF02E5">
        <w:trPr>
          <w:trHeight w:val="907"/>
        </w:trPr>
        <w:tc>
          <w:tcPr>
            <w:tcW w:w="2628" w:type="dxa"/>
            <w:shd w:val="clear" w:color="auto" w:fill="FDF6DB"/>
            <w:vAlign w:val="center"/>
          </w:tcPr>
          <w:p w:rsidR="00EF02E5" w:rsidRPr="007D7614" w:rsidRDefault="00EF02E5" w:rsidP="00EF02E5">
            <w:pPr>
              <w:autoSpaceDE w:val="0"/>
              <w:autoSpaceDN w:val="0"/>
              <w:adjustRightInd w:val="0"/>
              <w:spacing w:line="240" w:lineRule="auto"/>
              <w:jc w:val="left"/>
              <w:rPr>
                <w:color w:val="000000" w:themeColor="text1"/>
                <w:sz w:val="24"/>
                <w:szCs w:val="24"/>
              </w:rPr>
            </w:pPr>
            <w:r w:rsidRPr="007D7614">
              <w:rPr>
                <w:color w:val="000000" w:themeColor="text1"/>
                <w:sz w:val="24"/>
                <w:szCs w:val="24"/>
              </w:rPr>
              <w:t xml:space="preserve">Charakterystyka działania: </w:t>
            </w:r>
          </w:p>
        </w:tc>
        <w:tc>
          <w:tcPr>
            <w:tcW w:w="6162" w:type="dxa"/>
          </w:tcPr>
          <w:p w:rsidR="00EF02E5" w:rsidRPr="007D7614" w:rsidRDefault="00EF02E5" w:rsidP="00EF02E5">
            <w:pPr>
              <w:autoSpaceDE w:val="0"/>
              <w:autoSpaceDN w:val="0"/>
              <w:adjustRightInd w:val="0"/>
              <w:spacing w:line="240" w:lineRule="auto"/>
              <w:jc w:val="left"/>
              <w:rPr>
                <w:color w:val="000000" w:themeColor="text1"/>
                <w:sz w:val="24"/>
                <w:szCs w:val="24"/>
              </w:rPr>
            </w:pPr>
            <w:r w:rsidRPr="007D7614">
              <w:rPr>
                <w:color w:val="000000" w:themeColor="text1"/>
                <w:sz w:val="24"/>
                <w:szCs w:val="24"/>
              </w:rPr>
              <w:t xml:space="preserve">Zapewnienie odpowiedniej opieki i aktywizacja środowiska seniorów stanowi istotne wyzwanie w kontekście postępującego procesu starzenia się mieszkańców WrOF. </w:t>
            </w:r>
          </w:p>
        </w:tc>
      </w:tr>
      <w:tr w:rsidR="00EF02E5" w:rsidRPr="007D7614" w:rsidTr="00EF02E5">
        <w:trPr>
          <w:trHeight w:val="103"/>
        </w:trPr>
        <w:tc>
          <w:tcPr>
            <w:tcW w:w="2628" w:type="dxa"/>
            <w:shd w:val="clear" w:color="auto" w:fill="FDF6DB"/>
            <w:vAlign w:val="center"/>
          </w:tcPr>
          <w:p w:rsidR="00EF02E5" w:rsidRPr="007D7614" w:rsidRDefault="00EF02E5" w:rsidP="00EF02E5">
            <w:pPr>
              <w:autoSpaceDE w:val="0"/>
              <w:autoSpaceDN w:val="0"/>
              <w:adjustRightInd w:val="0"/>
              <w:spacing w:line="240" w:lineRule="auto"/>
              <w:jc w:val="left"/>
              <w:rPr>
                <w:color w:val="000000" w:themeColor="text1"/>
                <w:sz w:val="24"/>
                <w:szCs w:val="24"/>
              </w:rPr>
            </w:pPr>
            <w:r w:rsidRPr="007D7614">
              <w:rPr>
                <w:color w:val="000000" w:themeColor="text1"/>
                <w:sz w:val="24"/>
                <w:szCs w:val="24"/>
              </w:rPr>
              <w:t xml:space="preserve">Przykładowe typy przedsięwzięć / projektów / zadań przewidzianych potencjalnie do realizacji </w:t>
            </w:r>
          </w:p>
        </w:tc>
        <w:tc>
          <w:tcPr>
            <w:tcW w:w="6162" w:type="dxa"/>
          </w:tcPr>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Poszerzenie oferty spędzania czasu wolnego dla seniorów;</w:t>
            </w:r>
          </w:p>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 xml:space="preserve">Prowadzenie działań na rzecz aktywizacji i integracji środowiska seniorów; </w:t>
            </w:r>
          </w:p>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Rozwijanie usług asystenckich i opiekuńczych dla osób niesamodzielnych;</w:t>
            </w:r>
          </w:p>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Przygotowanie i wdrożenie programów dotyczących profilaktyki zdrowia dla osób starszych;</w:t>
            </w:r>
          </w:p>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Zwiększenie dostępności do usług zdrowotnych, ofert kulturalnych i rekreacyjnych we WrOF dla seniorów;</w:t>
            </w:r>
          </w:p>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Rozwój usług wolontariatu działającego na rzecz seniorów</w:t>
            </w:r>
          </w:p>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Upowszechnianie informacji o prawach i uprawnieniach osób starszych.</w:t>
            </w:r>
          </w:p>
        </w:tc>
      </w:tr>
      <w:tr w:rsidR="00EF02E5" w:rsidRPr="007D7614" w:rsidTr="00EF02E5">
        <w:trPr>
          <w:trHeight w:val="984"/>
        </w:trPr>
        <w:tc>
          <w:tcPr>
            <w:tcW w:w="2628" w:type="dxa"/>
            <w:shd w:val="clear" w:color="auto" w:fill="FDF6DB"/>
            <w:vAlign w:val="center"/>
          </w:tcPr>
          <w:p w:rsidR="00EF02E5" w:rsidRPr="007D7614" w:rsidRDefault="00EF02E5" w:rsidP="00EF02E5">
            <w:pPr>
              <w:autoSpaceDE w:val="0"/>
              <w:autoSpaceDN w:val="0"/>
              <w:adjustRightInd w:val="0"/>
              <w:spacing w:line="240" w:lineRule="auto"/>
              <w:jc w:val="left"/>
              <w:rPr>
                <w:color w:val="000000" w:themeColor="text1"/>
                <w:sz w:val="24"/>
                <w:szCs w:val="24"/>
              </w:rPr>
            </w:pPr>
            <w:r w:rsidRPr="007D7614">
              <w:rPr>
                <w:color w:val="000000" w:themeColor="text1"/>
                <w:sz w:val="24"/>
                <w:szCs w:val="24"/>
              </w:rPr>
              <w:t>Interesariusze / potencjalni partnerzy</w:t>
            </w:r>
          </w:p>
        </w:tc>
        <w:tc>
          <w:tcPr>
            <w:tcW w:w="6162" w:type="dxa"/>
            <w:vAlign w:val="center"/>
          </w:tcPr>
          <w:p w:rsidR="00EF02E5" w:rsidRPr="007D7614" w:rsidRDefault="00EF02E5" w:rsidP="00EF02E5">
            <w:pPr>
              <w:autoSpaceDE w:val="0"/>
              <w:autoSpaceDN w:val="0"/>
              <w:adjustRightInd w:val="0"/>
              <w:spacing w:line="240" w:lineRule="auto"/>
              <w:jc w:val="left"/>
              <w:rPr>
                <w:color w:val="000000" w:themeColor="text1"/>
                <w:sz w:val="24"/>
                <w:szCs w:val="24"/>
              </w:rPr>
            </w:pPr>
            <w:r w:rsidRPr="007D7614">
              <w:rPr>
                <w:color w:val="000000" w:themeColor="text1"/>
                <w:sz w:val="24"/>
                <w:szCs w:val="24"/>
              </w:rPr>
              <w:t>gminy WrOF, jednostki organizacyjne pomocy społecznej, mieszkańcy WrOF, organizacje pozarządowe</w:t>
            </w:r>
          </w:p>
        </w:tc>
      </w:tr>
      <w:tr w:rsidR="00EF02E5" w:rsidRPr="007D7614" w:rsidTr="00EF02E5">
        <w:trPr>
          <w:trHeight w:val="510"/>
        </w:trPr>
        <w:tc>
          <w:tcPr>
            <w:tcW w:w="2628" w:type="dxa"/>
            <w:shd w:val="clear" w:color="auto" w:fill="FDF6DB"/>
            <w:vAlign w:val="center"/>
          </w:tcPr>
          <w:p w:rsidR="00EF02E5" w:rsidRPr="007D7614" w:rsidRDefault="00EF02E5" w:rsidP="00EF02E5">
            <w:pPr>
              <w:autoSpaceDE w:val="0"/>
              <w:autoSpaceDN w:val="0"/>
              <w:adjustRightInd w:val="0"/>
              <w:spacing w:line="240" w:lineRule="auto"/>
              <w:jc w:val="left"/>
              <w:rPr>
                <w:color w:val="000000" w:themeColor="text1"/>
                <w:sz w:val="24"/>
                <w:szCs w:val="24"/>
              </w:rPr>
            </w:pPr>
            <w:r w:rsidRPr="007D7614">
              <w:rPr>
                <w:color w:val="000000" w:themeColor="text1"/>
                <w:sz w:val="24"/>
                <w:szCs w:val="24"/>
              </w:rPr>
              <w:t>Okres realizacji:</w:t>
            </w:r>
          </w:p>
        </w:tc>
        <w:tc>
          <w:tcPr>
            <w:tcW w:w="6162" w:type="dxa"/>
            <w:vAlign w:val="center"/>
          </w:tcPr>
          <w:p w:rsidR="00EF02E5" w:rsidRPr="007D7614" w:rsidRDefault="00EF02E5" w:rsidP="00EF02E5">
            <w:pPr>
              <w:autoSpaceDE w:val="0"/>
              <w:autoSpaceDN w:val="0"/>
              <w:adjustRightInd w:val="0"/>
              <w:spacing w:line="240" w:lineRule="auto"/>
              <w:rPr>
                <w:color w:val="000000" w:themeColor="text1"/>
                <w:sz w:val="24"/>
                <w:szCs w:val="24"/>
              </w:rPr>
            </w:pPr>
            <w:r w:rsidRPr="007D7614">
              <w:rPr>
                <w:color w:val="000000" w:themeColor="text1"/>
                <w:sz w:val="24"/>
                <w:szCs w:val="24"/>
              </w:rPr>
              <w:t>2021-2027 (n+2)</w:t>
            </w:r>
          </w:p>
        </w:tc>
      </w:tr>
      <w:tr w:rsidR="00EF02E5" w:rsidRPr="007D7614" w:rsidTr="00EF02E5">
        <w:trPr>
          <w:trHeight w:val="907"/>
        </w:trPr>
        <w:tc>
          <w:tcPr>
            <w:tcW w:w="2628" w:type="dxa"/>
            <w:shd w:val="clear" w:color="auto" w:fill="FDF6DB"/>
            <w:vAlign w:val="center"/>
          </w:tcPr>
          <w:p w:rsidR="00EF02E5" w:rsidRPr="007D7614" w:rsidRDefault="00EF02E5" w:rsidP="00EF02E5">
            <w:pPr>
              <w:autoSpaceDE w:val="0"/>
              <w:autoSpaceDN w:val="0"/>
              <w:adjustRightInd w:val="0"/>
              <w:spacing w:line="240" w:lineRule="auto"/>
              <w:jc w:val="left"/>
              <w:rPr>
                <w:color w:val="000000" w:themeColor="text1"/>
                <w:sz w:val="24"/>
                <w:szCs w:val="24"/>
              </w:rPr>
            </w:pPr>
            <w:r w:rsidRPr="007D7614">
              <w:rPr>
                <w:color w:val="000000" w:themeColor="text1"/>
                <w:sz w:val="24"/>
                <w:szCs w:val="24"/>
              </w:rPr>
              <w:t xml:space="preserve">Potencjalne źródła finansowania: </w:t>
            </w:r>
          </w:p>
        </w:tc>
        <w:tc>
          <w:tcPr>
            <w:tcW w:w="6162" w:type="dxa"/>
          </w:tcPr>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Fundusze Europejskie dla Dolnego Śląska 2021-2027</w:t>
            </w:r>
          </w:p>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Fundusze Europejskie dla Rozwoju Społecznego 2021-2027 (FERS)</w:t>
            </w:r>
          </w:p>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Krajowy Plan Odbudowy (KPO)</w:t>
            </w:r>
          </w:p>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inne środki zewnętrzne, budżet państwa, środki własne gminy</w:t>
            </w:r>
          </w:p>
        </w:tc>
      </w:tr>
      <w:tr w:rsidR="00EF02E5" w:rsidRPr="007D7614" w:rsidTr="00EF02E5">
        <w:trPr>
          <w:trHeight w:val="529"/>
        </w:trPr>
        <w:tc>
          <w:tcPr>
            <w:tcW w:w="2628" w:type="dxa"/>
            <w:shd w:val="clear" w:color="auto" w:fill="FDF6DB"/>
            <w:vAlign w:val="center"/>
          </w:tcPr>
          <w:p w:rsidR="00EF02E5" w:rsidRPr="007D7614" w:rsidRDefault="00EF02E5" w:rsidP="00EF02E5">
            <w:pPr>
              <w:autoSpaceDE w:val="0"/>
              <w:autoSpaceDN w:val="0"/>
              <w:adjustRightInd w:val="0"/>
              <w:spacing w:line="240" w:lineRule="auto"/>
              <w:jc w:val="left"/>
              <w:rPr>
                <w:color w:val="000000" w:themeColor="text1"/>
                <w:sz w:val="24"/>
                <w:szCs w:val="24"/>
              </w:rPr>
            </w:pPr>
            <w:r w:rsidRPr="007D7614">
              <w:rPr>
                <w:color w:val="000000" w:themeColor="text1"/>
                <w:sz w:val="24"/>
                <w:szCs w:val="24"/>
              </w:rPr>
              <w:t xml:space="preserve">Proponowane wskaźniki monitorujące realizację kierunku działania: </w:t>
            </w:r>
          </w:p>
        </w:tc>
        <w:tc>
          <w:tcPr>
            <w:tcW w:w="6162" w:type="dxa"/>
            <w:vAlign w:val="center"/>
          </w:tcPr>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Liczba osób objętych wsparciem w obszarze zdrowia [osoby]</w:t>
            </w:r>
          </w:p>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Liczba wspartych podmiotów wykonujących działalność leczniczą [szt.]</w:t>
            </w:r>
          </w:p>
        </w:tc>
      </w:tr>
    </w:tbl>
    <w:p w:rsidR="00EF02E5" w:rsidRDefault="00EF02E5" w:rsidP="00216B5C">
      <w:pPr>
        <w:rPr>
          <w:noProof/>
          <w:lang w:eastAsia="pl-PL"/>
        </w:rPr>
      </w:pPr>
    </w:p>
    <w:tbl>
      <w:tblPr>
        <w:tblStyle w:val="Tabela-Siatka"/>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Kierunek 2.4 Wspieranie opieki żłobkowej i opieki nad dziećmi do lat 3"/>
        <w:tblDescription w:val="omówienie kierunku"/>
      </w:tblPr>
      <w:tblGrid>
        <w:gridCol w:w="2628"/>
        <w:gridCol w:w="6162"/>
      </w:tblGrid>
      <w:tr w:rsidR="00EF02E5" w:rsidRPr="007D7614" w:rsidTr="00EF02E5">
        <w:trPr>
          <w:trHeight w:val="998"/>
          <w:tblHeader/>
        </w:trPr>
        <w:tc>
          <w:tcPr>
            <w:tcW w:w="2628" w:type="dxa"/>
            <w:shd w:val="clear" w:color="auto" w:fill="FFFFFF" w:themeFill="background1"/>
            <w:vAlign w:val="center"/>
          </w:tcPr>
          <w:p w:rsidR="00EF02E5" w:rsidRPr="007D7614" w:rsidRDefault="00EF02E5" w:rsidP="00EF02E5">
            <w:pPr>
              <w:autoSpaceDE w:val="0"/>
              <w:autoSpaceDN w:val="0"/>
              <w:adjustRightInd w:val="0"/>
              <w:spacing w:line="240" w:lineRule="auto"/>
              <w:jc w:val="left"/>
              <w:rPr>
                <w:b/>
                <w:bCs/>
                <w:color w:val="000000" w:themeColor="text1"/>
                <w:sz w:val="24"/>
                <w:szCs w:val="24"/>
              </w:rPr>
            </w:pPr>
            <w:r>
              <w:rPr>
                <w:b/>
                <w:bCs/>
                <w:color w:val="000000" w:themeColor="text1"/>
                <w:sz w:val="24"/>
                <w:szCs w:val="24"/>
              </w:rPr>
              <w:t>Kierunek 2.4</w:t>
            </w:r>
          </w:p>
        </w:tc>
        <w:tc>
          <w:tcPr>
            <w:tcW w:w="6162" w:type="dxa"/>
            <w:shd w:val="clear" w:color="auto" w:fill="F5CE45"/>
            <w:vAlign w:val="center"/>
          </w:tcPr>
          <w:p w:rsidR="00EF02E5" w:rsidRPr="007D7614" w:rsidRDefault="00EF02E5" w:rsidP="00EF02E5">
            <w:pPr>
              <w:autoSpaceDE w:val="0"/>
              <w:autoSpaceDN w:val="0"/>
              <w:adjustRightInd w:val="0"/>
              <w:spacing w:line="240" w:lineRule="auto"/>
              <w:jc w:val="left"/>
              <w:rPr>
                <w:b/>
                <w:bCs/>
                <w:color w:val="000000" w:themeColor="text1"/>
                <w:sz w:val="24"/>
                <w:szCs w:val="24"/>
              </w:rPr>
            </w:pPr>
            <w:r w:rsidRPr="007D7614">
              <w:rPr>
                <w:b/>
                <w:bCs/>
                <w:color w:val="000000" w:themeColor="text1"/>
                <w:sz w:val="24"/>
                <w:szCs w:val="24"/>
              </w:rPr>
              <w:t>Wspieranie opieki żłobkowej i opieki nad dziećmi do lat 3</w:t>
            </w:r>
          </w:p>
        </w:tc>
      </w:tr>
      <w:tr w:rsidR="00EF02E5" w:rsidRPr="007D7614" w:rsidTr="00EF02E5">
        <w:trPr>
          <w:trHeight w:val="907"/>
        </w:trPr>
        <w:tc>
          <w:tcPr>
            <w:tcW w:w="2628" w:type="dxa"/>
            <w:shd w:val="clear" w:color="auto" w:fill="FDF6DB"/>
            <w:vAlign w:val="center"/>
          </w:tcPr>
          <w:p w:rsidR="00EF02E5" w:rsidRPr="007D7614" w:rsidRDefault="00EF02E5" w:rsidP="00EF02E5">
            <w:pPr>
              <w:autoSpaceDE w:val="0"/>
              <w:autoSpaceDN w:val="0"/>
              <w:adjustRightInd w:val="0"/>
              <w:spacing w:line="240" w:lineRule="auto"/>
              <w:jc w:val="right"/>
              <w:rPr>
                <w:color w:val="000000" w:themeColor="text1"/>
                <w:sz w:val="24"/>
                <w:szCs w:val="24"/>
              </w:rPr>
            </w:pPr>
            <w:r w:rsidRPr="007D7614">
              <w:rPr>
                <w:color w:val="000000" w:themeColor="text1"/>
                <w:sz w:val="24"/>
                <w:szCs w:val="24"/>
              </w:rPr>
              <w:t xml:space="preserve">Charakterystyka działania: </w:t>
            </w:r>
          </w:p>
        </w:tc>
        <w:tc>
          <w:tcPr>
            <w:tcW w:w="6162" w:type="dxa"/>
          </w:tcPr>
          <w:p w:rsidR="00EF02E5" w:rsidRPr="007D7614" w:rsidRDefault="00EF02E5" w:rsidP="00EF02E5">
            <w:pPr>
              <w:autoSpaceDE w:val="0"/>
              <w:autoSpaceDN w:val="0"/>
              <w:adjustRightInd w:val="0"/>
              <w:spacing w:line="240" w:lineRule="auto"/>
              <w:jc w:val="left"/>
              <w:rPr>
                <w:color w:val="000000" w:themeColor="text1"/>
                <w:sz w:val="24"/>
                <w:szCs w:val="24"/>
              </w:rPr>
            </w:pPr>
            <w:r w:rsidRPr="007D7614">
              <w:rPr>
                <w:color w:val="000000" w:themeColor="text1"/>
                <w:sz w:val="24"/>
                <w:szCs w:val="24"/>
              </w:rPr>
              <w:t xml:space="preserve">Zapewnienie odpowiedniej opieki nad najmłodszymi dziećmi stanowi istotne wyzwanie w kontekście postępującego rozwoju gospodarczego, procesu migracyjnego i zmian demograficznych na obszarze WrOF. </w:t>
            </w:r>
          </w:p>
        </w:tc>
      </w:tr>
      <w:tr w:rsidR="00EF02E5" w:rsidRPr="007D7614" w:rsidTr="00EF02E5">
        <w:trPr>
          <w:trHeight w:val="103"/>
        </w:trPr>
        <w:tc>
          <w:tcPr>
            <w:tcW w:w="2628" w:type="dxa"/>
            <w:shd w:val="clear" w:color="auto" w:fill="FDF6DB"/>
            <w:vAlign w:val="center"/>
          </w:tcPr>
          <w:p w:rsidR="00EF02E5" w:rsidRPr="007D7614" w:rsidRDefault="00EF02E5" w:rsidP="00EF02E5">
            <w:pPr>
              <w:autoSpaceDE w:val="0"/>
              <w:autoSpaceDN w:val="0"/>
              <w:adjustRightInd w:val="0"/>
              <w:spacing w:line="240" w:lineRule="auto"/>
              <w:jc w:val="right"/>
              <w:rPr>
                <w:color w:val="000000" w:themeColor="text1"/>
                <w:sz w:val="24"/>
                <w:szCs w:val="24"/>
              </w:rPr>
            </w:pPr>
            <w:r w:rsidRPr="007D7614">
              <w:rPr>
                <w:color w:val="000000" w:themeColor="text1"/>
                <w:sz w:val="24"/>
                <w:szCs w:val="24"/>
              </w:rPr>
              <w:t xml:space="preserve">Przykładowe typy przedsięwzięć / projektów / zadań przewidzianych potencjalnie do realizacji </w:t>
            </w:r>
          </w:p>
        </w:tc>
        <w:tc>
          <w:tcPr>
            <w:tcW w:w="6162" w:type="dxa"/>
          </w:tcPr>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Zwiększenie dostępności opieki żłobkowej wraz z podnoszeniem standardów i jakości opieki;</w:t>
            </w:r>
          </w:p>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Tworzenie warunków dla rozwoju opieki żłobkowej na całym obszarze WrOF;</w:t>
            </w:r>
          </w:p>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Polepszenie właściwej opieki pielęgnacyjnej oraz edukacyjnej przez prowadzenie zajęć zabawowych z elementami edukacji, z uwzględnieniem indywidualnych potrzeb dziecka;</w:t>
            </w:r>
          </w:p>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Poprawa wyposażenia infrastruktury;</w:t>
            </w:r>
          </w:p>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Budowa, rozbudowa oraz modernizacja placówek opieki nad dziećmi do lat 3.</w:t>
            </w:r>
          </w:p>
        </w:tc>
      </w:tr>
      <w:tr w:rsidR="00EF02E5" w:rsidRPr="007D7614" w:rsidTr="00EF02E5">
        <w:trPr>
          <w:trHeight w:val="984"/>
        </w:trPr>
        <w:tc>
          <w:tcPr>
            <w:tcW w:w="2628" w:type="dxa"/>
            <w:shd w:val="clear" w:color="auto" w:fill="FDF6DB"/>
            <w:vAlign w:val="center"/>
          </w:tcPr>
          <w:p w:rsidR="00EF02E5" w:rsidRPr="007D7614" w:rsidRDefault="00EF02E5" w:rsidP="00EF02E5">
            <w:pPr>
              <w:autoSpaceDE w:val="0"/>
              <w:autoSpaceDN w:val="0"/>
              <w:adjustRightInd w:val="0"/>
              <w:spacing w:line="240" w:lineRule="auto"/>
              <w:jc w:val="right"/>
              <w:rPr>
                <w:color w:val="000000" w:themeColor="text1"/>
                <w:sz w:val="24"/>
                <w:szCs w:val="24"/>
              </w:rPr>
            </w:pPr>
            <w:r w:rsidRPr="007D7614">
              <w:rPr>
                <w:color w:val="000000" w:themeColor="text1"/>
                <w:sz w:val="24"/>
                <w:szCs w:val="24"/>
              </w:rPr>
              <w:t>Interesariusze / potencjalni partnerzy</w:t>
            </w:r>
          </w:p>
        </w:tc>
        <w:tc>
          <w:tcPr>
            <w:tcW w:w="6162" w:type="dxa"/>
            <w:vAlign w:val="center"/>
          </w:tcPr>
          <w:p w:rsidR="00EF02E5" w:rsidRPr="007D7614" w:rsidRDefault="00EF02E5" w:rsidP="00EF02E5">
            <w:pPr>
              <w:autoSpaceDE w:val="0"/>
              <w:autoSpaceDN w:val="0"/>
              <w:adjustRightInd w:val="0"/>
              <w:spacing w:line="240" w:lineRule="auto"/>
              <w:jc w:val="left"/>
              <w:rPr>
                <w:color w:val="000000" w:themeColor="text1"/>
                <w:sz w:val="24"/>
                <w:szCs w:val="24"/>
              </w:rPr>
            </w:pPr>
            <w:r w:rsidRPr="007D7614">
              <w:rPr>
                <w:color w:val="000000" w:themeColor="text1"/>
                <w:sz w:val="24"/>
                <w:szCs w:val="24"/>
              </w:rPr>
              <w:t>gminy WrOF, mieszkańcy WrOF, instytucje publiczne, organizacje pozarządowe</w:t>
            </w:r>
          </w:p>
        </w:tc>
      </w:tr>
      <w:tr w:rsidR="00EF02E5" w:rsidRPr="007D7614" w:rsidTr="00EF02E5">
        <w:trPr>
          <w:trHeight w:val="510"/>
        </w:trPr>
        <w:tc>
          <w:tcPr>
            <w:tcW w:w="2628" w:type="dxa"/>
            <w:shd w:val="clear" w:color="auto" w:fill="FDF6DB"/>
            <w:vAlign w:val="center"/>
          </w:tcPr>
          <w:p w:rsidR="00EF02E5" w:rsidRPr="007D7614" w:rsidRDefault="00EF02E5" w:rsidP="00EF02E5">
            <w:pPr>
              <w:autoSpaceDE w:val="0"/>
              <w:autoSpaceDN w:val="0"/>
              <w:adjustRightInd w:val="0"/>
              <w:spacing w:line="240" w:lineRule="auto"/>
              <w:jc w:val="right"/>
              <w:rPr>
                <w:color w:val="000000" w:themeColor="text1"/>
                <w:sz w:val="24"/>
                <w:szCs w:val="24"/>
              </w:rPr>
            </w:pPr>
            <w:r w:rsidRPr="007D7614">
              <w:rPr>
                <w:color w:val="000000" w:themeColor="text1"/>
                <w:sz w:val="24"/>
                <w:szCs w:val="24"/>
              </w:rPr>
              <w:t>Okres realizacji:</w:t>
            </w:r>
          </w:p>
        </w:tc>
        <w:tc>
          <w:tcPr>
            <w:tcW w:w="6162" w:type="dxa"/>
            <w:vAlign w:val="center"/>
          </w:tcPr>
          <w:p w:rsidR="00EF02E5" w:rsidRPr="007D7614" w:rsidRDefault="00EF02E5" w:rsidP="00EF02E5">
            <w:pPr>
              <w:autoSpaceDE w:val="0"/>
              <w:autoSpaceDN w:val="0"/>
              <w:adjustRightInd w:val="0"/>
              <w:spacing w:line="240" w:lineRule="auto"/>
              <w:rPr>
                <w:color w:val="000000" w:themeColor="text1"/>
                <w:sz w:val="24"/>
                <w:szCs w:val="24"/>
              </w:rPr>
            </w:pPr>
            <w:r w:rsidRPr="007D7614">
              <w:rPr>
                <w:color w:val="000000" w:themeColor="text1"/>
                <w:sz w:val="24"/>
                <w:szCs w:val="24"/>
              </w:rPr>
              <w:t>2021-2027 (n+2)</w:t>
            </w:r>
          </w:p>
        </w:tc>
      </w:tr>
      <w:tr w:rsidR="00EF02E5" w:rsidRPr="007D7614" w:rsidTr="00EF02E5">
        <w:trPr>
          <w:trHeight w:val="907"/>
        </w:trPr>
        <w:tc>
          <w:tcPr>
            <w:tcW w:w="2628" w:type="dxa"/>
            <w:shd w:val="clear" w:color="auto" w:fill="FDF6DB"/>
            <w:vAlign w:val="center"/>
          </w:tcPr>
          <w:p w:rsidR="00EF02E5" w:rsidRPr="007D7614" w:rsidRDefault="00EF02E5" w:rsidP="00EF02E5">
            <w:pPr>
              <w:autoSpaceDE w:val="0"/>
              <w:autoSpaceDN w:val="0"/>
              <w:adjustRightInd w:val="0"/>
              <w:spacing w:line="240" w:lineRule="auto"/>
              <w:jc w:val="right"/>
              <w:rPr>
                <w:color w:val="000000" w:themeColor="text1"/>
                <w:sz w:val="24"/>
                <w:szCs w:val="24"/>
              </w:rPr>
            </w:pPr>
            <w:r w:rsidRPr="007D7614">
              <w:rPr>
                <w:color w:val="000000" w:themeColor="text1"/>
                <w:sz w:val="24"/>
                <w:szCs w:val="24"/>
              </w:rPr>
              <w:t xml:space="preserve">Potencjalne źródła finansowania: </w:t>
            </w:r>
          </w:p>
        </w:tc>
        <w:tc>
          <w:tcPr>
            <w:tcW w:w="6162" w:type="dxa"/>
          </w:tcPr>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Fundusze Europejskie dla Dolnego Śląska 2021-2027</w:t>
            </w:r>
          </w:p>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Fundusze Europejskie dla Rozwoju Społecznego 2021-2027 (FERS)</w:t>
            </w:r>
          </w:p>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Krajowy Plan Odbudowy (KPO)</w:t>
            </w:r>
          </w:p>
          <w:p w:rsidR="00EF02E5" w:rsidRPr="007D7614" w:rsidRDefault="00EF02E5" w:rsidP="00EF02E5">
            <w:pPr>
              <w:pStyle w:val="Akapitzlist"/>
              <w:numPr>
                <w:ilvl w:val="0"/>
                <w:numId w:val="10"/>
              </w:numPr>
              <w:autoSpaceDE w:val="0"/>
              <w:autoSpaceDN w:val="0"/>
              <w:adjustRightInd w:val="0"/>
              <w:spacing w:line="240" w:lineRule="auto"/>
              <w:rPr>
                <w:color w:val="000000" w:themeColor="text1"/>
                <w:sz w:val="24"/>
                <w:szCs w:val="24"/>
              </w:rPr>
            </w:pPr>
            <w:r w:rsidRPr="007D7614">
              <w:rPr>
                <w:color w:val="000000" w:themeColor="text1"/>
                <w:sz w:val="24"/>
                <w:szCs w:val="24"/>
              </w:rPr>
              <w:t>inne środki zewnętrzne, budżet państwa, środki własne gminy</w:t>
            </w:r>
          </w:p>
        </w:tc>
      </w:tr>
      <w:tr w:rsidR="00EF02E5" w:rsidRPr="007D7614" w:rsidTr="00EF02E5">
        <w:trPr>
          <w:trHeight w:val="529"/>
        </w:trPr>
        <w:tc>
          <w:tcPr>
            <w:tcW w:w="2628" w:type="dxa"/>
            <w:shd w:val="clear" w:color="auto" w:fill="FDF6DB"/>
            <w:vAlign w:val="center"/>
          </w:tcPr>
          <w:p w:rsidR="00EF02E5" w:rsidRPr="007D7614" w:rsidRDefault="00EF02E5" w:rsidP="00EF02E5">
            <w:pPr>
              <w:autoSpaceDE w:val="0"/>
              <w:autoSpaceDN w:val="0"/>
              <w:adjustRightInd w:val="0"/>
              <w:spacing w:line="240" w:lineRule="auto"/>
              <w:jc w:val="right"/>
              <w:rPr>
                <w:color w:val="000000" w:themeColor="text1"/>
                <w:sz w:val="24"/>
                <w:szCs w:val="24"/>
              </w:rPr>
            </w:pPr>
            <w:r w:rsidRPr="007D7614">
              <w:rPr>
                <w:color w:val="000000" w:themeColor="text1"/>
                <w:sz w:val="24"/>
                <w:szCs w:val="24"/>
              </w:rPr>
              <w:t xml:space="preserve">Proponowane wskaźniki monitorujące realizację kierunku działania: </w:t>
            </w:r>
          </w:p>
        </w:tc>
        <w:tc>
          <w:tcPr>
            <w:tcW w:w="6162" w:type="dxa"/>
            <w:vAlign w:val="center"/>
          </w:tcPr>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Odsetek dzieci objętych opieką żłobkową [odsetek]</w:t>
            </w:r>
          </w:p>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Liczba utworzonych miejsc objętych opieką żłobkową [miejsca]</w:t>
            </w:r>
          </w:p>
        </w:tc>
      </w:tr>
    </w:tbl>
    <w:p w:rsidR="00EF02E5" w:rsidRDefault="00EF02E5" w:rsidP="00216B5C">
      <w:pPr>
        <w:rPr>
          <w:noProof/>
          <w:lang w:eastAsia="pl-PL"/>
        </w:rPr>
      </w:pPr>
    </w:p>
    <w:p w:rsidR="00176C22" w:rsidRDefault="00176C22">
      <w:r w:rsidRPr="00821B35">
        <w:rPr>
          <w:noProof/>
          <w:lang w:eastAsia="pl-PL"/>
        </w:rPr>
        <w:drawing>
          <wp:inline distT="0" distB="0" distL="0" distR="0" wp14:anchorId="51E91AAB" wp14:editId="76B0EAD5">
            <wp:extent cx="5419725" cy="1743075"/>
            <wp:effectExtent l="0" t="0" r="9525" b="9525"/>
            <wp:docPr id="254" name="Obraz 254" descr="Cel strategiczny 1 - Priorytet 3. Edukacja, Kierunek działania 3.1, Kierunek działania 3.2" title="Cel strategiczny 1 - Priorytet 3. Edukac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BIT\wszyscy\ZIT\Realizacja STRATEGIA ZIT WrOF\Ikony schematów\cel strategiczny 1. Priorytet 3.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19725" cy="1743075"/>
                    </a:xfrm>
                    <a:prstGeom prst="rect">
                      <a:avLst/>
                    </a:prstGeom>
                    <a:noFill/>
                    <a:ln>
                      <a:noFill/>
                    </a:ln>
                  </pic:spPr>
                </pic:pic>
              </a:graphicData>
            </a:graphic>
          </wp:inline>
        </w:drawing>
      </w:r>
    </w:p>
    <w:p w:rsidR="00176C22" w:rsidRDefault="00176C22" w:rsidP="00176C22">
      <w:pPr>
        <w:jc w:val="left"/>
        <w:rPr>
          <w:color w:val="000000" w:themeColor="text1"/>
          <w:sz w:val="24"/>
        </w:rPr>
      </w:pPr>
      <w:r w:rsidRPr="007D7614">
        <w:rPr>
          <w:rFonts w:asciiTheme="majorHAnsi" w:eastAsiaTheme="majorEastAsia" w:hAnsiTheme="majorHAnsi" w:cstheme="majorBidi"/>
          <w:b/>
          <w:color w:val="000000" w:themeColor="text1"/>
          <w:sz w:val="36"/>
          <w:szCs w:val="26"/>
        </w:rPr>
        <w:t>Priorytet Edukacja</w:t>
      </w:r>
      <w:r w:rsidRPr="007D7614">
        <w:rPr>
          <w:color w:val="000000" w:themeColor="text1"/>
          <w:sz w:val="24"/>
        </w:rPr>
        <w:t xml:space="preserve"> – nie można poprawić jakości życia nie tworząc warunków do szerokorozumianego rozwoju, edukacji oraz warunków do mobilności edukacyjnej dla wszystkich mieszkańców. Dlatego wyzwaniem na terenie WrOF jest ciągłe zapewnienie równego dostępu do edukacji oraz dostępu do atrakcyjnej oferty edukacyjnej. Edukacji dostępnej dla wszystkich, poczynając od edukacji przedszkolnej, a kończąc na edukacji ustawicznej osób dorosłych. Edukacji na właściwym poziomie jakościowym - merytorycznym, jak i infrastrukturalnym – wyposażeniowym, która nie odbiega osiąganymi wynikami lub warunkami od ustalonych standardów. Kluczowe jest two</w:t>
      </w:r>
      <w:r w:rsidR="001D1207">
        <w:rPr>
          <w:color w:val="000000" w:themeColor="text1"/>
          <w:sz w:val="24"/>
        </w:rPr>
        <w:t>rzenie miejsc w przedszkolach i </w:t>
      </w:r>
      <w:r w:rsidRPr="007D7614">
        <w:rPr>
          <w:color w:val="000000" w:themeColor="text1"/>
          <w:sz w:val="24"/>
        </w:rPr>
        <w:t>szkołach, które dostępne będą dla wszystkich, w tym osób ze specjalnymi potrzebami edukacyjnymi. Nie mniej ważne jest zapewnienie we wszystkich przedszkolach i szkołach porównywalnych możliwości rozwoju, m.in. poprzez zapewnienie wszystkim równego dostępu do katalogu zajęć rozwijających i wspomagających. Istotne jest również wspieranie i rozwój kształcenia zawodowego i </w:t>
      </w:r>
      <w:proofErr w:type="spellStart"/>
      <w:r w:rsidRPr="007D7614">
        <w:rPr>
          <w:color w:val="000000" w:themeColor="text1"/>
          <w:sz w:val="24"/>
        </w:rPr>
        <w:t>prozawodowego</w:t>
      </w:r>
      <w:proofErr w:type="spellEnd"/>
      <w:r w:rsidRPr="007D7614">
        <w:rPr>
          <w:color w:val="000000" w:themeColor="text1"/>
          <w:sz w:val="24"/>
        </w:rPr>
        <w:t>, które wymaga ciągłego inwestowania w sprzęt i wyposażenie dydaktyczne w celu spełnienia wymagań lokalnego rynku pracy. Nie można w dzisiejszych czasach mówić również o edukacji na właściwym poziomie bez zapewnienia w każdej placówce oświatowej i</w:t>
      </w:r>
      <w:r>
        <w:rPr>
          <w:color w:val="000000" w:themeColor="text1"/>
          <w:sz w:val="24"/>
        </w:rPr>
        <w:t> </w:t>
      </w:r>
      <w:r w:rsidRPr="007D7614">
        <w:rPr>
          <w:color w:val="000000" w:themeColor="text1"/>
          <w:sz w:val="24"/>
        </w:rPr>
        <w:t xml:space="preserve">edukacyjnej dostępu do szerokopasmowego Internetu oraz pracy ze </w:t>
      </w:r>
      <w:proofErr w:type="spellStart"/>
      <w:r w:rsidRPr="007D7614">
        <w:rPr>
          <w:color w:val="000000" w:themeColor="text1"/>
          <w:sz w:val="24"/>
        </w:rPr>
        <w:t>scyfryzowanymi</w:t>
      </w:r>
      <w:proofErr w:type="spellEnd"/>
      <w:r w:rsidRPr="007D7614">
        <w:rPr>
          <w:color w:val="000000" w:themeColor="text1"/>
          <w:sz w:val="24"/>
        </w:rPr>
        <w:t xml:space="preserve"> zasobami edukacyjnymi.</w:t>
      </w:r>
    </w:p>
    <w:tbl>
      <w:tblPr>
        <w:tblStyle w:val="Tabela-Siatka"/>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Kierunek 3.1 Wspieranie równego dostępu do wysokiej jakości kształcenia i szkolenia"/>
        <w:tblDescription w:val="omówienie"/>
      </w:tblPr>
      <w:tblGrid>
        <w:gridCol w:w="2711"/>
        <w:gridCol w:w="6351"/>
      </w:tblGrid>
      <w:tr w:rsidR="00EF02E5" w:rsidRPr="007D7614" w:rsidTr="00EF02E5">
        <w:trPr>
          <w:trHeight w:val="1077"/>
          <w:tblHeader/>
        </w:trPr>
        <w:tc>
          <w:tcPr>
            <w:tcW w:w="265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rsidR="00EF02E5" w:rsidRPr="007D7614" w:rsidRDefault="00EF02E5" w:rsidP="00EF02E5">
            <w:pPr>
              <w:autoSpaceDE w:val="0"/>
              <w:autoSpaceDN w:val="0"/>
              <w:adjustRightInd w:val="0"/>
              <w:spacing w:line="240" w:lineRule="auto"/>
              <w:jc w:val="left"/>
              <w:rPr>
                <w:b/>
                <w:bCs/>
                <w:color w:val="000000" w:themeColor="text1"/>
                <w:sz w:val="24"/>
                <w:szCs w:val="24"/>
              </w:rPr>
            </w:pPr>
            <w:r w:rsidRPr="007D7614">
              <w:rPr>
                <w:b/>
                <w:bCs/>
                <w:color w:val="000000" w:themeColor="text1"/>
                <w:sz w:val="24"/>
                <w:szCs w:val="24"/>
              </w:rPr>
              <w:t>Kierunek 3.1</w:t>
            </w:r>
          </w:p>
        </w:tc>
        <w:tc>
          <w:tcPr>
            <w:tcW w:w="622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5CE45"/>
            <w:vAlign w:val="center"/>
          </w:tcPr>
          <w:p w:rsidR="00EF02E5" w:rsidRPr="007D7614" w:rsidRDefault="00EF02E5" w:rsidP="00EF02E5">
            <w:pPr>
              <w:autoSpaceDE w:val="0"/>
              <w:autoSpaceDN w:val="0"/>
              <w:adjustRightInd w:val="0"/>
              <w:spacing w:line="240" w:lineRule="auto"/>
              <w:jc w:val="left"/>
              <w:rPr>
                <w:b/>
                <w:bCs/>
                <w:color w:val="000000" w:themeColor="text1"/>
                <w:sz w:val="24"/>
                <w:szCs w:val="24"/>
              </w:rPr>
            </w:pPr>
            <w:r w:rsidRPr="007D7614">
              <w:rPr>
                <w:b/>
                <w:bCs/>
                <w:color w:val="000000" w:themeColor="text1"/>
                <w:sz w:val="24"/>
                <w:szCs w:val="24"/>
              </w:rPr>
              <w:t>Wspieranie równego dostępu do wysokiej jakości kształcenia i szkolenia</w:t>
            </w:r>
          </w:p>
        </w:tc>
      </w:tr>
      <w:tr w:rsidR="00EF02E5" w:rsidRPr="007D7614" w:rsidTr="00EF02E5">
        <w:trPr>
          <w:trHeight w:val="907"/>
        </w:trPr>
        <w:tc>
          <w:tcPr>
            <w:tcW w:w="2655" w:type="dxa"/>
            <w:tcBorders>
              <w:top w:val="single" w:sz="4" w:space="0" w:color="000000" w:themeColor="text1"/>
            </w:tcBorders>
            <w:shd w:val="clear" w:color="auto" w:fill="FDF6DB"/>
            <w:vAlign w:val="center"/>
          </w:tcPr>
          <w:p w:rsidR="00EF02E5" w:rsidRPr="007D7614" w:rsidRDefault="00EF02E5" w:rsidP="00EF02E5">
            <w:pPr>
              <w:autoSpaceDE w:val="0"/>
              <w:autoSpaceDN w:val="0"/>
              <w:adjustRightInd w:val="0"/>
              <w:spacing w:line="240" w:lineRule="auto"/>
              <w:jc w:val="left"/>
              <w:rPr>
                <w:color w:val="000000" w:themeColor="text1"/>
                <w:sz w:val="24"/>
                <w:szCs w:val="24"/>
              </w:rPr>
            </w:pPr>
            <w:r w:rsidRPr="007D7614">
              <w:rPr>
                <w:color w:val="000000" w:themeColor="text1"/>
                <w:sz w:val="24"/>
                <w:szCs w:val="24"/>
              </w:rPr>
              <w:t xml:space="preserve">Charakterystyka działania: </w:t>
            </w:r>
          </w:p>
        </w:tc>
        <w:tc>
          <w:tcPr>
            <w:tcW w:w="6221" w:type="dxa"/>
            <w:tcBorders>
              <w:top w:val="single" w:sz="4" w:space="0" w:color="000000" w:themeColor="text1"/>
            </w:tcBorders>
          </w:tcPr>
          <w:p w:rsidR="00EF02E5" w:rsidRPr="007D7614" w:rsidRDefault="00EF02E5" w:rsidP="00EF02E5">
            <w:pPr>
              <w:autoSpaceDE w:val="0"/>
              <w:autoSpaceDN w:val="0"/>
              <w:adjustRightInd w:val="0"/>
              <w:spacing w:line="240" w:lineRule="auto"/>
              <w:jc w:val="left"/>
              <w:rPr>
                <w:color w:val="000000" w:themeColor="text1"/>
                <w:sz w:val="24"/>
                <w:szCs w:val="24"/>
              </w:rPr>
            </w:pPr>
            <w:r w:rsidRPr="007D7614">
              <w:rPr>
                <w:color w:val="000000" w:themeColor="text1"/>
                <w:sz w:val="24"/>
                <w:szCs w:val="24"/>
              </w:rPr>
              <w:t>Wysokiej jakości edukacja stanowi podstawowe oczekiwanie mieszkańców WrOF. Budowa silnego kapitału ludzkiego dzięki systematycznie podnoszonym standardom nauczania jest warunkiem stabilnego rozwoju społeczno-gospodarczego WrOF.</w:t>
            </w:r>
          </w:p>
        </w:tc>
      </w:tr>
      <w:tr w:rsidR="00EF02E5" w:rsidRPr="007D7614" w:rsidTr="00EF02E5">
        <w:trPr>
          <w:trHeight w:val="103"/>
        </w:trPr>
        <w:tc>
          <w:tcPr>
            <w:tcW w:w="2655" w:type="dxa"/>
            <w:shd w:val="clear" w:color="auto" w:fill="FDF6DB"/>
            <w:vAlign w:val="center"/>
          </w:tcPr>
          <w:p w:rsidR="00EF02E5" w:rsidRPr="007D7614" w:rsidRDefault="00EF02E5" w:rsidP="00EF02E5">
            <w:pPr>
              <w:autoSpaceDE w:val="0"/>
              <w:autoSpaceDN w:val="0"/>
              <w:adjustRightInd w:val="0"/>
              <w:spacing w:line="240" w:lineRule="auto"/>
              <w:jc w:val="left"/>
              <w:rPr>
                <w:color w:val="000000" w:themeColor="text1"/>
                <w:sz w:val="24"/>
                <w:szCs w:val="24"/>
              </w:rPr>
            </w:pPr>
            <w:r w:rsidRPr="007D7614">
              <w:rPr>
                <w:color w:val="000000" w:themeColor="text1"/>
                <w:sz w:val="24"/>
                <w:szCs w:val="24"/>
              </w:rPr>
              <w:t xml:space="preserve">Przykładowe typy przedsięwzięć / projektów / zadań przewidzianych potencjalnie do realizacji </w:t>
            </w:r>
          </w:p>
        </w:tc>
        <w:tc>
          <w:tcPr>
            <w:tcW w:w="6221" w:type="dxa"/>
          </w:tcPr>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Zwiększenie dostępności do edukacji przedszkolnej wraz z podnoszeniem standardów i jakości opieki;</w:t>
            </w:r>
          </w:p>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Tworzenie warunków dla rozwoju edukacji oraz odpowiedniej infrastruktury dojazdowej o charakterze zrównoważonym na całym obszarze WrOF;</w:t>
            </w:r>
          </w:p>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Dostosowanie programów edukacyjnych i wprowadzenie nowoczesnych metod nauczania w placówkach edukacyjnych we WrOF;</w:t>
            </w:r>
          </w:p>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Tworzenie nowych form i kierunków kształcenia oraz dostosowanie systemów kształcenia i szkolenia zawodowego do potrzeb rynku pracy;</w:t>
            </w:r>
          </w:p>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Wspieranie aktywnego uczestnictwa lokalnych pracodawców w procesie kształcenia uczniów oraz zwiększenie poziomu współpracy między przedsiębiorcami a szkołami;</w:t>
            </w:r>
          </w:p>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Wdrożenie systemu nauki dualnej ze szczególnym naciskiem na aspekt praktyczny;</w:t>
            </w:r>
          </w:p>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Prowadzenie działań na rzecz rozwoju kompetencji kluczowych wśród dzieci i młodzieży;</w:t>
            </w:r>
          </w:p>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Wsparcie szkół w organizowaniu staży uczniowskich, praktyk i dodatkowych form podnoszenia kompetencji i kwalifikacji uczniów (np. kursy kwalifikacyjne, szkolenia);</w:t>
            </w:r>
          </w:p>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Wzmocnienie kompetencji kadr nauczycielskich i opiekunów w zakresie technologii cyfrowych oraz kwalifikacji psychologicznych;</w:t>
            </w:r>
          </w:p>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 xml:space="preserve">Wzmocnienie kwalifikacji kadr nauczycielskich wraz </w:t>
            </w:r>
            <w:r w:rsidRPr="007D7614">
              <w:rPr>
                <w:color w:val="000000" w:themeColor="text1"/>
                <w:sz w:val="24"/>
                <w:szCs w:val="24"/>
              </w:rPr>
              <w:br/>
              <w:t>z promocją zawodu i pozyskiwaniem nauczycieli;</w:t>
            </w:r>
          </w:p>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Wsparcie działań z zakresu edukacji ekologicznej i dotyczącej zrównoważonego rozwoju;</w:t>
            </w:r>
          </w:p>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 xml:space="preserve">Wsparcie kształcenia ogólnego i zawodowego w ramach szkół i oddziałów specjalnych uwzględniające potrzeby uczniów z niepełnosprawnością; </w:t>
            </w:r>
          </w:p>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Poprawa wyposażenia infrastruktury kształcenia przedszkolnego, ogólnego i zawodowego oraz kształcenia specjalnego;</w:t>
            </w:r>
          </w:p>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Dostosowanie istniejących placówek do potrzeb osób z niepełnosprawnościami oraz zapewnienie usług asystenckich dla uczniów.</w:t>
            </w:r>
          </w:p>
        </w:tc>
      </w:tr>
      <w:tr w:rsidR="00EF02E5" w:rsidRPr="007D7614" w:rsidTr="00EF02E5">
        <w:trPr>
          <w:trHeight w:val="984"/>
        </w:trPr>
        <w:tc>
          <w:tcPr>
            <w:tcW w:w="2655" w:type="dxa"/>
            <w:shd w:val="clear" w:color="auto" w:fill="FDF6DB"/>
            <w:vAlign w:val="center"/>
          </w:tcPr>
          <w:p w:rsidR="00EF02E5" w:rsidRPr="007D7614" w:rsidRDefault="00EF02E5" w:rsidP="00EF02E5">
            <w:pPr>
              <w:autoSpaceDE w:val="0"/>
              <w:autoSpaceDN w:val="0"/>
              <w:adjustRightInd w:val="0"/>
              <w:spacing w:line="240" w:lineRule="auto"/>
              <w:jc w:val="left"/>
              <w:rPr>
                <w:color w:val="000000" w:themeColor="text1"/>
                <w:sz w:val="24"/>
                <w:szCs w:val="24"/>
              </w:rPr>
            </w:pPr>
            <w:r w:rsidRPr="007D7614">
              <w:rPr>
                <w:color w:val="000000" w:themeColor="text1"/>
                <w:sz w:val="24"/>
                <w:szCs w:val="24"/>
              </w:rPr>
              <w:t>Interesariusze / potencjalni partnerzy</w:t>
            </w:r>
          </w:p>
        </w:tc>
        <w:tc>
          <w:tcPr>
            <w:tcW w:w="6221" w:type="dxa"/>
            <w:vAlign w:val="center"/>
          </w:tcPr>
          <w:p w:rsidR="00EF02E5" w:rsidRPr="007D7614" w:rsidRDefault="00EF02E5" w:rsidP="00EF02E5">
            <w:pPr>
              <w:autoSpaceDE w:val="0"/>
              <w:autoSpaceDN w:val="0"/>
              <w:adjustRightInd w:val="0"/>
              <w:spacing w:line="240" w:lineRule="auto"/>
              <w:jc w:val="left"/>
              <w:rPr>
                <w:color w:val="000000" w:themeColor="text1"/>
                <w:sz w:val="24"/>
                <w:szCs w:val="24"/>
              </w:rPr>
            </w:pPr>
            <w:r w:rsidRPr="007D7614">
              <w:rPr>
                <w:color w:val="000000" w:themeColor="text1"/>
                <w:sz w:val="24"/>
                <w:szCs w:val="24"/>
              </w:rPr>
              <w:t>jednostki samorządu terytorialnego z obszaru WrOF, mieszkańcy WrOF, placówki wychowania przedszkolnego, placówki edukacyjne, przedsiębiorcy</w:t>
            </w:r>
          </w:p>
        </w:tc>
      </w:tr>
      <w:tr w:rsidR="00EF02E5" w:rsidRPr="007D7614" w:rsidTr="00EF02E5">
        <w:trPr>
          <w:trHeight w:val="510"/>
        </w:trPr>
        <w:tc>
          <w:tcPr>
            <w:tcW w:w="2655" w:type="dxa"/>
            <w:shd w:val="clear" w:color="auto" w:fill="FDF6DB"/>
            <w:vAlign w:val="center"/>
          </w:tcPr>
          <w:p w:rsidR="00EF02E5" w:rsidRPr="007D7614" w:rsidRDefault="00EF02E5" w:rsidP="00EF02E5">
            <w:pPr>
              <w:autoSpaceDE w:val="0"/>
              <w:autoSpaceDN w:val="0"/>
              <w:adjustRightInd w:val="0"/>
              <w:spacing w:line="240" w:lineRule="auto"/>
              <w:jc w:val="left"/>
              <w:rPr>
                <w:color w:val="000000" w:themeColor="text1"/>
                <w:sz w:val="24"/>
                <w:szCs w:val="24"/>
              </w:rPr>
            </w:pPr>
            <w:r w:rsidRPr="007D7614">
              <w:rPr>
                <w:color w:val="000000" w:themeColor="text1"/>
                <w:sz w:val="24"/>
                <w:szCs w:val="24"/>
              </w:rPr>
              <w:t>Okres realizacji:</w:t>
            </w:r>
          </w:p>
        </w:tc>
        <w:tc>
          <w:tcPr>
            <w:tcW w:w="6221" w:type="dxa"/>
            <w:vAlign w:val="center"/>
          </w:tcPr>
          <w:p w:rsidR="00EF02E5" w:rsidRPr="007D7614" w:rsidRDefault="00EF02E5" w:rsidP="00EF02E5">
            <w:pPr>
              <w:autoSpaceDE w:val="0"/>
              <w:autoSpaceDN w:val="0"/>
              <w:adjustRightInd w:val="0"/>
              <w:spacing w:line="240" w:lineRule="auto"/>
              <w:rPr>
                <w:color w:val="000000" w:themeColor="text1"/>
                <w:sz w:val="24"/>
                <w:szCs w:val="24"/>
              </w:rPr>
            </w:pPr>
            <w:r w:rsidRPr="007D7614">
              <w:rPr>
                <w:color w:val="000000" w:themeColor="text1"/>
                <w:sz w:val="24"/>
                <w:szCs w:val="24"/>
              </w:rPr>
              <w:t>2021-2027 (n+2)</w:t>
            </w:r>
          </w:p>
        </w:tc>
      </w:tr>
      <w:tr w:rsidR="00EF02E5" w:rsidRPr="007D7614" w:rsidTr="00EF02E5">
        <w:trPr>
          <w:trHeight w:val="907"/>
        </w:trPr>
        <w:tc>
          <w:tcPr>
            <w:tcW w:w="2655" w:type="dxa"/>
            <w:shd w:val="clear" w:color="auto" w:fill="FDF6DB"/>
            <w:vAlign w:val="center"/>
          </w:tcPr>
          <w:p w:rsidR="00EF02E5" w:rsidRPr="007D7614" w:rsidRDefault="00EF02E5" w:rsidP="00EF02E5">
            <w:pPr>
              <w:autoSpaceDE w:val="0"/>
              <w:autoSpaceDN w:val="0"/>
              <w:adjustRightInd w:val="0"/>
              <w:spacing w:line="240" w:lineRule="auto"/>
              <w:jc w:val="left"/>
              <w:rPr>
                <w:color w:val="000000" w:themeColor="text1"/>
                <w:sz w:val="24"/>
                <w:szCs w:val="24"/>
              </w:rPr>
            </w:pPr>
            <w:r w:rsidRPr="007D7614">
              <w:rPr>
                <w:color w:val="000000" w:themeColor="text1"/>
                <w:sz w:val="24"/>
                <w:szCs w:val="24"/>
              </w:rPr>
              <w:t xml:space="preserve">Potencjalne źródła finansowania: </w:t>
            </w:r>
          </w:p>
        </w:tc>
        <w:tc>
          <w:tcPr>
            <w:tcW w:w="6221" w:type="dxa"/>
          </w:tcPr>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Fundusze Europejskie dla Dolnego Śląska 2021-2027</w:t>
            </w:r>
          </w:p>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Fundusze Europejskie dla Rozwoju Społecznego 2021-2027 (FERS)</w:t>
            </w:r>
          </w:p>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Fundusze Europejskie dla Nowoczesnej Gospodarki (FENG)</w:t>
            </w:r>
          </w:p>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Krajowy Plan Odbudowy (KPO)</w:t>
            </w:r>
          </w:p>
          <w:p w:rsidR="00EF02E5" w:rsidRPr="007D7614" w:rsidRDefault="00EF02E5" w:rsidP="00EF02E5">
            <w:pPr>
              <w:pStyle w:val="Akapitzlist"/>
              <w:numPr>
                <w:ilvl w:val="0"/>
                <w:numId w:val="10"/>
              </w:numPr>
              <w:autoSpaceDE w:val="0"/>
              <w:autoSpaceDN w:val="0"/>
              <w:adjustRightInd w:val="0"/>
              <w:spacing w:line="240" w:lineRule="auto"/>
              <w:rPr>
                <w:color w:val="000000" w:themeColor="text1"/>
                <w:sz w:val="24"/>
                <w:szCs w:val="24"/>
              </w:rPr>
            </w:pPr>
            <w:r w:rsidRPr="007D7614">
              <w:rPr>
                <w:color w:val="000000" w:themeColor="text1"/>
                <w:sz w:val="24"/>
                <w:szCs w:val="24"/>
              </w:rPr>
              <w:t>inne środki zewnętrzne, budżet państwa, środki własne gminy</w:t>
            </w:r>
          </w:p>
        </w:tc>
      </w:tr>
      <w:tr w:rsidR="00EF02E5" w:rsidRPr="007D7614" w:rsidTr="00EF02E5">
        <w:trPr>
          <w:trHeight w:val="529"/>
        </w:trPr>
        <w:tc>
          <w:tcPr>
            <w:tcW w:w="2655" w:type="dxa"/>
            <w:shd w:val="clear" w:color="auto" w:fill="FDF6DB"/>
            <w:vAlign w:val="center"/>
          </w:tcPr>
          <w:p w:rsidR="00EF02E5" w:rsidRPr="007D7614" w:rsidRDefault="00EF02E5" w:rsidP="00EF02E5">
            <w:pPr>
              <w:autoSpaceDE w:val="0"/>
              <w:autoSpaceDN w:val="0"/>
              <w:adjustRightInd w:val="0"/>
              <w:spacing w:line="240" w:lineRule="auto"/>
              <w:jc w:val="left"/>
              <w:rPr>
                <w:color w:val="000000" w:themeColor="text1"/>
                <w:sz w:val="24"/>
                <w:szCs w:val="24"/>
              </w:rPr>
            </w:pPr>
            <w:r w:rsidRPr="007D7614">
              <w:rPr>
                <w:color w:val="000000" w:themeColor="text1"/>
                <w:sz w:val="24"/>
                <w:szCs w:val="24"/>
              </w:rPr>
              <w:t xml:space="preserve">Proponowane wskaźniki monitorujące realizację kierunku działania: </w:t>
            </w:r>
          </w:p>
        </w:tc>
        <w:tc>
          <w:tcPr>
            <w:tcW w:w="6221" w:type="dxa"/>
          </w:tcPr>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Liczba dzieci objętych dodatkowymi zajęciami zwiększającymi ich szanse edukacyjne w edukacji przedszkolnej [osoby]</w:t>
            </w:r>
          </w:p>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Liczba uczniów szkół i placówek systemu oświaty prowadzących kształcenie ogólne objętych wsparciem [osoby]</w:t>
            </w:r>
          </w:p>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Liczba uczniów, którzy nabyli nowe kompetencje lub umiejętności w tracie wdrażania programu [osoby]</w:t>
            </w:r>
          </w:p>
          <w:p w:rsidR="00EF02E5" w:rsidRPr="007D7614" w:rsidRDefault="00EF02E5" w:rsidP="00EF02E5">
            <w:pPr>
              <w:pStyle w:val="Akapitzlist"/>
              <w:numPr>
                <w:ilvl w:val="0"/>
                <w:numId w:val="7"/>
              </w:numPr>
              <w:spacing w:line="240" w:lineRule="auto"/>
              <w:jc w:val="left"/>
              <w:rPr>
                <w:color w:val="000000" w:themeColor="text1"/>
                <w:sz w:val="24"/>
                <w:szCs w:val="24"/>
              </w:rPr>
            </w:pPr>
            <w:r w:rsidRPr="007D7614">
              <w:rPr>
                <w:color w:val="000000" w:themeColor="text1"/>
                <w:sz w:val="24"/>
                <w:szCs w:val="24"/>
              </w:rPr>
              <w:t>Liczba nowych miejsc wychowania przedszkolnego [miejsca]</w:t>
            </w:r>
          </w:p>
        </w:tc>
      </w:tr>
    </w:tbl>
    <w:p w:rsidR="00EF02E5" w:rsidRDefault="00EF02E5" w:rsidP="00176C22">
      <w:pPr>
        <w:jc w:val="left"/>
        <w:rPr>
          <w:color w:val="000000" w:themeColor="text1"/>
          <w:sz w:val="24"/>
        </w:rPr>
      </w:pPr>
    </w:p>
    <w:tbl>
      <w:tblPr>
        <w:tblStyle w:val="Tabela-Siatka"/>
        <w:tblW w:w="8848"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Kierunek 2.4 Wspieranie podnoszenia kwalifikacji i uczenia się przez całe życie"/>
        <w:tblDescription w:val="omówienie kierunku"/>
      </w:tblPr>
      <w:tblGrid>
        <w:gridCol w:w="2651"/>
        <w:gridCol w:w="6197"/>
      </w:tblGrid>
      <w:tr w:rsidR="00EF02E5" w:rsidRPr="00D04B95" w:rsidTr="00EF02E5">
        <w:trPr>
          <w:trHeight w:val="998"/>
          <w:tblHeader/>
        </w:trPr>
        <w:tc>
          <w:tcPr>
            <w:tcW w:w="2651" w:type="dxa"/>
            <w:shd w:val="clear" w:color="auto" w:fill="FFFFFF" w:themeFill="background1"/>
            <w:vAlign w:val="center"/>
          </w:tcPr>
          <w:p w:rsidR="00EF02E5" w:rsidRPr="00D04B95" w:rsidRDefault="00EF02E5" w:rsidP="00EF02E5">
            <w:pPr>
              <w:autoSpaceDE w:val="0"/>
              <w:autoSpaceDN w:val="0"/>
              <w:adjustRightInd w:val="0"/>
              <w:spacing w:line="240" w:lineRule="auto"/>
              <w:jc w:val="left"/>
              <w:rPr>
                <w:b/>
                <w:bCs/>
                <w:color w:val="000000" w:themeColor="text1"/>
                <w:sz w:val="24"/>
                <w:szCs w:val="24"/>
              </w:rPr>
            </w:pPr>
            <w:r w:rsidRPr="00D04B95">
              <w:rPr>
                <w:b/>
                <w:bCs/>
                <w:color w:val="000000" w:themeColor="text1"/>
                <w:sz w:val="24"/>
                <w:szCs w:val="24"/>
              </w:rPr>
              <w:t>Kierunek 2.4</w:t>
            </w:r>
          </w:p>
        </w:tc>
        <w:tc>
          <w:tcPr>
            <w:tcW w:w="6197" w:type="dxa"/>
            <w:shd w:val="clear" w:color="auto" w:fill="F5CE45"/>
            <w:vAlign w:val="center"/>
          </w:tcPr>
          <w:p w:rsidR="00EF02E5" w:rsidRPr="00D04B95" w:rsidRDefault="00EF02E5" w:rsidP="00EF02E5">
            <w:pPr>
              <w:autoSpaceDE w:val="0"/>
              <w:autoSpaceDN w:val="0"/>
              <w:adjustRightInd w:val="0"/>
              <w:spacing w:line="240" w:lineRule="auto"/>
              <w:jc w:val="left"/>
              <w:rPr>
                <w:b/>
                <w:bCs/>
                <w:color w:val="000000" w:themeColor="text1"/>
                <w:sz w:val="24"/>
                <w:szCs w:val="24"/>
              </w:rPr>
            </w:pPr>
            <w:r w:rsidRPr="00D04B95">
              <w:rPr>
                <w:b/>
                <w:bCs/>
                <w:color w:val="000000" w:themeColor="text1"/>
                <w:sz w:val="24"/>
                <w:szCs w:val="24"/>
              </w:rPr>
              <w:t>Wspieranie podnoszenia kwalifikacji i uczenia się przez całe życie</w:t>
            </w:r>
          </w:p>
        </w:tc>
      </w:tr>
      <w:tr w:rsidR="00EF02E5" w:rsidRPr="00D04B95" w:rsidTr="00EF02E5">
        <w:trPr>
          <w:trHeight w:val="907"/>
        </w:trPr>
        <w:tc>
          <w:tcPr>
            <w:tcW w:w="2651" w:type="dxa"/>
            <w:shd w:val="clear" w:color="auto" w:fill="FDF6DB"/>
            <w:vAlign w:val="center"/>
          </w:tcPr>
          <w:p w:rsidR="00EF02E5" w:rsidRPr="00D04B95" w:rsidRDefault="00EF02E5" w:rsidP="00EF02E5">
            <w:pPr>
              <w:autoSpaceDE w:val="0"/>
              <w:autoSpaceDN w:val="0"/>
              <w:adjustRightInd w:val="0"/>
              <w:spacing w:line="240" w:lineRule="auto"/>
              <w:jc w:val="left"/>
              <w:rPr>
                <w:color w:val="000000" w:themeColor="text1"/>
                <w:sz w:val="24"/>
                <w:szCs w:val="24"/>
              </w:rPr>
            </w:pPr>
            <w:r w:rsidRPr="00D04B95">
              <w:rPr>
                <w:color w:val="000000" w:themeColor="text1"/>
                <w:sz w:val="24"/>
                <w:szCs w:val="24"/>
              </w:rPr>
              <w:t xml:space="preserve">Charakterystyka działania: </w:t>
            </w:r>
          </w:p>
        </w:tc>
        <w:tc>
          <w:tcPr>
            <w:tcW w:w="6197" w:type="dxa"/>
          </w:tcPr>
          <w:p w:rsidR="00EF02E5" w:rsidRPr="00D04B95" w:rsidRDefault="00EF02E5" w:rsidP="00EF02E5">
            <w:pPr>
              <w:autoSpaceDE w:val="0"/>
              <w:autoSpaceDN w:val="0"/>
              <w:adjustRightInd w:val="0"/>
              <w:spacing w:line="240" w:lineRule="auto"/>
              <w:jc w:val="left"/>
              <w:rPr>
                <w:color w:val="000000" w:themeColor="text1"/>
                <w:sz w:val="24"/>
                <w:szCs w:val="24"/>
              </w:rPr>
            </w:pPr>
            <w:r w:rsidRPr="00D04B95">
              <w:rPr>
                <w:color w:val="000000" w:themeColor="text1"/>
                <w:sz w:val="24"/>
                <w:szCs w:val="24"/>
              </w:rPr>
              <w:t>Z punktu widzenia WrOF istotne jest wspieranie mieszkańców w zakresie podnoszenia kwalifikacji i nabywania nowych umiejętności. Wdrażanie i promocja koncepcji uczenia się przez całe życie we WrOF umożliwi poszerzenie kompetencji, szczególnie wśród osób zagrożonych ryzykiem wykluczenia społecznego.</w:t>
            </w:r>
          </w:p>
        </w:tc>
      </w:tr>
      <w:tr w:rsidR="00EF02E5" w:rsidRPr="00D04B95" w:rsidTr="00EF02E5">
        <w:trPr>
          <w:trHeight w:val="103"/>
        </w:trPr>
        <w:tc>
          <w:tcPr>
            <w:tcW w:w="2651" w:type="dxa"/>
            <w:shd w:val="clear" w:color="auto" w:fill="FDF6DB"/>
            <w:vAlign w:val="center"/>
          </w:tcPr>
          <w:p w:rsidR="00EF02E5" w:rsidRPr="00D04B95" w:rsidRDefault="00EF02E5" w:rsidP="00EF02E5">
            <w:pPr>
              <w:autoSpaceDE w:val="0"/>
              <w:autoSpaceDN w:val="0"/>
              <w:adjustRightInd w:val="0"/>
              <w:spacing w:line="240" w:lineRule="auto"/>
              <w:jc w:val="left"/>
              <w:rPr>
                <w:color w:val="000000" w:themeColor="text1"/>
                <w:sz w:val="24"/>
                <w:szCs w:val="24"/>
              </w:rPr>
            </w:pPr>
            <w:r w:rsidRPr="00D04B95">
              <w:rPr>
                <w:color w:val="000000" w:themeColor="text1"/>
                <w:sz w:val="24"/>
                <w:szCs w:val="24"/>
              </w:rPr>
              <w:t xml:space="preserve">Przykładowe typy przedsięwzięć / projektów / zadań przewidzianych potencjalnie do realizacji </w:t>
            </w:r>
          </w:p>
        </w:tc>
        <w:tc>
          <w:tcPr>
            <w:tcW w:w="6197" w:type="dxa"/>
          </w:tcPr>
          <w:p w:rsidR="00EF02E5" w:rsidRPr="00D04B95" w:rsidRDefault="00EF02E5" w:rsidP="00EF02E5">
            <w:pPr>
              <w:pStyle w:val="Akapitzlist"/>
              <w:numPr>
                <w:ilvl w:val="0"/>
                <w:numId w:val="7"/>
              </w:numPr>
              <w:spacing w:line="240" w:lineRule="auto"/>
              <w:jc w:val="left"/>
              <w:rPr>
                <w:color w:val="000000" w:themeColor="text1"/>
                <w:sz w:val="24"/>
                <w:szCs w:val="24"/>
              </w:rPr>
            </w:pPr>
            <w:r w:rsidRPr="00D04B95">
              <w:rPr>
                <w:color w:val="000000" w:themeColor="text1"/>
                <w:sz w:val="24"/>
                <w:szCs w:val="24"/>
              </w:rPr>
              <w:t xml:space="preserve">Rozwój ofert kształcenia i uczenia się dla dorosłych mieszkańców; </w:t>
            </w:r>
          </w:p>
          <w:p w:rsidR="00EF02E5" w:rsidRPr="00D04B95" w:rsidRDefault="00EF02E5" w:rsidP="00EF02E5">
            <w:pPr>
              <w:pStyle w:val="Akapitzlist"/>
              <w:numPr>
                <w:ilvl w:val="0"/>
                <w:numId w:val="7"/>
              </w:numPr>
              <w:spacing w:line="240" w:lineRule="auto"/>
              <w:jc w:val="left"/>
              <w:rPr>
                <w:color w:val="000000" w:themeColor="text1"/>
                <w:sz w:val="24"/>
                <w:szCs w:val="24"/>
              </w:rPr>
            </w:pPr>
            <w:r w:rsidRPr="00D04B95">
              <w:rPr>
                <w:color w:val="000000" w:themeColor="text1"/>
                <w:sz w:val="24"/>
                <w:szCs w:val="24"/>
              </w:rPr>
              <w:t>Wspieranie rozwoju oferty kwalifikacji szkolnictwa branżowego;</w:t>
            </w:r>
          </w:p>
          <w:p w:rsidR="00EF02E5" w:rsidRPr="00D04B95" w:rsidRDefault="00EF02E5" w:rsidP="00EF02E5">
            <w:pPr>
              <w:pStyle w:val="Akapitzlist"/>
              <w:numPr>
                <w:ilvl w:val="0"/>
                <w:numId w:val="7"/>
              </w:numPr>
              <w:spacing w:line="240" w:lineRule="auto"/>
              <w:jc w:val="left"/>
              <w:rPr>
                <w:color w:val="000000" w:themeColor="text1"/>
                <w:sz w:val="24"/>
                <w:szCs w:val="24"/>
              </w:rPr>
            </w:pPr>
            <w:r w:rsidRPr="00D04B95">
              <w:rPr>
                <w:color w:val="000000" w:themeColor="text1"/>
                <w:sz w:val="24"/>
                <w:szCs w:val="24"/>
              </w:rPr>
              <w:t xml:space="preserve">Wspierania rozwoju umiejętności osób w każdym wieku </w:t>
            </w:r>
            <w:r w:rsidRPr="00D04B95">
              <w:rPr>
                <w:color w:val="000000" w:themeColor="text1"/>
                <w:sz w:val="24"/>
                <w:szCs w:val="24"/>
              </w:rPr>
              <w:br/>
              <w:t>i na wszystkich etapach życia;</w:t>
            </w:r>
          </w:p>
          <w:p w:rsidR="00EF02E5" w:rsidRPr="00D04B95" w:rsidRDefault="00EF02E5" w:rsidP="00EF02E5">
            <w:pPr>
              <w:pStyle w:val="Akapitzlist"/>
              <w:numPr>
                <w:ilvl w:val="0"/>
                <w:numId w:val="7"/>
              </w:numPr>
              <w:spacing w:line="240" w:lineRule="auto"/>
              <w:jc w:val="left"/>
              <w:rPr>
                <w:color w:val="000000" w:themeColor="text1"/>
                <w:sz w:val="24"/>
                <w:szCs w:val="24"/>
              </w:rPr>
            </w:pPr>
            <w:r w:rsidRPr="00D04B95">
              <w:rPr>
                <w:color w:val="000000" w:themeColor="text1"/>
                <w:sz w:val="24"/>
                <w:szCs w:val="24"/>
              </w:rPr>
              <w:t>Promocja koncepcji uczenia się przez całe życia wśród mieszkańców WrOF;</w:t>
            </w:r>
          </w:p>
          <w:p w:rsidR="00EF02E5" w:rsidRPr="00D04B95" w:rsidRDefault="00EF02E5" w:rsidP="00EF02E5">
            <w:pPr>
              <w:pStyle w:val="Akapitzlist"/>
              <w:numPr>
                <w:ilvl w:val="0"/>
                <w:numId w:val="7"/>
              </w:numPr>
              <w:spacing w:line="240" w:lineRule="auto"/>
              <w:jc w:val="left"/>
              <w:rPr>
                <w:color w:val="000000" w:themeColor="text1"/>
                <w:sz w:val="24"/>
                <w:szCs w:val="24"/>
              </w:rPr>
            </w:pPr>
            <w:r w:rsidRPr="00D04B95">
              <w:rPr>
                <w:color w:val="000000" w:themeColor="text1"/>
                <w:sz w:val="24"/>
                <w:szCs w:val="24"/>
              </w:rPr>
              <w:t>Wdrożenie mechanizmów rozwoju kompetencji wśród osób długotrwale bezrobotnych.</w:t>
            </w:r>
          </w:p>
        </w:tc>
      </w:tr>
      <w:tr w:rsidR="00EF02E5" w:rsidRPr="00D04B95" w:rsidTr="00EF02E5">
        <w:trPr>
          <w:trHeight w:val="984"/>
        </w:trPr>
        <w:tc>
          <w:tcPr>
            <w:tcW w:w="2651" w:type="dxa"/>
            <w:shd w:val="clear" w:color="auto" w:fill="FDF6DB"/>
            <w:vAlign w:val="center"/>
          </w:tcPr>
          <w:p w:rsidR="00EF02E5" w:rsidRPr="00D04B95" w:rsidRDefault="00EF02E5" w:rsidP="00EF02E5">
            <w:pPr>
              <w:autoSpaceDE w:val="0"/>
              <w:autoSpaceDN w:val="0"/>
              <w:adjustRightInd w:val="0"/>
              <w:spacing w:line="240" w:lineRule="auto"/>
              <w:jc w:val="left"/>
              <w:rPr>
                <w:color w:val="000000" w:themeColor="text1"/>
                <w:sz w:val="24"/>
                <w:szCs w:val="24"/>
              </w:rPr>
            </w:pPr>
            <w:r w:rsidRPr="00D04B95">
              <w:rPr>
                <w:color w:val="000000" w:themeColor="text1"/>
                <w:sz w:val="24"/>
                <w:szCs w:val="24"/>
              </w:rPr>
              <w:t>Interesariusze / potencjalni partnerzy</w:t>
            </w:r>
          </w:p>
        </w:tc>
        <w:tc>
          <w:tcPr>
            <w:tcW w:w="6197" w:type="dxa"/>
            <w:vAlign w:val="center"/>
          </w:tcPr>
          <w:p w:rsidR="00EF02E5" w:rsidRPr="00D04B95" w:rsidRDefault="00EF02E5" w:rsidP="00EF02E5">
            <w:pPr>
              <w:autoSpaceDE w:val="0"/>
              <w:autoSpaceDN w:val="0"/>
              <w:adjustRightInd w:val="0"/>
              <w:spacing w:line="240" w:lineRule="auto"/>
              <w:rPr>
                <w:color w:val="000000" w:themeColor="text1"/>
                <w:sz w:val="24"/>
                <w:szCs w:val="24"/>
              </w:rPr>
            </w:pPr>
            <w:r w:rsidRPr="00D04B95">
              <w:rPr>
                <w:color w:val="000000" w:themeColor="text1"/>
                <w:sz w:val="24"/>
                <w:szCs w:val="24"/>
              </w:rPr>
              <w:t>gminy WrOF, mieszkańcy WrOF, placówki edukacyjne</w:t>
            </w:r>
          </w:p>
        </w:tc>
      </w:tr>
      <w:tr w:rsidR="00EF02E5" w:rsidRPr="00D04B95" w:rsidTr="00EF02E5">
        <w:trPr>
          <w:trHeight w:val="510"/>
        </w:trPr>
        <w:tc>
          <w:tcPr>
            <w:tcW w:w="2651" w:type="dxa"/>
            <w:shd w:val="clear" w:color="auto" w:fill="FDF6DB"/>
            <w:vAlign w:val="center"/>
          </w:tcPr>
          <w:p w:rsidR="00EF02E5" w:rsidRPr="00D04B95" w:rsidRDefault="00EF02E5" w:rsidP="00EF02E5">
            <w:pPr>
              <w:autoSpaceDE w:val="0"/>
              <w:autoSpaceDN w:val="0"/>
              <w:adjustRightInd w:val="0"/>
              <w:spacing w:line="240" w:lineRule="auto"/>
              <w:jc w:val="left"/>
              <w:rPr>
                <w:color w:val="000000" w:themeColor="text1"/>
                <w:sz w:val="24"/>
                <w:szCs w:val="24"/>
              </w:rPr>
            </w:pPr>
            <w:r w:rsidRPr="00D04B95">
              <w:rPr>
                <w:color w:val="000000" w:themeColor="text1"/>
                <w:sz w:val="24"/>
                <w:szCs w:val="24"/>
              </w:rPr>
              <w:t>Okres realizacji:</w:t>
            </w:r>
          </w:p>
        </w:tc>
        <w:tc>
          <w:tcPr>
            <w:tcW w:w="6197" w:type="dxa"/>
            <w:vAlign w:val="center"/>
          </w:tcPr>
          <w:p w:rsidR="00EF02E5" w:rsidRPr="00D04B95" w:rsidRDefault="00EF02E5" w:rsidP="00EF02E5">
            <w:pPr>
              <w:autoSpaceDE w:val="0"/>
              <w:autoSpaceDN w:val="0"/>
              <w:adjustRightInd w:val="0"/>
              <w:spacing w:line="240" w:lineRule="auto"/>
              <w:rPr>
                <w:color w:val="000000" w:themeColor="text1"/>
                <w:sz w:val="24"/>
                <w:szCs w:val="24"/>
              </w:rPr>
            </w:pPr>
            <w:r w:rsidRPr="00D04B95">
              <w:rPr>
                <w:color w:val="000000" w:themeColor="text1"/>
                <w:sz w:val="24"/>
                <w:szCs w:val="24"/>
              </w:rPr>
              <w:t>2021-2027 (n+2)</w:t>
            </w:r>
          </w:p>
        </w:tc>
      </w:tr>
      <w:tr w:rsidR="00EF02E5" w:rsidRPr="00D04B95" w:rsidTr="00EF02E5">
        <w:trPr>
          <w:trHeight w:val="907"/>
        </w:trPr>
        <w:tc>
          <w:tcPr>
            <w:tcW w:w="2651" w:type="dxa"/>
            <w:shd w:val="clear" w:color="auto" w:fill="FDF6DB"/>
            <w:vAlign w:val="center"/>
          </w:tcPr>
          <w:p w:rsidR="00EF02E5" w:rsidRPr="00D04B95" w:rsidRDefault="00EF02E5" w:rsidP="00EF02E5">
            <w:pPr>
              <w:autoSpaceDE w:val="0"/>
              <w:autoSpaceDN w:val="0"/>
              <w:adjustRightInd w:val="0"/>
              <w:spacing w:line="240" w:lineRule="auto"/>
              <w:jc w:val="left"/>
              <w:rPr>
                <w:color w:val="000000" w:themeColor="text1"/>
                <w:sz w:val="24"/>
                <w:szCs w:val="24"/>
              </w:rPr>
            </w:pPr>
            <w:r w:rsidRPr="00D04B95">
              <w:rPr>
                <w:color w:val="000000" w:themeColor="text1"/>
                <w:sz w:val="24"/>
                <w:szCs w:val="24"/>
              </w:rPr>
              <w:t xml:space="preserve">Potencjalne źródła finansowania: </w:t>
            </w:r>
          </w:p>
        </w:tc>
        <w:tc>
          <w:tcPr>
            <w:tcW w:w="6197" w:type="dxa"/>
          </w:tcPr>
          <w:p w:rsidR="00EF02E5" w:rsidRPr="00D04B95" w:rsidRDefault="00EF02E5" w:rsidP="00EF02E5">
            <w:pPr>
              <w:pStyle w:val="Akapitzlist"/>
              <w:numPr>
                <w:ilvl w:val="0"/>
                <w:numId w:val="7"/>
              </w:numPr>
              <w:spacing w:line="240" w:lineRule="auto"/>
              <w:jc w:val="left"/>
              <w:rPr>
                <w:color w:val="000000" w:themeColor="text1"/>
                <w:sz w:val="24"/>
                <w:szCs w:val="24"/>
              </w:rPr>
            </w:pPr>
            <w:r w:rsidRPr="00D04B95">
              <w:rPr>
                <w:color w:val="000000" w:themeColor="text1"/>
                <w:sz w:val="24"/>
                <w:szCs w:val="24"/>
              </w:rPr>
              <w:t>Fundusze Europejskie dla Dolnego Śląska 2021-2027</w:t>
            </w:r>
          </w:p>
          <w:p w:rsidR="00EF02E5" w:rsidRPr="00D04B95" w:rsidRDefault="00EF02E5" w:rsidP="00EF02E5">
            <w:pPr>
              <w:pStyle w:val="Akapitzlist"/>
              <w:numPr>
                <w:ilvl w:val="0"/>
                <w:numId w:val="7"/>
              </w:numPr>
              <w:spacing w:line="240" w:lineRule="auto"/>
              <w:jc w:val="left"/>
              <w:rPr>
                <w:color w:val="000000" w:themeColor="text1"/>
                <w:sz w:val="24"/>
                <w:szCs w:val="24"/>
              </w:rPr>
            </w:pPr>
            <w:r w:rsidRPr="00D04B95">
              <w:rPr>
                <w:color w:val="000000" w:themeColor="text1"/>
                <w:sz w:val="24"/>
                <w:szCs w:val="24"/>
              </w:rPr>
              <w:t>Fundusze Europejskie dla Rozwoju Społecznego 2021-2027 (FERS)</w:t>
            </w:r>
          </w:p>
          <w:p w:rsidR="00EF02E5" w:rsidRPr="00D04B95" w:rsidRDefault="00EF02E5" w:rsidP="00EF02E5">
            <w:pPr>
              <w:pStyle w:val="Akapitzlist"/>
              <w:numPr>
                <w:ilvl w:val="0"/>
                <w:numId w:val="7"/>
              </w:numPr>
              <w:spacing w:line="240" w:lineRule="auto"/>
              <w:jc w:val="left"/>
              <w:rPr>
                <w:color w:val="000000" w:themeColor="text1"/>
                <w:sz w:val="24"/>
                <w:szCs w:val="24"/>
              </w:rPr>
            </w:pPr>
            <w:r w:rsidRPr="00D04B95">
              <w:rPr>
                <w:color w:val="000000" w:themeColor="text1"/>
                <w:sz w:val="24"/>
                <w:szCs w:val="24"/>
              </w:rPr>
              <w:t>Fundusze Europejskie dla Nowoczesnej Gospodarki (FENG)</w:t>
            </w:r>
          </w:p>
          <w:p w:rsidR="00EF02E5" w:rsidRPr="00D04B95" w:rsidRDefault="00EF02E5" w:rsidP="00EF02E5">
            <w:pPr>
              <w:pStyle w:val="Akapitzlist"/>
              <w:numPr>
                <w:ilvl w:val="0"/>
                <w:numId w:val="7"/>
              </w:numPr>
              <w:spacing w:line="240" w:lineRule="auto"/>
              <w:jc w:val="left"/>
              <w:rPr>
                <w:color w:val="000000" w:themeColor="text1"/>
                <w:sz w:val="24"/>
                <w:szCs w:val="24"/>
              </w:rPr>
            </w:pPr>
            <w:r w:rsidRPr="00D04B95">
              <w:rPr>
                <w:color w:val="000000" w:themeColor="text1"/>
                <w:sz w:val="24"/>
                <w:szCs w:val="24"/>
              </w:rPr>
              <w:t>Krajowy Plan Odbudowy (KPO)</w:t>
            </w:r>
          </w:p>
          <w:p w:rsidR="00EF02E5" w:rsidRPr="00D04B95" w:rsidRDefault="00EF02E5" w:rsidP="00EF02E5">
            <w:pPr>
              <w:pStyle w:val="Akapitzlist"/>
              <w:numPr>
                <w:ilvl w:val="0"/>
                <w:numId w:val="10"/>
              </w:numPr>
              <w:autoSpaceDE w:val="0"/>
              <w:autoSpaceDN w:val="0"/>
              <w:adjustRightInd w:val="0"/>
              <w:spacing w:line="240" w:lineRule="auto"/>
              <w:rPr>
                <w:color w:val="000000" w:themeColor="text1"/>
                <w:sz w:val="24"/>
                <w:szCs w:val="24"/>
              </w:rPr>
            </w:pPr>
            <w:r w:rsidRPr="00D04B95">
              <w:rPr>
                <w:color w:val="000000" w:themeColor="text1"/>
                <w:sz w:val="24"/>
                <w:szCs w:val="24"/>
              </w:rPr>
              <w:t>inne środki zewnętrzne, budżet państwa, środki własne gminy</w:t>
            </w:r>
          </w:p>
        </w:tc>
      </w:tr>
      <w:tr w:rsidR="00EF02E5" w:rsidRPr="00D04B95" w:rsidTr="00EF02E5">
        <w:trPr>
          <w:trHeight w:val="529"/>
        </w:trPr>
        <w:tc>
          <w:tcPr>
            <w:tcW w:w="2651" w:type="dxa"/>
            <w:shd w:val="clear" w:color="auto" w:fill="FDF6DB"/>
            <w:vAlign w:val="center"/>
          </w:tcPr>
          <w:p w:rsidR="00EF02E5" w:rsidRPr="00D04B95" w:rsidRDefault="00EF02E5" w:rsidP="00EF02E5">
            <w:pPr>
              <w:autoSpaceDE w:val="0"/>
              <w:autoSpaceDN w:val="0"/>
              <w:adjustRightInd w:val="0"/>
              <w:spacing w:line="240" w:lineRule="auto"/>
              <w:jc w:val="left"/>
              <w:rPr>
                <w:color w:val="000000" w:themeColor="text1"/>
                <w:sz w:val="24"/>
                <w:szCs w:val="24"/>
              </w:rPr>
            </w:pPr>
            <w:r w:rsidRPr="00D04B95">
              <w:rPr>
                <w:color w:val="000000" w:themeColor="text1"/>
                <w:sz w:val="24"/>
                <w:szCs w:val="24"/>
              </w:rPr>
              <w:t xml:space="preserve">Proponowane wskaźniki monitorujące realizację kierunku działania: </w:t>
            </w:r>
          </w:p>
        </w:tc>
        <w:tc>
          <w:tcPr>
            <w:tcW w:w="6197" w:type="dxa"/>
            <w:vAlign w:val="center"/>
          </w:tcPr>
          <w:p w:rsidR="00EF02E5" w:rsidRPr="00D04B95" w:rsidRDefault="00EF02E5" w:rsidP="00EF02E5">
            <w:pPr>
              <w:pStyle w:val="Akapitzlist"/>
              <w:numPr>
                <w:ilvl w:val="0"/>
                <w:numId w:val="7"/>
              </w:numPr>
              <w:spacing w:line="240" w:lineRule="auto"/>
              <w:jc w:val="left"/>
              <w:rPr>
                <w:color w:val="000000" w:themeColor="text1"/>
                <w:sz w:val="24"/>
                <w:szCs w:val="24"/>
              </w:rPr>
            </w:pPr>
            <w:r w:rsidRPr="00D04B95">
              <w:rPr>
                <w:color w:val="000000" w:themeColor="text1"/>
                <w:sz w:val="24"/>
                <w:szCs w:val="24"/>
              </w:rPr>
              <w:t>Bezrobotni, w tym długotrwale bezrobotni [osoby]</w:t>
            </w:r>
          </w:p>
          <w:p w:rsidR="00EF02E5" w:rsidRPr="00D04B95" w:rsidRDefault="00EF02E5" w:rsidP="00EF02E5">
            <w:pPr>
              <w:pStyle w:val="Akapitzlist"/>
              <w:numPr>
                <w:ilvl w:val="0"/>
                <w:numId w:val="7"/>
              </w:numPr>
              <w:spacing w:line="240" w:lineRule="auto"/>
              <w:jc w:val="left"/>
              <w:rPr>
                <w:color w:val="000000" w:themeColor="text1"/>
                <w:sz w:val="24"/>
                <w:szCs w:val="24"/>
              </w:rPr>
            </w:pPr>
            <w:r w:rsidRPr="00D04B95">
              <w:rPr>
                <w:color w:val="000000" w:themeColor="text1"/>
                <w:sz w:val="24"/>
                <w:szCs w:val="24"/>
              </w:rPr>
              <w:t>Uczestnicy pracujący po zakończeniu udziału w programie [osoby]</w:t>
            </w:r>
          </w:p>
          <w:p w:rsidR="00EF02E5" w:rsidRPr="00D04B95" w:rsidRDefault="00EF02E5" w:rsidP="00EF02E5">
            <w:pPr>
              <w:pStyle w:val="Akapitzlist"/>
              <w:numPr>
                <w:ilvl w:val="0"/>
                <w:numId w:val="7"/>
              </w:numPr>
              <w:spacing w:line="240" w:lineRule="auto"/>
              <w:jc w:val="left"/>
              <w:rPr>
                <w:color w:val="000000" w:themeColor="text1"/>
                <w:sz w:val="24"/>
                <w:szCs w:val="24"/>
              </w:rPr>
            </w:pPr>
            <w:r w:rsidRPr="00D04B95">
              <w:rPr>
                <w:color w:val="000000" w:themeColor="text1"/>
                <w:sz w:val="24"/>
                <w:szCs w:val="24"/>
              </w:rPr>
              <w:t>Liczba uczniów szkół i placówek kształcenia zawodowego uczestniczących w stażach uczniowskich [osoby]</w:t>
            </w:r>
          </w:p>
          <w:p w:rsidR="00EF02E5" w:rsidRPr="00D04B95" w:rsidRDefault="00EF02E5" w:rsidP="00EF02E5">
            <w:pPr>
              <w:pStyle w:val="Akapitzlist"/>
              <w:numPr>
                <w:ilvl w:val="0"/>
                <w:numId w:val="7"/>
              </w:numPr>
              <w:spacing w:line="240" w:lineRule="auto"/>
              <w:jc w:val="left"/>
              <w:rPr>
                <w:color w:val="000000" w:themeColor="text1"/>
                <w:sz w:val="24"/>
                <w:szCs w:val="24"/>
              </w:rPr>
            </w:pPr>
            <w:r w:rsidRPr="00D04B95">
              <w:rPr>
                <w:color w:val="000000" w:themeColor="text1"/>
                <w:sz w:val="24"/>
                <w:szCs w:val="24"/>
              </w:rPr>
              <w:t>Liczba uczniów szkół i placówek systemu oświaty prowadzących kształcenie ogólne objętych wsparciem [osoby]</w:t>
            </w:r>
          </w:p>
        </w:tc>
      </w:tr>
    </w:tbl>
    <w:p w:rsidR="00EF02E5" w:rsidRDefault="00EF02E5" w:rsidP="00176C22">
      <w:pPr>
        <w:jc w:val="left"/>
        <w:rPr>
          <w:color w:val="000000" w:themeColor="text1"/>
          <w:sz w:val="24"/>
        </w:rPr>
      </w:pPr>
    </w:p>
    <w:p w:rsidR="00EF02E5" w:rsidRDefault="00EF02E5" w:rsidP="00176C22">
      <w:pPr>
        <w:jc w:val="left"/>
        <w:rPr>
          <w:color w:val="000000" w:themeColor="text1"/>
          <w:sz w:val="24"/>
        </w:rPr>
      </w:pPr>
    </w:p>
    <w:p w:rsidR="00EF02E5" w:rsidRDefault="00EF02E5" w:rsidP="00176C22">
      <w:pPr>
        <w:jc w:val="left"/>
        <w:rPr>
          <w:color w:val="000000" w:themeColor="text1"/>
          <w:sz w:val="24"/>
        </w:rPr>
      </w:pPr>
    </w:p>
    <w:p w:rsidR="00EF02E5" w:rsidRDefault="00EF02E5" w:rsidP="00176C22">
      <w:pPr>
        <w:jc w:val="left"/>
        <w:rPr>
          <w:color w:val="000000" w:themeColor="text1"/>
          <w:sz w:val="24"/>
        </w:rPr>
      </w:pPr>
      <w:r w:rsidRPr="00514365">
        <w:rPr>
          <w:noProof/>
          <w:sz w:val="4"/>
          <w:lang w:eastAsia="pl-PL"/>
        </w:rPr>
        <w:drawing>
          <wp:inline distT="0" distB="0" distL="0" distR="0" wp14:anchorId="7C2DEFFA" wp14:editId="095C3ABE">
            <wp:extent cx="5557652" cy="1743075"/>
            <wp:effectExtent l="0" t="0" r="5080" b="0"/>
            <wp:docPr id="75" name="Obraz 75" descr="Cel strategiczny 1 - Priorytet 3. Edukacja, Kierunek działania 3.1, Kierunek działania 3.2" title="Cel strategiczny 1 - Priorytet 3. Edukac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BIT\wszyscy\ZIT\Realizacja STRATEGIA ZIT WrOF\Ikony schematów\cel strategiczny 1. Priorytet 4.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560491" cy="1743965"/>
                    </a:xfrm>
                    <a:prstGeom prst="rect">
                      <a:avLst/>
                    </a:prstGeom>
                    <a:noFill/>
                    <a:ln>
                      <a:noFill/>
                    </a:ln>
                  </pic:spPr>
                </pic:pic>
              </a:graphicData>
            </a:graphic>
          </wp:inline>
        </w:drawing>
      </w:r>
    </w:p>
    <w:p w:rsidR="00EF02E5" w:rsidRDefault="00EF02E5" w:rsidP="00176C22">
      <w:pPr>
        <w:jc w:val="left"/>
        <w:rPr>
          <w:color w:val="000000" w:themeColor="text1"/>
          <w:sz w:val="24"/>
          <w:szCs w:val="24"/>
        </w:rPr>
      </w:pPr>
      <w:r w:rsidRPr="00D04B95">
        <w:rPr>
          <w:rFonts w:asciiTheme="majorHAnsi" w:eastAsiaTheme="majorEastAsia" w:hAnsiTheme="majorHAnsi" w:cstheme="majorBidi"/>
          <w:b/>
          <w:color w:val="000000" w:themeColor="text1"/>
          <w:sz w:val="36"/>
          <w:szCs w:val="24"/>
        </w:rPr>
        <w:t>Priorytet Migranci</w:t>
      </w:r>
      <w:r w:rsidRPr="00D04B95">
        <w:rPr>
          <w:color w:val="000000" w:themeColor="text1"/>
          <w:sz w:val="36"/>
          <w:szCs w:val="24"/>
        </w:rPr>
        <w:t xml:space="preserve"> </w:t>
      </w:r>
      <w:r w:rsidRPr="00D04B95">
        <w:rPr>
          <w:color w:val="000000" w:themeColor="text1"/>
          <w:sz w:val="24"/>
          <w:szCs w:val="24"/>
        </w:rPr>
        <w:t>– postępujące, zwłaszcza w ostatnim okresie, procesy migracyjne sprawiają, że samorządy powinny na poziomie lokalnym planować działania i procesy mające sprzyjać integracji cudzoziemców w społecznościach lokalnych i na lokalnym rynku pracy. Istotne jest stworzenie wspólnej i spójnej ponadlokalnej polityki migracyjnej i asymilacyjnej. Konieczne jest prowadzenie ciągłych działań przyczyniających się do łagodzenia skutków kryzysu wywołanego konfliktem zbrojnym na terytorium Ukrainy oraz wspierających osoby uciekające przed wojną. Do najistotniejszych działań mających na celu wsparcie migrantów powinno należeć tworzenie otwartego dla tych osób rynku pracy, ich aktywizacja zawodowa, tworzenie warunków do podnoszenia kompetencji. Ponadto zwiększanie dostępu do polskiego systemu edukacyjnego poprzez przygotowywanie, organizację i przeprowadzanie egzaminów ósmoklasisty, maturalnych i zawodowych. W obszarze zdrowia istotne jest także wzmacnianie nadzoru sanitarno-epidemiologicznego oraz opieki zdrowotnej.</w:t>
      </w:r>
    </w:p>
    <w:tbl>
      <w:tblPr>
        <w:tblStyle w:val="Tabela-Siatka"/>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Kierunek 3.1 Wspieranie integracji społeczno-gospodarczej obywateli państw trzecich"/>
        <w:tblDescription w:val="omówienie kierunku"/>
      </w:tblPr>
      <w:tblGrid>
        <w:gridCol w:w="2628"/>
        <w:gridCol w:w="6162"/>
      </w:tblGrid>
      <w:tr w:rsidR="00EF02E5" w:rsidRPr="00D04B95" w:rsidTr="00EF02E5">
        <w:trPr>
          <w:trHeight w:val="998"/>
          <w:tblHeader/>
        </w:trPr>
        <w:tc>
          <w:tcPr>
            <w:tcW w:w="2628" w:type="dxa"/>
            <w:shd w:val="clear" w:color="auto" w:fill="FFFFFF" w:themeFill="background1"/>
            <w:vAlign w:val="center"/>
          </w:tcPr>
          <w:p w:rsidR="00EF02E5" w:rsidRPr="00D04B95" w:rsidRDefault="00EF02E5" w:rsidP="00EF02E5">
            <w:pPr>
              <w:autoSpaceDE w:val="0"/>
              <w:autoSpaceDN w:val="0"/>
              <w:adjustRightInd w:val="0"/>
              <w:spacing w:line="240" w:lineRule="auto"/>
              <w:jc w:val="left"/>
              <w:rPr>
                <w:b/>
                <w:bCs/>
                <w:color w:val="000000" w:themeColor="text1"/>
                <w:sz w:val="24"/>
                <w:szCs w:val="24"/>
              </w:rPr>
            </w:pPr>
            <w:r>
              <w:rPr>
                <w:b/>
                <w:bCs/>
                <w:color w:val="000000" w:themeColor="text1"/>
                <w:sz w:val="24"/>
                <w:szCs w:val="24"/>
              </w:rPr>
              <w:t xml:space="preserve">Kierunek </w:t>
            </w:r>
            <w:r w:rsidRPr="001510DE">
              <w:rPr>
                <w:b/>
                <w:bCs/>
                <w:color w:val="000000" w:themeColor="text1"/>
                <w:sz w:val="24"/>
                <w:szCs w:val="24"/>
              </w:rPr>
              <w:t>3.1</w:t>
            </w:r>
          </w:p>
        </w:tc>
        <w:tc>
          <w:tcPr>
            <w:tcW w:w="6162" w:type="dxa"/>
            <w:shd w:val="clear" w:color="auto" w:fill="F5CE45"/>
            <w:vAlign w:val="center"/>
          </w:tcPr>
          <w:p w:rsidR="00EF02E5" w:rsidRPr="00D04B95" w:rsidRDefault="00EF02E5" w:rsidP="00EF02E5">
            <w:pPr>
              <w:autoSpaceDE w:val="0"/>
              <w:autoSpaceDN w:val="0"/>
              <w:adjustRightInd w:val="0"/>
              <w:spacing w:line="240" w:lineRule="auto"/>
              <w:jc w:val="left"/>
              <w:rPr>
                <w:b/>
                <w:bCs/>
                <w:color w:val="000000" w:themeColor="text1"/>
                <w:sz w:val="24"/>
                <w:szCs w:val="24"/>
              </w:rPr>
            </w:pPr>
            <w:r w:rsidRPr="00D04B95">
              <w:rPr>
                <w:b/>
                <w:bCs/>
                <w:color w:val="000000" w:themeColor="text1"/>
                <w:sz w:val="24"/>
                <w:szCs w:val="24"/>
              </w:rPr>
              <w:t>Wspieranie integracji społeczno-gospodarczej obywateli państw trzecich</w:t>
            </w:r>
          </w:p>
        </w:tc>
      </w:tr>
      <w:tr w:rsidR="00EF02E5" w:rsidRPr="00D04B95" w:rsidTr="00EF02E5">
        <w:trPr>
          <w:trHeight w:val="907"/>
        </w:trPr>
        <w:tc>
          <w:tcPr>
            <w:tcW w:w="2628" w:type="dxa"/>
            <w:shd w:val="clear" w:color="auto" w:fill="FDF6DB"/>
            <w:vAlign w:val="center"/>
          </w:tcPr>
          <w:p w:rsidR="00EF02E5" w:rsidRPr="00D04B95" w:rsidRDefault="00EF02E5" w:rsidP="00EF02E5">
            <w:pPr>
              <w:autoSpaceDE w:val="0"/>
              <w:autoSpaceDN w:val="0"/>
              <w:adjustRightInd w:val="0"/>
              <w:spacing w:line="240" w:lineRule="auto"/>
              <w:jc w:val="left"/>
              <w:rPr>
                <w:color w:val="000000" w:themeColor="text1"/>
                <w:sz w:val="24"/>
                <w:szCs w:val="24"/>
              </w:rPr>
            </w:pPr>
            <w:r w:rsidRPr="00D04B95">
              <w:rPr>
                <w:color w:val="000000" w:themeColor="text1"/>
                <w:sz w:val="24"/>
                <w:szCs w:val="24"/>
              </w:rPr>
              <w:t xml:space="preserve">Charakterystyka działania: </w:t>
            </w:r>
          </w:p>
        </w:tc>
        <w:tc>
          <w:tcPr>
            <w:tcW w:w="6162" w:type="dxa"/>
          </w:tcPr>
          <w:p w:rsidR="00EF02E5" w:rsidRPr="00D04B95" w:rsidRDefault="00EF02E5" w:rsidP="00EF02E5">
            <w:pPr>
              <w:autoSpaceDE w:val="0"/>
              <w:autoSpaceDN w:val="0"/>
              <w:adjustRightInd w:val="0"/>
              <w:spacing w:line="240" w:lineRule="auto"/>
              <w:jc w:val="left"/>
              <w:rPr>
                <w:color w:val="000000" w:themeColor="text1"/>
                <w:sz w:val="24"/>
                <w:szCs w:val="24"/>
              </w:rPr>
            </w:pPr>
            <w:r w:rsidRPr="00D04B95">
              <w:rPr>
                <w:color w:val="000000" w:themeColor="text1"/>
                <w:sz w:val="24"/>
                <w:szCs w:val="24"/>
              </w:rPr>
              <w:t xml:space="preserve">Działania są szczególnie istotne z uwagi na dynamiczny napływ ludności uchodźczej na teren WrOF w związku z wojną w Ukrainie. Zaplanowane projekty skupione są na zapewnieniu odpowiednich warunków i usług dla cudzoziemców zamieszkujących we WrOF oraz umożliwieniu im pełnego uczestnictwa w życiu społecznym. </w:t>
            </w:r>
          </w:p>
        </w:tc>
      </w:tr>
      <w:tr w:rsidR="00EF02E5" w:rsidRPr="00D04B95" w:rsidTr="00EF02E5">
        <w:trPr>
          <w:trHeight w:val="103"/>
        </w:trPr>
        <w:tc>
          <w:tcPr>
            <w:tcW w:w="2628" w:type="dxa"/>
            <w:shd w:val="clear" w:color="auto" w:fill="FDF6DB"/>
            <w:vAlign w:val="center"/>
          </w:tcPr>
          <w:p w:rsidR="00EF02E5" w:rsidRPr="00D04B95" w:rsidRDefault="00EF02E5" w:rsidP="00EF02E5">
            <w:pPr>
              <w:autoSpaceDE w:val="0"/>
              <w:autoSpaceDN w:val="0"/>
              <w:adjustRightInd w:val="0"/>
              <w:spacing w:line="240" w:lineRule="auto"/>
              <w:jc w:val="left"/>
              <w:rPr>
                <w:color w:val="000000" w:themeColor="text1"/>
                <w:sz w:val="24"/>
                <w:szCs w:val="24"/>
              </w:rPr>
            </w:pPr>
            <w:r w:rsidRPr="00D04B95">
              <w:rPr>
                <w:color w:val="000000" w:themeColor="text1"/>
                <w:sz w:val="24"/>
                <w:szCs w:val="24"/>
              </w:rPr>
              <w:t xml:space="preserve">Przykładowe typy przedsięwzięć / projektów / zadań przewidzianych potencjalnie do realizacji </w:t>
            </w:r>
          </w:p>
        </w:tc>
        <w:tc>
          <w:tcPr>
            <w:tcW w:w="6162" w:type="dxa"/>
            <w:vAlign w:val="center"/>
          </w:tcPr>
          <w:p w:rsidR="00EF02E5" w:rsidRPr="00D04B95" w:rsidRDefault="00EF02E5" w:rsidP="00EF02E5">
            <w:pPr>
              <w:pStyle w:val="Akapitzlist"/>
              <w:numPr>
                <w:ilvl w:val="0"/>
                <w:numId w:val="7"/>
              </w:numPr>
              <w:spacing w:line="240" w:lineRule="auto"/>
              <w:jc w:val="left"/>
              <w:rPr>
                <w:color w:val="000000" w:themeColor="text1"/>
                <w:sz w:val="24"/>
                <w:szCs w:val="24"/>
              </w:rPr>
            </w:pPr>
            <w:r w:rsidRPr="00D04B95">
              <w:rPr>
                <w:color w:val="000000" w:themeColor="text1"/>
                <w:sz w:val="24"/>
                <w:szCs w:val="24"/>
              </w:rPr>
              <w:t>Prowadzenie działań integrujących z grupą rówieśniczą i społecznością lokalną wśród dzieci i młodzieży z rodzin imigrantów oraz działań wspomagających edukację;</w:t>
            </w:r>
          </w:p>
          <w:p w:rsidR="00EF02E5" w:rsidRPr="00D04B95" w:rsidRDefault="00EF02E5" w:rsidP="00EF02E5">
            <w:pPr>
              <w:pStyle w:val="Akapitzlist"/>
              <w:numPr>
                <w:ilvl w:val="0"/>
                <w:numId w:val="7"/>
              </w:numPr>
              <w:spacing w:line="240" w:lineRule="auto"/>
              <w:jc w:val="left"/>
              <w:rPr>
                <w:color w:val="000000" w:themeColor="text1"/>
                <w:sz w:val="24"/>
                <w:szCs w:val="24"/>
              </w:rPr>
            </w:pPr>
            <w:r w:rsidRPr="00D04B95">
              <w:rPr>
                <w:color w:val="000000" w:themeColor="text1"/>
                <w:sz w:val="24"/>
                <w:szCs w:val="24"/>
              </w:rPr>
              <w:t>Wsparcie w zakresie podnoszenia i potwierdzania kompetencji oraz nabywania nowych kwalifikacji zawodowych i zdobywania doświadczenia zawodowego wśród imigrantów;</w:t>
            </w:r>
          </w:p>
          <w:p w:rsidR="00EF02E5" w:rsidRPr="00D04B95" w:rsidRDefault="00EF02E5" w:rsidP="00EF02E5">
            <w:pPr>
              <w:pStyle w:val="Akapitzlist"/>
              <w:numPr>
                <w:ilvl w:val="0"/>
                <w:numId w:val="7"/>
              </w:numPr>
              <w:spacing w:line="240" w:lineRule="auto"/>
              <w:jc w:val="left"/>
              <w:rPr>
                <w:color w:val="000000" w:themeColor="text1"/>
                <w:sz w:val="24"/>
                <w:szCs w:val="24"/>
              </w:rPr>
            </w:pPr>
            <w:r w:rsidRPr="00D04B95">
              <w:rPr>
                <w:color w:val="000000" w:themeColor="text1"/>
                <w:sz w:val="24"/>
                <w:szCs w:val="24"/>
              </w:rPr>
              <w:t xml:space="preserve">Zapewnienie doradztwa zawodowego dla migrantów oraz wspieranie przedsiębiorczości; </w:t>
            </w:r>
          </w:p>
          <w:p w:rsidR="00EF02E5" w:rsidRPr="00D04B95" w:rsidRDefault="00EF02E5" w:rsidP="00EF02E5">
            <w:pPr>
              <w:pStyle w:val="Akapitzlist"/>
              <w:numPr>
                <w:ilvl w:val="0"/>
                <w:numId w:val="7"/>
              </w:numPr>
              <w:spacing w:line="240" w:lineRule="auto"/>
              <w:jc w:val="left"/>
              <w:rPr>
                <w:color w:val="000000" w:themeColor="text1"/>
                <w:sz w:val="24"/>
                <w:szCs w:val="24"/>
              </w:rPr>
            </w:pPr>
            <w:r w:rsidRPr="00D04B95">
              <w:rPr>
                <w:color w:val="000000" w:themeColor="text1"/>
                <w:sz w:val="24"/>
                <w:szCs w:val="24"/>
              </w:rPr>
              <w:t xml:space="preserve">Prowadzenie działań z zakresu aktywizacji zawodowej </w:t>
            </w:r>
            <w:r w:rsidRPr="00D04B95">
              <w:rPr>
                <w:color w:val="000000" w:themeColor="text1"/>
                <w:sz w:val="24"/>
                <w:szCs w:val="24"/>
              </w:rPr>
              <w:br/>
              <w:t>i społecznej dla cudzoziemców;</w:t>
            </w:r>
          </w:p>
          <w:p w:rsidR="00EF02E5" w:rsidRPr="00D04B95" w:rsidRDefault="00EF02E5" w:rsidP="00EF02E5">
            <w:pPr>
              <w:pStyle w:val="Akapitzlist"/>
              <w:numPr>
                <w:ilvl w:val="0"/>
                <w:numId w:val="7"/>
              </w:numPr>
              <w:spacing w:line="240" w:lineRule="auto"/>
              <w:jc w:val="left"/>
              <w:rPr>
                <w:color w:val="000000" w:themeColor="text1"/>
                <w:sz w:val="24"/>
                <w:szCs w:val="24"/>
              </w:rPr>
            </w:pPr>
            <w:r w:rsidRPr="00D04B95">
              <w:rPr>
                <w:color w:val="000000" w:themeColor="text1"/>
                <w:sz w:val="24"/>
                <w:szCs w:val="24"/>
              </w:rPr>
              <w:t>Tworzenie punktów pomocowych świadczących wsparcie na rzecz obywateli państw trzecich;</w:t>
            </w:r>
          </w:p>
          <w:p w:rsidR="00EF02E5" w:rsidRPr="00D04B95" w:rsidRDefault="00EF02E5" w:rsidP="00EF02E5">
            <w:pPr>
              <w:pStyle w:val="Akapitzlist"/>
              <w:numPr>
                <w:ilvl w:val="0"/>
                <w:numId w:val="7"/>
              </w:numPr>
              <w:spacing w:line="240" w:lineRule="auto"/>
              <w:jc w:val="left"/>
              <w:rPr>
                <w:color w:val="000000" w:themeColor="text1"/>
                <w:sz w:val="24"/>
                <w:szCs w:val="24"/>
              </w:rPr>
            </w:pPr>
            <w:r w:rsidRPr="00D04B95">
              <w:rPr>
                <w:color w:val="000000" w:themeColor="text1"/>
                <w:sz w:val="24"/>
                <w:szCs w:val="24"/>
              </w:rPr>
              <w:t>Zapewnienie pomocy psychologicznej, prawnej, bytowej, zdrowotnej i tłumaczeniowej dla imigrantów doświadczających wykluczenia;</w:t>
            </w:r>
          </w:p>
          <w:p w:rsidR="00EF02E5" w:rsidRPr="00D04B95" w:rsidRDefault="00EF02E5" w:rsidP="00EF02E5">
            <w:pPr>
              <w:pStyle w:val="Akapitzlist"/>
              <w:numPr>
                <w:ilvl w:val="0"/>
                <w:numId w:val="7"/>
              </w:numPr>
              <w:spacing w:line="240" w:lineRule="auto"/>
              <w:jc w:val="left"/>
              <w:rPr>
                <w:color w:val="000000" w:themeColor="text1"/>
                <w:sz w:val="24"/>
                <w:szCs w:val="24"/>
              </w:rPr>
            </w:pPr>
            <w:r w:rsidRPr="00D04B95">
              <w:rPr>
                <w:color w:val="000000" w:themeColor="text1"/>
                <w:sz w:val="24"/>
                <w:szCs w:val="24"/>
              </w:rPr>
              <w:t>Prowadzenie kursów nauki języka polskiego dla imigrantów</w:t>
            </w:r>
          </w:p>
          <w:p w:rsidR="00EF02E5" w:rsidRPr="00D04B95" w:rsidRDefault="00EF02E5" w:rsidP="00EF02E5">
            <w:pPr>
              <w:pStyle w:val="Akapitzlist"/>
              <w:numPr>
                <w:ilvl w:val="0"/>
                <w:numId w:val="7"/>
              </w:numPr>
              <w:spacing w:line="240" w:lineRule="auto"/>
              <w:jc w:val="left"/>
              <w:rPr>
                <w:color w:val="000000" w:themeColor="text1"/>
                <w:sz w:val="24"/>
                <w:szCs w:val="24"/>
              </w:rPr>
            </w:pPr>
            <w:r w:rsidRPr="00D04B95">
              <w:rPr>
                <w:color w:val="000000" w:themeColor="text1"/>
                <w:sz w:val="24"/>
                <w:szCs w:val="24"/>
              </w:rPr>
              <w:t xml:space="preserve">Wsparcie udziału obywateli państw trzecich i ich rodzin </w:t>
            </w:r>
            <w:r w:rsidRPr="00D04B95">
              <w:rPr>
                <w:color w:val="000000" w:themeColor="text1"/>
                <w:sz w:val="24"/>
                <w:szCs w:val="24"/>
              </w:rPr>
              <w:br/>
              <w:t>w kulturze i organizowanych wydarzeniach;</w:t>
            </w:r>
          </w:p>
          <w:p w:rsidR="00EF02E5" w:rsidRPr="00D04B95" w:rsidRDefault="00EF02E5" w:rsidP="00EF02E5">
            <w:pPr>
              <w:pStyle w:val="Akapitzlist"/>
              <w:numPr>
                <w:ilvl w:val="0"/>
                <w:numId w:val="7"/>
              </w:numPr>
              <w:spacing w:line="240" w:lineRule="auto"/>
              <w:jc w:val="left"/>
              <w:rPr>
                <w:color w:val="000000" w:themeColor="text1"/>
                <w:sz w:val="24"/>
                <w:szCs w:val="24"/>
              </w:rPr>
            </w:pPr>
            <w:r w:rsidRPr="00D04B95">
              <w:rPr>
                <w:color w:val="000000" w:themeColor="text1"/>
                <w:sz w:val="24"/>
                <w:szCs w:val="24"/>
              </w:rPr>
              <w:t>Upowszechnianie wśród imigrantów informacji o usługach publicznych i specjalistycznych;</w:t>
            </w:r>
          </w:p>
          <w:p w:rsidR="00EF02E5" w:rsidRPr="00D04B95" w:rsidRDefault="00EF02E5" w:rsidP="00EF02E5">
            <w:pPr>
              <w:pStyle w:val="Akapitzlist"/>
              <w:numPr>
                <w:ilvl w:val="0"/>
                <w:numId w:val="7"/>
              </w:numPr>
              <w:spacing w:line="240" w:lineRule="auto"/>
              <w:jc w:val="left"/>
              <w:rPr>
                <w:color w:val="000000" w:themeColor="text1"/>
                <w:sz w:val="24"/>
                <w:szCs w:val="24"/>
              </w:rPr>
            </w:pPr>
            <w:r w:rsidRPr="00D04B95">
              <w:rPr>
                <w:color w:val="000000" w:themeColor="text1"/>
                <w:sz w:val="24"/>
                <w:szCs w:val="24"/>
              </w:rPr>
              <w:t>Podnoszenie kompetencji pracowników instytucji publicznych oraz pracowników i wolontariuszy organizacji pozarządowych w zakresie integracji imigrantów.</w:t>
            </w:r>
          </w:p>
        </w:tc>
      </w:tr>
      <w:tr w:rsidR="00EF02E5" w:rsidRPr="00D04B95" w:rsidTr="00EF02E5">
        <w:trPr>
          <w:trHeight w:val="984"/>
        </w:trPr>
        <w:tc>
          <w:tcPr>
            <w:tcW w:w="2628" w:type="dxa"/>
            <w:shd w:val="clear" w:color="auto" w:fill="FDF6DB"/>
            <w:vAlign w:val="center"/>
          </w:tcPr>
          <w:p w:rsidR="00EF02E5" w:rsidRPr="00D04B95" w:rsidRDefault="00EF02E5" w:rsidP="00EF02E5">
            <w:pPr>
              <w:autoSpaceDE w:val="0"/>
              <w:autoSpaceDN w:val="0"/>
              <w:adjustRightInd w:val="0"/>
              <w:spacing w:line="240" w:lineRule="auto"/>
              <w:jc w:val="left"/>
              <w:rPr>
                <w:color w:val="000000" w:themeColor="text1"/>
                <w:sz w:val="24"/>
                <w:szCs w:val="24"/>
              </w:rPr>
            </w:pPr>
            <w:r w:rsidRPr="00D04B95">
              <w:rPr>
                <w:color w:val="000000" w:themeColor="text1"/>
                <w:sz w:val="24"/>
                <w:szCs w:val="24"/>
              </w:rPr>
              <w:t>Interesariusze / potencjalni partnerzy</w:t>
            </w:r>
          </w:p>
        </w:tc>
        <w:tc>
          <w:tcPr>
            <w:tcW w:w="6162" w:type="dxa"/>
            <w:vAlign w:val="center"/>
          </w:tcPr>
          <w:p w:rsidR="00EF02E5" w:rsidRPr="00D04B95" w:rsidRDefault="00EF02E5" w:rsidP="00EF02E5">
            <w:pPr>
              <w:autoSpaceDE w:val="0"/>
              <w:autoSpaceDN w:val="0"/>
              <w:adjustRightInd w:val="0"/>
              <w:spacing w:line="240" w:lineRule="auto"/>
              <w:jc w:val="left"/>
              <w:rPr>
                <w:color w:val="000000" w:themeColor="text1"/>
                <w:sz w:val="24"/>
                <w:szCs w:val="24"/>
              </w:rPr>
            </w:pPr>
            <w:r w:rsidRPr="00D04B95">
              <w:rPr>
                <w:color w:val="000000" w:themeColor="text1"/>
                <w:sz w:val="24"/>
                <w:szCs w:val="24"/>
              </w:rPr>
              <w:t>gminy WrOF, mieszkańcy WrOF, organizacje pozarządowe, instytucje publiczne</w:t>
            </w:r>
          </w:p>
        </w:tc>
      </w:tr>
      <w:tr w:rsidR="00EF02E5" w:rsidRPr="00D04B95" w:rsidTr="00EF02E5">
        <w:trPr>
          <w:trHeight w:val="510"/>
        </w:trPr>
        <w:tc>
          <w:tcPr>
            <w:tcW w:w="2628" w:type="dxa"/>
            <w:shd w:val="clear" w:color="auto" w:fill="FDF6DB"/>
            <w:vAlign w:val="center"/>
          </w:tcPr>
          <w:p w:rsidR="00EF02E5" w:rsidRPr="00D04B95" w:rsidRDefault="00EF02E5" w:rsidP="00EF02E5">
            <w:pPr>
              <w:autoSpaceDE w:val="0"/>
              <w:autoSpaceDN w:val="0"/>
              <w:adjustRightInd w:val="0"/>
              <w:spacing w:line="240" w:lineRule="auto"/>
              <w:jc w:val="left"/>
              <w:rPr>
                <w:color w:val="000000" w:themeColor="text1"/>
                <w:sz w:val="24"/>
                <w:szCs w:val="24"/>
              </w:rPr>
            </w:pPr>
            <w:r w:rsidRPr="00D04B95">
              <w:rPr>
                <w:color w:val="000000" w:themeColor="text1"/>
                <w:sz w:val="24"/>
                <w:szCs w:val="24"/>
              </w:rPr>
              <w:t>Okres realizacji:</w:t>
            </w:r>
          </w:p>
        </w:tc>
        <w:tc>
          <w:tcPr>
            <w:tcW w:w="6162" w:type="dxa"/>
            <w:vAlign w:val="center"/>
          </w:tcPr>
          <w:p w:rsidR="00EF02E5" w:rsidRPr="00D04B95" w:rsidRDefault="00EF02E5" w:rsidP="00EF02E5">
            <w:pPr>
              <w:autoSpaceDE w:val="0"/>
              <w:autoSpaceDN w:val="0"/>
              <w:adjustRightInd w:val="0"/>
              <w:spacing w:line="240" w:lineRule="auto"/>
              <w:jc w:val="left"/>
              <w:rPr>
                <w:color w:val="000000" w:themeColor="text1"/>
                <w:sz w:val="24"/>
                <w:szCs w:val="24"/>
              </w:rPr>
            </w:pPr>
            <w:r w:rsidRPr="00D04B95">
              <w:rPr>
                <w:color w:val="000000" w:themeColor="text1"/>
                <w:sz w:val="24"/>
                <w:szCs w:val="24"/>
              </w:rPr>
              <w:t>2021-2027 (n+2)</w:t>
            </w:r>
          </w:p>
        </w:tc>
      </w:tr>
      <w:tr w:rsidR="00EF02E5" w:rsidRPr="00D04B95" w:rsidTr="00EF02E5">
        <w:trPr>
          <w:trHeight w:val="907"/>
        </w:trPr>
        <w:tc>
          <w:tcPr>
            <w:tcW w:w="2628" w:type="dxa"/>
            <w:shd w:val="clear" w:color="auto" w:fill="FDF6DB"/>
            <w:vAlign w:val="center"/>
          </w:tcPr>
          <w:p w:rsidR="00EF02E5" w:rsidRPr="00D04B95" w:rsidRDefault="00EF02E5" w:rsidP="00EF02E5">
            <w:pPr>
              <w:autoSpaceDE w:val="0"/>
              <w:autoSpaceDN w:val="0"/>
              <w:adjustRightInd w:val="0"/>
              <w:spacing w:line="240" w:lineRule="auto"/>
              <w:jc w:val="left"/>
              <w:rPr>
                <w:color w:val="000000" w:themeColor="text1"/>
                <w:sz w:val="24"/>
                <w:szCs w:val="24"/>
              </w:rPr>
            </w:pPr>
            <w:r w:rsidRPr="00D04B95">
              <w:rPr>
                <w:color w:val="000000" w:themeColor="text1"/>
                <w:sz w:val="24"/>
                <w:szCs w:val="24"/>
              </w:rPr>
              <w:t xml:space="preserve">Potencjalne źródła finansowania: </w:t>
            </w:r>
          </w:p>
        </w:tc>
        <w:tc>
          <w:tcPr>
            <w:tcW w:w="6162" w:type="dxa"/>
            <w:vAlign w:val="center"/>
          </w:tcPr>
          <w:p w:rsidR="00EF02E5" w:rsidRPr="00D04B95" w:rsidRDefault="00EF02E5" w:rsidP="00EF02E5">
            <w:pPr>
              <w:pStyle w:val="Akapitzlist"/>
              <w:numPr>
                <w:ilvl w:val="0"/>
                <w:numId w:val="7"/>
              </w:numPr>
              <w:spacing w:line="240" w:lineRule="auto"/>
              <w:jc w:val="left"/>
              <w:rPr>
                <w:color w:val="000000" w:themeColor="text1"/>
                <w:sz w:val="24"/>
                <w:szCs w:val="24"/>
              </w:rPr>
            </w:pPr>
            <w:r w:rsidRPr="00D04B95">
              <w:rPr>
                <w:color w:val="000000" w:themeColor="text1"/>
                <w:sz w:val="24"/>
                <w:szCs w:val="24"/>
              </w:rPr>
              <w:t>Fundusze Europejskie dla Dolnego Śląska 2021-2027</w:t>
            </w:r>
          </w:p>
          <w:p w:rsidR="00EF02E5" w:rsidRPr="00D04B95" w:rsidRDefault="00EF02E5" w:rsidP="00EF02E5">
            <w:pPr>
              <w:pStyle w:val="Akapitzlist"/>
              <w:numPr>
                <w:ilvl w:val="0"/>
                <w:numId w:val="7"/>
              </w:numPr>
              <w:spacing w:line="240" w:lineRule="auto"/>
              <w:jc w:val="left"/>
              <w:rPr>
                <w:color w:val="000000" w:themeColor="text1"/>
                <w:sz w:val="24"/>
                <w:szCs w:val="24"/>
              </w:rPr>
            </w:pPr>
            <w:r w:rsidRPr="00D04B95">
              <w:rPr>
                <w:color w:val="000000" w:themeColor="text1"/>
                <w:sz w:val="24"/>
                <w:szCs w:val="24"/>
              </w:rPr>
              <w:t>Fundusze Europejskie dla Rozwoju Społecznego 2021-2027 (FERS)</w:t>
            </w:r>
          </w:p>
          <w:p w:rsidR="00EF02E5" w:rsidRPr="00D04B95" w:rsidRDefault="00EF02E5" w:rsidP="00EF02E5">
            <w:pPr>
              <w:pStyle w:val="Akapitzlist"/>
              <w:numPr>
                <w:ilvl w:val="0"/>
                <w:numId w:val="10"/>
              </w:numPr>
              <w:autoSpaceDE w:val="0"/>
              <w:autoSpaceDN w:val="0"/>
              <w:adjustRightInd w:val="0"/>
              <w:spacing w:line="240" w:lineRule="auto"/>
              <w:jc w:val="left"/>
              <w:rPr>
                <w:color w:val="000000" w:themeColor="text1"/>
                <w:sz w:val="24"/>
                <w:szCs w:val="24"/>
              </w:rPr>
            </w:pPr>
            <w:r w:rsidRPr="00D04B95">
              <w:rPr>
                <w:color w:val="000000" w:themeColor="text1"/>
                <w:sz w:val="24"/>
                <w:szCs w:val="24"/>
              </w:rPr>
              <w:t>inne środki zewnętrzne, budżet państwa, środki własne gminy</w:t>
            </w:r>
          </w:p>
        </w:tc>
      </w:tr>
      <w:tr w:rsidR="00EF02E5" w:rsidRPr="00D04B95" w:rsidTr="00EF02E5">
        <w:trPr>
          <w:trHeight w:val="529"/>
        </w:trPr>
        <w:tc>
          <w:tcPr>
            <w:tcW w:w="2628" w:type="dxa"/>
            <w:shd w:val="clear" w:color="auto" w:fill="FDF6DB"/>
            <w:vAlign w:val="center"/>
          </w:tcPr>
          <w:p w:rsidR="00EF02E5" w:rsidRPr="00D04B95" w:rsidRDefault="00EF02E5" w:rsidP="00EF02E5">
            <w:pPr>
              <w:autoSpaceDE w:val="0"/>
              <w:autoSpaceDN w:val="0"/>
              <w:adjustRightInd w:val="0"/>
              <w:spacing w:line="240" w:lineRule="auto"/>
              <w:jc w:val="left"/>
              <w:rPr>
                <w:color w:val="000000" w:themeColor="text1"/>
                <w:sz w:val="24"/>
                <w:szCs w:val="24"/>
              </w:rPr>
            </w:pPr>
            <w:r w:rsidRPr="00D04B95">
              <w:rPr>
                <w:color w:val="000000" w:themeColor="text1"/>
                <w:sz w:val="24"/>
                <w:szCs w:val="24"/>
              </w:rPr>
              <w:t xml:space="preserve">Proponowane wskaźniki monitorujące realizację kierunku działania: </w:t>
            </w:r>
          </w:p>
        </w:tc>
        <w:tc>
          <w:tcPr>
            <w:tcW w:w="6162" w:type="dxa"/>
            <w:vAlign w:val="center"/>
          </w:tcPr>
          <w:p w:rsidR="00EF02E5" w:rsidRPr="00D04B95" w:rsidRDefault="00EF02E5" w:rsidP="00EF02E5">
            <w:pPr>
              <w:pStyle w:val="Akapitzlist"/>
              <w:numPr>
                <w:ilvl w:val="0"/>
                <w:numId w:val="7"/>
              </w:numPr>
              <w:spacing w:line="240" w:lineRule="auto"/>
              <w:jc w:val="left"/>
              <w:rPr>
                <w:color w:val="000000" w:themeColor="text1"/>
                <w:sz w:val="24"/>
                <w:szCs w:val="24"/>
              </w:rPr>
            </w:pPr>
            <w:r w:rsidRPr="00D04B95">
              <w:rPr>
                <w:color w:val="000000" w:themeColor="text1"/>
                <w:sz w:val="24"/>
                <w:szCs w:val="24"/>
              </w:rPr>
              <w:t>Obywatele państw trzecich [osoby]</w:t>
            </w:r>
          </w:p>
          <w:p w:rsidR="00EF02E5" w:rsidRPr="00D04B95" w:rsidRDefault="00EF02E5" w:rsidP="00EF02E5">
            <w:pPr>
              <w:pStyle w:val="Akapitzlist"/>
              <w:numPr>
                <w:ilvl w:val="0"/>
                <w:numId w:val="7"/>
              </w:numPr>
              <w:spacing w:line="240" w:lineRule="auto"/>
              <w:jc w:val="left"/>
              <w:rPr>
                <w:color w:val="000000" w:themeColor="text1"/>
                <w:sz w:val="24"/>
                <w:szCs w:val="24"/>
              </w:rPr>
            </w:pPr>
            <w:r w:rsidRPr="00D04B95">
              <w:rPr>
                <w:color w:val="000000" w:themeColor="text1"/>
                <w:sz w:val="24"/>
                <w:szCs w:val="24"/>
              </w:rPr>
              <w:t>Liczba osób, których sytuacja społeczna uległa poprawie po opuszczeniu programu [osoby]</w:t>
            </w:r>
          </w:p>
        </w:tc>
      </w:tr>
    </w:tbl>
    <w:p w:rsidR="00EF02E5" w:rsidRDefault="00EF02E5" w:rsidP="00176C22">
      <w:pPr>
        <w:jc w:val="left"/>
        <w:rPr>
          <w:color w:val="000000" w:themeColor="text1"/>
          <w:sz w:val="24"/>
          <w:szCs w:val="24"/>
        </w:rPr>
      </w:pPr>
    </w:p>
    <w:tbl>
      <w:tblPr>
        <w:tblStyle w:val="Tabela-Siatka"/>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Kierunek 4.1 Wspieranie integracji społeczno-gospodarczej obywateli państw trzecich"/>
        <w:tblDescription w:val="omówienie kierunku"/>
      </w:tblPr>
      <w:tblGrid>
        <w:gridCol w:w="2628"/>
        <w:gridCol w:w="6162"/>
      </w:tblGrid>
      <w:tr w:rsidR="00EF02E5" w:rsidRPr="00D04B95" w:rsidTr="00EF02E5">
        <w:trPr>
          <w:trHeight w:val="998"/>
          <w:tblHeader/>
        </w:trPr>
        <w:tc>
          <w:tcPr>
            <w:tcW w:w="2628" w:type="dxa"/>
            <w:shd w:val="clear" w:color="auto" w:fill="FFFFFF" w:themeFill="background1"/>
            <w:vAlign w:val="center"/>
          </w:tcPr>
          <w:p w:rsidR="00EF02E5" w:rsidRPr="00D04B95" w:rsidRDefault="00EF02E5" w:rsidP="00EF02E5">
            <w:pPr>
              <w:autoSpaceDE w:val="0"/>
              <w:autoSpaceDN w:val="0"/>
              <w:adjustRightInd w:val="0"/>
              <w:spacing w:line="240" w:lineRule="auto"/>
              <w:jc w:val="left"/>
              <w:rPr>
                <w:b/>
                <w:bCs/>
                <w:color w:val="000000" w:themeColor="text1"/>
                <w:sz w:val="24"/>
                <w:szCs w:val="24"/>
              </w:rPr>
            </w:pPr>
            <w:r w:rsidRPr="00D04B95">
              <w:rPr>
                <w:b/>
                <w:bCs/>
                <w:color w:val="000000" w:themeColor="text1"/>
                <w:sz w:val="24"/>
                <w:szCs w:val="24"/>
              </w:rPr>
              <w:t>Kierunek 4.1</w:t>
            </w:r>
          </w:p>
        </w:tc>
        <w:tc>
          <w:tcPr>
            <w:tcW w:w="6162" w:type="dxa"/>
            <w:shd w:val="clear" w:color="auto" w:fill="F5CE45"/>
            <w:vAlign w:val="center"/>
          </w:tcPr>
          <w:p w:rsidR="00EF02E5" w:rsidRPr="00D04B95" w:rsidRDefault="00EF02E5" w:rsidP="00EF02E5">
            <w:pPr>
              <w:autoSpaceDE w:val="0"/>
              <w:autoSpaceDN w:val="0"/>
              <w:adjustRightInd w:val="0"/>
              <w:spacing w:line="240" w:lineRule="auto"/>
              <w:jc w:val="left"/>
              <w:rPr>
                <w:b/>
                <w:bCs/>
                <w:color w:val="000000" w:themeColor="text1"/>
                <w:sz w:val="24"/>
                <w:szCs w:val="24"/>
              </w:rPr>
            </w:pPr>
            <w:r w:rsidRPr="00D04B95">
              <w:rPr>
                <w:b/>
                <w:bCs/>
                <w:color w:val="000000" w:themeColor="text1"/>
                <w:sz w:val="24"/>
                <w:szCs w:val="24"/>
              </w:rPr>
              <w:t>Wspieranie integracji społeczno-gospodarczej obywateli państw trzecich</w:t>
            </w:r>
          </w:p>
        </w:tc>
      </w:tr>
      <w:tr w:rsidR="00EF02E5" w:rsidRPr="00D04B95" w:rsidTr="00EF02E5">
        <w:trPr>
          <w:trHeight w:val="907"/>
        </w:trPr>
        <w:tc>
          <w:tcPr>
            <w:tcW w:w="2628" w:type="dxa"/>
            <w:shd w:val="clear" w:color="auto" w:fill="FDF6DB"/>
            <w:vAlign w:val="center"/>
          </w:tcPr>
          <w:p w:rsidR="00EF02E5" w:rsidRPr="00D04B95" w:rsidRDefault="00EF02E5" w:rsidP="00EF02E5">
            <w:pPr>
              <w:autoSpaceDE w:val="0"/>
              <w:autoSpaceDN w:val="0"/>
              <w:adjustRightInd w:val="0"/>
              <w:spacing w:line="240" w:lineRule="auto"/>
              <w:jc w:val="left"/>
              <w:rPr>
                <w:color w:val="000000" w:themeColor="text1"/>
                <w:sz w:val="24"/>
                <w:szCs w:val="24"/>
              </w:rPr>
            </w:pPr>
            <w:r w:rsidRPr="00D04B95">
              <w:rPr>
                <w:color w:val="000000" w:themeColor="text1"/>
                <w:sz w:val="24"/>
                <w:szCs w:val="24"/>
              </w:rPr>
              <w:t xml:space="preserve">Charakterystyka działania: </w:t>
            </w:r>
          </w:p>
        </w:tc>
        <w:tc>
          <w:tcPr>
            <w:tcW w:w="6162" w:type="dxa"/>
          </w:tcPr>
          <w:p w:rsidR="00EF02E5" w:rsidRPr="00D04B95" w:rsidRDefault="00EF02E5" w:rsidP="00EF02E5">
            <w:pPr>
              <w:autoSpaceDE w:val="0"/>
              <w:autoSpaceDN w:val="0"/>
              <w:adjustRightInd w:val="0"/>
              <w:spacing w:line="240" w:lineRule="auto"/>
              <w:jc w:val="left"/>
              <w:rPr>
                <w:color w:val="000000" w:themeColor="text1"/>
                <w:sz w:val="24"/>
                <w:szCs w:val="24"/>
              </w:rPr>
            </w:pPr>
            <w:r w:rsidRPr="00D04B95">
              <w:rPr>
                <w:color w:val="000000" w:themeColor="text1"/>
                <w:sz w:val="24"/>
                <w:szCs w:val="24"/>
              </w:rPr>
              <w:t xml:space="preserve">Realizacja wskazanych działań skupiona jest na zapewnieniu warunków do integracji mieszkańców WrOF z ludnością napływową, a także wsparciem migrantów w celu ograniczenia zjawiska marginalizacji i wykluczenia społecznego. Pozwoli to na budowanie poczucia tożsamości lokalnej i zwiększenia poziomu kapitału społecznego WrOF. </w:t>
            </w:r>
          </w:p>
        </w:tc>
      </w:tr>
      <w:tr w:rsidR="00EF02E5" w:rsidRPr="00D04B95" w:rsidTr="00EF02E5">
        <w:trPr>
          <w:trHeight w:val="103"/>
        </w:trPr>
        <w:tc>
          <w:tcPr>
            <w:tcW w:w="2628" w:type="dxa"/>
            <w:shd w:val="clear" w:color="auto" w:fill="FDF6DB"/>
            <w:vAlign w:val="center"/>
          </w:tcPr>
          <w:p w:rsidR="00EF02E5" w:rsidRPr="00D04B95" w:rsidRDefault="00EF02E5" w:rsidP="00EF02E5">
            <w:pPr>
              <w:autoSpaceDE w:val="0"/>
              <w:autoSpaceDN w:val="0"/>
              <w:adjustRightInd w:val="0"/>
              <w:spacing w:line="240" w:lineRule="auto"/>
              <w:jc w:val="left"/>
              <w:rPr>
                <w:color w:val="000000" w:themeColor="text1"/>
                <w:sz w:val="24"/>
                <w:szCs w:val="24"/>
              </w:rPr>
            </w:pPr>
            <w:r w:rsidRPr="00D04B95">
              <w:rPr>
                <w:color w:val="000000" w:themeColor="text1"/>
                <w:sz w:val="24"/>
                <w:szCs w:val="24"/>
              </w:rPr>
              <w:t xml:space="preserve">Przykładowe typy przedsięwzięć / projektów / zadań przewidzianych potencjalnie do realizacji </w:t>
            </w:r>
          </w:p>
        </w:tc>
        <w:tc>
          <w:tcPr>
            <w:tcW w:w="6162" w:type="dxa"/>
            <w:vAlign w:val="center"/>
          </w:tcPr>
          <w:p w:rsidR="00EF02E5" w:rsidRPr="00D04B95" w:rsidRDefault="00EF02E5" w:rsidP="00EF02E5">
            <w:pPr>
              <w:pStyle w:val="Akapitzlist"/>
              <w:numPr>
                <w:ilvl w:val="0"/>
                <w:numId w:val="7"/>
              </w:numPr>
              <w:spacing w:line="240" w:lineRule="auto"/>
              <w:jc w:val="left"/>
              <w:rPr>
                <w:color w:val="000000" w:themeColor="text1"/>
                <w:sz w:val="24"/>
                <w:szCs w:val="24"/>
              </w:rPr>
            </w:pPr>
            <w:r w:rsidRPr="00D04B95">
              <w:rPr>
                <w:color w:val="000000" w:themeColor="text1"/>
                <w:sz w:val="24"/>
                <w:szCs w:val="24"/>
              </w:rPr>
              <w:t>Prowadzenie badań i monitorowanie sytuacji związanej z liczbą imigrantów we WrOF;</w:t>
            </w:r>
          </w:p>
          <w:p w:rsidR="00EF02E5" w:rsidRPr="00D04B95" w:rsidRDefault="00EF02E5" w:rsidP="00EF02E5">
            <w:pPr>
              <w:pStyle w:val="Akapitzlist"/>
              <w:numPr>
                <w:ilvl w:val="0"/>
                <w:numId w:val="7"/>
              </w:numPr>
              <w:spacing w:line="240" w:lineRule="auto"/>
              <w:jc w:val="left"/>
              <w:rPr>
                <w:color w:val="000000" w:themeColor="text1"/>
                <w:sz w:val="24"/>
                <w:szCs w:val="24"/>
              </w:rPr>
            </w:pPr>
            <w:r w:rsidRPr="00D04B95">
              <w:rPr>
                <w:color w:val="000000" w:themeColor="text1"/>
                <w:sz w:val="24"/>
                <w:szCs w:val="24"/>
              </w:rPr>
              <w:t xml:space="preserve">Prowadzenie działań na rzecz budowania tożsamości lokalnej wśród mieszkańców; </w:t>
            </w:r>
          </w:p>
          <w:p w:rsidR="00EF02E5" w:rsidRPr="00D04B95" w:rsidRDefault="00EF02E5" w:rsidP="00EF02E5">
            <w:pPr>
              <w:pStyle w:val="Akapitzlist"/>
              <w:numPr>
                <w:ilvl w:val="0"/>
                <w:numId w:val="7"/>
              </w:numPr>
              <w:spacing w:line="240" w:lineRule="auto"/>
              <w:jc w:val="left"/>
              <w:rPr>
                <w:color w:val="000000" w:themeColor="text1"/>
                <w:sz w:val="24"/>
                <w:szCs w:val="24"/>
              </w:rPr>
            </w:pPr>
            <w:r w:rsidRPr="00D04B95">
              <w:rPr>
                <w:color w:val="000000" w:themeColor="text1"/>
                <w:sz w:val="24"/>
                <w:szCs w:val="24"/>
              </w:rPr>
              <w:t>Tworzenie warunków do przyjmowania migrantów;</w:t>
            </w:r>
          </w:p>
          <w:p w:rsidR="00EF02E5" w:rsidRPr="00D04B95" w:rsidRDefault="00EF02E5" w:rsidP="00EF02E5">
            <w:pPr>
              <w:pStyle w:val="Akapitzlist"/>
              <w:numPr>
                <w:ilvl w:val="0"/>
                <w:numId w:val="7"/>
              </w:numPr>
              <w:spacing w:line="240" w:lineRule="auto"/>
              <w:jc w:val="left"/>
              <w:rPr>
                <w:color w:val="000000" w:themeColor="text1"/>
                <w:sz w:val="24"/>
                <w:szCs w:val="24"/>
              </w:rPr>
            </w:pPr>
            <w:r w:rsidRPr="00D04B95">
              <w:rPr>
                <w:color w:val="000000" w:themeColor="text1"/>
                <w:sz w:val="24"/>
                <w:szCs w:val="24"/>
              </w:rPr>
              <w:t>Działania na rzecz zapewnienia równości, włączenia społecznego i niedyskryminacji cudzoziemców;</w:t>
            </w:r>
          </w:p>
          <w:p w:rsidR="00EF02E5" w:rsidRPr="00D04B95" w:rsidRDefault="00EF02E5" w:rsidP="00EF02E5">
            <w:pPr>
              <w:pStyle w:val="Akapitzlist"/>
              <w:numPr>
                <w:ilvl w:val="0"/>
                <w:numId w:val="7"/>
              </w:numPr>
              <w:spacing w:line="240" w:lineRule="auto"/>
              <w:jc w:val="left"/>
              <w:rPr>
                <w:color w:val="000000" w:themeColor="text1"/>
                <w:sz w:val="24"/>
                <w:szCs w:val="24"/>
              </w:rPr>
            </w:pPr>
            <w:r w:rsidRPr="00D04B95">
              <w:rPr>
                <w:color w:val="000000" w:themeColor="text1"/>
                <w:sz w:val="24"/>
                <w:szCs w:val="24"/>
              </w:rPr>
              <w:t>Tworzenie miejsc tzw. bezpiecznego raportowania w przypadku doznania wszelkich form przemocy/wyzysku.</w:t>
            </w:r>
          </w:p>
        </w:tc>
      </w:tr>
      <w:tr w:rsidR="00EF02E5" w:rsidRPr="00D04B95" w:rsidTr="00EF02E5">
        <w:trPr>
          <w:trHeight w:val="984"/>
        </w:trPr>
        <w:tc>
          <w:tcPr>
            <w:tcW w:w="2628" w:type="dxa"/>
            <w:shd w:val="clear" w:color="auto" w:fill="FDF6DB"/>
            <w:vAlign w:val="center"/>
          </w:tcPr>
          <w:p w:rsidR="00EF02E5" w:rsidRPr="00D04B95" w:rsidRDefault="00EF02E5" w:rsidP="00EF02E5">
            <w:pPr>
              <w:autoSpaceDE w:val="0"/>
              <w:autoSpaceDN w:val="0"/>
              <w:adjustRightInd w:val="0"/>
              <w:spacing w:line="240" w:lineRule="auto"/>
              <w:jc w:val="left"/>
              <w:rPr>
                <w:color w:val="000000" w:themeColor="text1"/>
                <w:sz w:val="24"/>
                <w:szCs w:val="24"/>
              </w:rPr>
            </w:pPr>
            <w:r w:rsidRPr="00D04B95">
              <w:rPr>
                <w:color w:val="000000" w:themeColor="text1"/>
                <w:sz w:val="24"/>
                <w:szCs w:val="24"/>
              </w:rPr>
              <w:t>Interesariusze / potencjalni partnerzy</w:t>
            </w:r>
          </w:p>
        </w:tc>
        <w:tc>
          <w:tcPr>
            <w:tcW w:w="6162" w:type="dxa"/>
            <w:vAlign w:val="center"/>
          </w:tcPr>
          <w:p w:rsidR="00EF02E5" w:rsidRPr="00D04B95" w:rsidRDefault="00EF02E5" w:rsidP="00EF02E5">
            <w:pPr>
              <w:autoSpaceDE w:val="0"/>
              <w:autoSpaceDN w:val="0"/>
              <w:adjustRightInd w:val="0"/>
              <w:spacing w:line="240" w:lineRule="auto"/>
              <w:jc w:val="left"/>
              <w:rPr>
                <w:color w:val="000000" w:themeColor="text1"/>
                <w:sz w:val="24"/>
                <w:szCs w:val="24"/>
              </w:rPr>
            </w:pPr>
            <w:r w:rsidRPr="00D04B95">
              <w:rPr>
                <w:color w:val="000000" w:themeColor="text1"/>
                <w:sz w:val="24"/>
                <w:szCs w:val="24"/>
              </w:rPr>
              <w:t>gminy WrOF, mieszkańcy WrOF, organizacje pozarządowe, instytucje publiczne</w:t>
            </w:r>
          </w:p>
        </w:tc>
      </w:tr>
      <w:tr w:rsidR="00EF02E5" w:rsidRPr="00D04B95" w:rsidTr="00EF02E5">
        <w:trPr>
          <w:trHeight w:val="510"/>
        </w:trPr>
        <w:tc>
          <w:tcPr>
            <w:tcW w:w="2628" w:type="dxa"/>
            <w:shd w:val="clear" w:color="auto" w:fill="FDF6DB"/>
            <w:vAlign w:val="center"/>
          </w:tcPr>
          <w:p w:rsidR="00EF02E5" w:rsidRPr="00D04B95" w:rsidRDefault="00EF02E5" w:rsidP="00EF02E5">
            <w:pPr>
              <w:autoSpaceDE w:val="0"/>
              <w:autoSpaceDN w:val="0"/>
              <w:adjustRightInd w:val="0"/>
              <w:spacing w:line="240" w:lineRule="auto"/>
              <w:jc w:val="left"/>
              <w:rPr>
                <w:color w:val="000000" w:themeColor="text1"/>
                <w:sz w:val="24"/>
                <w:szCs w:val="24"/>
              </w:rPr>
            </w:pPr>
            <w:r w:rsidRPr="00D04B95">
              <w:rPr>
                <w:color w:val="000000" w:themeColor="text1"/>
                <w:sz w:val="24"/>
                <w:szCs w:val="24"/>
              </w:rPr>
              <w:t>Okres realizacji:</w:t>
            </w:r>
          </w:p>
        </w:tc>
        <w:tc>
          <w:tcPr>
            <w:tcW w:w="6162" w:type="dxa"/>
            <w:vAlign w:val="center"/>
          </w:tcPr>
          <w:p w:rsidR="00EF02E5" w:rsidRPr="00D04B95" w:rsidRDefault="00EF02E5" w:rsidP="00EF02E5">
            <w:pPr>
              <w:autoSpaceDE w:val="0"/>
              <w:autoSpaceDN w:val="0"/>
              <w:adjustRightInd w:val="0"/>
              <w:spacing w:line="240" w:lineRule="auto"/>
              <w:rPr>
                <w:color w:val="000000" w:themeColor="text1"/>
                <w:sz w:val="24"/>
                <w:szCs w:val="24"/>
              </w:rPr>
            </w:pPr>
            <w:r w:rsidRPr="00D04B95">
              <w:rPr>
                <w:color w:val="000000" w:themeColor="text1"/>
                <w:sz w:val="24"/>
                <w:szCs w:val="24"/>
              </w:rPr>
              <w:t>2021-2027 (n+2)</w:t>
            </w:r>
          </w:p>
        </w:tc>
      </w:tr>
      <w:tr w:rsidR="00EF02E5" w:rsidRPr="00D04B95" w:rsidTr="00EF02E5">
        <w:trPr>
          <w:trHeight w:val="907"/>
        </w:trPr>
        <w:tc>
          <w:tcPr>
            <w:tcW w:w="2628" w:type="dxa"/>
            <w:shd w:val="clear" w:color="auto" w:fill="FDF6DB"/>
            <w:vAlign w:val="center"/>
          </w:tcPr>
          <w:p w:rsidR="00EF02E5" w:rsidRPr="00D04B95" w:rsidRDefault="00EF02E5" w:rsidP="00EF02E5">
            <w:pPr>
              <w:autoSpaceDE w:val="0"/>
              <w:autoSpaceDN w:val="0"/>
              <w:adjustRightInd w:val="0"/>
              <w:spacing w:line="240" w:lineRule="auto"/>
              <w:jc w:val="left"/>
              <w:rPr>
                <w:color w:val="000000" w:themeColor="text1"/>
                <w:sz w:val="24"/>
                <w:szCs w:val="24"/>
              </w:rPr>
            </w:pPr>
            <w:r w:rsidRPr="00D04B95">
              <w:rPr>
                <w:color w:val="000000" w:themeColor="text1"/>
                <w:sz w:val="24"/>
                <w:szCs w:val="24"/>
              </w:rPr>
              <w:t xml:space="preserve">Potencjalne źródła finansowania: </w:t>
            </w:r>
          </w:p>
        </w:tc>
        <w:tc>
          <w:tcPr>
            <w:tcW w:w="6162" w:type="dxa"/>
            <w:vAlign w:val="center"/>
          </w:tcPr>
          <w:p w:rsidR="00EF02E5" w:rsidRPr="00D04B95" w:rsidRDefault="00EF02E5" w:rsidP="00EF02E5">
            <w:pPr>
              <w:pStyle w:val="Akapitzlist"/>
              <w:numPr>
                <w:ilvl w:val="0"/>
                <w:numId w:val="7"/>
              </w:numPr>
              <w:spacing w:line="240" w:lineRule="auto"/>
              <w:jc w:val="left"/>
              <w:rPr>
                <w:color w:val="000000" w:themeColor="text1"/>
                <w:sz w:val="24"/>
                <w:szCs w:val="24"/>
              </w:rPr>
            </w:pPr>
            <w:r w:rsidRPr="00D04B95">
              <w:rPr>
                <w:color w:val="000000" w:themeColor="text1"/>
                <w:sz w:val="24"/>
                <w:szCs w:val="24"/>
              </w:rPr>
              <w:t>Fundusze Europejskie dla Dolnego Śląska 2021-2027</w:t>
            </w:r>
          </w:p>
          <w:p w:rsidR="00EF02E5" w:rsidRPr="00D04B95" w:rsidRDefault="00EF02E5" w:rsidP="00EF02E5">
            <w:pPr>
              <w:pStyle w:val="Akapitzlist"/>
              <w:numPr>
                <w:ilvl w:val="0"/>
                <w:numId w:val="7"/>
              </w:numPr>
              <w:spacing w:line="240" w:lineRule="auto"/>
              <w:jc w:val="left"/>
              <w:rPr>
                <w:color w:val="000000" w:themeColor="text1"/>
                <w:sz w:val="24"/>
                <w:szCs w:val="24"/>
              </w:rPr>
            </w:pPr>
            <w:r w:rsidRPr="00D04B95">
              <w:rPr>
                <w:color w:val="000000" w:themeColor="text1"/>
                <w:sz w:val="24"/>
                <w:szCs w:val="24"/>
              </w:rPr>
              <w:t>Fundusze Europejskie dla Rozwoju Społecznego 2021-2027 (FERS)</w:t>
            </w:r>
          </w:p>
          <w:p w:rsidR="00EF02E5" w:rsidRPr="00D04B95" w:rsidRDefault="00EF02E5" w:rsidP="00EF02E5">
            <w:pPr>
              <w:pStyle w:val="Akapitzlist"/>
              <w:numPr>
                <w:ilvl w:val="0"/>
                <w:numId w:val="10"/>
              </w:numPr>
              <w:autoSpaceDE w:val="0"/>
              <w:autoSpaceDN w:val="0"/>
              <w:adjustRightInd w:val="0"/>
              <w:spacing w:line="240" w:lineRule="auto"/>
              <w:rPr>
                <w:color w:val="000000" w:themeColor="text1"/>
                <w:sz w:val="24"/>
                <w:szCs w:val="24"/>
              </w:rPr>
            </w:pPr>
            <w:r w:rsidRPr="00D04B95">
              <w:rPr>
                <w:color w:val="000000" w:themeColor="text1"/>
                <w:sz w:val="24"/>
                <w:szCs w:val="24"/>
              </w:rPr>
              <w:t>inne środki zewnętrzne, budżet państwa, środki własne gminy</w:t>
            </w:r>
          </w:p>
        </w:tc>
      </w:tr>
      <w:tr w:rsidR="00EF02E5" w:rsidRPr="00D04B95" w:rsidTr="00EF02E5">
        <w:trPr>
          <w:trHeight w:val="529"/>
        </w:trPr>
        <w:tc>
          <w:tcPr>
            <w:tcW w:w="2628" w:type="dxa"/>
            <w:shd w:val="clear" w:color="auto" w:fill="FDF6DB"/>
            <w:vAlign w:val="center"/>
          </w:tcPr>
          <w:p w:rsidR="00EF02E5" w:rsidRPr="00D04B95" w:rsidRDefault="00EF02E5" w:rsidP="00EF02E5">
            <w:pPr>
              <w:autoSpaceDE w:val="0"/>
              <w:autoSpaceDN w:val="0"/>
              <w:adjustRightInd w:val="0"/>
              <w:spacing w:line="240" w:lineRule="auto"/>
              <w:jc w:val="left"/>
              <w:rPr>
                <w:color w:val="000000" w:themeColor="text1"/>
                <w:sz w:val="24"/>
                <w:szCs w:val="24"/>
              </w:rPr>
            </w:pPr>
            <w:r w:rsidRPr="00D04B95">
              <w:rPr>
                <w:color w:val="000000" w:themeColor="text1"/>
                <w:sz w:val="24"/>
                <w:szCs w:val="24"/>
              </w:rPr>
              <w:t xml:space="preserve">Proponowane wskaźniki monitorujące realizację kierunku działania: </w:t>
            </w:r>
          </w:p>
        </w:tc>
        <w:tc>
          <w:tcPr>
            <w:tcW w:w="6162" w:type="dxa"/>
            <w:vAlign w:val="center"/>
          </w:tcPr>
          <w:p w:rsidR="00EF02E5" w:rsidRPr="00D04B95" w:rsidRDefault="00EF02E5" w:rsidP="00EF02E5">
            <w:pPr>
              <w:pStyle w:val="Akapitzlist"/>
              <w:numPr>
                <w:ilvl w:val="0"/>
                <w:numId w:val="7"/>
              </w:numPr>
              <w:spacing w:line="240" w:lineRule="auto"/>
              <w:jc w:val="left"/>
              <w:rPr>
                <w:color w:val="000000" w:themeColor="text1"/>
                <w:sz w:val="24"/>
                <w:szCs w:val="24"/>
              </w:rPr>
            </w:pPr>
            <w:r w:rsidRPr="00D04B95">
              <w:rPr>
                <w:color w:val="000000" w:themeColor="text1"/>
                <w:sz w:val="24"/>
                <w:szCs w:val="24"/>
              </w:rPr>
              <w:t>Obywatele państw trzecich [osoby]</w:t>
            </w:r>
          </w:p>
          <w:p w:rsidR="00EF02E5" w:rsidRPr="00D04B95" w:rsidRDefault="00EF02E5" w:rsidP="00EF02E5">
            <w:pPr>
              <w:pStyle w:val="Akapitzlist"/>
              <w:numPr>
                <w:ilvl w:val="0"/>
                <w:numId w:val="7"/>
              </w:numPr>
              <w:spacing w:line="240" w:lineRule="auto"/>
              <w:jc w:val="left"/>
              <w:rPr>
                <w:color w:val="000000" w:themeColor="text1"/>
                <w:sz w:val="24"/>
                <w:szCs w:val="24"/>
              </w:rPr>
            </w:pPr>
            <w:r w:rsidRPr="00D04B95">
              <w:rPr>
                <w:color w:val="000000" w:themeColor="text1"/>
                <w:sz w:val="24"/>
                <w:szCs w:val="24"/>
              </w:rPr>
              <w:t>Liczba osób, których sytuacja społeczna uległa poprawie po opuszczeniu programu [osoby]</w:t>
            </w:r>
          </w:p>
        </w:tc>
      </w:tr>
    </w:tbl>
    <w:p w:rsidR="00EF02E5" w:rsidRDefault="00EF02E5" w:rsidP="00176C22">
      <w:pPr>
        <w:jc w:val="left"/>
        <w:rPr>
          <w:color w:val="000000" w:themeColor="text1"/>
          <w:sz w:val="24"/>
          <w:szCs w:val="24"/>
        </w:rPr>
      </w:pPr>
    </w:p>
    <w:p w:rsidR="00EF02E5" w:rsidRDefault="00EF02E5" w:rsidP="00176C22">
      <w:pPr>
        <w:jc w:val="left"/>
        <w:rPr>
          <w:color w:val="000000" w:themeColor="text1"/>
          <w:sz w:val="24"/>
          <w:szCs w:val="24"/>
        </w:rPr>
      </w:pPr>
    </w:p>
    <w:p w:rsidR="00EF02E5" w:rsidRPr="00EF02E5" w:rsidRDefault="00EF02E5" w:rsidP="00176C22">
      <w:pPr>
        <w:jc w:val="left"/>
        <w:rPr>
          <w:color w:val="000000" w:themeColor="text1"/>
          <w:sz w:val="24"/>
          <w:szCs w:val="24"/>
        </w:rPr>
      </w:pPr>
    </w:p>
    <w:p w:rsidR="00514365" w:rsidRDefault="00514365" w:rsidP="00514365">
      <w:pPr>
        <w:rPr>
          <w:rFonts w:asciiTheme="majorHAnsi" w:eastAsiaTheme="majorEastAsia" w:hAnsiTheme="majorHAnsi" w:cstheme="majorBidi"/>
          <w:color w:val="2683C6" w:themeColor="accent6"/>
          <w:sz w:val="32"/>
          <w:szCs w:val="26"/>
        </w:rPr>
      </w:pPr>
      <w:r>
        <w:rPr>
          <w:noProof/>
          <w:lang w:eastAsia="pl-PL"/>
        </w:rPr>
        <w:drawing>
          <wp:inline distT="0" distB="0" distL="0" distR="0" wp14:anchorId="3246344F" wp14:editId="4A5197C3">
            <wp:extent cx="1786890" cy="2823845"/>
            <wp:effectExtent l="0" t="0" r="3810" b="0"/>
            <wp:docPr id="92" name="Obraz 92" descr="wymiar gospodarczy - cel strategiczny 2 - Wzmacnianie innowacyjności i konkurencyjności gospodarki WrOF" title="wymiar gospodarczy - cel strategiczny 2 - Wzmacnianie innowacyjności i konkurencyjności gospodarki Wr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BIT\wszyscy\ZIT\Realizacja STRATEGIA ZIT WrOF\Ikony schematów\ikony schematów 2\cel strategiczny 2-07-07.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86890" cy="2823845"/>
                    </a:xfrm>
                    <a:prstGeom prst="rect">
                      <a:avLst/>
                    </a:prstGeom>
                    <a:noFill/>
                    <a:ln>
                      <a:noFill/>
                    </a:ln>
                  </pic:spPr>
                </pic:pic>
              </a:graphicData>
            </a:graphic>
          </wp:inline>
        </w:drawing>
      </w:r>
    </w:p>
    <w:p w:rsidR="00216B5C" w:rsidRDefault="00216B5C" w:rsidP="002C51AC">
      <w:pPr>
        <w:spacing w:after="0"/>
        <w:jc w:val="left"/>
      </w:pPr>
      <w:r w:rsidRPr="002C51AC">
        <w:rPr>
          <w:rFonts w:asciiTheme="majorHAnsi" w:eastAsiaTheme="majorEastAsia" w:hAnsiTheme="majorHAnsi" w:cstheme="majorBidi"/>
          <w:b/>
          <w:color w:val="000000" w:themeColor="text1"/>
          <w:sz w:val="36"/>
          <w:szCs w:val="26"/>
        </w:rPr>
        <w:t>Wymiar gospodarczy</w:t>
      </w:r>
      <w:r w:rsidR="000C1446" w:rsidRPr="002C51AC">
        <w:rPr>
          <w:rFonts w:asciiTheme="majorHAnsi" w:eastAsiaTheme="majorEastAsia" w:hAnsiTheme="majorHAnsi" w:cstheme="majorBidi"/>
          <w:b/>
          <w:color w:val="000000" w:themeColor="text1"/>
          <w:sz w:val="36"/>
          <w:szCs w:val="26"/>
        </w:rPr>
        <w:t xml:space="preserve"> </w:t>
      </w:r>
      <w:r w:rsidR="002C51AC">
        <w:rPr>
          <w:color w:val="000000" w:themeColor="text1"/>
          <w:sz w:val="24"/>
        </w:rPr>
        <w:t xml:space="preserve">skupia się na wykorzystaniu </w:t>
      </w:r>
      <w:r w:rsidRPr="002C51AC">
        <w:rPr>
          <w:color w:val="000000" w:themeColor="text1"/>
          <w:sz w:val="24"/>
        </w:rPr>
        <w:t xml:space="preserve">mocnych stron obszaru w celu wzmocnienia konkurencyjności gospodarki WrOF oraz rozwoju innowacyjności na tym obszarze. </w:t>
      </w:r>
      <w:r w:rsidR="00514365" w:rsidRPr="002C51AC">
        <w:rPr>
          <w:color w:val="000000" w:themeColor="text1"/>
          <w:sz w:val="24"/>
        </w:rPr>
        <w:t>W </w:t>
      </w:r>
      <w:r w:rsidRPr="002C51AC">
        <w:rPr>
          <w:color w:val="000000" w:themeColor="text1"/>
          <w:sz w:val="24"/>
        </w:rPr>
        <w:t>ramach celu strategicznego 2 wyróżniono cztery priorytety</w:t>
      </w:r>
      <w:r>
        <w:t>.</w:t>
      </w:r>
    </w:p>
    <w:tbl>
      <w:tblPr>
        <w:tblStyle w:val="Tabela-Siatka1"/>
        <w:tblW w:w="9528" w:type="dxa"/>
        <w:tblLayout w:type="fixed"/>
        <w:tblLook w:val="00A0" w:firstRow="1" w:lastRow="0" w:firstColumn="1" w:lastColumn="0" w:noHBand="0" w:noVBand="0"/>
        <w:tblCaption w:val="Wyzwania w ramach drugiego celu strategicznego"/>
        <w:tblDescription w:val="Wyzwania w ramach drugiego celu strategicznego"/>
      </w:tblPr>
      <w:tblGrid>
        <w:gridCol w:w="748"/>
        <w:gridCol w:w="8780"/>
      </w:tblGrid>
      <w:tr w:rsidR="002C51AC" w:rsidRPr="000402A7" w:rsidTr="002C51AC">
        <w:trPr>
          <w:trHeight w:val="567"/>
          <w:tblHeader/>
        </w:trPr>
        <w:tc>
          <w:tcPr>
            <w:tcW w:w="748" w:type="dxa"/>
            <w:shd w:val="clear" w:color="auto" w:fill="DCEDF8"/>
            <w:vAlign w:val="center"/>
          </w:tcPr>
          <w:p w:rsidR="002C51AC" w:rsidRPr="000402A7" w:rsidRDefault="002C51AC" w:rsidP="000F745F">
            <w:pPr>
              <w:autoSpaceDE w:val="0"/>
              <w:autoSpaceDN w:val="0"/>
              <w:adjustRightInd w:val="0"/>
              <w:spacing w:line="240" w:lineRule="auto"/>
              <w:ind w:left="59"/>
              <w:jc w:val="center"/>
              <w:rPr>
                <w:rFonts w:cstheme="minorHAnsi"/>
                <w:color w:val="000000" w:themeColor="text1"/>
                <w:sz w:val="24"/>
                <w:szCs w:val="24"/>
              </w:rPr>
            </w:pPr>
          </w:p>
        </w:tc>
        <w:tc>
          <w:tcPr>
            <w:tcW w:w="8780" w:type="dxa"/>
            <w:shd w:val="clear" w:color="auto" w:fill="DCEDF8"/>
            <w:vAlign w:val="center"/>
          </w:tcPr>
          <w:p w:rsidR="002C51AC" w:rsidRPr="000402A7" w:rsidRDefault="002C51AC" w:rsidP="000F745F">
            <w:pPr>
              <w:autoSpaceDE w:val="0"/>
              <w:autoSpaceDN w:val="0"/>
              <w:adjustRightInd w:val="0"/>
              <w:spacing w:line="240" w:lineRule="auto"/>
              <w:ind w:left="59"/>
              <w:jc w:val="left"/>
              <w:rPr>
                <w:rFonts w:cstheme="minorHAnsi"/>
                <w:color w:val="000000" w:themeColor="text1"/>
                <w:sz w:val="24"/>
                <w:szCs w:val="24"/>
              </w:rPr>
            </w:pPr>
            <w:r w:rsidRPr="000402A7">
              <w:rPr>
                <w:rFonts w:asciiTheme="majorHAnsi" w:eastAsiaTheme="majorEastAsia" w:hAnsiTheme="majorHAnsi" w:cstheme="majorBidi"/>
                <w:b/>
                <w:color w:val="000000" w:themeColor="text1"/>
                <w:sz w:val="24"/>
                <w:szCs w:val="24"/>
              </w:rPr>
              <w:t>Wyzwania w ramach drugiego celu strategicznego to:</w:t>
            </w:r>
          </w:p>
        </w:tc>
      </w:tr>
      <w:tr w:rsidR="002C51AC" w:rsidRPr="000402A7" w:rsidTr="000F745F">
        <w:trPr>
          <w:trHeight w:val="794"/>
        </w:trPr>
        <w:tc>
          <w:tcPr>
            <w:tcW w:w="748" w:type="dxa"/>
            <w:shd w:val="clear" w:color="auto" w:fill="DCEDF8"/>
            <w:vAlign w:val="center"/>
          </w:tcPr>
          <w:p w:rsidR="002C51AC" w:rsidRPr="000402A7" w:rsidRDefault="002C51AC" w:rsidP="002C51AC">
            <w:pPr>
              <w:autoSpaceDE w:val="0"/>
              <w:autoSpaceDN w:val="0"/>
              <w:adjustRightInd w:val="0"/>
              <w:spacing w:line="240" w:lineRule="auto"/>
              <w:ind w:left="30"/>
              <w:jc w:val="center"/>
              <w:rPr>
                <w:rFonts w:cstheme="minorHAnsi"/>
                <w:color w:val="000000" w:themeColor="text1"/>
                <w:sz w:val="24"/>
                <w:szCs w:val="24"/>
              </w:rPr>
            </w:pPr>
            <w:r w:rsidRPr="000402A7">
              <w:rPr>
                <w:rFonts w:cstheme="minorHAnsi"/>
                <w:color w:val="000000" w:themeColor="text1"/>
                <w:sz w:val="24"/>
                <w:szCs w:val="24"/>
              </w:rPr>
              <w:t>1</w:t>
            </w:r>
          </w:p>
        </w:tc>
        <w:tc>
          <w:tcPr>
            <w:tcW w:w="8780" w:type="dxa"/>
            <w:vAlign w:val="center"/>
          </w:tcPr>
          <w:p w:rsidR="002C51AC" w:rsidRPr="002C51AC" w:rsidRDefault="002C51AC" w:rsidP="002C51AC">
            <w:pPr>
              <w:autoSpaceDE w:val="0"/>
              <w:autoSpaceDN w:val="0"/>
              <w:adjustRightInd w:val="0"/>
              <w:spacing w:line="240" w:lineRule="auto"/>
              <w:ind w:left="142"/>
              <w:jc w:val="left"/>
              <w:rPr>
                <w:rFonts w:cstheme="minorHAnsi"/>
                <w:color w:val="000000"/>
                <w:sz w:val="24"/>
              </w:rPr>
            </w:pPr>
            <w:r w:rsidRPr="002C51AC">
              <w:rPr>
                <w:rFonts w:cstheme="minorHAnsi"/>
                <w:color w:val="000000"/>
                <w:sz w:val="24"/>
              </w:rPr>
              <w:t>Tworzenie sprzyjających warunków do wzmacniania innowacyjności gospodarki WrOF i poprawiania atrakcyjności inwestycyjnej obszaru.</w:t>
            </w:r>
          </w:p>
        </w:tc>
      </w:tr>
      <w:tr w:rsidR="002C51AC" w:rsidRPr="000402A7" w:rsidTr="000F745F">
        <w:trPr>
          <w:trHeight w:val="794"/>
        </w:trPr>
        <w:tc>
          <w:tcPr>
            <w:tcW w:w="748" w:type="dxa"/>
            <w:shd w:val="clear" w:color="auto" w:fill="DCEDF8"/>
            <w:vAlign w:val="center"/>
          </w:tcPr>
          <w:p w:rsidR="002C51AC" w:rsidRPr="000402A7" w:rsidRDefault="002C51AC" w:rsidP="002C51AC">
            <w:pPr>
              <w:autoSpaceDE w:val="0"/>
              <w:autoSpaceDN w:val="0"/>
              <w:adjustRightInd w:val="0"/>
              <w:spacing w:line="240" w:lineRule="auto"/>
              <w:ind w:left="30"/>
              <w:jc w:val="center"/>
              <w:rPr>
                <w:rFonts w:cstheme="minorHAnsi"/>
                <w:color w:val="000000" w:themeColor="text1"/>
                <w:sz w:val="24"/>
                <w:szCs w:val="24"/>
              </w:rPr>
            </w:pPr>
            <w:r w:rsidRPr="000402A7">
              <w:rPr>
                <w:rFonts w:cstheme="minorHAnsi"/>
                <w:color w:val="000000" w:themeColor="text1"/>
                <w:sz w:val="24"/>
                <w:szCs w:val="24"/>
              </w:rPr>
              <w:t>2</w:t>
            </w:r>
          </w:p>
        </w:tc>
        <w:tc>
          <w:tcPr>
            <w:tcW w:w="8780" w:type="dxa"/>
            <w:vAlign w:val="center"/>
          </w:tcPr>
          <w:p w:rsidR="002C51AC" w:rsidRPr="002C51AC" w:rsidRDefault="002C51AC" w:rsidP="002C51AC">
            <w:pPr>
              <w:autoSpaceDE w:val="0"/>
              <w:autoSpaceDN w:val="0"/>
              <w:adjustRightInd w:val="0"/>
              <w:spacing w:line="240" w:lineRule="auto"/>
              <w:ind w:left="142"/>
              <w:jc w:val="left"/>
              <w:rPr>
                <w:rFonts w:cstheme="minorHAnsi"/>
                <w:color w:val="000000"/>
                <w:sz w:val="24"/>
              </w:rPr>
            </w:pPr>
            <w:r w:rsidRPr="002C51AC">
              <w:rPr>
                <w:rFonts w:cstheme="minorHAnsi"/>
                <w:color w:val="000000"/>
                <w:sz w:val="24"/>
              </w:rPr>
              <w:t>Kreowanie rozwoju gospodarczego WrOF.</w:t>
            </w:r>
          </w:p>
        </w:tc>
      </w:tr>
      <w:tr w:rsidR="002C51AC" w:rsidRPr="000402A7" w:rsidTr="000F745F">
        <w:trPr>
          <w:trHeight w:val="794"/>
        </w:trPr>
        <w:tc>
          <w:tcPr>
            <w:tcW w:w="748" w:type="dxa"/>
            <w:shd w:val="clear" w:color="auto" w:fill="DCEDF8"/>
            <w:vAlign w:val="center"/>
          </w:tcPr>
          <w:p w:rsidR="002C51AC" w:rsidRPr="000402A7" w:rsidRDefault="002C51AC" w:rsidP="002C51AC">
            <w:pPr>
              <w:autoSpaceDE w:val="0"/>
              <w:autoSpaceDN w:val="0"/>
              <w:adjustRightInd w:val="0"/>
              <w:spacing w:line="240" w:lineRule="auto"/>
              <w:ind w:left="30"/>
              <w:jc w:val="center"/>
              <w:rPr>
                <w:rFonts w:cstheme="minorHAnsi"/>
                <w:color w:val="000000" w:themeColor="text1"/>
                <w:sz w:val="24"/>
                <w:szCs w:val="24"/>
              </w:rPr>
            </w:pPr>
            <w:r w:rsidRPr="000402A7">
              <w:rPr>
                <w:rFonts w:cstheme="minorHAnsi"/>
                <w:color w:val="000000" w:themeColor="text1"/>
                <w:sz w:val="24"/>
                <w:szCs w:val="24"/>
              </w:rPr>
              <w:t>3</w:t>
            </w:r>
          </w:p>
        </w:tc>
        <w:tc>
          <w:tcPr>
            <w:tcW w:w="8780" w:type="dxa"/>
            <w:vAlign w:val="center"/>
          </w:tcPr>
          <w:p w:rsidR="002C51AC" w:rsidRPr="002C51AC" w:rsidRDefault="002C51AC" w:rsidP="002C51AC">
            <w:pPr>
              <w:autoSpaceDE w:val="0"/>
              <w:autoSpaceDN w:val="0"/>
              <w:adjustRightInd w:val="0"/>
              <w:spacing w:line="240" w:lineRule="auto"/>
              <w:ind w:left="142"/>
              <w:jc w:val="left"/>
              <w:rPr>
                <w:rFonts w:cstheme="minorHAnsi"/>
                <w:color w:val="000000"/>
                <w:sz w:val="24"/>
              </w:rPr>
            </w:pPr>
            <w:r w:rsidRPr="002C51AC">
              <w:rPr>
                <w:rFonts w:cstheme="minorHAnsi"/>
                <w:color w:val="000000"/>
                <w:sz w:val="24"/>
              </w:rPr>
              <w:t>Rozwijanie e-usług jako elementu budowania gospodarki opartej na wiedzy oraz czynniku kreującym atrakcyjność inwestycyjną.</w:t>
            </w:r>
          </w:p>
        </w:tc>
      </w:tr>
      <w:tr w:rsidR="002C51AC" w:rsidRPr="000402A7" w:rsidTr="000F745F">
        <w:trPr>
          <w:trHeight w:val="794"/>
        </w:trPr>
        <w:tc>
          <w:tcPr>
            <w:tcW w:w="748" w:type="dxa"/>
            <w:shd w:val="clear" w:color="auto" w:fill="DCEDF8"/>
            <w:vAlign w:val="center"/>
          </w:tcPr>
          <w:p w:rsidR="002C51AC" w:rsidRPr="000402A7" w:rsidRDefault="002C51AC" w:rsidP="002C51AC">
            <w:pPr>
              <w:autoSpaceDE w:val="0"/>
              <w:autoSpaceDN w:val="0"/>
              <w:adjustRightInd w:val="0"/>
              <w:spacing w:line="240" w:lineRule="auto"/>
              <w:ind w:left="30"/>
              <w:jc w:val="center"/>
              <w:rPr>
                <w:rFonts w:cstheme="minorHAnsi"/>
                <w:color w:val="000000" w:themeColor="text1"/>
                <w:sz w:val="24"/>
                <w:szCs w:val="24"/>
              </w:rPr>
            </w:pPr>
            <w:r w:rsidRPr="000402A7">
              <w:rPr>
                <w:rFonts w:cstheme="minorHAnsi"/>
                <w:color w:val="000000" w:themeColor="text1"/>
                <w:sz w:val="24"/>
                <w:szCs w:val="24"/>
              </w:rPr>
              <w:t>4</w:t>
            </w:r>
          </w:p>
        </w:tc>
        <w:tc>
          <w:tcPr>
            <w:tcW w:w="8780" w:type="dxa"/>
            <w:vAlign w:val="center"/>
          </w:tcPr>
          <w:p w:rsidR="002C51AC" w:rsidRPr="002C51AC" w:rsidRDefault="002C51AC" w:rsidP="002C51AC">
            <w:pPr>
              <w:autoSpaceDE w:val="0"/>
              <w:autoSpaceDN w:val="0"/>
              <w:adjustRightInd w:val="0"/>
              <w:spacing w:line="240" w:lineRule="auto"/>
              <w:ind w:left="142"/>
              <w:jc w:val="left"/>
              <w:rPr>
                <w:rFonts w:cstheme="minorHAnsi"/>
                <w:color w:val="000000"/>
                <w:sz w:val="24"/>
              </w:rPr>
            </w:pPr>
            <w:r w:rsidRPr="002C51AC">
              <w:rPr>
                <w:rFonts w:cstheme="minorHAnsi"/>
                <w:color w:val="000000"/>
                <w:sz w:val="24"/>
              </w:rPr>
              <w:t>Podejmowanie działań zmierzających do zapewnienia dostępu do rynku pracy wszystkim grupom społecznym.</w:t>
            </w:r>
          </w:p>
        </w:tc>
      </w:tr>
      <w:tr w:rsidR="002C51AC" w:rsidRPr="000402A7" w:rsidTr="000F745F">
        <w:trPr>
          <w:trHeight w:val="794"/>
        </w:trPr>
        <w:tc>
          <w:tcPr>
            <w:tcW w:w="748" w:type="dxa"/>
            <w:shd w:val="clear" w:color="auto" w:fill="DCEDF8"/>
            <w:vAlign w:val="center"/>
          </w:tcPr>
          <w:p w:rsidR="002C51AC" w:rsidRPr="000402A7" w:rsidRDefault="002C51AC" w:rsidP="002C51AC">
            <w:pPr>
              <w:autoSpaceDE w:val="0"/>
              <w:autoSpaceDN w:val="0"/>
              <w:adjustRightInd w:val="0"/>
              <w:spacing w:line="240" w:lineRule="auto"/>
              <w:ind w:left="30"/>
              <w:jc w:val="center"/>
              <w:rPr>
                <w:rFonts w:cstheme="minorHAnsi"/>
                <w:color w:val="000000" w:themeColor="text1"/>
                <w:sz w:val="24"/>
                <w:szCs w:val="24"/>
              </w:rPr>
            </w:pPr>
            <w:r w:rsidRPr="000402A7">
              <w:rPr>
                <w:rFonts w:cstheme="minorHAnsi"/>
                <w:color w:val="000000" w:themeColor="text1"/>
                <w:sz w:val="24"/>
                <w:szCs w:val="24"/>
              </w:rPr>
              <w:t>5</w:t>
            </w:r>
          </w:p>
        </w:tc>
        <w:tc>
          <w:tcPr>
            <w:tcW w:w="8780" w:type="dxa"/>
            <w:vAlign w:val="center"/>
          </w:tcPr>
          <w:p w:rsidR="002C51AC" w:rsidRPr="002C51AC" w:rsidRDefault="002C51AC" w:rsidP="002C51AC">
            <w:pPr>
              <w:autoSpaceDE w:val="0"/>
              <w:autoSpaceDN w:val="0"/>
              <w:adjustRightInd w:val="0"/>
              <w:spacing w:line="240" w:lineRule="auto"/>
              <w:ind w:left="142"/>
              <w:jc w:val="left"/>
              <w:rPr>
                <w:rFonts w:cstheme="minorHAnsi"/>
                <w:color w:val="000000"/>
                <w:sz w:val="24"/>
              </w:rPr>
            </w:pPr>
            <w:r w:rsidRPr="002C51AC">
              <w:rPr>
                <w:rFonts w:cstheme="minorHAnsi"/>
                <w:color w:val="000000"/>
                <w:sz w:val="24"/>
              </w:rPr>
              <w:t>Prowadzenie działań reintegracyjnych w wymiarze społecznym i zawodowym.</w:t>
            </w:r>
          </w:p>
        </w:tc>
      </w:tr>
      <w:tr w:rsidR="002C51AC" w:rsidRPr="000402A7" w:rsidTr="000F745F">
        <w:trPr>
          <w:trHeight w:val="794"/>
        </w:trPr>
        <w:tc>
          <w:tcPr>
            <w:tcW w:w="748" w:type="dxa"/>
            <w:shd w:val="clear" w:color="auto" w:fill="DCEDF8"/>
            <w:vAlign w:val="center"/>
          </w:tcPr>
          <w:p w:rsidR="002C51AC" w:rsidRPr="000402A7" w:rsidRDefault="002C51AC" w:rsidP="002C51AC">
            <w:pPr>
              <w:autoSpaceDE w:val="0"/>
              <w:autoSpaceDN w:val="0"/>
              <w:adjustRightInd w:val="0"/>
              <w:spacing w:line="240" w:lineRule="auto"/>
              <w:ind w:left="30"/>
              <w:jc w:val="center"/>
              <w:rPr>
                <w:rFonts w:cstheme="minorHAnsi"/>
                <w:color w:val="000000" w:themeColor="text1"/>
                <w:sz w:val="24"/>
                <w:szCs w:val="24"/>
              </w:rPr>
            </w:pPr>
            <w:r w:rsidRPr="000402A7">
              <w:rPr>
                <w:rFonts w:cstheme="minorHAnsi"/>
                <w:color w:val="000000" w:themeColor="text1"/>
                <w:sz w:val="24"/>
                <w:szCs w:val="24"/>
              </w:rPr>
              <w:t>6</w:t>
            </w:r>
          </w:p>
        </w:tc>
        <w:tc>
          <w:tcPr>
            <w:tcW w:w="8780" w:type="dxa"/>
            <w:vAlign w:val="center"/>
          </w:tcPr>
          <w:p w:rsidR="002C51AC" w:rsidRPr="002C51AC" w:rsidRDefault="002C51AC" w:rsidP="002C51AC">
            <w:pPr>
              <w:autoSpaceDE w:val="0"/>
              <w:autoSpaceDN w:val="0"/>
              <w:adjustRightInd w:val="0"/>
              <w:spacing w:line="240" w:lineRule="auto"/>
              <w:ind w:left="142"/>
              <w:jc w:val="left"/>
              <w:rPr>
                <w:rFonts w:cstheme="minorHAnsi"/>
                <w:color w:val="000000"/>
                <w:sz w:val="24"/>
              </w:rPr>
            </w:pPr>
            <w:r w:rsidRPr="002C51AC">
              <w:rPr>
                <w:rFonts w:cstheme="minorHAnsi"/>
                <w:sz w:val="24"/>
              </w:rPr>
              <w:t>Wykorzystanie potencjału turystycznego całego obszaru WrOF, w tym poprzez rozwój szlaków turystycznych.</w:t>
            </w:r>
          </w:p>
        </w:tc>
      </w:tr>
      <w:tr w:rsidR="002C51AC" w:rsidRPr="000402A7" w:rsidTr="000F745F">
        <w:trPr>
          <w:trHeight w:val="794"/>
        </w:trPr>
        <w:tc>
          <w:tcPr>
            <w:tcW w:w="748" w:type="dxa"/>
            <w:shd w:val="clear" w:color="auto" w:fill="DCEDF8"/>
            <w:vAlign w:val="center"/>
          </w:tcPr>
          <w:p w:rsidR="002C51AC" w:rsidRPr="000402A7" w:rsidRDefault="002C51AC" w:rsidP="002C51AC">
            <w:pPr>
              <w:autoSpaceDE w:val="0"/>
              <w:autoSpaceDN w:val="0"/>
              <w:adjustRightInd w:val="0"/>
              <w:spacing w:line="240" w:lineRule="auto"/>
              <w:ind w:left="30"/>
              <w:jc w:val="center"/>
              <w:rPr>
                <w:rFonts w:cstheme="minorHAnsi"/>
                <w:color w:val="000000" w:themeColor="text1"/>
                <w:sz w:val="24"/>
                <w:szCs w:val="24"/>
              </w:rPr>
            </w:pPr>
            <w:r w:rsidRPr="000402A7">
              <w:rPr>
                <w:rFonts w:cstheme="minorHAnsi"/>
                <w:color w:val="000000" w:themeColor="text1"/>
                <w:sz w:val="24"/>
                <w:szCs w:val="24"/>
              </w:rPr>
              <w:t>7</w:t>
            </w:r>
          </w:p>
        </w:tc>
        <w:tc>
          <w:tcPr>
            <w:tcW w:w="8780" w:type="dxa"/>
            <w:vAlign w:val="center"/>
          </w:tcPr>
          <w:p w:rsidR="002C51AC" w:rsidRPr="002C51AC" w:rsidRDefault="002C51AC" w:rsidP="002C51AC">
            <w:pPr>
              <w:autoSpaceDE w:val="0"/>
              <w:autoSpaceDN w:val="0"/>
              <w:adjustRightInd w:val="0"/>
              <w:spacing w:line="240" w:lineRule="auto"/>
              <w:ind w:left="142"/>
              <w:jc w:val="left"/>
              <w:rPr>
                <w:rFonts w:cstheme="minorHAnsi"/>
                <w:color w:val="000000"/>
                <w:sz w:val="24"/>
              </w:rPr>
            </w:pPr>
            <w:r w:rsidRPr="002C51AC">
              <w:rPr>
                <w:rFonts w:cstheme="minorHAnsi"/>
                <w:sz w:val="24"/>
              </w:rPr>
              <w:t>Zintegrowana promocja obszaru WrOF jako miejsca z szeroką ofertą kulturalna, atrakcjami turystycznymi oraz atrakcyjnego inwestycyjnie.</w:t>
            </w:r>
          </w:p>
        </w:tc>
      </w:tr>
      <w:tr w:rsidR="002C51AC" w:rsidRPr="000402A7" w:rsidTr="000F745F">
        <w:trPr>
          <w:trHeight w:val="794"/>
        </w:trPr>
        <w:tc>
          <w:tcPr>
            <w:tcW w:w="748" w:type="dxa"/>
            <w:shd w:val="clear" w:color="auto" w:fill="DCEDF8"/>
            <w:vAlign w:val="center"/>
          </w:tcPr>
          <w:p w:rsidR="002C51AC" w:rsidRPr="000402A7" w:rsidRDefault="002C51AC" w:rsidP="002C51AC">
            <w:pPr>
              <w:autoSpaceDE w:val="0"/>
              <w:autoSpaceDN w:val="0"/>
              <w:adjustRightInd w:val="0"/>
              <w:spacing w:line="240" w:lineRule="auto"/>
              <w:ind w:left="30"/>
              <w:jc w:val="center"/>
              <w:rPr>
                <w:rFonts w:cstheme="minorHAnsi"/>
                <w:color w:val="000000" w:themeColor="text1"/>
                <w:sz w:val="24"/>
                <w:szCs w:val="24"/>
              </w:rPr>
            </w:pPr>
            <w:r w:rsidRPr="000402A7">
              <w:rPr>
                <w:rFonts w:cstheme="minorHAnsi"/>
                <w:color w:val="000000" w:themeColor="text1"/>
                <w:sz w:val="24"/>
                <w:szCs w:val="24"/>
              </w:rPr>
              <w:t>8</w:t>
            </w:r>
          </w:p>
        </w:tc>
        <w:tc>
          <w:tcPr>
            <w:tcW w:w="8780" w:type="dxa"/>
            <w:vAlign w:val="center"/>
          </w:tcPr>
          <w:p w:rsidR="002C51AC" w:rsidRPr="002C51AC" w:rsidRDefault="002C51AC" w:rsidP="002C51AC">
            <w:pPr>
              <w:autoSpaceDE w:val="0"/>
              <w:autoSpaceDN w:val="0"/>
              <w:adjustRightInd w:val="0"/>
              <w:spacing w:line="240" w:lineRule="auto"/>
              <w:ind w:left="142"/>
              <w:jc w:val="left"/>
              <w:rPr>
                <w:rFonts w:cstheme="minorHAnsi"/>
                <w:color w:val="000000"/>
                <w:sz w:val="24"/>
              </w:rPr>
            </w:pPr>
            <w:r w:rsidRPr="002C51AC">
              <w:rPr>
                <w:rFonts w:cstheme="minorHAnsi"/>
                <w:sz w:val="24"/>
              </w:rPr>
              <w:t>Budowa marki WrOF jako ośrodka wysoko rozwiniętej i innowacyjnej gospodarki.</w:t>
            </w:r>
          </w:p>
        </w:tc>
      </w:tr>
    </w:tbl>
    <w:p w:rsidR="002C51AC" w:rsidRDefault="002C51AC" w:rsidP="002C51AC">
      <w:pPr>
        <w:spacing w:after="0"/>
        <w:jc w:val="left"/>
      </w:pPr>
    </w:p>
    <w:p w:rsidR="00514365" w:rsidRPr="002C51AC" w:rsidRDefault="002C51AC" w:rsidP="00216B5C">
      <w:pPr>
        <w:tabs>
          <w:tab w:val="left" w:pos="4350"/>
        </w:tabs>
        <w:rPr>
          <w:b/>
          <w:sz w:val="24"/>
        </w:rPr>
      </w:pPr>
      <w:r w:rsidRPr="002C51AC">
        <w:rPr>
          <w:b/>
          <w:sz w:val="24"/>
        </w:rPr>
        <w:t>Schemat wymiaru gospodarczego wraz z celem strategicznym, priorytetami i kierunkami działań</w:t>
      </w:r>
    </w:p>
    <w:p w:rsidR="00216B5C" w:rsidRDefault="002840C1" w:rsidP="00216B5C">
      <w:r>
        <w:rPr>
          <w:noProof/>
          <w:lang w:eastAsia="pl-PL"/>
        </w:rPr>
        <w:drawing>
          <wp:inline distT="0" distB="0" distL="0" distR="0" wp14:anchorId="3737DE3F" wp14:editId="7555D885">
            <wp:extent cx="5760720" cy="6858635"/>
            <wp:effectExtent l="0" t="0" r="0" b="0"/>
            <wp:docPr id="289" name="Obraz 289" descr="Wymiar gospodarczy - cel strategiczny 2. - Priorytet 5. Innowacyjność, Priorytet 6. Cyfryzacja, Priorytet 7. Rynek pracy, Priorytet 8. Turystyka wraz z kierunkami" title="Wymiar gospodarczy - cel strategiczn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cel strategiczny 2 plus rozgałęzienie-08-08.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60720" cy="6858635"/>
                    </a:xfrm>
                    <a:prstGeom prst="rect">
                      <a:avLst/>
                    </a:prstGeom>
                  </pic:spPr>
                </pic:pic>
              </a:graphicData>
            </a:graphic>
          </wp:inline>
        </w:drawing>
      </w:r>
    </w:p>
    <w:p w:rsidR="00176C22" w:rsidRDefault="00176C22" w:rsidP="00216B5C">
      <w:r>
        <w:br w:type="page"/>
      </w:r>
    </w:p>
    <w:p w:rsidR="00176C22" w:rsidRDefault="00176C22" w:rsidP="00216B5C">
      <w:r w:rsidRPr="00CA6C23">
        <w:rPr>
          <w:noProof/>
          <w:lang w:eastAsia="pl-PL"/>
        </w:rPr>
        <w:drawing>
          <wp:inline distT="0" distB="0" distL="0" distR="0" wp14:anchorId="79606B03" wp14:editId="02F6464F">
            <wp:extent cx="5279390" cy="1794510"/>
            <wp:effectExtent l="0" t="0" r="0" b="0"/>
            <wp:docPr id="94" name="Obraz 94" descr="Cel strategiczny 2. - Priorytet 5. Innowacyjność - Kierunek 5.1 i 5.2" title="Cel strategiczny 2. - Priorytet 5. Innowacyjność - Kierunek 5.1 i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BIT\wszyscy\ZIT\Realizacja STRATEGIA ZIT WrOF\Ikony schematów\ikony schematów 2\cel strategiczny 2 priorytet 5-03.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79390" cy="1794510"/>
                    </a:xfrm>
                    <a:prstGeom prst="rect">
                      <a:avLst/>
                    </a:prstGeom>
                    <a:noFill/>
                    <a:ln>
                      <a:noFill/>
                    </a:ln>
                  </pic:spPr>
                </pic:pic>
              </a:graphicData>
            </a:graphic>
          </wp:inline>
        </w:drawing>
      </w:r>
    </w:p>
    <w:p w:rsidR="00176C22" w:rsidRDefault="00176C22" w:rsidP="00176C22">
      <w:pPr>
        <w:jc w:val="left"/>
        <w:rPr>
          <w:color w:val="000000" w:themeColor="text1"/>
        </w:rPr>
      </w:pPr>
      <w:r w:rsidRPr="002C51AC">
        <w:rPr>
          <w:rFonts w:asciiTheme="majorHAnsi" w:eastAsiaTheme="majorEastAsia" w:hAnsiTheme="majorHAnsi" w:cstheme="majorBidi"/>
          <w:b/>
          <w:color w:val="000000" w:themeColor="text1"/>
          <w:sz w:val="36"/>
          <w:szCs w:val="26"/>
        </w:rPr>
        <w:t xml:space="preserve">Priorytet Innowacyjność </w:t>
      </w:r>
      <w:r w:rsidRPr="002C51AC">
        <w:rPr>
          <w:color w:val="000000" w:themeColor="text1"/>
        </w:rPr>
        <w:t>skupiony jest na wykorzystaniu posiadanego potencjału związanego z funkcjonowaniem we WrOF podmiotów prowadzących działalność profesjonalną, naukową i techniczną, jak również posiadanym zapleczem badawczo-rozwojowym i obecnością uczelni wyższych. Wdrażanie nowoczesnych technologii i wzmocnienie potencjału sektora B+R zwiększa konkurencyjność obszaru dla inwestorów, atrakcyjność lokalnego rynku pracy oraz poziom konkurencyjności WrOF. Przedsiębiorczość oraz międzysektorowa współpraca nauki, biznesu i administracji jest podstawą do komercjalizacji wiedzy. Kluczowy jest rozwój przedsiębiorczości oraz dywersyfikacja i wspieranie lokalnej przedsiębiorczości, w tym szczególnie innowacyjnych start-</w:t>
      </w:r>
      <w:proofErr w:type="spellStart"/>
      <w:r w:rsidRPr="002C51AC">
        <w:rPr>
          <w:color w:val="000000" w:themeColor="text1"/>
        </w:rPr>
        <w:t>upów</w:t>
      </w:r>
      <w:proofErr w:type="spellEnd"/>
      <w:r w:rsidRPr="002C51AC">
        <w:rPr>
          <w:color w:val="000000" w:themeColor="text1"/>
        </w:rPr>
        <w:t>. Mikro oraz  małe przedsiębiorstwa, w tym w branżach kreatywnych i IT, ze względu na swoją elastyczność, a także potencjał tworzenia nowych miejsc pracy, stanowią znaczącą wartość szybko zmieniającej się rzeczywistości gospodarczej. Ważnym elementem rozwoju gospodarczego WrOF jest także dostępność i uzbrojenie terenów inwestycyjnych.</w:t>
      </w:r>
    </w:p>
    <w:tbl>
      <w:tblPr>
        <w:tblStyle w:val="Tabela-Siatka"/>
        <w:tblW w:w="907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Kierunek 5.1 Wzmacnianie potencjału sektora B+R oraz działania na rzecz nowoczesnej reindustrializacji WrOF"/>
        <w:tblDescription w:val="omówienie"/>
      </w:tblPr>
      <w:tblGrid>
        <w:gridCol w:w="1964"/>
        <w:gridCol w:w="7108"/>
      </w:tblGrid>
      <w:tr w:rsidR="002F5572" w:rsidRPr="002C51AC" w:rsidTr="00EF02E5">
        <w:trPr>
          <w:trHeight w:val="850"/>
          <w:tblHeader/>
          <w:jc w:val="center"/>
        </w:trPr>
        <w:tc>
          <w:tcPr>
            <w:tcW w:w="1964" w:type="dxa"/>
            <w:shd w:val="clear" w:color="auto" w:fill="FFFFFF" w:themeFill="background1"/>
            <w:vAlign w:val="center"/>
          </w:tcPr>
          <w:p w:rsidR="002F5572" w:rsidRPr="002C51AC" w:rsidRDefault="002F5572" w:rsidP="00EF02E5">
            <w:pPr>
              <w:autoSpaceDE w:val="0"/>
              <w:autoSpaceDN w:val="0"/>
              <w:adjustRightInd w:val="0"/>
              <w:spacing w:line="240" w:lineRule="auto"/>
              <w:jc w:val="left"/>
              <w:rPr>
                <w:b/>
                <w:bCs/>
                <w:color w:val="000000" w:themeColor="text1"/>
                <w:sz w:val="24"/>
                <w:szCs w:val="24"/>
              </w:rPr>
            </w:pPr>
            <w:r w:rsidRPr="002C51AC">
              <w:rPr>
                <w:b/>
                <w:bCs/>
                <w:color w:val="000000" w:themeColor="text1"/>
                <w:sz w:val="24"/>
                <w:szCs w:val="24"/>
              </w:rPr>
              <w:t>Kierunek 5.1</w:t>
            </w:r>
          </w:p>
        </w:tc>
        <w:tc>
          <w:tcPr>
            <w:tcW w:w="7108" w:type="dxa"/>
            <w:shd w:val="clear" w:color="auto" w:fill="DCEDF8"/>
            <w:vAlign w:val="center"/>
          </w:tcPr>
          <w:p w:rsidR="002F5572" w:rsidRPr="002C51AC" w:rsidRDefault="002F5572" w:rsidP="00EF02E5">
            <w:pPr>
              <w:autoSpaceDE w:val="0"/>
              <w:autoSpaceDN w:val="0"/>
              <w:adjustRightInd w:val="0"/>
              <w:spacing w:line="240" w:lineRule="auto"/>
              <w:jc w:val="left"/>
              <w:rPr>
                <w:b/>
                <w:bCs/>
                <w:color w:val="000000" w:themeColor="text1"/>
                <w:sz w:val="24"/>
                <w:szCs w:val="24"/>
              </w:rPr>
            </w:pPr>
            <w:r w:rsidRPr="002C51AC">
              <w:rPr>
                <w:b/>
                <w:bCs/>
                <w:color w:val="000000" w:themeColor="text1"/>
                <w:sz w:val="24"/>
                <w:szCs w:val="24"/>
              </w:rPr>
              <w:t>Wzmacnianie potencjału sektora B+R oraz działania na rzecz nowoczesnej reindustrializacji WrOF</w:t>
            </w:r>
          </w:p>
        </w:tc>
      </w:tr>
      <w:tr w:rsidR="002F5572" w:rsidRPr="002C51AC" w:rsidTr="00EF02E5">
        <w:trPr>
          <w:trHeight w:val="907"/>
          <w:jc w:val="center"/>
        </w:trPr>
        <w:tc>
          <w:tcPr>
            <w:tcW w:w="1964" w:type="dxa"/>
            <w:shd w:val="clear" w:color="auto" w:fill="DCEDF8"/>
            <w:vAlign w:val="center"/>
          </w:tcPr>
          <w:p w:rsidR="002F5572" w:rsidRPr="002C51AC" w:rsidRDefault="002F5572" w:rsidP="00EF02E5">
            <w:pPr>
              <w:autoSpaceDE w:val="0"/>
              <w:autoSpaceDN w:val="0"/>
              <w:adjustRightInd w:val="0"/>
              <w:spacing w:line="240" w:lineRule="auto"/>
              <w:jc w:val="left"/>
              <w:rPr>
                <w:color w:val="000000" w:themeColor="text1"/>
                <w:sz w:val="24"/>
                <w:szCs w:val="24"/>
              </w:rPr>
            </w:pPr>
            <w:r w:rsidRPr="002C51AC">
              <w:rPr>
                <w:color w:val="000000" w:themeColor="text1"/>
                <w:sz w:val="24"/>
                <w:szCs w:val="24"/>
              </w:rPr>
              <w:t xml:space="preserve">Charakterystyka działania: </w:t>
            </w:r>
          </w:p>
        </w:tc>
        <w:tc>
          <w:tcPr>
            <w:tcW w:w="7108" w:type="dxa"/>
            <w:vAlign w:val="center"/>
          </w:tcPr>
          <w:p w:rsidR="002F5572" w:rsidRPr="002C51AC" w:rsidRDefault="002F5572" w:rsidP="00EF02E5">
            <w:pPr>
              <w:autoSpaceDE w:val="0"/>
              <w:autoSpaceDN w:val="0"/>
              <w:adjustRightInd w:val="0"/>
              <w:spacing w:line="240" w:lineRule="auto"/>
              <w:jc w:val="left"/>
              <w:rPr>
                <w:color w:val="000000" w:themeColor="text1"/>
                <w:sz w:val="24"/>
                <w:szCs w:val="24"/>
              </w:rPr>
            </w:pPr>
            <w:r w:rsidRPr="002C51AC">
              <w:rPr>
                <w:rFonts w:cstheme="minorHAnsi"/>
                <w:color w:val="000000" w:themeColor="text1"/>
                <w:sz w:val="24"/>
                <w:szCs w:val="24"/>
              </w:rPr>
              <w:t xml:space="preserve">Zaplanowane działania skupione są na wzroście innowacyjności gospodarki WrOF oraz rozwoju i wzmocnieniu poziomu przedsiębiorczości w poszczególnych gminach obszaru. </w:t>
            </w:r>
          </w:p>
        </w:tc>
      </w:tr>
      <w:tr w:rsidR="002F5572" w:rsidRPr="002C51AC" w:rsidTr="00EF02E5">
        <w:trPr>
          <w:trHeight w:val="907"/>
          <w:jc w:val="center"/>
        </w:trPr>
        <w:tc>
          <w:tcPr>
            <w:tcW w:w="1964" w:type="dxa"/>
            <w:shd w:val="clear" w:color="auto" w:fill="DCEDF8"/>
            <w:vAlign w:val="center"/>
          </w:tcPr>
          <w:p w:rsidR="002F5572" w:rsidRPr="002C51AC" w:rsidRDefault="002F5572" w:rsidP="00EF02E5">
            <w:pPr>
              <w:autoSpaceDE w:val="0"/>
              <w:autoSpaceDN w:val="0"/>
              <w:adjustRightInd w:val="0"/>
              <w:spacing w:line="240" w:lineRule="auto"/>
              <w:jc w:val="left"/>
              <w:rPr>
                <w:color w:val="000000" w:themeColor="text1"/>
                <w:sz w:val="24"/>
                <w:szCs w:val="24"/>
              </w:rPr>
            </w:pPr>
            <w:r w:rsidRPr="002C51AC">
              <w:rPr>
                <w:color w:val="000000" w:themeColor="text1"/>
                <w:sz w:val="24"/>
                <w:szCs w:val="24"/>
              </w:rPr>
              <w:t xml:space="preserve">Przykładowe typy przedsięwzięć / projektów / zadań przewidzianych potencjalnie do realizacji </w:t>
            </w:r>
          </w:p>
        </w:tc>
        <w:tc>
          <w:tcPr>
            <w:tcW w:w="7108" w:type="dxa"/>
            <w:vAlign w:val="center"/>
          </w:tcPr>
          <w:p w:rsidR="002F5572" w:rsidRPr="002C51AC" w:rsidRDefault="002F5572" w:rsidP="00EF02E5">
            <w:pPr>
              <w:pStyle w:val="Akapitzlist"/>
              <w:numPr>
                <w:ilvl w:val="0"/>
                <w:numId w:val="7"/>
              </w:numPr>
              <w:spacing w:line="240" w:lineRule="auto"/>
              <w:jc w:val="left"/>
              <w:rPr>
                <w:color w:val="000000" w:themeColor="text1"/>
                <w:sz w:val="24"/>
                <w:szCs w:val="24"/>
              </w:rPr>
            </w:pPr>
            <w:r w:rsidRPr="002C51AC">
              <w:rPr>
                <w:color w:val="000000" w:themeColor="text1"/>
                <w:sz w:val="24"/>
                <w:szCs w:val="24"/>
              </w:rPr>
              <w:t xml:space="preserve">Wsparcie w zakresie inwestycji w infrastrukturę B+R przedsiębiorstw; </w:t>
            </w:r>
          </w:p>
          <w:p w:rsidR="002F5572" w:rsidRPr="002C51AC" w:rsidRDefault="002F5572" w:rsidP="00EF02E5">
            <w:pPr>
              <w:pStyle w:val="Akapitzlist"/>
              <w:numPr>
                <w:ilvl w:val="0"/>
                <w:numId w:val="7"/>
              </w:numPr>
              <w:spacing w:line="240" w:lineRule="auto"/>
              <w:jc w:val="left"/>
              <w:rPr>
                <w:color w:val="000000" w:themeColor="text1"/>
                <w:sz w:val="24"/>
                <w:szCs w:val="24"/>
              </w:rPr>
            </w:pPr>
            <w:r w:rsidRPr="002C51AC">
              <w:rPr>
                <w:color w:val="000000" w:themeColor="text1"/>
                <w:sz w:val="24"/>
                <w:szCs w:val="24"/>
              </w:rPr>
              <w:t>Dofinansowanie usług badawczo-rozwojowych świadczonych przez podmioty działające na terenie WrOF;</w:t>
            </w:r>
          </w:p>
          <w:p w:rsidR="002F5572" w:rsidRPr="002C51AC" w:rsidRDefault="002F5572" w:rsidP="00EF02E5">
            <w:pPr>
              <w:pStyle w:val="Akapitzlist"/>
              <w:numPr>
                <w:ilvl w:val="0"/>
                <w:numId w:val="7"/>
              </w:numPr>
              <w:spacing w:line="240" w:lineRule="auto"/>
              <w:jc w:val="left"/>
              <w:rPr>
                <w:color w:val="000000" w:themeColor="text1"/>
                <w:sz w:val="24"/>
                <w:szCs w:val="24"/>
              </w:rPr>
            </w:pPr>
            <w:r w:rsidRPr="002C51AC">
              <w:rPr>
                <w:color w:val="000000" w:themeColor="text1"/>
                <w:sz w:val="24"/>
                <w:szCs w:val="24"/>
              </w:rPr>
              <w:t xml:space="preserve">Prowadzenie działań na rzecz podnoszenia kwalifikacji i kompetencji kadr z zakresu wykorzystania infrastruktury B+R lub realizacji procesu innowacyjnego; </w:t>
            </w:r>
          </w:p>
          <w:p w:rsidR="002F5572" w:rsidRPr="002C51AC" w:rsidRDefault="002F5572" w:rsidP="00EF02E5">
            <w:pPr>
              <w:pStyle w:val="Akapitzlist"/>
              <w:numPr>
                <w:ilvl w:val="0"/>
                <w:numId w:val="7"/>
              </w:numPr>
              <w:spacing w:line="240" w:lineRule="auto"/>
              <w:jc w:val="left"/>
              <w:rPr>
                <w:color w:val="000000" w:themeColor="text1"/>
                <w:sz w:val="24"/>
                <w:szCs w:val="24"/>
              </w:rPr>
            </w:pPr>
            <w:r w:rsidRPr="002C51AC">
              <w:rPr>
                <w:color w:val="000000" w:themeColor="text1"/>
                <w:sz w:val="24"/>
                <w:szCs w:val="24"/>
              </w:rPr>
              <w:t xml:space="preserve">Rozwój zaplecza badawczo-rozwojowego oraz publicznej infrastruktury badawczej służącej działalności innowacyjnej publicznych jednostek naukowych i organizacji badawczych; </w:t>
            </w:r>
          </w:p>
          <w:p w:rsidR="002F5572" w:rsidRPr="002C51AC" w:rsidRDefault="002F5572" w:rsidP="00EF02E5">
            <w:pPr>
              <w:pStyle w:val="Akapitzlist"/>
              <w:numPr>
                <w:ilvl w:val="0"/>
                <w:numId w:val="7"/>
              </w:numPr>
              <w:spacing w:line="240" w:lineRule="auto"/>
              <w:jc w:val="left"/>
              <w:rPr>
                <w:color w:val="000000" w:themeColor="text1"/>
                <w:sz w:val="24"/>
                <w:szCs w:val="24"/>
              </w:rPr>
            </w:pPr>
            <w:r w:rsidRPr="002C51AC">
              <w:rPr>
                <w:color w:val="000000" w:themeColor="text1"/>
                <w:sz w:val="24"/>
                <w:szCs w:val="24"/>
              </w:rPr>
              <w:t>Realizacja działań na rzecz poprawy i wzmocnienia atrakcyjności inwestycyjnej;</w:t>
            </w:r>
          </w:p>
          <w:p w:rsidR="002F5572" w:rsidRPr="002C51AC" w:rsidRDefault="002F5572" w:rsidP="00EF02E5">
            <w:pPr>
              <w:pStyle w:val="Akapitzlist"/>
              <w:numPr>
                <w:ilvl w:val="0"/>
                <w:numId w:val="7"/>
              </w:numPr>
              <w:spacing w:line="240" w:lineRule="auto"/>
              <w:jc w:val="left"/>
              <w:rPr>
                <w:color w:val="000000" w:themeColor="text1"/>
                <w:sz w:val="24"/>
                <w:szCs w:val="24"/>
              </w:rPr>
            </w:pPr>
            <w:r w:rsidRPr="002C51AC">
              <w:rPr>
                <w:color w:val="000000" w:themeColor="text1"/>
                <w:sz w:val="24"/>
                <w:szCs w:val="24"/>
              </w:rPr>
              <w:t>Zwiększenie poziomu współpracy jednostek naukowych i organizacji badawczych z przedsiębiorcami;</w:t>
            </w:r>
          </w:p>
          <w:p w:rsidR="002F5572" w:rsidRPr="002C51AC" w:rsidRDefault="002F5572" w:rsidP="00EF02E5">
            <w:pPr>
              <w:pStyle w:val="Akapitzlist"/>
              <w:numPr>
                <w:ilvl w:val="0"/>
                <w:numId w:val="7"/>
              </w:numPr>
              <w:spacing w:line="240" w:lineRule="auto"/>
              <w:jc w:val="left"/>
              <w:rPr>
                <w:color w:val="000000" w:themeColor="text1"/>
                <w:sz w:val="24"/>
                <w:szCs w:val="24"/>
              </w:rPr>
            </w:pPr>
            <w:r w:rsidRPr="002C51AC">
              <w:rPr>
                <w:color w:val="000000" w:themeColor="text1"/>
                <w:sz w:val="24"/>
                <w:szCs w:val="24"/>
              </w:rPr>
              <w:t>Rozwój przedsiębiorczości akademickiej;</w:t>
            </w:r>
          </w:p>
          <w:p w:rsidR="002F5572" w:rsidRPr="002C51AC" w:rsidRDefault="002F5572" w:rsidP="00EF02E5">
            <w:pPr>
              <w:pStyle w:val="Akapitzlist"/>
              <w:numPr>
                <w:ilvl w:val="0"/>
                <w:numId w:val="7"/>
              </w:numPr>
              <w:spacing w:line="240" w:lineRule="auto"/>
              <w:jc w:val="left"/>
              <w:rPr>
                <w:color w:val="000000" w:themeColor="text1"/>
                <w:sz w:val="24"/>
                <w:szCs w:val="24"/>
              </w:rPr>
            </w:pPr>
            <w:r w:rsidRPr="002C51AC">
              <w:rPr>
                <w:color w:val="000000" w:themeColor="text1"/>
                <w:sz w:val="24"/>
                <w:szCs w:val="24"/>
              </w:rPr>
              <w:t>Realizacja działań zgodnie z zapisami Dolnośląskiej Strategii Innowacji 2030.</w:t>
            </w:r>
          </w:p>
          <w:p w:rsidR="002F5572" w:rsidRPr="002C51AC" w:rsidRDefault="002F5572" w:rsidP="00EF02E5">
            <w:pPr>
              <w:pStyle w:val="Akapitzlist"/>
              <w:numPr>
                <w:ilvl w:val="0"/>
                <w:numId w:val="7"/>
              </w:numPr>
              <w:spacing w:line="240" w:lineRule="auto"/>
              <w:jc w:val="left"/>
              <w:rPr>
                <w:color w:val="000000" w:themeColor="text1"/>
                <w:sz w:val="24"/>
                <w:szCs w:val="24"/>
              </w:rPr>
            </w:pPr>
            <w:r w:rsidRPr="002C51AC">
              <w:rPr>
                <w:color w:val="000000" w:themeColor="text1"/>
                <w:sz w:val="24"/>
                <w:szCs w:val="24"/>
              </w:rPr>
              <w:t>Wsparcie sektora MŚP w zakresie wprowadzania na rynek nowych produktów i usług;</w:t>
            </w:r>
          </w:p>
          <w:p w:rsidR="002F5572" w:rsidRPr="002C51AC" w:rsidRDefault="002F5572" w:rsidP="00EF02E5">
            <w:pPr>
              <w:pStyle w:val="Akapitzlist"/>
              <w:numPr>
                <w:ilvl w:val="0"/>
                <w:numId w:val="7"/>
              </w:numPr>
              <w:spacing w:line="240" w:lineRule="auto"/>
              <w:jc w:val="left"/>
              <w:rPr>
                <w:color w:val="000000" w:themeColor="text1"/>
                <w:sz w:val="24"/>
                <w:szCs w:val="24"/>
              </w:rPr>
            </w:pPr>
            <w:r w:rsidRPr="002C51AC">
              <w:rPr>
                <w:color w:val="000000" w:themeColor="text1"/>
                <w:sz w:val="24"/>
                <w:szCs w:val="24"/>
              </w:rPr>
              <w:t>Wdrożenie mechanizmów promowania działalności innowacyjnej;</w:t>
            </w:r>
          </w:p>
          <w:p w:rsidR="002F5572" w:rsidRPr="002C51AC" w:rsidRDefault="002F5572" w:rsidP="00EF02E5">
            <w:pPr>
              <w:pStyle w:val="Akapitzlist"/>
              <w:numPr>
                <w:ilvl w:val="0"/>
                <w:numId w:val="7"/>
              </w:numPr>
              <w:spacing w:line="240" w:lineRule="auto"/>
              <w:jc w:val="left"/>
              <w:rPr>
                <w:color w:val="000000" w:themeColor="text1"/>
                <w:sz w:val="24"/>
                <w:szCs w:val="24"/>
              </w:rPr>
            </w:pPr>
            <w:r w:rsidRPr="002C51AC">
              <w:rPr>
                <w:color w:val="000000" w:themeColor="text1"/>
                <w:sz w:val="24"/>
                <w:szCs w:val="24"/>
              </w:rPr>
              <w:t>Realizacja usług proinnowacyjnych świadczonych na rzecz MŚP;</w:t>
            </w:r>
          </w:p>
          <w:p w:rsidR="002F5572" w:rsidRPr="002C51AC" w:rsidRDefault="002F5572" w:rsidP="00EF02E5">
            <w:pPr>
              <w:pStyle w:val="Akapitzlist"/>
              <w:numPr>
                <w:ilvl w:val="0"/>
                <w:numId w:val="7"/>
              </w:numPr>
              <w:spacing w:line="240" w:lineRule="auto"/>
              <w:jc w:val="left"/>
              <w:rPr>
                <w:color w:val="000000" w:themeColor="text1"/>
                <w:sz w:val="24"/>
                <w:szCs w:val="24"/>
              </w:rPr>
            </w:pPr>
            <w:r w:rsidRPr="002C51AC">
              <w:rPr>
                <w:color w:val="000000" w:themeColor="text1"/>
                <w:sz w:val="24"/>
                <w:szCs w:val="24"/>
              </w:rPr>
              <w:t>Zwiększenie konkurencyjności sektora MŚP;</w:t>
            </w:r>
          </w:p>
          <w:p w:rsidR="002F5572" w:rsidRPr="002C51AC" w:rsidRDefault="002F5572" w:rsidP="00EF02E5">
            <w:pPr>
              <w:pStyle w:val="Akapitzlist"/>
              <w:numPr>
                <w:ilvl w:val="0"/>
                <w:numId w:val="7"/>
              </w:numPr>
              <w:spacing w:line="240" w:lineRule="auto"/>
              <w:jc w:val="left"/>
              <w:rPr>
                <w:color w:val="000000" w:themeColor="text1"/>
                <w:sz w:val="24"/>
                <w:szCs w:val="24"/>
              </w:rPr>
            </w:pPr>
            <w:r w:rsidRPr="002C51AC">
              <w:rPr>
                <w:color w:val="000000" w:themeColor="text1"/>
                <w:sz w:val="24"/>
                <w:szCs w:val="24"/>
              </w:rPr>
              <w:t>Tworzenie i rozwoju infrastruktury dla przedsiębiorców m.in. inkubatorów, centrów rozwoju przedsiębiorczości, parków technologicznych;</w:t>
            </w:r>
          </w:p>
          <w:p w:rsidR="002F5572" w:rsidRPr="002C51AC" w:rsidRDefault="002F5572" w:rsidP="00EF02E5">
            <w:pPr>
              <w:pStyle w:val="Akapitzlist"/>
              <w:numPr>
                <w:ilvl w:val="0"/>
                <w:numId w:val="7"/>
              </w:numPr>
              <w:spacing w:line="240" w:lineRule="auto"/>
              <w:jc w:val="left"/>
              <w:rPr>
                <w:color w:val="000000" w:themeColor="text1"/>
                <w:sz w:val="24"/>
                <w:szCs w:val="24"/>
              </w:rPr>
            </w:pPr>
            <w:r w:rsidRPr="002C51AC">
              <w:rPr>
                <w:color w:val="000000" w:themeColor="text1"/>
                <w:sz w:val="24"/>
                <w:szCs w:val="24"/>
              </w:rPr>
              <w:t>Budowa i wzmacnianie marki WrOF jako ośrodka innowacyjnej gospodarki.</w:t>
            </w:r>
          </w:p>
        </w:tc>
      </w:tr>
      <w:tr w:rsidR="002F5572" w:rsidRPr="002C51AC" w:rsidTr="00EF02E5">
        <w:trPr>
          <w:trHeight w:val="907"/>
          <w:jc w:val="center"/>
        </w:trPr>
        <w:tc>
          <w:tcPr>
            <w:tcW w:w="1964" w:type="dxa"/>
            <w:shd w:val="clear" w:color="auto" w:fill="DCEDF8"/>
            <w:vAlign w:val="center"/>
          </w:tcPr>
          <w:p w:rsidR="002F5572" w:rsidRPr="002C51AC" w:rsidRDefault="002F5572" w:rsidP="00EF02E5">
            <w:pPr>
              <w:autoSpaceDE w:val="0"/>
              <w:autoSpaceDN w:val="0"/>
              <w:adjustRightInd w:val="0"/>
              <w:spacing w:line="240" w:lineRule="auto"/>
              <w:jc w:val="left"/>
              <w:rPr>
                <w:color w:val="000000" w:themeColor="text1"/>
                <w:sz w:val="24"/>
                <w:szCs w:val="24"/>
              </w:rPr>
            </w:pPr>
            <w:r w:rsidRPr="002C51AC">
              <w:rPr>
                <w:color w:val="000000" w:themeColor="text1"/>
                <w:sz w:val="24"/>
                <w:szCs w:val="24"/>
              </w:rPr>
              <w:t>Interesariusze / potencjalni partnerzy</w:t>
            </w:r>
          </w:p>
        </w:tc>
        <w:tc>
          <w:tcPr>
            <w:tcW w:w="7108" w:type="dxa"/>
            <w:vAlign w:val="center"/>
          </w:tcPr>
          <w:p w:rsidR="002F5572" w:rsidRPr="002C51AC" w:rsidRDefault="002F5572" w:rsidP="00EF02E5">
            <w:pPr>
              <w:autoSpaceDE w:val="0"/>
              <w:autoSpaceDN w:val="0"/>
              <w:adjustRightInd w:val="0"/>
              <w:spacing w:line="240" w:lineRule="auto"/>
              <w:jc w:val="left"/>
              <w:rPr>
                <w:color w:val="000000" w:themeColor="text1"/>
                <w:sz w:val="24"/>
                <w:szCs w:val="24"/>
              </w:rPr>
            </w:pPr>
            <w:r w:rsidRPr="002C51AC">
              <w:rPr>
                <w:rFonts w:cstheme="minorHAnsi"/>
                <w:color w:val="000000" w:themeColor="text1"/>
                <w:sz w:val="24"/>
                <w:szCs w:val="24"/>
              </w:rPr>
              <w:t xml:space="preserve">gminy WrOF, </w:t>
            </w:r>
            <w:r w:rsidRPr="002C51AC">
              <w:rPr>
                <w:color w:val="000000" w:themeColor="text1"/>
                <w:sz w:val="24"/>
                <w:szCs w:val="24"/>
              </w:rPr>
              <w:t xml:space="preserve">mieszkańcy WrOF, </w:t>
            </w:r>
            <w:r w:rsidRPr="002C51AC">
              <w:rPr>
                <w:rFonts w:cstheme="minorHAnsi"/>
                <w:color w:val="000000" w:themeColor="text1"/>
                <w:sz w:val="24"/>
                <w:szCs w:val="24"/>
              </w:rPr>
              <w:t>jednostki naukowe, organizacje badawcze, instytucje otoczenia biznesu, przedsiębiorstwa prowadzące działalność na terenie WrOF</w:t>
            </w:r>
          </w:p>
        </w:tc>
      </w:tr>
      <w:tr w:rsidR="002F5572" w:rsidRPr="002C51AC" w:rsidTr="00EF02E5">
        <w:trPr>
          <w:trHeight w:val="510"/>
          <w:jc w:val="center"/>
        </w:trPr>
        <w:tc>
          <w:tcPr>
            <w:tcW w:w="1964" w:type="dxa"/>
            <w:shd w:val="clear" w:color="auto" w:fill="DCEDF8"/>
            <w:vAlign w:val="center"/>
          </w:tcPr>
          <w:p w:rsidR="002F5572" w:rsidRPr="002C51AC" w:rsidRDefault="002F5572" w:rsidP="00EF02E5">
            <w:pPr>
              <w:autoSpaceDE w:val="0"/>
              <w:autoSpaceDN w:val="0"/>
              <w:adjustRightInd w:val="0"/>
              <w:spacing w:line="240" w:lineRule="auto"/>
              <w:jc w:val="left"/>
              <w:rPr>
                <w:color w:val="000000" w:themeColor="text1"/>
                <w:sz w:val="24"/>
                <w:szCs w:val="24"/>
              </w:rPr>
            </w:pPr>
            <w:r w:rsidRPr="002C51AC">
              <w:rPr>
                <w:color w:val="000000" w:themeColor="text1"/>
                <w:sz w:val="24"/>
                <w:szCs w:val="24"/>
              </w:rPr>
              <w:t>Okres realizacji:</w:t>
            </w:r>
          </w:p>
        </w:tc>
        <w:tc>
          <w:tcPr>
            <w:tcW w:w="7108" w:type="dxa"/>
            <w:vAlign w:val="center"/>
          </w:tcPr>
          <w:p w:rsidR="002F5572" w:rsidRPr="002C51AC" w:rsidRDefault="002F5572" w:rsidP="00EF02E5">
            <w:pPr>
              <w:autoSpaceDE w:val="0"/>
              <w:autoSpaceDN w:val="0"/>
              <w:adjustRightInd w:val="0"/>
              <w:spacing w:line="240" w:lineRule="auto"/>
              <w:jc w:val="left"/>
              <w:rPr>
                <w:color w:val="000000" w:themeColor="text1"/>
                <w:sz w:val="24"/>
                <w:szCs w:val="24"/>
              </w:rPr>
            </w:pPr>
            <w:r w:rsidRPr="002C51AC">
              <w:rPr>
                <w:color w:val="000000" w:themeColor="text1"/>
                <w:sz w:val="24"/>
                <w:szCs w:val="24"/>
              </w:rPr>
              <w:t>2021-2027 (n+2)</w:t>
            </w:r>
          </w:p>
        </w:tc>
      </w:tr>
      <w:tr w:rsidR="002F5572" w:rsidRPr="002C51AC" w:rsidTr="00EF02E5">
        <w:trPr>
          <w:trHeight w:val="670"/>
          <w:jc w:val="center"/>
        </w:trPr>
        <w:tc>
          <w:tcPr>
            <w:tcW w:w="1964" w:type="dxa"/>
            <w:shd w:val="clear" w:color="auto" w:fill="DCEDF8"/>
            <w:vAlign w:val="center"/>
          </w:tcPr>
          <w:p w:rsidR="002F5572" w:rsidRPr="002C51AC" w:rsidRDefault="002F5572" w:rsidP="00EF02E5">
            <w:pPr>
              <w:autoSpaceDE w:val="0"/>
              <w:autoSpaceDN w:val="0"/>
              <w:adjustRightInd w:val="0"/>
              <w:spacing w:line="240" w:lineRule="auto"/>
              <w:jc w:val="left"/>
              <w:rPr>
                <w:color w:val="000000" w:themeColor="text1"/>
                <w:sz w:val="24"/>
                <w:szCs w:val="24"/>
              </w:rPr>
            </w:pPr>
            <w:r w:rsidRPr="002C51AC">
              <w:rPr>
                <w:color w:val="000000" w:themeColor="text1"/>
                <w:sz w:val="24"/>
                <w:szCs w:val="24"/>
              </w:rPr>
              <w:t xml:space="preserve">Potencjalne źródła finansowania: </w:t>
            </w:r>
          </w:p>
        </w:tc>
        <w:tc>
          <w:tcPr>
            <w:tcW w:w="7108" w:type="dxa"/>
            <w:vAlign w:val="center"/>
          </w:tcPr>
          <w:p w:rsidR="002F5572" w:rsidRPr="002C51AC" w:rsidRDefault="002F5572" w:rsidP="00EF02E5">
            <w:pPr>
              <w:pStyle w:val="Akapitzlist"/>
              <w:numPr>
                <w:ilvl w:val="0"/>
                <w:numId w:val="7"/>
              </w:numPr>
              <w:spacing w:line="240" w:lineRule="auto"/>
              <w:jc w:val="left"/>
              <w:rPr>
                <w:color w:val="000000" w:themeColor="text1"/>
                <w:sz w:val="24"/>
                <w:szCs w:val="24"/>
              </w:rPr>
            </w:pPr>
            <w:r w:rsidRPr="002C51AC">
              <w:rPr>
                <w:color w:val="000000" w:themeColor="text1"/>
                <w:sz w:val="24"/>
                <w:szCs w:val="24"/>
              </w:rPr>
              <w:t>Fundusze Europejskie dla Dolnego Śląska 2021-2027</w:t>
            </w:r>
          </w:p>
          <w:p w:rsidR="002F5572" w:rsidRPr="002C51AC" w:rsidRDefault="002F5572" w:rsidP="00EF02E5">
            <w:pPr>
              <w:pStyle w:val="Akapitzlist"/>
              <w:numPr>
                <w:ilvl w:val="0"/>
                <w:numId w:val="7"/>
              </w:numPr>
              <w:spacing w:line="240" w:lineRule="auto"/>
              <w:jc w:val="left"/>
              <w:rPr>
                <w:color w:val="000000" w:themeColor="text1"/>
                <w:sz w:val="24"/>
                <w:szCs w:val="24"/>
              </w:rPr>
            </w:pPr>
            <w:r w:rsidRPr="002C51AC">
              <w:rPr>
                <w:color w:val="000000" w:themeColor="text1"/>
                <w:sz w:val="24"/>
                <w:szCs w:val="24"/>
              </w:rPr>
              <w:t>Fundusze Europejskie dla Nowoczesnej Gospodarki (FENG)</w:t>
            </w:r>
          </w:p>
          <w:p w:rsidR="002F5572" w:rsidRPr="002C51AC" w:rsidRDefault="002F5572" w:rsidP="00EF02E5">
            <w:pPr>
              <w:pStyle w:val="Akapitzlist"/>
              <w:numPr>
                <w:ilvl w:val="0"/>
                <w:numId w:val="7"/>
              </w:numPr>
              <w:spacing w:line="240" w:lineRule="auto"/>
              <w:jc w:val="left"/>
              <w:rPr>
                <w:color w:val="000000" w:themeColor="text1"/>
                <w:sz w:val="24"/>
                <w:szCs w:val="24"/>
              </w:rPr>
            </w:pPr>
            <w:r w:rsidRPr="002C51AC">
              <w:rPr>
                <w:color w:val="000000" w:themeColor="text1"/>
                <w:sz w:val="24"/>
                <w:szCs w:val="24"/>
              </w:rPr>
              <w:t>Fundusze Europejskie na Rozwój Cyfrowy (FERC)</w:t>
            </w:r>
          </w:p>
          <w:p w:rsidR="002F5572" w:rsidRPr="002C51AC" w:rsidRDefault="002F5572" w:rsidP="00EF02E5">
            <w:pPr>
              <w:pStyle w:val="Akapitzlist"/>
              <w:numPr>
                <w:ilvl w:val="0"/>
                <w:numId w:val="7"/>
              </w:numPr>
              <w:spacing w:line="240" w:lineRule="auto"/>
              <w:jc w:val="left"/>
              <w:rPr>
                <w:color w:val="000000" w:themeColor="text1"/>
                <w:sz w:val="24"/>
                <w:szCs w:val="24"/>
              </w:rPr>
            </w:pPr>
            <w:r w:rsidRPr="002C51AC">
              <w:rPr>
                <w:color w:val="000000" w:themeColor="text1"/>
                <w:sz w:val="24"/>
                <w:szCs w:val="24"/>
              </w:rPr>
              <w:t>Krajowy Plan Odbudowy (KPO)</w:t>
            </w:r>
          </w:p>
          <w:p w:rsidR="002F5572" w:rsidRPr="002C51AC" w:rsidRDefault="002F5572" w:rsidP="00EF02E5">
            <w:pPr>
              <w:pStyle w:val="Akapitzlist"/>
              <w:numPr>
                <w:ilvl w:val="0"/>
                <w:numId w:val="7"/>
              </w:numPr>
              <w:spacing w:line="240" w:lineRule="auto"/>
              <w:jc w:val="left"/>
              <w:rPr>
                <w:color w:val="000000" w:themeColor="text1"/>
                <w:sz w:val="24"/>
                <w:szCs w:val="24"/>
              </w:rPr>
            </w:pPr>
            <w:r w:rsidRPr="002C51AC">
              <w:rPr>
                <w:color w:val="000000" w:themeColor="text1"/>
                <w:sz w:val="24"/>
                <w:szCs w:val="24"/>
              </w:rPr>
              <w:t>inne środki zewnętrzne, budżet państwa, środki własne gminy</w:t>
            </w:r>
          </w:p>
        </w:tc>
      </w:tr>
      <w:tr w:rsidR="002F5572" w:rsidRPr="002C51AC" w:rsidTr="00EF02E5">
        <w:trPr>
          <w:trHeight w:val="624"/>
          <w:jc w:val="center"/>
        </w:trPr>
        <w:tc>
          <w:tcPr>
            <w:tcW w:w="1964" w:type="dxa"/>
            <w:shd w:val="clear" w:color="auto" w:fill="DCEDF8"/>
            <w:vAlign w:val="center"/>
          </w:tcPr>
          <w:p w:rsidR="002F5572" w:rsidRPr="002C51AC" w:rsidRDefault="002F5572" w:rsidP="00EF02E5">
            <w:pPr>
              <w:autoSpaceDE w:val="0"/>
              <w:autoSpaceDN w:val="0"/>
              <w:adjustRightInd w:val="0"/>
              <w:spacing w:line="240" w:lineRule="auto"/>
              <w:jc w:val="left"/>
              <w:rPr>
                <w:color w:val="000000" w:themeColor="text1"/>
                <w:sz w:val="24"/>
                <w:szCs w:val="24"/>
              </w:rPr>
            </w:pPr>
            <w:r w:rsidRPr="002C51AC">
              <w:rPr>
                <w:color w:val="000000" w:themeColor="text1"/>
                <w:sz w:val="24"/>
                <w:szCs w:val="24"/>
              </w:rPr>
              <w:t xml:space="preserve">Proponowane wskaźniki monitorujące realizację kierunku działania: </w:t>
            </w:r>
          </w:p>
        </w:tc>
        <w:tc>
          <w:tcPr>
            <w:tcW w:w="7108" w:type="dxa"/>
            <w:vAlign w:val="center"/>
          </w:tcPr>
          <w:p w:rsidR="002F5572" w:rsidRPr="002C51AC" w:rsidRDefault="002F5572" w:rsidP="00EF02E5">
            <w:pPr>
              <w:pStyle w:val="Akapitzlist"/>
              <w:numPr>
                <w:ilvl w:val="0"/>
                <w:numId w:val="7"/>
              </w:numPr>
              <w:spacing w:line="240" w:lineRule="auto"/>
              <w:jc w:val="left"/>
              <w:rPr>
                <w:color w:val="000000" w:themeColor="text1"/>
                <w:sz w:val="24"/>
                <w:szCs w:val="24"/>
              </w:rPr>
            </w:pPr>
            <w:r w:rsidRPr="002C51AC">
              <w:rPr>
                <w:color w:val="000000" w:themeColor="text1"/>
                <w:sz w:val="24"/>
                <w:szCs w:val="24"/>
              </w:rPr>
              <w:t>Przedsiębiorstwa objęte wsparciem (w tym: mikro, małe, średnie, duże) [przedsiębiorstwa]</w:t>
            </w:r>
          </w:p>
          <w:p w:rsidR="002F5572" w:rsidRPr="002C51AC" w:rsidRDefault="002F5572" w:rsidP="00EF02E5">
            <w:pPr>
              <w:pStyle w:val="Akapitzlist"/>
              <w:numPr>
                <w:ilvl w:val="0"/>
                <w:numId w:val="7"/>
              </w:numPr>
              <w:spacing w:line="240" w:lineRule="auto"/>
              <w:jc w:val="left"/>
              <w:rPr>
                <w:color w:val="000000" w:themeColor="text1"/>
                <w:sz w:val="24"/>
                <w:szCs w:val="24"/>
              </w:rPr>
            </w:pPr>
            <w:r w:rsidRPr="002C51AC">
              <w:rPr>
                <w:color w:val="000000" w:themeColor="text1"/>
                <w:sz w:val="24"/>
                <w:szCs w:val="24"/>
              </w:rPr>
              <w:t>Przedsiębiorstwa objęte wsparciem w formie dotacji [przedsiębiorstwa]</w:t>
            </w:r>
          </w:p>
          <w:p w:rsidR="002F5572" w:rsidRPr="002C51AC" w:rsidRDefault="002F5572" w:rsidP="00EF02E5">
            <w:pPr>
              <w:pStyle w:val="Akapitzlist"/>
              <w:numPr>
                <w:ilvl w:val="0"/>
                <w:numId w:val="7"/>
              </w:numPr>
              <w:spacing w:line="240" w:lineRule="auto"/>
              <w:jc w:val="left"/>
              <w:rPr>
                <w:color w:val="000000" w:themeColor="text1"/>
                <w:sz w:val="24"/>
                <w:szCs w:val="24"/>
              </w:rPr>
            </w:pPr>
            <w:r w:rsidRPr="002C51AC">
              <w:rPr>
                <w:color w:val="000000" w:themeColor="text1"/>
                <w:sz w:val="24"/>
                <w:szCs w:val="24"/>
              </w:rPr>
              <w:t>Liczba realizowanych projektów B+R [szt.]</w:t>
            </w:r>
          </w:p>
          <w:p w:rsidR="002F5572" w:rsidRPr="002C51AC" w:rsidRDefault="002F5572" w:rsidP="00EF02E5">
            <w:pPr>
              <w:pStyle w:val="Akapitzlist"/>
              <w:numPr>
                <w:ilvl w:val="0"/>
                <w:numId w:val="7"/>
              </w:numPr>
              <w:spacing w:line="240" w:lineRule="auto"/>
              <w:jc w:val="left"/>
              <w:rPr>
                <w:color w:val="000000" w:themeColor="text1"/>
                <w:sz w:val="24"/>
                <w:szCs w:val="24"/>
              </w:rPr>
            </w:pPr>
            <w:r w:rsidRPr="002C51AC">
              <w:rPr>
                <w:color w:val="000000" w:themeColor="text1"/>
                <w:sz w:val="24"/>
                <w:szCs w:val="24"/>
              </w:rPr>
              <w:t>Przedsiębiorstwa współpracujące z organizacjami badawczymi [przedsiębiorstwa]</w:t>
            </w:r>
          </w:p>
          <w:p w:rsidR="002F5572" w:rsidRPr="002C51AC" w:rsidRDefault="002F5572" w:rsidP="00EF02E5">
            <w:pPr>
              <w:pStyle w:val="Akapitzlist"/>
              <w:numPr>
                <w:ilvl w:val="0"/>
                <w:numId w:val="7"/>
              </w:numPr>
              <w:spacing w:line="240" w:lineRule="auto"/>
              <w:jc w:val="left"/>
              <w:rPr>
                <w:color w:val="000000" w:themeColor="text1"/>
                <w:sz w:val="24"/>
                <w:szCs w:val="24"/>
              </w:rPr>
            </w:pPr>
            <w:r w:rsidRPr="002C51AC">
              <w:rPr>
                <w:color w:val="000000" w:themeColor="text1"/>
                <w:sz w:val="24"/>
                <w:szCs w:val="24"/>
              </w:rPr>
              <w:t>Wartość nakładów na działalność B+R we wspartych przedsiębiorstwach [zł]</w:t>
            </w:r>
          </w:p>
        </w:tc>
      </w:tr>
    </w:tbl>
    <w:p w:rsidR="002F5572" w:rsidRDefault="002F5572" w:rsidP="00176C22">
      <w:pPr>
        <w:jc w:val="left"/>
        <w:rPr>
          <w:color w:val="000000" w:themeColor="text1"/>
        </w:rPr>
      </w:pPr>
    </w:p>
    <w:tbl>
      <w:tblPr>
        <w:tblStyle w:val="Tabela-Siatka"/>
        <w:tblW w:w="907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Kierunek 5.2 Rozwój e-usług"/>
        <w:tblDescription w:val="Omówienie kierunku"/>
      </w:tblPr>
      <w:tblGrid>
        <w:gridCol w:w="1796"/>
        <w:gridCol w:w="7276"/>
      </w:tblGrid>
      <w:tr w:rsidR="002F5572" w:rsidRPr="002C51AC" w:rsidTr="00EF02E5">
        <w:trPr>
          <w:trHeight w:val="850"/>
          <w:tblHeader/>
          <w:jc w:val="center"/>
        </w:trPr>
        <w:tc>
          <w:tcPr>
            <w:tcW w:w="1796" w:type="dxa"/>
            <w:shd w:val="clear" w:color="auto" w:fill="FFFFFF" w:themeFill="background1"/>
            <w:vAlign w:val="center"/>
          </w:tcPr>
          <w:p w:rsidR="002F5572" w:rsidRPr="002C51AC" w:rsidRDefault="002F5572" w:rsidP="00EF02E5">
            <w:pPr>
              <w:autoSpaceDE w:val="0"/>
              <w:autoSpaceDN w:val="0"/>
              <w:adjustRightInd w:val="0"/>
              <w:spacing w:line="240" w:lineRule="auto"/>
              <w:jc w:val="left"/>
              <w:rPr>
                <w:b/>
                <w:bCs/>
                <w:color w:val="000000" w:themeColor="text1"/>
                <w:sz w:val="24"/>
                <w:szCs w:val="24"/>
              </w:rPr>
            </w:pPr>
            <w:r w:rsidRPr="002C51AC">
              <w:rPr>
                <w:b/>
                <w:bCs/>
                <w:color w:val="000000" w:themeColor="text1"/>
                <w:sz w:val="24"/>
                <w:szCs w:val="24"/>
              </w:rPr>
              <w:t xml:space="preserve">Kierunek </w:t>
            </w:r>
            <w:r>
              <w:rPr>
                <w:b/>
                <w:bCs/>
                <w:color w:val="000000" w:themeColor="text1"/>
                <w:sz w:val="24"/>
                <w:szCs w:val="24"/>
              </w:rPr>
              <w:t>5.2</w:t>
            </w:r>
          </w:p>
        </w:tc>
        <w:tc>
          <w:tcPr>
            <w:tcW w:w="7276" w:type="dxa"/>
            <w:shd w:val="clear" w:color="auto" w:fill="DCEDF8"/>
            <w:vAlign w:val="center"/>
          </w:tcPr>
          <w:p w:rsidR="002F5572" w:rsidRPr="002C51AC" w:rsidRDefault="002F5572" w:rsidP="00EF02E5">
            <w:pPr>
              <w:autoSpaceDE w:val="0"/>
              <w:autoSpaceDN w:val="0"/>
              <w:adjustRightInd w:val="0"/>
              <w:spacing w:line="240" w:lineRule="auto"/>
              <w:jc w:val="left"/>
              <w:rPr>
                <w:b/>
                <w:bCs/>
                <w:color w:val="000000" w:themeColor="text1"/>
                <w:sz w:val="24"/>
                <w:szCs w:val="24"/>
              </w:rPr>
            </w:pPr>
            <w:r w:rsidRPr="002C51AC">
              <w:rPr>
                <w:b/>
                <w:bCs/>
                <w:color w:val="000000" w:themeColor="text1"/>
                <w:sz w:val="24"/>
                <w:szCs w:val="24"/>
              </w:rPr>
              <w:t>Rozwój e-usług</w:t>
            </w:r>
          </w:p>
        </w:tc>
      </w:tr>
      <w:tr w:rsidR="002F5572" w:rsidRPr="002C51AC" w:rsidTr="00EF02E5">
        <w:trPr>
          <w:trHeight w:val="907"/>
          <w:jc w:val="center"/>
        </w:trPr>
        <w:tc>
          <w:tcPr>
            <w:tcW w:w="1796" w:type="dxa"/>
            <w:shd w:val="clear" w:color="auto" w:fill="DCEDF8"/>
            <w:vAlign w:val="center"/>
          </w:tcPr>
          <w:p w:rsidR="002F5572" w:rsidRPr="002C51AC" w:rsidRDefault="002F5572" w:rsidP="00EF02E5">
            <w:pPr>
              <w:autoSpaceDE w:val="0"/>
              <w:autoSpaceDN w:val="0"/>
              <w:adjustRightInd w:val="0"/>
              <w:spacing w:line="240" w:lineRule="auto"/>
              <w:jc w:val="left"/>
              <w:rPr>
                <w:color w:val="000000" w:themeColor="text1"/>
                <w:sz w:val="24"/>
                <w:szCs w:val="24"/>
              </w:rPr>
            </w:pPr>
            <w:r w:rsidRPr="002C51AC">
              <w:rPr>
                <w:color w:val="000000" w:themeColor="text1"/>
                <w:sz w:val="24"/>
                <w:szCs w:val="24"/>
              </w:rPr>
              <w:t xml:space="preserve">Charakterystyka działania: </w:t>
            </w:r>
          </w:p>
        </w:tc>
        <w:tc>
          <w:tcPr>
            <w:tcW w:w="7276" w:type="dxa"/>
            <w:vAlign w:val="center"/>
          </w:tcPr>
          <w:p w:rsidR="002F5572" w:rsidRPr="002C51AC" w:rsidRDefault="002F5572" w:rsidP="00EF02E5">
            <w:pPr>
              <w:autoSpaceDE w:val="0"/>
              <w:autoSpaceDN w:val="0"/>
              <w:adjustRightInd w:val="0"/>
              <w:spacing w:line="240" w:lineRule="auto"/>
              <w:jc w:val="left"/>
              <w:rPr>
                <w:color w:val="000000" w:themeColor="text1"/>
                <w:sz w:val="24"/>
                <w:szCs w:val="24"/>
              </w:rPr>
            </w:pPr>
            <w:r w:rsidRPr="002C51AC">
              <w:rPr>
                <w:color w:val="000000" w:themeColor="text1"/>
                <w:sz w:val="24"/>
                <w:szCs w:val="24"/>
              </w:rPr>
              <w:t>Istotne jest wprowadzanie nowych i kontynuowanie obecnych rozwiązań w zakresie e-usług, w celu usprawnienia procesów i ułatwienia komunikacji między podmiotami oraz zwiększenia komfortu obywateli i podmiotów gospodarczych korzystających z tego rodzaju usług.</w:t>
            </w:r>
          </w:p>
        </w:tc>
      </w:tr>
      <w:tr w:rsidR="002F5572" w:rsidRPr="002C51AC" w:rsidTr="00EF02E5">
        <w:trPr>
          <w:trHeight w:val="907"/>
          <w:jc w:val="center"/>
        </w:trPr>
        <w:tc>
          <w:tcPr>
            <w:tcW w:w="1796" w:type="dxa"/>
            <w:shd w:val="clear" w:color="auto" w:fill="DCEDF8"/>
            <w:vAlign w:val="center"/>
          </w:tcPr>
          <w:p w:rsidR="002F5572" w:rsidRPr="002C51AC" w:rsidRDefault="002F5572" w:rsidP="00EF02E5">
            <w:pPr>
              <w:autoSpaceDE w:val="0"/>
              <w:autoSpaceDN w:val="0"/>
              <w:adjustRightInd w:val="0"/>
              <w:spacing w:line="240" w:lineRule="auto"/>
              <w:jc w:val="left"/>
              <w:rPr>
                <w:color w:val="000000" w:themeColor="text1"/>
                <w:sz w:val="24"/>
                <w:szCs w:val="24"/>
              </w:rPr>
            </w:pPr>
            <w:r w:rsidRPr="002C51AC">
              <w:rPr>
                <w:color w:val="000000" w:themeColor="text1"/>
                <w:sz w:val="24"/>
                <w:szCs w:val="24"/>
              </w:rPr>
              <w:t xml:space="preserve">Przykładowe typy przedsięwzięć / projektów / zadań przewidzianych potencjalnie do realizacji </w:t>
            </w:r>
          </w:p>
        </w:tc>
        <w:tc>
          <w:tcPr>
            <w:tcW w:w="7276" w:type="dxa"/>
            <w:vAlign w:val="center"/>
          </w:tcPr>
          <w:p w:rsidR="002F5572" w:rsidRPr="002C51AC" w:rsidRDefault="002F5572" w:rsidP="00EF02E5">
            <w:pPr>
              <w:pStyle w:val="Akapitzlist"/>
              <w:numPr>
                <w:ilvl w:val="0"/>
                <w:numId w:val="7"/>
              </w:numPr>
              <w:spacing w:line="240" w:lineRule="auto"/>
              <w:jc w:val="left"/>
              <w:rPr>
                <w:color w:val="000000" w:themeColor="text1"/>
                <w:sz w:val="24"/>
                <w:szCs w:val="24"/>
              </w:rPr>
            </w:pPr>
            <w:r w:rsidRPr="002C51AC">
              <w:rPr>
                <w:color w:val="000000" w:themeColor="text1"/>
                <w:sz w:val="24"/>
                <w:szCs w:val="24"/>
              </w:rPr>
              <w:t>Tworzenie, rozwijanie i integracja baz danych i zasobów cyfrowych wspomagających komunikację między podmiotami;</w:t>
            </w:r>
          </w:p>
          <w:p w:rsidR="002F5572" w:rsidRPr="002C51AC" w:rsidRDefault="002F5572" w:rsidP="00EF02E5">
            <w:pPr>
              <w:pStyle w:val="Akapitzlist"/>
              <w:numPr>
                <w:ilvl w:val="0"/>
                <w:numId w:val="7"/>
              </w:numPr>
              <w:spacing w:line="240" w:lineRule="auto"/>
              <w:jc w:val="left"/>
              <w:rPr>
                <w:color w:val="000000" w:themeColor="text1"/>
                <w:sz w:val="24"/>
                <w:szCs w:val="24"/>
              </w:rPr>
            </w:pPr>
            <w:r w:rsidRPr="002C51AC">
              <w:rPr>
                <w:color w:val="000000" w:themeColor="text1"/>
                <w:sz w:val="24"/>
                <w:szCs w:val="24"/>
              </w:rPr>
              <w:t>Upowszechnienie komunikacji elektronicznej w instytucjach publicznych z podmiotami zewnętrznymi i obywatelami;</w:t>
            </w:r>
          </w:p>
          <w:p w:rsidR="002F5572" w:rsidRPr="002C51AC" w:rsidRDefault="002F5572" w:rsidP="00EF02E5">
            <w:pPr>
              <w:pStyle w:val="Akapitzlist"/>
              <w:numPr>
                <w:ilvl w:val="0"/>
                <w:numId w:val="7"/>
              </w:numPr>
              <w:spacing w:line="240" w:lineRule="auto"/>
              <w:jc w:val="left"/>
              <w:rPr>
                <w:color w:val="000000" w:themeColor="text1"/>
                <w:sz w:val="24"/>
                <w:szCs w:val="24"/>
              </w:rPr>
            </w:pPr>
            <w:r w:rsidRPr="002C51AC">
              <w:rPr>
                <w:color w:val="000000" w:themeColor="text1"/>
                <w:sz w:val="24"/>
                <w:szCs w:val="24"/>
              </w:rPr>
              <w:t>Digitalizacja i zwiększenie dostępności danych publicznych;</w:t>
            </w:r>
          </w:p>
          <w:p w:rsidR="002F5572" w:rsidRPr="002C51AC" w:rsidRDefault="002F5572" w:rsidP="00EF02E5">
            <w:pPr>
              <w:pStyle w:val="Akapitzlist"/>
              <w:numPr>
                <w:ilvl w:val="0"/>
                <w:numId w:val="7"/>
              </w:numPr>
              <w:spacing w:line="240" w:lineRule="auto"/>
              <w:jc w:val="left"/>
              <w:rPr>
                <w:color w:val="000000" w:themeColor="text1"/>
                <w:sz w:val="24"/>
                <w:szCs w:val="24"/>
              </w:rPr>
            </w:pPr>
            <w:r w:rsidRPr="002C51AC">
              <w:rPr>
                <w:color w:val="000000" w:themeColor="text1"/>
                <w:sz w:val="24"/>
                <w:szCs w:val="24"/>
              </w:rPr>
              <w:t>Standaryzacja i strukturyzacja danych publicznych.</w:t>
            </w:r>
          </w:p>
        </w:tc>
      </w:tr>
      <w:tr w:rsidR="002F5572" w:rsidRPr="002C51AC" w:rsidTr="00EF02E5">
        <w:trPr>
          <w:trHeight w:val="907"/>
          <w:jc w:val="center"/>
        </w:trPr>
        <w:tc>
          <w:tcPr>
            <w:tcW w:w="1796" w:type="dxa"/>
            <w:shd w:val="clear" w:color="auto" w:fill="DCEDF8"/>
            <w:vAlign w:val="center"/>
          </w:tcPr>
          <w:p w:rsidR="002F5572" w:rsidRPr="002C51AC" w:rsidRDefault="002F5572" w:rsidP="00EF02E5">
            <w:pPr>
              <w:autoSpaceDE w:val="0"/>
              <w:autoSpaceDN w:val="0"/>
              <w:adjustRightInd w:val="0"/>
              <w:spacing w:line="240" w:lineRule="auto"/>
              <w:jc w:val="left"/>
              <w:rPr>
                <w:color w:val="000000" w:themeColor="text1"/>
                <w:sz w:val="24"/>
                <w:szCs w:val="24"/>
              </w:rPr>
            </w:pPr>
            <w:r w:rsidRPr="002C51AC">
              <w:rPr>
                <w:color w:val="000000" w:themeColor="text1"/>
                <w:sz w:val="24"/>
                <w:szCs w:val="24"/>
              </w:rPr>
              <w:t>Interesariusze / potencjalni partnerzy</w:t>
            </w:r>
          </w:p>
        </w:tc>
        <w:tc>
          <w:tcPr>
            <w:tcW w:w="7276" w:type="dxa"/>
            <w:vAlign w:val="center"/>
          </w:tcPr>
          <w:p w:rsidR="002F5572" w:rsidRPr="002C51AC" w:rsidRDefault="002F5572" w:rsidP="00EF02E5">
            <w:pPr>
              <w:autoSpaceDE w:val="0"/>
              <w:autoSpaceDN w:val="0"/>
              <w:adjustRightInd w:val="0"/>
              <w:spacing w:line="240" w:lineRule="auto"/>
              <w:jc w:val="left"/>
              <w:rPr>
                <w:color w:val="000000" w:themeColor="text1"/>
                <w:sz w:val="24"/>
                <w:szCs w:val="24"/>
              </w:rPr>
            </w:pPr>
            <w:r w:rsidRPr="002C51AC">
              <w:rPr>
                <w:color w:val="000000" w:themeColor="text1"/>
                <w:sz w:val="24"/>
                <w:szCs w:val="24"/>
              </w:rPr>
              <w:t>gminy WrOF, mieszkańcy WrOF, instytucje publiczne</w:t>
            </w:r>
          </w:p>
        </w:tc>
      </w:tr>
      <w:tr w:rsidR="002F5572" w:rsidRPr="002C51AC" w:rsidTr="00EF02E5">
        <w:trPr>
          <w:trHeight w:val="510"/>
          <w:jc w:val="center"/>
        </w:trPr>
        <w:tc>
          <w:tcPr>
            <w:tcW w:w="1796" w:type="dxa"/>
            <w:shd w:val="clear" w:color="auto" w:fill="DCEDF8"/>
            <w:vAlign w:val="center"/>
          </w:tcPr>
          <w:p w:rsidR="002F5572" w:rsidRPr="002C51AC" w:rsidRDefault="002F5572" w:rsidP="00EF02E5">
            <w:pPr>
              <w:autoSpaceDE w:val="0"/>
              <w:autoSpaceDN w:val="0"/>
              <w:adjustRightInd w:val="0"/>
              <w:spacing w:line="240" w:lineRule="auto"/>
              <w:jc w:val="left"/>
              <w:rPr>
                <w:color w:val="000000" w:themeColor="text1"/>
                <w:sz w:val="24"/>
                <w:szCs w:val="24"/>
              </w:rPr>
            </w:pPr>
            <w:r w:rsidRPr="002C51AC">
              <w:rPr>
                <w:color w:val="000000" w:themeColor="text1"/>
                <w:sz w:val="24"/>
                <w:szCs w:val="24"/>
              </w:rPr>
              <w:t>Okres realizacji:</w:t>
            </w:r>
          </w:p>
        </w:tc>
        <w:tc>
          <w:tcPr>
            <w:tcW w:w="7276" w:type="dxa"/>
            <w:vAlign w:val="center"/>
          </w:tcPr>
          <w:p w:rsidR="002F5572" w:rsidRPr="002C51AC" w:rsidRDefault="002F5572" w:rsidP="00EF02E5">
            <w:pPr>
              <w:autoSpaceDE w:val="0"/>
              <w:autoSpaceDN w:val="0"/>
              <w:adjustRightInd w:val="0"/>
              <w:spacing w:line="240" w:lineRule="auto"/>
              <w:jc w:val="left"/>
              <w:rPr>
                <w:color w:val="000000" w:themeColor="text1"/>
                <w:sz w:val="24"/>
                <w:szCs w:val="24"/>
              </w:rPr>
            </w:pPr>
            <w:r w:rsidRPr="002C51AC">
              <w:rPr>
                <w:color w:val="000000" w:themeColor="text1"/>
                <w:sz w:val="24"/>
                <w:szCs w:val="24"/>
              </w:rPr>
              <w:t>2021-2027 (n+2)</w:t>
            </w:r>
          </w:p>
        </w:tc>
      </w:tr>
      <w:tr w:rsidR="002F5572" w:rsidRPr="002C51AC" w:rsidTr="00EF02E5">
        <w:trPr>
          <w:trHeight w:val="670"/>
          <w:jc w:val="center"/>
        </w:trPr>
        <w:tc>
          <w:tcPr>
            <w:tcW w:w="1796" w:type="dxa"/>
            <w:shd w:val="clear" w:color="auto" w:fill="DCEDF8"/>
            <w:vAlign w:val="center"/>
          </w:tcPr>
          <w:p w:rsidR="002F5572" w:rsidRPr="002C51AC" w:rsidRDefault="002F5572" w:rsidP="00EF02E5">
            <w:pPr>
              <w:autoSpaceDE w:val="0"/>
              <w:autoSpaceDN w:val="0"/>
              <w:adjustRightInd w:val="0"/>
              <w:spacing w:line="240" w:lineRule="auto"/>
              <w:jc w:val="left"/>
              <w:rPr>
                <w:color w:val="000000" w:themeColor="text1"/>
                <w:sz w:val="24"/>
                <w:szCs w:val="24"/>
              </w:rPr>
            </w:pPr>
            <w:r w:rsidRPr="002C51AC">
              <w:rPr>
                <w:color w:val="000000" w:themeColor="text1"/>
                <w:sz w:val="24"/>
                <w:szCs w:val="24"/>
              </w:rPr>
              <w:t xml:space="preserve">Potencjalne źródła finansowania: </w:t>
            </w:r>
          </w:p>
        </w:tc>
        <w:tc>
          <w:tcPr>
            <w:tcW w:w="7276" w:type="dxa"/>
            <w:vAlign w:val="center"/>
          </w:tcPr>
          <w:p w:rsidR="002F5572" w:rsidRPr="002C51AC" w:rsidRDefault="002F5572" w:rsidP="00EF02E5">
            <w:pPr>
              <w:pStyle w:val="Akapitzlist"/>
              <w:numPr>
                <w:ilvl w:val="0"/>
                <w:numId w:val="7"/>
              </w:numPr>
              <w:spacing w:line="240" w:lineRule="auto"/>
              <w:jc w:val="left"/>
              <w:rPr>
                <w:color w:val="000000" w:themeColor="text1"/>
                <w:sz w:val="24"/>
                <w:szCs w:val="24"/>
              </w:rPr>
            </w:pPr>
            <w:r w:rsidRPr="002C51AC">
              <w:rPr>
                <w:color w:val="000000" w:themeColor="text1"/>
                <w:sz w:val="24"/>
                <w:szCs w:val="24"/>
              </w:rPr>
              <w:t>Fundusze Europejskie dla Dolnego Śląska 2021-2027</w:t>
            </w:r>
          </w:p>
          <w:p w:rsidR="002F5572" w:rsidRPr="002C51AC" w:rsidRDefault="002F5572" w:rsidP="00EF02E5">
            <w:pPr>
              <w:pStyle w:val="Akapitzlist"/>
              <w:numPr>
                <w:ilvl w:val="0"/>
                <w:numId w:val="7"/>
              </w:numPr>
              <w:spacing w:line="240" w:lineRule="auto"/>
              <w:jc w:val="left"/>
              <w:rPr>
                <w:color w:val="000000" w:themeColor="text1"/>
                <w:sz w:val="24"/>
                <w:szCs w:val="24"/>
              </w:rPr>
            </w:pPr>
            <w:r w:rsidRPr="002C51AC">
              <w:rPr>
                <w:color w:val="000000" w:themeColor="text1"/>
                <w:sz w:val="24"/>
                <w:szCs w:val="24"/>
              </w:rPr>
              <w:t>Fundusze Europejskie dla Nowoczesnej Gospodarki (FENG)</w:t>
            </w:r>
          </w:p>
          <w:p w:rsidR="002F5572" w:rsidRPr="002C51AC" w:rsidRDefault="002F5572" w:rsidP="00EF02E5">
            <w:pPr>
              <w:pStyle w:val="Akapitzlist"/>
              <w:numPr>
                <w:ilvl w:val="0"/>
                <w:numId w:val="7"/>
              </w:numPr>
              <w:spacing w:line="240" w:lineRule="auto"/>
              <w:jc w:val="left"/>
              <w:rPr>
                <w:color w:val="000000" w:themeColor="text1"/>
                <w:sz w:val="24"/>
                <w:szCs w:val="24"/>
              </w:rPr>
            </w:pPr>
            <w:r w:rsidRPr="002C51AC">
              <w:rPr>
                <w:color w:val="000000" w:themeColor="text1"/>
                <w:sz w:val="24"/>
                <w:szCs w:val="24"/>
              </w:rPr>
              <w:t>Fundusze Europejskie na Rozwój Cyfrowy (FERC)</w:t>
            </w:r>
          </w:p>
          <w:p w:rsidR="002F5572" w:rsidRPr="002C51AC" w:rsidRDefault="002F5572" w:rsidP="00EF02E5">
            <w:pPr>
              <w:pStyle w:val="Akapitzlist"/>
              <w:numPr>
                <w:ilvl w:val="0"/>
                <w:numId w:val="7"/>
              </w:numPr>
              <w:spacing w:line="240" w:lineRule="auto"/>
              <w:jc w:val="left"/>
              <w:rPr>
                <w:color w:val="000000" w:themeColor="text1"/>
                <w:sz w:val="24"/>
                <w:szCs w:val="24"/>
              </w:rPr>
            </w:pPr>
            <w:r w:rsidRPr="002C51AC">
              <w:rPr>
                <w:color w:val="000000" w:themeColor="text1"/>
                <w:sz w:val="24"/>
                <w:szCs w:val="24"/>
              </w:rPr>
              <w:t>Krajowy Plan Odbudowy (KPO)</w:t>
            </w:r>
          </w:p>
          <w:p w:rsidR="002F5572" w:rsidRPr="002C51AC" w:rsidRDefault="002F5572" w:rsidP="00EF02E5">
            <w:pPr>
              <w:pStyle w:val="Akapitzlist"/>
              <w:numPr>
                <w:ilvl w:val="0"/>
                <w:numId w:val="7"/>
              </w:numPr>
              <w:spacing w:line="240" w:lineRule="auto"/>
              <w:jc w:val="left"/>
              <w:rPr>
                <w:color w:val="000000" w:themeColor="text1"/>
                <w:sz w:val="24"/>
                <w:szCs w:val="24"/>
              </w:rPr>
            </w:pPr>
            <w:r w:rsidRPr="002C51AC">
              <w:rPr>
                <w:color w:val="000000" w:themeColor="text1"/>
                <w:sz w:val="24"/>
                <w:szCs w:val="24"/>
              </w:rPr>
              <w:t>inne środki zewnętrzne, budżet państwa, środki własne gminy</w:t>
            </w:r>
          </w:p>
        </w:tc>
      </w:tr>
      <w:tr w:rsidR="002F5572" w:rsidRPr="002C51AC" w:rsidTr="00EF02E5">
        <w:trPr>
          <w:trHeight w:val="624"/>
          <w:jc w:val="center"/>
        </w:trPr>
        <w:tc>
          <w:tcPr>
            <w:tcW w:w="1796" w:type="dxa"/>
            <w:shd w:val="clear" w:color="auto" w:fill="DCEDF8"/>
            <w:vAlign w:val="center"/>
          </w:tcPr>
          <w:p w:rsidR="002F5572" w:rsidRPr="002C51AC" w:rsidRDefault="002F5572" w:rsidP="00EF02E5">
            <w:pPr>
              <w:autoSpaceDE w:val="0"/>
              <w:autoSpaceDN w:val="0"/>
              <w:adjustRightInd w:val="0"/>
              <w:spacing w:line="240" w:lineRule="auto"/>
              <w:jc w:val="left"/>
              <w:rPr>
                <w:color w:val="000000" w:themeColor="text1"/>
                <w:sz w:val="24"/>
                <w:szCs w:val="24"/>
              </w:rPr>
            </w:pPr>
            <w:r w:rsidRPr="002C51AC">
              <w:rPr>
                <w:color w:val="000000" w:themeColor="text1"/>
                <w:sz w:val="24"/>
                <w:szCs w:val="24"/>
              </w:rPr>
              <w:t xml:space="preserve">Proponowane wskaźniki monitorujące realizację kierunku działania: </w:t>
            </w:r>
          </w:p>
        </w:tc>
        <w:tc>
          <w:tcPr>
            <w:tcW w:w="7276" w:type="dxa"/>
            <w:vAlign w:val="center"/>
          </w:tcPr>
          <w:p w:rsidR="002F5572" w:rsidRPr="002C51AC" w:rsidRDefault="002F5572" w:rsidP="00EF02E5">
            <w:pPr>
              <w:pStyle w:val="Akapitzlist"/>
              <w:numPr>
                <w:ilvl w:val="0"/>
                <w:numId w:val="7"/>
              </w:numPr>
              <w:spacing w:line="240" w:lineRule="auto"/>
              <w:jc w:val="left"/>
              <w:rPr>
                <w:color w:val="000000" w:themeColor="text1"/>
                <w:sz w:val="24"/>
                <w:szCs w:val="24"/>
              </w:rPr>
            </w:pPr>
            <w:r w:rsidRPr="002C51AC">
              <w:rPr>
                <w:color w:val="000000" w:themeColor="text1"/>
                <w:sz w:val="24"/>
                <w:szCs w:val="24"/>
              </w:rPr>
              <w:t>Liczba podmiotów, które udostępniły informacje sektora publicznego/dane prywatne on-</w:t>
            </w:r>
            <w:proofErr w:type="spellStart"/>
            <w:r w:rsidRPr="002C51AC">
              <w:rPr>
                <w:color w:val="000000" w:themeColor="text1"/>
                <w:sz w:val="24"/>
                <w:szCs w:val="24"/>
              </w:rPr>
              <w:t>line</w:t>
            </w:r>
            <w:proofErr w:type="spellEnd"/>
            <w:r w:rsidRPr="002C51AC">
              <w:rPr>
                <w:color w:val="000000" w:themeColor="text1"/>
                <w:sz w:val="24"/>
                <w:szCs w:val="24"/>
              </w:rPr>
              <w:t xml:space="preserve"> [szt.]</w:t>
            </w:r>
          </w:p>
          <w:p w:rsidR="002F5572" w:rsidRPr="002C51AC" w:rsidRDefault="002F5572" w:rsidP="00EF02E5">
            <w:pPr>
              <w:pStyle w:val="Akapitzlist"/>
              <w:numPr>
                <w:ilvl w:val="0"/>
                <w:numId w:val="7"/>
              </w:numPr>
              <w:spacing w:line="240" w:lineRule="auto"/>
              <w:jc w:val="left"/>
              <w:rPr>
                <w:color w:val="000000" w:themeColor="text1"/>
                <w:sz w:val="24"/>
                <w:szCs w:val="24"/>
              </w:rPr>
            </w:pPr>
            <w:r w:rsidRPr="002C51AC">
              <w:rPr>
                <w:color w:val="000000" w:themeColor="text1"/>
                <w:sz w:val="24"/>
                <w:szCs w:val="24"/>
              </w:rPr>
              <w:t>Instytucje publiczne otrzymujące wsparcie na opracowywanie usług, produktów i procesów cyfrowych [szt.]</w:t>
            </w:r>
          </w:p>
          <w:p w:rsidR="002F5572" w:rsidRPr="002C51AC" w:rsidRDefault="002F5572" w:rsidP="00EF02E5">
            <w:pPr>
              <w:pStyle w:val="Akapitzlist"/>
              <w:numPr>
                <w:ilvl w:val="0"/>
                <w:numId w:val="7"/>
              </w:numPr>
              <w:spacing w:line="240" w:lineRule="auto"/>
              <w:jc w:val="left"/>
              <w:rPr>
                <w:color w:val="000000" w:themeColor="text1"/>
                <w:sz w:val="24"/>
                <w:szCs w:val="24"/>
              </w:rPr>
            </w:pPr>
            <w:r w:rsidRPr="002C51AC">
              <w:rPr>
                <w:color w:val="000000" w:themeColor="text1"/>
                <w:sz w:val="24"/>
                <w:szCs w:val="24"/>
              </w:rPr>
              <w:t>Liczba usług publicznych udostępnionych on-</w:t>
            </w:r>
            <w:proofErr w:type="spellStart"/>
            <w:r w:rsidRPr="002C51AC">
              <w:rPr>
                <w:color w:val="000000" w:themeColor="text1"/>
                <w:sz w:val="24"/>
                <w:szCs w:val="24"/>
              </w:rPr>
              <w:t>line</w:t>
            </w:r>
            <w:proofErr w:type="spellEnd"/>
            <w:r w:rsidRPr="002C51AC">
              <w:rPr>
                <w:color w:val="000000" w:themeColor="text1"/>
                <w:sz w:val="24"/>
                <w:szCs w:val="24"/>
              </w:rPr>
              <w:t xml:space="preserve"> [szt.]</w:t>
            </w:r>
          </w:p>
          <w:p w:rsidR="002F5572" w:rsidRPr="002C51AC" w:rsidRDefault="002F5572" w:rsidP="00EF02E5">
            <w:pPr>
              <w:pStyle w:val="Akapitzlist"/>
              <w:numPr>
                <w:ilvl w:val="0"/>
                <w:numId w:val="7"/>
              </w:numPr>
              <w:spacing w:line="240" w:lineRule="auto"/>
              <w:jc w:val="left"/>
              <w:rPr>
                <w:color w:val="000000" w:themeColor="text1"/>
                <w:sz w:val="24"/>
                <w:szCs w:val="24"/>
              </w:rPr>
            </w:pPr>
            <w:r w:rsidRPr="002C51AC">
              <w:rPr>
                <w:color w:val="000000" w:themeColor="text1"/>
                <w:sz w:val="24"/>
                <w:szCs w:val="24"/>
              </w:rPr>
              <w:t>Użytkownicy nowych i zmodernizowanych publicznych usług, produktów i procesów cyfrowych [użytkownicy/rok]</w:t>
            </w:r>
          </w:p>
        </w:tc>
      </w:tr>
    </w:tbl>
    <w:p w:rsidR="002F5572" w:rsidRDefault="002F5572" w:rsidP="00176C22">
      <w:pPr>
        <w:jc w:val="left"/>
        <w:rPr>
          <w:color w:val="000000" w:themeColor="text1"/>
        </w:rPr>
      </w:pPr>
      <w:r>
        <w:rPr>
          <w:color w:val="000000" w:themeColor="text1"/>
        </w:rPr>
        <w:br w:type="page"/>
      </w:r>
    </w:p>
    <w:p w:rsidR="002F5572" w:rsidRDefault="002F5572" w:rsidP="002F5572">
      <w:pPr>
        <w:jc w:val="left"/>
        <w:rPr>
          <w:color w:val="000000" w:themeColor="text1"/>
        </w:rPr>
      </w:pPr>
      <w:r w:rsidRPr="00CA6C23">
        <w:rPr>
          <w:noProof/>
          <w:lang w:eastAsia="pl-PL"/>
        </w:rPr>
        <w:drawing>
          <wp:inline distT="0" distB="0" distL="0" distR="0" wp14:anchorId="3CF3EDAF" wp14:editId="74F23A20">
            <wp:extent cx="5279390" cy="1794510"/>
            <wp:effectExtent l="0" t="0" r="0" b="0"/>
            <wp:docPr id="297" name="Obraz 297" descr="Cel strategiczny 2 - Priorytet 6. Cyfryzacja - Kierunek 6.1, Kierunek 6.2" title="Cel strategiczny 2 - Priorytet 6. Cyfryzac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BIT\wszyscy\ZIT\Realizacja STRATEGIA ZIT WrOF\Ikony schematów\ikony schematów 2\cel strategiczny 2 priorytet 6-03.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79390" cy="1794510"/>
                    </a:xfrm>
                    <a:prstGeom prst="rect">
                      <a:avLst/>
                    </a:prstGeom>
                    <a:noFill/>
                    <a:ln>
                      <a:noFill/>
                    </a:ln>
                  </pic:spPr>
                </pic:pic>
              </a:graphicData>
            </a:graphic>
          </wp:inline>
        </w:drawing>
      </w:r>
      <w:r w:rsidRPr="003B5240">
        <w:rPr>
          <w:rFonts w:asciiTheme="majorHAnsi" w:eastAsiaTheme="majorEastAsia" w:hAnsiTheme="majorHAnsi" w:cstheme="majorBidi"/>
          <w:b/>
          <w:color w:val="000000" w:themeColor="text1"/>
          <w:sz w:val="36"/>
          <w:szCs w:val="26"/>
        </w:rPr>
        <w:t xml:space="preserve">Priorytet Cyfryzacja </w:t>
      </w:r>
      <w:r w:rsidRPr="003B5240">
        <w:rPr>
          <w:color w:val="000000" w:themeColor="text1"/>
        </w:rPr>
        <w:t>skupiony jest na rozwoju usług publicznych oferowanych w formie elektronicznej. Działania wiążą się również z zapewnieniem dostępu do informacji za pośrednictwem nowoczesnych technologii, a tym samym zmniejszeniem obciążenia administracyjnego i poprawy komunikacji między podmiotami publicznymi a mieszkańcami, przedsiębiorcami i organizacjami badawczymi</w:t>
      </w:r>
    </w:p>
    <w:tbl>
      <w:tblPr>
        <w:tblStyle w:val="Tabela-Siatka"/>
        <w:tblW w:w="907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Kierunek 6.1 Rozwój e-usług publicznych"/>
        <w:tblDescription w:val="Omówienie kierunku"/>
      </w:tblPr>
      <w:tblGrid>
        <w:gridCol w:w="2030"/>
        <w:gridCol w:w="7042"/>
      </w:tblGrid>
      <w:tr w:rsidR="002F5572" w:rsidRPr="003B5240" w:rsidTr="00EF02E5">
        <w:trPr>
          <w:trHeight w:val="850"/>
          <w:tblHeader/>
          <w:jc w:val="center"/>
        </w:trPr>
        <w:tc>
          <w:tcPr>
            <w:tcW w:w="2032" w:type="dxa"/>
            <w:shd w:val="clear" w:color="auto" w:fill="FFFFFF" w:themeFill="background1"/>
            <w:vAlign w:val="center"/>
          </w:tcPr>
          <w:p w:rsidR="002F5572" w:rsidRPr="003B5240" w:rsidRDefault="002F5572" w:rsidP="00EF02E5">
            <w:pPr>
              <w:autoSpaceDE w:val="0"/>
              <w:autoSpaceDN w:val="0"/>
              <w:adjustRightInd w:val="0"/>
              <w:spacing w:line="240" w:lineRule="auto"/>
              <w:jc w:val="left"/>
              <w:rPr>
                <w:b/>
                <w:bCs/>
                <w:color w:val="000000" w:themeColor="text1"/>
                <w:sz w:val="24"/>
                <w:szCs w:val="24"/>
              </w:rPr>
            </w:pPr>
            <w:r>
              <w:rPr>
                <w:b/>
                <w:bCs/>
                <w:color w:val="000000" w:themeColor="text1"/>
                <w:sz w:val="24"/>
                <w:szCs w:val="24"/>
              </w:rPr>
              <w:t>Kierunek 6.1</w:t>
            </w:r>
          </w:p>
        </w:tc>
        <w:tc>
          <w:tcPr>
            <w:tcW w:w="7087" w:type="dxa"/>
            <w:shd w:val="clear" w:color="auto" w:fill="DCEDF8"/>
            <w:vAlign w:val="center"/>
          </w:tcPr>
          <w:p w:rsidR="002F5572" w:rsidRPr="003B5240" w:rsidRDefault="002F5572" w:rsidP="00EF02E5">
            <w:pPr>
              <w:autoSpaceDE w:val="0"/>
              <w:autoSpaceDN w:val="0"/>
              <w:adjustRightInd w:val="0"/>
              <w:spacing w:line="240" w:lineRule="auto"/>
              <w:jc w:val="left"/>
              <w:rPr>
                <w:b/>
                <w:bCs/>
                <w:color w:val="000000" w:themeColor="text1"/>
                <w:sz w:val="24"/>
                <w:szCs w:val="24"/>
              </w:rPr>
            </w:pPr>
            <w:r w:rsidRPr="003B5240">
              <w:rPr>
                <w:b/>
                <w:bCs/>
                <w:color w:val="000000" w:themeColor="text1"/>
                <w:sz w:val="24"/>
                <w:szCs w:val="24"/>
              </w:rPr>
              <w:t>Rozwój e-usług publicznych</w:t>
            </w:r>
          </w:p>
        </w:tc>
      </w:tr>
      <w:tr w:rsidR="002F5572" w:rsidRPr="003B5240" w:rsidTr="00EF02E5">
        <w:trPr>
          <w:trHeight w:val="907"/>
          <w:jc w:val="center"/>
        </w:trPr>
        <w:tc>
          <w:tcPr>
            <w:tcW w:w="2032" w:type="dxa"/>
            <w:shd w:val="clear" w:color="auto" w:fill="DCEDF8"/>
            <w:vAlign w:val="center"/>
          </w:tcPr>
          <w:p w:rsidR="002F5572" w:rsidRPr="003B5240" w:rsidRDefault="002F5572" w:rsidP="00EF02E5">
            <w:pPr>
              <w:autoSpaceDE w:val="0"/>
              <w:autoSpaceDN w:val="0"/>
              <w:adjustRightInd w:val="0"/>
              <w:spacing w:line="240" w:lineRule="auto"/>
              <w:jc w:val="left"/>
              <w:rPr>
                <w:color w:val="000000" w:themeColor="text1"/>
                <w:sz w:val="24"/>
                <w:szCs w:val="24"/>
              </w:rPr>
            </w:pPr>
            <w:r w:rsidRPr="003B5240">
              <w:rPr>
                <w:color w:val="000000" w:themeColor="text1"/>
                <w:sz w:val="24"/>
                <w:szCs w:val="24"/>
              </w:rPr>
              <w:t xml:space="preserve">Charakterystyka działania: </w:t>
            </w:r>
          </w:p>
        </w:tc>
        <w:tc>
          <w:tcPr>
            <w:tcW w:w="7087" w:type="dxa"/>
          </w:tcPr>
          <w:p w:rsidR="002F5572" w:rsidRPr="003B5240" w:rsidRDefault="002F5572" w:rsidP="00EF02E5">
            <w:pPr>
              <w:autoSpaceDE w:val="0"/>
              <w:autoSpaceDN w:val="0"/>
              <w:adjustRightInd w:val="0"/>
              <w:spacing w:line="240" w:lineRule="auto"/>
              <w:jc w:val="left"/>
              <w:rPr>
                <w:color w:val="000000" w:themeColor="text1"/>
                <w:sz w:val="24"/>
                <w:szCs w:val="24"/>
              </w:rPr>
            </w:pPr>
            <w:r w:rsidRPr="003B5240">
              <w:rPr>
                <w:color w:val="000000" w:themeColor="text1"/>
                <w:sz w:val="24"/>
                <w:szCs w:val="24"/>
              </w:rPr>
              <w:t xml:space="preserve">Realizowane projekty z zakresu rozwoju e-usług skupione są na zwiększeniu dostępności mieszkańców WrOF do usług publicznych oferowanych w formie elektronicznej. Działania wiążą się również z zapewnieniem dostępu do informacji za pośrednictwem nowoczesnych technologii, a tym samym zmniejszeniem obciążenia administracyjnego i poprawy komunikacji między podmiotami publicznymi a mieszkańcami WrOF. </w:t>
            </w:r>
          </w:p>
        </w:tc>
      </w:tr>
      <w:tr w:rsidR="002F5572" w:rsidRPr="003B5240" w:rsidTr="00EF02E5">
        <w:trPr>
          <w:trHeight w:val="907"/>
          <w:jc w:val="center"/>
        </w:trPr>
        <w:tc>
          <w:tcPr>
            <w:tcW w:w="2032" w:type="dxa"/>
            <w:shd w:val="clear" w:color="auto" w:fill="DCEDF8"/>
            <w:vAlign w:val="center"/>
          </w:tcPr>
          <w:p w:rsidR="002F5572" w:rsidRPr="003B5240" w:rsidRDefault="002F5572" w:rsidP="00EF02E5">
            <w:pPr>
              <w:autoSpaceDE w:val="0"/>
              <w:autoSpaceDN w:val="0"/>
              <w:adjustRightInd w:val="0"/>
              <w:spacing w:line="240" w:lineRule="auto"/>
              <w:jc w:val="left"/>
              <w:rPr>
                <w:color w:val="000000" w:themeColor="text1"/>
                <w:sz w:val="24"/>
                <w:szCs w:val="24"/>
              </w:rPr>
            </w:pPr>
            <w:r w:rsidRPr="003B5240">
              <w:rPr>
                <w:color w:val="000000" w:themeColor="text1"/>
                <w:sz w:val="24"/>
                <w:szCs w:val="24"/>
              </w:rPr>
              <w:t xml:space="preserve">Przykładowe typy przedsięwzięć / projektów / zadań przewidzianych potencjalnie do realizacji </w:t>
            </w:r>
          </w:p>
        </w:tc>
        <w:tc>
          <w:tcPr>
            <w:tcW w:w="7087" w:type="dxa"/>
            <w:vAlign w:val="center"/>
          </w:tcPr>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 xml:space="preserve">Rozwój systemu e-usług sektora publicznego w szczególności w zakresie e-administracji, e-zdrowia, e-edukacji, e-szkoły, e-kultury, e-turystyki, </w:t>
            </w:r>
            <w:r w:rsidRPr="003B5240">
              <w:rPr>
                <w:color w:val="000000" w:themeColor="text1"/>
                <w:sz w:val="24"/>
                <w:szCs w:val="24"/>
              </w:rPr>
              <w:br/>
              <w:t xml:space="preserve">e-pomocy społecznej oraz systemów informacji przestrzennej; </w:t>
            </w:r>
          </w:p>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Wzmacnianie bezpieczeństwa świadczenia e-usług i systemów informatycznych poprzez budowę lub modernizację istniejących systemów o zasięgu lokalnym i regionalnym;</w:t>
            </w:r>
          </w:p>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Upowszechnienie komunikacji elektronicznej instytucji publicznych z podmiotami zewnętrznymi oraz mieszkańcami WrOF;</w:t>
            </w:r>
          </w:p>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Prowadzenie działań na rzecz podnoszenia kompetencji cyfrowych pracowników instytucji publicznych;</w:t>
            </w:r>
          </w:p>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Ograniczenie wykluczenia cyfrowego mieszkańców WrOF;</w:t>
            </w:r>
          </w:p>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Zapewnienie dostępności e-usług dla osób ze szczególnymi potrzebami.</w:t>
            </w:r>
          </w:p>
        </w:tc>
      </w:tr>
      <w:tr w:rsidR="002F5572" w:rsidRPr="003B5240" w:rsidTr="00EF02E5">
        <w:trPr>
          <w:trHeight w:val="907"/>
          <w:jc w:val="center"/>
        </w:trPr>
        <w:tc>
          <w:tcPr>
            <w:tcW w:w="2032" w:type="dxa"/>
            <w:shd w:val="clear" w:color="auto" w:fill="DCEDF8"/>
            <w:vAlign w:val="center"/>
          </w:tcPr>
          <w:p w:rsidR="002F5572" w:rsidRPr="003B5240" w:rsidRDefault="002F5572" w:rsidP="00EF02E5">
            <w:pPr>
              <w:autoSpaceDE w:val="0"/>
              <w:autoSpaceDN w:val="0"/>
              <w:adjustRightInd w:val="0"/>
              <w:spacing w:line="240" w:lineRule="auto"/>
              <w:jc w:val="left"/>
              <w:rPr>
                <w:color w:val="000000" w:themeColor="text1"/>
                <w:sz w:val="24"/>
                <w:szCs w:val="24"/>
              </w:rPr>
            </w:pPr>
            <w:r w:rsidRPr="003B5240">
              <w:rPr>
                <w:color w:val="000000" w:themeColor="text1"/>
                <w:sz w:val="24"/>
                <w:szCs w:val="24"/>
              </w:rPr>
              <w:t>Interesariusze / potencjalni partnerzy</w:t>
            </w:r>
          </w:p>
        </w:tc>
        <w:tc>
          <w:tcPr>
            <w:tcW w:w="7087" w:type="dxa"/>
            <w:vAlign w:val="center"/>
          </w:tcPr>
          <w:p w:rsidR="002F5572" w:rsidRPr="003B5240" w:rsidRDefault="002F5572" w:rsidP="00EF02E5">
            <w:pPr>
              <w:autoSpaceDE w:val="0"/>
              <w:autoSpaceDN w:val="0"/>
              <w:adjustRightInd w:val="0"/>
              <w:spacing w:line="240" w:lineRule="auto"/>
              <w:jc w:val="left"/>
              <w:rPr>
                <w:color w:val="000000" w:themeColor="text1"/>
                <w:sz w:val="24"/>
                <w:szCs w:val="24"/>
              </w:rPr>
            </w:pPr>
            <w:r w:rsidRPr="003B5240">
              <w:rPr>
                <w:color w:val="000000" w:themeColor="text1"/>
                <w:sz w:val="24"/>
                <w:szCs w:val="24"/>
              </w:rPr>
              <w:t>gminy WrOF, mieszkańcy WrOF, instytucje publiczne</w:t>
            </w:r>
          </w:p>
        </w:tc>
      </w:tr>
      <w:tr w:rsidR="002F5572" w:rsidRPr="003B5240" w:rsidTr="00EF02E5">
        <w:trPr>
          <w:trHeight w:val="510"/>
          <w:jc w:val="center"/>
        </w:trPr>
        <w:tc>
          <w:tcPr>
            <w:tcW w:w="2032" w:type="dxa"/>
            <w:shd w:val="clear" w:color="auto" w:fill="DCEDF8"/>
            <w:vAlign w:val="center"/>
          </w:tcPr>
          <w:p w:rsidR="002F5572" w:rsidRPr="003B5240" w:rsidRDefault="002F5572" w:rsidP="00EF02E5">
            <w:pPr>
              <w:autoSpaceDE w:val="0"/>
              <w:autoSpaceDN w:val="0"/>
              <w:adjustRightInd w:val="0"/>
              <w:spacing w:line="240" w:lineRule="auto"/>
              <w:jc w:val="left"/>
              <w:rPr>
                <w:color w:val="000000" w:themeColor="text1"/>
                <w:sz w:val="24"/>
                <w:szCs w:val="24"/>
              </w:rPr>
            </w:pPr>
            <w:r w:rsidRPr="003B5240">
              <w:rPr>
                <w:color w:val="000000" w:themeColor="text1"/>
                <w:sz w:val="24"/>
                <w:szCs w:val="24"/>
              </w:rPr>
              <w:t>Okres realizacji:</w:t>
            </w:r>
          </w:p>
        </w:tc>
        <w:tc>
          <w:tcPr>
            <w:tcW w:w="7087" w:type="dxa"/>
            <w:vAlign w:val="center"/>
          </w:tcPr>
          <w:p w:rsidR="002F5572" w:rsidRPr="003B5240" w:rsidRDefault="002F5572" w:rsidP="00EF02E5">
            <w:pPr>
              <w:autoSpaceDE w:val="0"/>
              <w:autoSpaceDN w:val="0"/>
              <w:adjustRightInd w:val="0"/>
              <w:spacing w:line="240" w:lineRule="auto"/>
              <w:jc w:val="left"/>
              <w:rPr>
                <w:color w:val="000000" w:themeColor="text1"/>
                <w:sz w:val="24"/>
                <w:szCs w:val="24"/>
              </w:rPr>
            </w:pPr>
            <w:r w:rsidRPr="003B5240">
              <w:rPr>
                <w:color w:val="000000" w:themeColor="text1"/>
                <w:sz w:val="24"/>
                <w:szCs w:val="24"/>
              </w:rPr>
              <w:t>2021-2027 (n+2)</w:t>
            </w:r>
          </w:p>
        </w:tc>
      </w:tr>
      <w:tr w:rsidR="002F5572" w:rsidRPr="003B5240" w:rsidTr="00EF02E5">
        <w:trPr>
          <w:trHeight w:val="670"/>
          <w:jc w:val="center"/>
        </w:trPr>
        <w:tc>
          <w:tcPr>
            <w:tcW w:w="2032" w:type="dxa"/>
            <w:shd w:val="clear" w:color="auto" w:fill="DCEDF8"/>
            <w:vAlign w:val="center"/>
          </w:tcPr>
          <w:p w:rsidR="002F5572" w:rsidRPr="003B5240" w:rsidRDefault="002F5572" w:rsidP="00EF02E5">
            <w:pPr>
              <w:autoSpaceDE w:val="0"/>
              <w:autoSpaceDN w:val="0"/>
              <w:adjustRightInd w:val="0"/>
              <w:spacing w:line="240" w:lineRule="auto"/>
              <w:jc w:val="left"/>
              <w:rPr>
                <w:color w:val="000000" w:themeColor="text1"/>
                <w:sz w:val="24"/>
                <w:szCs w:val="24"/>
              </w:rPr>
            </w:pPr>
            <w:r w:rsidRPr="003B5240">
              <w:rPr>
                <w:color w:val="000000" w:themeColor="text1"/>
                <w:sz w:val="24"/>
                <w:szCs w:val="24"/>
              </w:rPr>
              <w:t xml:space="preserve">Potencjalne źródła finansowania: </w:t>
            </w:r>
          </w:p>
        </w:tc>
        <w:tc>
          <w:tcPr>
            <w:tcW w:w="7087" w:type="dxa"/>
          </w:tcPr>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Fundusze Europejskie dla Dolnego Śląska 2021-2027</w:t>
            </w:r>
          </w:p>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Fundusze Europejskie dla Nowoczesnej Gospodarki (FENG)</w:t>
            </w:r>
          </w:p>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Fundusze Europejskie na Rozwój Cyfrowy (FERC)</w:t>
            </w:r>
          </w:p>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Krajowy Plan Odbudowy (KPO)</w:t>
            </w:r>
          </w:p>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inne środki zewnętrzne, budżet państwa, środki własne gminy</w:t>
            </w:r>
          </w:p>
        </w:tc>
      </w:tr>
      <w:tr w:rsidR="002F5572" w:rsidRPr="003B5240" w:rsidTr="00EF02E5">
        <w:trPr>
          <w:trHeight w:val="624"/>
          <w:jc w:val="center"/>
        </w:trPr>
        <w:tc>
          <w:tcPr>
            <w:tcW w:w="2032" w:type="dxa"/>
            <w:shd w:val="clear" w:color="auto" w:fill="DCEDF8"/>
            <w:vAlign w:val="center"/>
          </w:tcPr>
          <w:p w:rsidR="002F5572" w:rsidRPr="003B5240" w:rsidRDefault="002F5572" w:rsidP="00EF02E5">
            <w:pPr>
              <w:autoSpaceDE w:val="0"/>
              <w:autoSpaceDN w:val="0"/>
              <w:adjustRightInd w:val="0"/>
              <w:spacing w:line="240" w:lineRule="auto"/>
              <w:jc w:val="left"/>
              <w:rPr>
                <w:color w:val="000000" w:themeColor="text1"/>
                <w:sz w:val="24"/>
                <w:szCs w:val="24"/>
              </w:rPr>
            </w:pPr>
            <w:r w:rsidRPr="003B5240">
              <w:rPr>
                <w:color w:val="000000" w:themeColor="text1"/>
                <w:sz w:val="24"/>
                <w:szCs w:val="24"/>
              </w:rPr>
              <w:t xml:space="preserve">Proponowane wskaźniki monitorujące realizację kierunku działania: </w:t>
            </w:r>
          </w:p>
        </w:tc>
        <w:tc>
          <w:tcPr>
            <w:tcW w:w="7087" w:type="dxa"/>
          </w:tcPr>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Instytucje publiczne otrzymujące wsparcie na opracowywanie usług, produktów i procesów cyfrowych [szt.]</w:t>
            </w:r>
          </w:p>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Liczba usług publicznych udostępnionych on-</w:t>
            </w:r>
            <w:proofErr w:type="spellStart"/>
            <w:r w:rsidRPr="003B5240">
              <w:rPr>
                <w:color w:val="000000" w:themeColor="text1"/>
                <w:sz w:val="24"/>
                <w:szCs w:val="24"/>
              </w:rPr>
              <w:t>line</w:t>
            </w:r>
            <w:proofErr w:type="spellEnd"/>
            <w:r w:rsidRPr="003B5240">
              <w:rPr>
                <w:color w:val="000000" w:themeColor="text1"/>
                <w:sz w:val="24"/>
                <w:szCs w:val="24"/>
              </w:rPr>
              <w:t xml:space="preserve"> [szt.]</w:t>
            </w:r>
          </w:p>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Użytkownicy nowych i zmodernizowanych publicznych usług, produktów i procesów cyfrowych [użytkownicy/rok]</w:t>
            </w:r>
          </w:p>
        </w:tc>
      </w:tr>
    </w:tbl>
    <w:p w:rsidR="002F5572" w:rsidRPr="002F5572" w:rsidRDefault="002F5572" w:rsidP="002F5572">
      <w:pPr>
        <w:pStyle w:val="Default"/>
        <w:spacing w:before="120" w:after="120" w:line="360" w:lineRule="auto"/>
        <w:rPr>
          <w:rFonts w:asciiTheme="minorHAnsi" w:hAnsiTheme="minorHAnsi" w:cstheme="minorBidi"/>
          <w:color w:val="000000" w:themeColor="text1"/>
          <w:sz w:val="18"/>
          <w:szCs w:val="22"/>
        </w:rPr>
      </w:pPr>
    </w:p>
    <w:tbl>
      <w:tblPr>
        <w:tblStyle w:val="Tabela-Siatka"/>
        <w:tblW w:w="907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kierunek 6.1 Cyfryzacja zasobów i zwiększenie dostąpności danych publicznych"/>
        <w:tblDescription w:val="omówienie kierunku"/>
      </w:tblPr>
      <w:tblGrid>
        <w:gridCol w:w="1853"/>
        <w:gridCol w:w="7219"/>
      </w:tblGrid>
      <w:tr w:rsidR="002F5572" w:rsidRPr="003B5240" w:rsidTr="00EF02E5">
        <w:trPr>
          <w:trHeight w:val="850"/>
          <w:tblHeader/>
          <w:jc w:val="center"/>
        </w:trPr>
        <w:tc>
          <w:tcPr>
            <w:tcW w:w="1805" w:type="dxa"/>
            <w:shd w:val="clear" w:color="auto" w:fill="FFFFFF" w:themeFill="background1"/>
            <w:vAlign w:val="center"/>
          </w:tcPr>
          <w:p w:rsidR="002F5572" w:rsidRPr="003B5240" w:rsidRDefault="002F5572" w:rsidP="00EF02E5">
            <w:pPr>
              <w:autoSpaceDE w:val="0"/>
              <w:autoSpaceDN w:val="0"/>
              <w:adjustRightInd w:val="0"/>
              <w:spacing w:line="240" w:lineRule="auto"/>
              <w:jc w:val="left"/>
              <w:rPr>
                <w:b/>
                <w:bCs/>
                <w:color w:val="000000" w:themeColor="text1"/>
                <w:sz w:val="24"/>
                <w:szCs w:val="24"/>
              </w:rPr>
            </w:pPr>
            <w:r>
              <w:rPr>
                <w:b/>
                <w:bCs/>
                <w:color w:val="000000" w:themeColor="text1"/>
                <w:sz w:val="24"/>
                <w:szCs w:val="24"/>
              </w:rPr>
              <w:t>Kierunek 6.2</w:t>
            </w:r>
          </w:p>
        </w:tc>
        <w:tc>
          <w:tcPr>
            <w:tcW w:w="7031" w:type="dxa"/>
            <w:shd w:val="clear" w:color="auto" w:fill="DCEDF8"/>
            <w:vAlign w:val="center"/>
          </w:tcPr>
          <w:p w:rsidR="002F5572" w:rsidRPr="003B5240" w:rsidRDefault="002F5572" w:rsidP="00EF02E5">
            <w:pPr>
              <w:autoSpaceDE w:val="0"/>
              <w:autoSpaceDN w:val="0"/>
              <w:adjustRightInd w:val="0"/>
              <w:spacing w:line="240" w:lineRule="auto"/>
              <w:jc w:val="left"/>
              <w:rPr>
                <w:b/>
                <w:bCs/>
                <w:color w:val="000000" w:themeColor="text1"/>
                <w:sz w:val="24"/>
                <w:szCs w:val="24"/>
              </w:rPr>
            </w:pPr>
            <w:r w:rsidRPr="003B5240">
              <w:rPr>
                <w:b/>
                <w:bCs/>
                <w:color w:val="000000" w:themeColor="text1"/>
                <w:sz w:val="24"/>
                <w:szCs w:val="24"/>
              </w:rPr>
              <w:t>Cyfryzacja zasobów i zwiększenie dostępności danych publicznych</w:t>
            </w:r>
          </w:p>
        </w:tc>
      </w:tr>
      <w:tr w:rsidR="002F5572" w:rsidRPr="003B5240" w:rsidTr="00EF02E5">
        <w:trPr>
          <w:trHeight w:val="907"/>
          <w:jc w:val="center"/>
        </w:trPr>
        <w:tc>
          <w:tcPr>
            <w:tcW w:w="1805" w:type="dxa"/>
            <w:shd w:val="clear" w:color="auto" w:fill="DCEDF8"/>
            <w:vAlign w:val="center"/>
          </w:tcPr>
          <w:p w:rsidR="002F5572" w:rsidRPr="003B5240" w:rsidRDefault="002F5572" w:rsidP="00EF02E5">
            <w:pPr>
              <w:autoSpaceDE w:val="0"/>
              <w:autoSpaceDN w:val="0"/>
              <w:adjustRightInd w:val="0"/>
              <w:spacing w:line="240" w:lineRule="auto"/>
              <w:jc w:val="left"/>
              <w:rPr>
                <w:color w:val="000000" w:themeColor="text1"/>
                <w:sz w:val="24"/>
                <w:szCs w:val="24"/>
              </w:rPr>
            </w:pPr>
            <w:r w:rsidRPr="003B5240">
              <w:rPr>
                <w:color w:val="000000" w:themeColor="text1"/>
                <w:sz w:val="24"/>
                <w:szCs w:val="24"/>
              </w:rPr>
              <w:t xml:space="preserve">Charakterystyka działania: </w:t>
            </w:r>
          </w:p>
        </w:tc>
        <w:tc>
          <w:tcPr>
            <w:tcW w:w="7031" w:type="dxa"/>
            <w:vAlign w:val="center"/>
          </w:tcPr>
          <w:p w:rsidR="002F5572" w:rsidRPr="003B5240" w:rsidRDefault="002F5572" w:rsidP="00EF02E5">
            <w:pPr>
              <w:autoSpaceDE w:val="0"/>
              <w:autoSpaceDN w:val="0"/>
              <w:adjustRightInd w:val="0"/>
              <w:spacing w:line="240" w:lineRule="auto"/>
              <w:jc w:val="left"/>
              <w:rPr>
                <w:color w:val="000000" w:themeColor="text1"/>
                <w:sz w:val="24"/>
                <w:szCs w:val="24"/>
              </w:rPr>
            </w:pPr>
            <w:r w:rsidRPr="003B5240">
              <w:rPr>
                <w:color w:val="000000" w:themeColor="text1"/>
                <w:sz w:val="24"/>
                <w:szCs w:val="24"/>
              </w:rPr>
              <w:t>Działania wiążą się z zapewnieniem dostępu do informacji za pośrednictwem nowoczesnych technologii, a tym samym zmniejszeniem obciążenia administracyjnego i poprawą komunikacji między podmiotami publicznymi a mieszkańcami WrOF.</w:t>
            </w:r>
          </w:p>
        </w:tc>
      </w:tr>
      <w:tr w:rsidR="002F5572" w:rsidRPr="003B5240" w:rsidTr="00EF02E5">
        <w:trPr>
          <w:trHeight w:val="907"/>
          <w:jc w:val="center"/>
        </w:trPr>
        <w:tc>
          <w:tcPr>
            <w:tcW w:w="1805" w:type="dxa"/>
            <w:shd w:val="clear" w:color="auto" w:fill="DCEDF8"/>
            <w:vAlign w:val="center"/>
          </w:tcPr>
          <w:p w:rsidR="002F5572" w:rsidRPr="003B5240" w:rsidRDefault="002F5572" w:rsidP="00EF02E5">
            <w:pPr>
              <w:autoSpaceDE w:val="0"/>
              <w:autoSpaceDN w:val="0"/>
              <w:adjustRightInd w:val="0"/>
              <w:spacing w:line="240" w:lineRule="auto"/>
              <w:jc w:val="left"/>
              <w:rPr>
                <w:color w:val="000000" w:themeColor="text1"/>
                <w:sz w:val="24"/>
                <w:szCs w:val="24"/>
              </w:rPr>
            </w:pPr>
            <w:r w:rsidRPr="003B5240">
              <w:rPr>
                <w:color w:val="000000" w:themeColor="text1"/>
                <w:sz w:val="24"/>
                <w:szCs w:val="24"/>
              </w:rPr>
              <w:t xml:space="preserve">Przykładowe typy przedsięwzięć / projektów / zadań przewidzianych potencjalnie do realizacji </w:t>
            </w:r>
          </w:p>
        </w:tc>
        <w:tc>
          <w:tcPr>
            <w:tcW w:w="7031" w:type="dxa"/>
            <w:vAlign w:val="center"/>
          </w:tcPr>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Prowadzenie działań na rzecz cyfryzacji zasobów geodezyjnych w poszczególnych gminach WrOF;</w:t>
            </w:r>
          </w:p>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Cyfryzacja zasobów kulturowych, naukowych i edukacyjnych w placówkach i instytucjach na terenie całego WrOF;</w:t>
            </w:r>
          </w:p>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 xml:space="preserve">Digitalizacja i zwiększenie dostępności danych publicznych poprzez ich standaryzację i strukturyzację; </w:t>
            </w:r>
          </w:p>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Prowadzenie działań na rzecz podnoszenia kompetencji cyfrowych pracowników instytucji publicznych;</w:t>
            </w:r>
          </w:p>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Ograniczenie wykluczenia cyfrowego mieszkańców WrOF.</w:t>
            </w:r>
          </w:p>
        </w:tc>
      </w:tr>
      <w:tr w:rsidR="002F5572" w:rsidRPr="003B5240" w:rsidTr="00EF02E5">
        <w:trPr>
          <w:trHeight w:val="907"/>
          <w:jc w:val="center"/>
        </w:trPr>
        <w:tc>
          <w:tcPr>
            <w:tcW w:w="1805" w:type="dxa"/>
            <w:shd w:val="clear" w:color="auto" w:fill="DCEDF8"/>
            <w:vAlign w:val="center"/>
          </w:tcPr>
          <w:p w:rsidR="002F5572" w:rsidRPr="003B5240" w:rsidRDefault="002F5572" w:rsidP="00EF02E5">
            <w:pPr>
              <w:autoSpaceDE w:val="0"/>
              <w:autoSpaceDN w:val="0"/>
              <w:adjustRightInd w:val="0"/>
              <w:spacing w:line="240" w:lineRule="auto"/>
              <w:jc w:val="left"/>
              <w:rPr>
                <w:color w:val="000000" w:themeColor="text1"/>
                <w:sz w:val="24"/>
                <w:szCs w:val="24"/>
              </w:rPr>
            </w:pPr>
            <w:r w:rsidRPr="003B5240">
              <w:rPr>
                <w:color w:val="000000" w:themeColor="text1"/>
                <w:sz w:val="24"/>
                <w:szCs w:val="24"/>
              </w:rPr>
              <w:t>Interesariusze / potencjalni partnerzy</w:t>
            </w:r>
          </w:p>
        </w:tc>
        <w:tc>
          <w:tcPr>
            <w:tcW w:w="7031" w:type="dxa"/>
            <w:vAlign w:val="center"/>
          </w:tcPr>
          <w:p w:rsidR="002F5572" w:rsidRPr="003B5240" w:rsidRDefault="002F5572" w:rsidP="00EF02E5">
            <w:pPr>
              <w:autoSpaceDE w:val="0"/>
              <w:autoSpaceDN w:val="0"/>
              <w:adjustRightInd w:val="0"/>
              <w:spacing w:line="240" w:lineRule="auto"/>
              <w:jc w:val="left"/>
              <w:rPr>
                <w:color w:val="000000" w:themeColor="text1"/>
                <w:sz w:val="24"/>
                <w:szCs w:val="24"/>
              </w:rPr>
            </w:pPr>
            <w:r w:rsidRPr="003B5240">
              <w:rPr>
                <w:color w:val="000000" w:themeColor="text1"/>
                <w:sz w:val="24"/>
                <w:szCs w:val="24"/>
              </w:rPr>
              <w:t>gminy WrOF, mieszkańcy WrOF, instytucje publiczne</w:t>
            </w:r>
          </w:p>
        </w:tc>
      </w:tr>
      <w:tr w:rsidR="002F5572" w:rsidRPr="003B5240" w:rsidTr="00EF02E5">
        <w:trPr>
          <w:trHeight w:val="510"/>
          <w:jc w:val="center"/>
        </w:trPr>
        <w:tc>
          <w:tcPr>
            <w:tcW w:w="1805" w:type="dxa"/>
            <w:shd w:val="clear" w:color="auto" w:fill="DCEDF8"/>
            <w:vAlign w:val="center"/>
          </w:tcPr>
          <w:p w:rsidR="002F5572" w:rsidRPr="003B5240" w:rsidRDefault="002F5572" w:rsidP="00EF02E5">
            <w:pPr>
              <w:autoSpaceDE w:val="0"/>
              <w:autoSpaceDN w:val="0"/>
              <w:adjustRightInd w:val="0"/>
              <w:spacing w:line="240" w:lineRule="auto"/>
              <w:jc w:val="left"/>
              <w:rPr>
                <w:color w:val="000000" w:themeColor="text1"/>
                <w:sz w:val="24"/>
                <w:szCs w:val="24"/>
              </w:rPr>
            </w:pPr>
            <w:r w:rsidRPr="003B5240">
              <w:rPr>
                <w:color w:val="000000" w:themeColor="text1"/>
                <w:sz w:val="24"/>
                <w:szCs w:val="24"/>
              </w:rPr>
              <w:t>Okres realizacji:</w:t>
            </w:r>
          </w:p>
        </w:tc>
        <w:tc>
          <w:tcPr>
            <w:tcW w:w="7031" w:type="dxa"/>
            <w:vAlign w:val="center"/>
          </w:tcPr>
          <w:p w:rsidR="002F5572" w:rsidRPr="003B5240" w:rsidRDefault="002F5572" w:rsidP="00EF02E5">
            <w:pPr>
              <w:autoSpaceDE w:val="0"/>
              <w:autoSpaceDN w:val="0"/>
              <w:adjustRightInd w:val="0"/>
              <w:spacing w:line="240" w:lineRule="auto"/>
              <w:jc w:val="left"/>
              <w:rPr>
                <w:color w:val="000000" w:themeColor="text1"/>
                <w:sz w:val="24"/>
                <w:szCs w:val="24"/>
              </w:rPr>
            </w:pPr>
            <w:r w:rsidRPr="003B5240">
              <w:rPr>
                <w:color w:val="000000" w:themeColor="text1"/>
                <w:sz w:val="24"/>
                <w:szCs w:val="24"/>
              </w:rPr>
              <w:t>2021-2027 (n+2)</w:t>
            </w:r>
          </w:p>
        </w:tc>
      </w:tr>
      <w:tr w:rsidR="002F5572" w:rsidRPr="003B5240" w:rsidTr="00EF02E5">
        <w:trPr>
          <w:trHeight w:val="670"/>
          <w:jc w:val="center"/>
        </w:trPr>
        <w:tc>
          <w:tcPr>
            <w:tcW w:w="1805" w:type="dxa"/>
            <w:shd w:val="clear" w:color="auto" w:fill="DCEDF8"/>
            <w:vAlign w:val="center"/>
          </w:tcPr>
          <w:p w:rsidR="002F5572" w:rsidRPr="003B5240" w:rsidRDefault="002F5572" w:rsidP="00EF02E5">
            <w:pPr>
              <w:autoSpaceDE w:val="0"/>
              <w:autoSpaceDN w:val="0"/>
              <w:adjustRightInd w:val="0"/>
              <w:spacing w:line="240" w:lineRule="auto"/>
              <w:jc w:val="left"/>
              <w:rPr>
                <w:color w:val="000000" w:themeColor="text1"/>
                <w:sz w:val="24"/>
                <w:szCs w:val="24"/>
              </w:rPr>
            </w:pPr>
            <w:r w:rsidRPr="003B5240">
              <w:rPr>
                <w:color w:val="000000" w:themeColor="text1"/>
                <w:sz w:val="24"/>
                <w:szCs w:val="24"/>
              </w:rPr>
              <w:t xml:space="preserve">Potencjalne źródła finansowania: </w:t>
            </w:r>
          </w:p>
        </w:tc>
        <w:tc>
          <w:tcPr>
            <w:tcW w:w="7031" w:type="dxa"/>
            <w:vAlign w:val="center"/>
          </w:tcPr>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Fundusze Europejskie dla Dolnego Śląska 2021-2027</w:t>
            </w:r>
          </w:p>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Fundusze Europejskie dla Nowoczesnej Gospodarki (FENG)</w:t>
            </w:r>
          </w:p>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Fundusze Europejskie na Rozwój Cyfrowy (FERC)</w:t>
            </w:r>
          </w:p>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Krajowy Plan Odbudowy (KPO)</w:t>
            </w:r>
          </w:p>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inne środki zewnętrzne, budżet państwa, środki własne gminy</w:t>
            </w:r>
          </w:p>
        </w:tc>
      </w:tr>
      <w:tr w:rsidR="002F5572" w:rsidRPr="003B5240" w:rsidTr="00EF02E5">
        <w:trPr>
          <w:trHeight w:val="624"/>
          <w:jc w:val="center"/>
        </w:trPr>
        <w:tc>
          <w:tcPr>
            <w:tcW w:w="1805" w:type="dxa"/>
            <w:shd w:val="clear" w:color="auto" w:fill="DCEDF8"/>
            <w:vAlign w:val="center"/>
          </w:tcPr>
          <w:p w:rsidR="002F5572" w:rsidRPr="003B5240" w:rsidRDefault="002F5572" w:rsidP="00EF02E5">
            <w:pPr>
              <w:autoSpaceDE w:val="0"/>
              <w:autoSpaceDN w:val="0"/>
              <w:adjustRightInd w:val="0"/>
              <w:spacing w:line="240" w:lineRule="auto"/>
              <w:jc w:val="left"/>
              <w:rPr>
                <w:color w:val="000000" w:themeColor="text1"/>
                <w:sz w:val="24"/>
                <w:szCs w:val="24"/>
              </w:rPr>
            </w:pPr>
            <w:r w:rsidRPr="003B5240">
              <w:rPr>
                <w:color w:val="000000" w:themeColor="text1"/>
                <w:sz w:val="24"/>
                <w:szCs w:val="24"/>
              </w:rPr>
              <w:t xml:space="preserve">Proponowane wskaźniki monitorujące realizację kierunku działania: </w:t>
            </w:r>
          </w:p>
        </w:tc>
        <w:tc>
          <w:tcPr>
            <w:tcW w:w="7031" w:type="dxa"/>
            <w:vAlign w:val="center"/>
          </w:tcPr>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Liczba instytucji objętych wsparciem w ramach modernizacji zaplecza sprzętowego (zakup sprzętu, oprogramowania) [szt.]</w:t>
            </w:r>
          </w:p>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Liczba osób objętych wsparciem w ramach rozwoju kompetencji cyfrowych [osoby]</w:t>
            </w:r>
          </w:p>
        </w:tc>
      </w:tr>
    </w:tbl>
    <w:p w:rsidR="00216B5C" w:rsidRPr="00246827" w:rsidRDefault="00216B5C" w:rsidP="00216B5C">
      <w:pPr>
        <w:pStyle w:val="Default"/>
        <w:spacing w:before="120" w:after="120"/>
        <w:jc w:val="both"/>
        <w:rPr>
          <w:rFonts w:asciiTheme="minorHAnsi" w:hAnsiTheme="minorHAnsi" w:cstheme="minorBidi"/>
          <w:color w:val="FFFFFF" w:themeColor="background1"/>
          <w:sz w:val="16"/>
          <w:szCs w:val="22"/>
        </w:rPr>
      </w:pPr>
    </w:p>
    <w:p w:rsidR="00216B5C" w:rsidRDefault="00216B5C" w:rsidP="00216B5C">
      <w:pPr>
        <w:pStyle w:val="Default"/>
        <w:spacing w:before="120" w:after="120"/>
        <w:jc w:val="both"/>
        <w:rPr>
          <w:rFonts w:asciiTheme="minorHAnsi" w:hAnsiTheme="minorHAnsi" w:cstheme="minorBidi"/>
          <w:color w:val="auto"/>
          <w:sz w:val="8"/>
          <w:szCs w:val="22"/>
        </w:rPr>
      </w:pPr>
      <w:r w:rsidRPr="00C461B8">
        <w:rPr>
          <w:rFonts w:asciiTheme="minorHAnsi" w:hAnsiTheme="minorHAnsi" w:cstheme="minorBidi"/>
          <w:noProof/>
          <w:color w:val="auto"/>
          <w:sz w:val="22"/>
          <w:szCs w:val="22"/>
          <w:lang w:eastAsia="pl-PL"/>
        </w:rPr>
        <w:drawing>
          <wp:inline distT="0" distB="0" distL="0" distR="0" wp14:anchorId="0BACCF85" wp14:editId="7FA1D863">
            <wp:extent cx="5279390" cy="1794510"/>
            <wp:effectExtent l="0" t="0" r="0" b="0"/>
            <wp:docPr id="316" name="Obraz 316" descr="Cel strategiczny 2. - Priorytet 7. Rynek pracy, Kierunek 7.1, Kierunek 7.2" title="Cel strategiczny 2. - Priorytet 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BIT\wszyscy\ZIT\Realizacja STRATEGIA ZIT WrOF\Ikony schematów\ikony schematów 2\cel strategiczny 2 priorytet 7-03.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79390" cy="1794510"/>
                    </a:xfrm>
                    <a:prstGeom prst="rect">
                      <a:avLst/>
                    </a:prstGeom>
                    <a:noFill/>
                    <a:ln>
                      <a:noFill/>
                    </a:ln>
                  </pic:spPr>
                </pic:pic>
              </a:graphicData>
            </a:graphic>
          </wp:inline>
        </w:drawing>
      </w:r>
    </w:p>
    <w:p w:rsidR="002F5572" w:rsidRPr="002F5572" w:rsidRDefault="002F5572" w:rsidP="002F5572">
      <w:pPr>
        <w:pStyle w:val="Default"/>
        <w:spacing w:before="120" w:after="120" w:line="360" w:lineRule="auto"/>
        <w:rPr>
          <w:rFonts w:asciiTheme="minorHAnsi" w:hAnsiTheme="minorHAnsi" w:cstheme="minorBidi"/>
          <w:color w:val="auto"/>
        </w:rPr>
      </w:pPr>
      <w:r w:rsidRPr="003B5240">
        <w:rPr>
          <w:rFonts w:asciiTheme="majorHAnsi" w:eastAsiaTheme="majorEastAsia" w:hAnsiTheme="majorHAnsi" w:cstheme="majorBidi"/>
          <w:b/>
          <w:color w:val="000000" w:themeColor="text1"/>
          <w:sz w:val="36"/>
          <w:szCs w:val="26"/>
        </w:rPr>
        <w:t xml:space="preserve">Priorytet Rynek Pracy </w:t>
      </w:r>
      <w:r w:rsidRPr="003B5240">
        <w:rPr>
          <w:rFonts w:asciiTheme="minorHAnsi" w:hAnsiTheme="minorHAnsi" w:cstheme="minorBidi"/>
          <w:color w:val="000000" w:themeColor="text1"/>
          <w:szCs w:val="22"/>
        </w:rPr>
        <w:t>ma zwiększać szanse na zatrudnienie osób pozostających bez pracy oraz osób poszukujących pracy, w tym długotrwale bezrobotnych oraz migrantów, a szczególnie imigrantów, poprzez wykorzystanie potencjału rynku pracy Wrocławia i jego obszaru funkcjonalnego. Priorytet wynika z identyfikowanych we WrOF procesów, m.in. napływu migrantów, którym potrzebne jest wsparcie w procesie poszukiwania pracy, podnoszenia kwalifikacji, przekwalifikowania – szeroko rozumianej adaptacji do rynku pracy.</w:t>
      </w:r>
    </w:p>
    <w:tbl>
      <w:tblPr>
        <w:tblStyle w:val="Tabela-Siatka"/>
        <w:tblW w:w="9119"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Kierunek 7.1 Wdrażanie różnorodnych form aktywizacji zawodowej"/>
        <w:tblDescription w:val="omówienie kierunku"/>
      </w:tblPr>
      <w:tblGrid>
        <w:gridCol w:w="2114"/>
        <w:gridCol w:w="7005"/>
      </w:tblGrid>
      <w:tr w:rsidR="002F5572" w:rsidRPr="003B5240" w:rsidTr="00EF02E5">
        <w:trPr>
          <w:trHeight w:val="850"/>
          <w:tblHeader/>
          <w:jc w:val="center"/>
        </w:trPr>
        <w:tc>
          <w:tcPr>
            <w:tcW w:w="2114" w:type="dxa"/>
            <w:shd w:val="clear" w:color="auto" w:fill="FFFFFF" w:themeFill="background1"/>
            <w:vAlign w:val="center"/>
          </w:tcPr>
          <w:p w:rsidR="002F5572" w:rsidRPr="003B5240" w:rsidRDefault="002F5572" w:rsidP="00EF02E5">
            <w:pPr>
              <w:autoSpaceDE w:val="0"/>
              <w:autoSpaceDN w:val="0"/>
              <w:adjustRightInd w:val="0"/>
              <w:spacing w:line="240" w:lineRule="auto"/>
              <w:rPr>
                <w:b/>
                <w:bCs/>
                <w:color w:val="000000" w:themeColor="text1"/>
                <w:sz w:val="24"/>
                <w:szCs w:val="24"/>
              </w:rPr>
            </w:pPr>
            <w:r>
              <w:rPr>
                <w:b/>
                <w:bCs/>
                <w:color w:val="000000" w:themeColor="text1"/>
                <w:sz w:val="24"/>
                <w:szCs w:val="24"/>
              </w:rPr>
              <w:t>Kierunek 7.1</w:t>
            </w:r>
          </w:p>
        </w:tc>
        <w:tc>
          <w:tcPr>
            <w:tcW w:w="7005" w:type="dxa"/>
            <w:shd w:val="clear" w:color="auto" w:fill="DCEDF8"/>
            <w:vAlign w:val="center"/>
          </w:tcPr>
          <w:p w:rsidR="002F5572" w:rsidRPr="003B5240" w:rsidRDefault="002F5572" w:rsidP="00EF02E5">
            <w:pPr>
              <w:autoSpaceDE w:val="0"/>
              <w:autoSpaceDN w:val="0"/>
              <w:adjustRightInd w:val="0"/>
              <w:spacing w:line="240" w:lineRule="auto"/>
              <w:jc w:val="left"/>
              <w:rPr>
                <w:b/>
                <w:bCs/>
                <w:color w:val="000000" w:themeColor="text1"/>
                <w:sz w:val="24"/>
                <w:szCs w:val="24"/>
              </w:rPr>
            </w:pPr>
            <w:r w:rsidRPr="003B5240">
              <w:rPr>
                <w:b/>
                <w:bCs/>
                <w:color w:val="000000" w:themeColor="text1"/>
                <w:sz w:val="24"/>
                <w:szCs w:val="24"/>
              </w:rPr>
              <w:t>Wdrażanie różnorodnych form aktywizacji zawodowej</w:t>
            </w:r>
          </w:p>
        </w:tc>
      </w:tr>
      <w:tr w:rsidR="002F5572" w:rsidRPr="003B5240" w:rsidTr="00EF02E5">
        <w:trPr>
          <w:trHeight w:val="907"/>
          <w:jc w:val="center"/>
        </w:trPr>
        <w:tc>
          <w:tcPr>
            <w:tcW w:w="2114" w:type="dxa"/>
            <w:shd w:val="clear" w:color="auto" w:fill="DCEDF8"/>
            <w:vAlign w:val="center"/>
          </w:tcPr>
          <w:p w:rsidR="002F5572" w:rsidRPr="003B5240" w:rsidRDefault="002F5572" w:rsidP="00EF02E5">
            <w:pPr>
              <w:autoSpaceDE w:val="0"/>
              <w:autoSpaceDN w:val="0"/>
              <w:adjustRightInd w:val="0"/>
              <w:spacing w:line="240" w:lineRule="auto"/>
              <w:jc w:val="right"/>
              <w:rPr>
                <w:color w:val="000000" w:themeColor="text1"/>
                <w:sz w:val="24"/>
                <w:szCs w:val="24"/>
              </w:rPr>
            </w:pPr>
            <w:r w:rsidRPr="003B5240">
              <w:rPr>
                <w:color w:val="000000" w:themeColor="text1"/>
                <w:sz w:val="24"/>
                <w:szCs w:val="24"/>
              </w:rPr>
              <w:t xml:space="preserve">Charakterystyka działania: </w:t>
            </w:r>
          </w:p>
        </w:tc>
        <w:tc>
          <w:tcPr>
            <w:tcW w:w="7005" w:type="dxa"/>
            <w:vAlign w:val="center"/>
          </w:tcPr>
          <w:p w:rsidR="002F5572" w:rsidRPr="003B5240" w:rsidRDefault="002F5572" w:rsidP="00EF02E5">
            <w:pPr>
              <w:autoSpaceDE w:val="0"/>
              <w:autoSpaceDN w:val="0"/>
              <w:adjustRightInd w:val="0"/>
              <w:spacing w:line="240" w:lineRule="auto"/>
              <w:jc w:val="left"/>
              <w:rPr>
                <w:color w:val="000000" w:themeColor="text1"/>
                <w:sz w:val="24"/>
                <w:szCs w:val="24"/>
              </w:rPr>
            </w:pPr>
            <w:r w:rsidRPr="003B5240">
              <w:rPr>
                <w:color w:val="000000" w:themeColor="text1"/>
                <w:sz w:val="24"/>
                <w:szCs w:val="24"/>
              </w:rPr>
              <w:t xml:space="preserve">Mimo że sytuacja dotycząca bezrobocia we WrOF na tle województwa i kraju ulega poprawie, widoczne skutki pandemii COVID-19 determinują konieczność aktywizowania bezrobotnych mieszkańców i wsparcia ich </w:t>
            </w:r>
            <w:r w:rsidRPr="003B5240">
              <w:rPr>
                <w:color w:val="000000" w:themeColor="text1"/>
                <w:sz w:val="24"/>
                <w:szCs w:val="24"/>
              </w:rPr>
              <w:br/>
              <w:t>w poszukiwaniu pracy, w szczególności na obszarach wiejskich.</w:t>
            </w:r>
          </w:p>
        </w:tc>
      </w:tr>
      <w:tr w:rsidR="002F5572" w:rsidRPr="003B5240" w:rsidTr="00EF02E5">
        <w:trPr>
          <w:trHeight w:val="907"/>
          <w:jc w:val="center"/>
        </w:trPr>
        <w:tc>
          <w:tcPr>
            <w:tcW w:w="2114" w:type="dxa"/>
            <w:shd w:val="clear" w:color="auto" w:fill="DCEDF8"/>
            <w:vAlign w:val="center"/>
          </w:tcPr>
          <w:p w:rsidR="002F5572" w:rsidRPr="003B5240" w:rsidRDefault="002F5572" w:rsidP="00EF02E5">
            <w:pPr>
              <w:autoSpaceDE w:val="0"/>
              <w:autoSpaceDN w:val="0"/>
              <w:adjustRightInd w:val="0"/>
              <w:spacing w:line="240" w:lineRule="auto"/>
              <w:jc w:val="right"/>
              <w:rPr>
                <w:color w:val="000000" w:themeColor="text1"/>
                <w:sz w:val="24"/>
                <w:szCs w:val="24"/>
              </w:rPr>
            </w:pPr>
            <w:r w:rsidRPr="003B5240">
              <w:rPr>
                <w:color w:val="000000" w:themeColor="text1"/>
                <w:sz w:val="24"/>
                <w:szCs w:val="24"/>
              </w:rPr>
              <w:t xml:space="preserve">Przykładowe typy przedsięwzięć / projektów / zadań przewidzianych potencjalnie do realizacji </w:t>
            </w:r>
          </w:p>
        </w:tc>
        <w:tc>
          <w:tcPr>
            <w:tcW w:w="7005" w:type="dxa"/>
            <w:vAlign w:val="center"/>
          </w:tcPr>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Wsparcie w zakresie znalezienia zatrudnienia dla osób bezrobotnych i poszukujących pracy, w tym w szczególności osób znajdujących się w trudnej sytuacji na rynku pracy;</w:t>
            </w:r>
          </w:p>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Realizacja projektów mających na celu aktywizację osób bezrobotnych przez Powiatowe Urzędy Pracy;</w:t>
            </w:r>
          </w:p>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Promocja samozatrudnienia wśród mieszkańców WrOF;</w:t>
            </w:r>
          </w:p>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Wspieranie integracji i reintegracji zawodowej i społecznej;</w:t>
            </w:r>
          </w:p>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Wsparcie cudzoziemców na rynku pracy;</w:t>
            </w:r>
          </w:p>
        </w:tc>
      </w:tr>
      <w:tr w:rsidR="002F5572" w:rsidRPr="003B5240" w:rsidTr="00EF02E5">
        <w:trPr>
          <w:trHeight w:val="907"/>
          <w:jc w:val="center"/>
        </w:trPr>
        <w:tc>
          <w:tcPr>
            <w:tcW w:w="2114" w:type="dxa"/>
            <w:shd w:val="clear" w:color="auto" w:fill="DCEDF8"/>
            <w:vAlign w:val="center"/>
          </w:tcPr>
          <w:p w:rsidR="002F5572" w:rsidRPr="003B5240" w:rsidRDefault="002F5572" w:rsidP="00EF02E5">
            <w:pPr>
              <w:autoSpaceDE w:val="0"/>
              <w:autoSpaceDN w:val="0"/>
              <w:adjustRightInd w:val="0"/>
              <w:spacing w:line="240" w:lineRule="auto"/>
              <w:jc w:val="right"/>
              <w:rPr>
                <w:color w:val="000000" w:themeColor="text1"/>
                <w:sz w:val="24"/>
                <w:szCs w:val="24"/>
              </w:rPr>
            </w:pPr>
            <w:r w:rsidRPr="003B5240">
              <w:rPr>
                <w:color w:val="000000" w:themeColor="text1"/>
                <w:sz w:val="24"/>
                <w:szCs w:val="24"/>
              </w:rPr>
              <w:t>Interesariusze / potencjalni partnerzy</w:t>
            </w:r>
          </w:p>
        </w:tc>
        <w:tc>
          <w:tcPr>
            <w:tcW w:w="7005" w:type="dxa"/>
            <w:vAlign w:val="center"/>
          </w:tcPr>
          <w:p w:rsidR="002F5572" w:rsidRPr="003B5240" w:rsidRDefault="002F5572" w:rsidP="00EF02E5">
            <w:pPr>
              <w:autoSpaceDE w:val="0"/>
              <w:autoSpaceDN w:val="0"/>
              <w:adjustRightInd w:val="0"/>
              <w:spacing w:line="240" w:lineRule="auto"/>
              <w:jc w:val="left"/>
              <w:rPr>
                <w:color w:val="000000" w:themeColor="text1"/>
                <w:sz w:val="24"/>
                <w:szCs w:val="24"/>
              </w:rPr>
            </w:pPr>
            <w:r w:rsidRPr="003B5240">
              <w:rPr>
                <w:color w:val="000000" w:themeColor="text1"/>
                <w:sz w:val="24"/>
                <w:szCs w:val="24"/>
              </w:rPr>
              <w:t>gminy WrOF, mieszkańcy WrOF, lokalne podmioty gospodarcze, przedsiębiorcy, powiatowe urzędy pracy</w:t>
            </w:r>
          </w:p>
        </w:tc>
      </w:tr>
      <w:tr w:rsidR="002F5572" w:rsidRPr="003B5240" w:rsidTr="00EF02E5">
        <w:trPr>
          <w:trHeight w:val="510"/>
          <w:jc w:val="center"/>
        </w:trPr>
        <w:tc>
          <w:tcPr>
            <w:tcW w:w="2114" w:type="dxa"/>
            <w:shd w:val="clear" w:color="auto" w:fill="DCEDF8"/>
            <w:vAlign w:val="center"/>
          </w:tcPr>
          <w:p w:rsidR="002F5572" w:rsidRPr="003B5240" w:rsidRDefault="002F5572" w:rsidP="00EF02E5">
            <w:pPr>
              <w:autoSpaceDE w:val="0"/>
              <w:autoSpaceDN w:val="0"/>
              <w:adjustRightInd w:val="0"/>
              <w:spacing w:line="240" w:lineRule="auto"/>
              <w:jc w:val="right"/>
              <w:rPr>
                <w:color w:val="000000" w:themeColor="text1"/>
                <w:sz w:val="24"/>
                <w:szCs w:val="24"/>
              </w:rPr>
            </w:pPr>
            <w:r w:rsidRPr="003B5240">
              <w:rPr>
                <w:color w:val="000000" w:themeColor="text1"/>
                <w:sz w:val="24"/>
                <w:szCs w:val="24"/>
              </w:rPr>
              <w:t>Okres realizacji:</w:t>
            </w:r>
          </w:p>
        </w:tc>
        <w:tc>
          <w:tcPr>
            <w:tcW w:w="7005" w:type="dxa"/>
            <w:vAlign w:val="center"/>
          </w:tcPr>
          <w:p w:rsidR="002F5572" w:rsidRPr="003B5240" w:rsidRDefault="002F5572" w:rsidP="00EF02E5">
            <w:pPr>
              <w:autoSpaceDE w:val="0"/>
              <w:autoSpaceDN w:val="0"/>
              <w:adjustRightInd w:val="0"/>
              <w:spacing w:line="240" w:lineRule="auto"/>
              <w:jc w:val="left"/>
              <w:rPr>
                <w:color w:val="000000" w:themeColor="text1"/>
                <w:sz w:val="24"/>
                <w:szCs w:val="24"/>
              </w:rPr>
            </w:pPr>
            <w:r w:rsidRPr="003B5240">
              <w:rPr>
                <w:color w:val="000000" w:themeColor="text1"/>
                <w:sz w:val="24"/>
                <w:szCs w:val="24"/>
              </w:rPr>
              <w:t>2021-2027 (n+2)</w:t>
            </w:r>
          </w:p>
        </w:tc>
      </w:tr>
      <w:tr w:rsidR="002F5572" w:rsidRPr="003B5240" w:rsidTr="00EF02E5">
        <w:trPr>
          <w:trHeight w:val="670"/>
          <w:jc w:val="center"/>
        </w:trPr>
        <w:tc>
          <w:tcPr>
            <w:tcW w:w="2114" w:type="dxa"/>
            <w:shd w:val="clear" w:color="auto" w:fill="DCEDF8"/>
            <w:vAlign w:val="center"/>
          </w:tcPr>
          <w:p w:rsidR="002F5572" w:rsidRPr="003B5240" w:rsidRDefault="002F5572" w:rsidP="00EF02E5">
            <w:pPr>
              <w:autoSpaceDE w:val="0"/>
              <w:autoSpaceDN w:val="0"/>
              <w:adjustRightInd w:val="0"/>
              <w:spacing w:line="240" w:lineRule="auto"/>
              <w:jc w:val="right"/>
              <w:rPr>
                <w:color w:val="000000" w:themeColor="text1"/>
                <w:sz w:val="24"/>
                <w:szCs w:val="24"/>
              </w:rPr>
            </w:pPr>
            <w:r w:rsidRPr="003B5240">
              <w:rPr>
                <w:color w:val="000000" w:themeColor="text1"/>
                <w:sz w:val="24"/>
                <w:szCs w:val="24"/>
              </w:rPr>
              <w:t xml:space="preserve">Potencjalne źródła finansowania: </w:t>
            </w:r>
          </w:p>
        </w:tc>
        <w:tc>
          <w:tcPr>
            <w:tcW w:w="7005" w:type="dxa"/>
            <w:vAlign w:val="center"/>
          </w:tcPr>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Fundusze Europejskie dla Dolnego Śląska 2021-2027</w:t>
            </w:r>
          </w:p>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Fundusze Europejskie dla Rozwoju Społecznego 2021-2027 (FERS)</w:t>
            </w:r>
          </w:p>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inne środki zewnętrzne, budżet państwa, środki własne gminy</w:t>
            </w:r>
          </w:p>
        </w:tc>
      </w:tr>
      <w:tr w:rsidR="002F5572" w:rsidRPr="003B5240" w:rsidTr="00EF02E5">
        <w:trPr>
          <w:trHeight w:val="624"/>
          <w:jc w:val="center"/>
        </w:trPr>
        <w:tc>
          <w:tcPr>
            <w:tcW w:w="2114" w:type="dxa"/>
            <w:shd w:val="clear" w:color="auto" w:fill="DCEDF8"/>
            <w:vAlign w:val="center"/>
          </w:tcPr>
          <w:p w:rsidR="002F5572" w:rsidRPr="003B5240" w:rsidRDefault="002F5572" w:rsidP="00EF02E5">
            <w:pPr>
              <w:autoSpaceDE w:val="0"/>
              <w:autoSpaceDN w:val="0"/>
              <w:adjustRightInd w:val="0"/>
              <w:spacing w:line="240" w:lineRule="auto"/>
              <w:jc w:val="right"/>
              <w:rPr>
                <w:color w:val="000000" w:themeColor="text1"/>
                <w:sz w:val="24"/>
                <w:szCs w:val="24"/>
              </w:rPr>
            </w:pPr>
            <w:r w:rsidRPr="003B5240">
              <w:rPr>
                <w:color w:val="000000" w:themeColor="text1"/>
                <w:sz w:val="24"/>
                <w:szCs w:val="24"/>
              </w:rPr>
              <w:t xml:space="preserve">Proponowane wskaźniki monitorujące realizację kierunku działania: </w:t>
            </w:r>
          </w:p>
        </w:tc>
        <w:tc>
          <w:tcPr>
            <w:tcW w:w="7005" w:type="dxa"/>
            <w:vAlign w:val="center"/>
          </w:tcPr>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Liczba osób bezrobotnych, w tym długotrwale bezrobotnych [osoby]</w:t>
            </w:r>
          </w:p>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Uczestnicy pracujący po zakończeniu udziału w programie [osoby]</w:t>
            </w:r>
          </w:p>
        </w:tc>
      </w:tr>
    </w:tbl>
    <w:p w:rsidR="002F5572" w:rsidRPr="002F5572" w:rsidRDefault="002F5572" w:rsidP="00216B5C">
      <w:pPr>
        <w:pStyle w:val="Default"/>
        <w:spacing w:before="120" w:after="120"/>
        <w:jc w:val="both"/>
        <w:rPr>
          <w:rFonts w:asciiTheme="minorHAnsi" w:hAnsiTheme="minorHAnsi" w:cstheme="minorBidi"/>
          <w:color w:val="auto"/>
        </w:rPr>
      </w:pPr>
    </w:p>
    <w:tbl>
      <w:tblPr>
        <w:tblStyle w:val="Tabela-Siatka"/>
        <w:tblW w:w="907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Kierunek 7.1 Adptacja do zmian na rynku pracy"/>
        <w:tblDescription w:val="omówienie kierunku"/>
      </w:tblPr>
      <w:tblGrid>
        <w:gridCol w:w="2059"/>
        <w:gridCol w:w="7013"/>
      </w:tblGrid>
      <w:tr w:rsidR="002F5572" w:rsidRPr="003B5240" w:rsidTr="00EF02E5">
        <w:trPr>
          <w:trHeight w:val="510"/>
          <w:tblHeader/>
          <w:jc w:val="center"/>
        </w:trPr>
        <w:tc>
          <w:tcPr>
            <w:tcW w:w="2059" w:type="dxa"/>
            <w:shd w:val="clear" w:color="auto" w:fill="FFFFFF" w:themeFill="background1"/>
            <w:vAlign w:val="center"/>
          </w:tcPr>
          <w:p w:rsidR="002F5572" w:rsidRPr="003B5240" w:rsidRDefault="002F5572" w:rsidP="00EF02E5">
            <w:pPr>
              <w:autoSpaceDE w:val="0"/>
              <w:autoSpaceDN w:val="0"/>
              <w:adjustRightInd w:val="0"/>
              <w:spacing w:line="240" w:lineRule="auto"/>
              <w:jc w:val="left"/>
              <w:rPr>
                <w:b/>
                <w:bCs/>
                <w:color w:val="000000" w:themeColor="text1"/>
                <w:sz w:val="24"/>
                <w:szCs w:val="24"/>
              </w:rPr>
            </w:pPr>
            <w:r>
              <w:rPr>
                <w:b/>
                <w:bCs/>
                <w:color w:val="000000" w:themeColor="text1"/>
                <w:sz w:val="24"/>
                <w:szCs w:val="24"/>
              </w:rPr>
              <w:t>Kierunek 7.2</w:t>
            </w:r>
          </w:p>
        </w:tc>
        <w:tc>
          <w:tcPr>
            <w:tcW w:w="7013" w:type="dxa"/>
            <w:shd w:val="clear" w:color="auto" w:fill="DCEDF8"/>
            <w:vAlign w:val="center"/>
          </w:tcPr>
          <w:p w:rsidR="002F5572" w:rsidRPr="003B5240" w:rsidRDefault="002F5572" w:rsidP="00EF02E5">
            <w:pPr>
              <w:autoSpaceDE w:val="0"/>
              <w:autoSpaceDN w:val="0"/>
              <w:adjustRightInd w:val="0"/>
              <w:spacing w:line="240" w:lineRule="auto"/>
              <w:jc w:val="left"/>
              <w:rPr>
                <w:b/>
                <w:bCs/>
                <w:color w:val="000000" w:themeColor="text1"/>
                <w:sz w:val="24"/>
                <w:szCs w:val="24"/>
              </w:rPr>
            </w:pPr>
            <w:r w:rsidRPr="003B5240">
              <w:rPr>
                <w:b/>
                <w:bCs/>
                <w:color w:val="000000" w:themeColor="text1"/>
                <w:sz w:val="24"/>
                <w:szCs w:val="24"/>
              </w:rPr>
              <w:t>Adaptacja do zmian na rynku pracy</w:t>
            </w:r>
          </w:p>
        </w:tc>
      </w:tr>
      <w:tr w:rsidR="002F5572" w:rsidRPr="003B5240" w:rsidTr="00EF02E5">
        <w:trPr>
          <w:trHeight w:val="907"/>
          <w:jc w:val="center"/>
        </w:trPr>
        <w:tc>
          <w:tcPr>
            <w:tcW w:w="2059" w:type="dxa"/>
            <w:shd w:val="clear" w:color="auto" w:fill="DCEDF8"/>
            <w:vAlign w:val="center"/>
          </w:tcPr>
          <w:p w:rsidR="002F5572" w:rsidRPr="003B5240" w:rsidRDefault="002F5572" w:rsidP="00EF02E5">
            <w:pPr>
              <w:autoSpaceDE w:val="0"/>
              <w:autoSpaceDN w:val="0"/>
              <w:adjustRightInd w:val="0"/>
              <w:spacing w:line="240" w:lineRule="auto"/>
              <w:jc w:val="left"/>
              <w:rPr>
                <w:color w:val="000000" w:themeColor="text1"/>
                <w:sz w:val="24"/>
                <w:szCs w:val="24"/>
              </w:rPr>
            </w:pPr>
            <w:r w:rsidRPr="003B5240">
              <w:rPr>
                <w:color w:val="000000" w:themeColor="text1"/>
                <w:sz w:val="24"/>
                <w:szCs w:val="24"/>
              </w:rPr>
              <w:t xml:space="preserve">Charakterystyka działania: </w:t>
            </w:r>
          </w:p>
        </w:tc>
        <w:tc>
          <w:tcPr>
            <w:tcW w:w="7013" w:type="dxa"/>
            <w:vAlign w:val="center"/>
          </w:tcPr>
          <w:p w:rsidR="002F5572" w:rsidRPr="003B5240" w:rsidRDefault="002F5572" w:rsidP="00EF02E5">
            <w:pPr>
              <w:autoSpaceDE w:val="0"/>
              <w:autoSpaceDN w:val="0"/>
              <w:adjustRightInd w:val="0"/>
              <w:spacing w:line="240" w:lineRule="auto"/>
              <w:jc w:val="left"/>
              <w:rPr>
                <w:color w:val="000000" w:themeColor="text1"/>
                <w:sz w:val="24"/>
                <w:szCs w:val="24"/>
              </w:rPr>
            </w:pPr>
            <w:r w:rsidRPr="003B5240">
              <w:rPr>
                <w:color w:val="000000" w:themeColor="text1"/>
                <w:sz w:val="24"/>
                <w:szCs w:val="24"/>
              </w:rPr>
              <w:t>Dynamicznie zmieniające się uwarunkowania i sytuacja gospodarcza warunkują konieczność wsparcia rozwoju oraz podnoszenia kompetencji zawodowych mieszkańców. Działania powinny skupiać się zarówno na wsparciu pracodawców, jak i pracowników w zakresie dostosowania do teraźniejszych oraz prognozowanych zmian.</w:t>
            </w:r>
          </w:p>
        </w:tc>
      </w:tr>
      <w:tr w:rsidR="002F5572" w:rsidRPr="003B5240" w:rsidTr="00EF02E5">
        <w:trPr>
          <w:trHeight w:val="907"/>
          <w:jc w:val="center"/>
        </w:trPr>
        <w:tc>
          <w:tcPr>
            <w:tcW w:w="2059" w:type="dxa"/>
            <w:shd w:val="clear" w:color="auto" w:fill="DCEDF8"/>
            <w:vAlign w:val="center"/>
          </w:tcPr>
          <w:p w:rsidR="002F5572" w:rsidRPr="003B5240" w:rsidRDefault="002F5572" w:rsidP="00EF02E5">
            <w:pPr>
              <w:autoSpaceDE w:val="0"/>
              <w:autoSpaceDN w:val="0"/>
              <w:adjustRightInd w:val="0"/>
              <w:spacing w:line="240" w:lineRule="auto"/>
              <w:jc w:val="left"/>
              <w:rPr>
                <w:color w:val="000000" w:themeColor="text1"/>
                <w:sz w:val="24"/>
                <w:szCs w:val="24"/>
              </w:rPr>
            </w:pPr>
            <w:r w:rsidRPr="003B5240">
              <w:rPr>
                <w:color w:val="000000" w:themeColor="text1"/>
                <w:sz w:val="24"/>
                <w:szCs w:val="24"/>
              </w:rPr>
              <w:t xml:space="preserve">Przykładowe typy przedsięwzięć / projektów / zadań przewidzianych potencjalnie do realizacji </w:t>
            </w:r>
          </w:p>
        </w:tc>
        <w:tc>
          <w:tcPr>
            <w:tcW w:w="7013" w:type="dxa"/>
            <w:vAlign w:val="center"/>
          </w:tcPr>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Prowadzenie działań na rzecz wydłużania aktywności zawodowej mieszkańców WrOF;</w:t>
            </w:r>
          </w:p>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Rozwój elastycznych form zatrudnienia, w tym prowadzenie pracy zdalnej;</w:t>
            </w:r>
          </w:p>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Wsparcie mieszkańców w zakresie rozwoju kompetencji zgodnie z wymogami rynku pracy;</w:t>
            </w:r>
          </w:p>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 xml:space="preserve">Realizacja procesów adaptacyjnych i modernizacyjnych we WrOF poprzez wsparcie typu </w:t>
            </w:r>
            <w:proofErr w:type="spellStart"/>
            <w:r w:rsidRPr="003B5240">
              <w:rPr>
                <w:color w:val="000000" w:themeColor="text1"/>
                <w:sz w:val="24"/>
                <w:szCs w:val="24"/>
              </w:rPr>
              <w:t>outplacement</w:t>
            </w:r>
            <w:proofErr w:type="spellEnd"/>
            <w:r w:rsidRPr="003B5240">
              <w:rPr>
                <w:color w:val="000000" w:themeColor="text1"/>
                <w:sz w:val="24"/>
                <w:szCs w:val="24"/>
              </w:rPr>
              <w:t>;</w:t>
            </w:r>
            <w:r w:rsidRPr="003B5240">
              <w:rPr>
                <w:color w:val="000000" w:themeColor="text1"/>
                <w:sz w:val="24"/>
                <w:szCs w:val="24"/>
                <w:vertAlign w:val="superscript"/>
              </w:rPr>
              <w:footnoteReference w:id="118"/>
            </w:r>
          </w:p>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 xml:space="preserve">Wdrażanie rozwiązań w zakresie </w:t>
            </w:r>
            <w:proofErr w:type="spellStart"/>
            <w:r w:rsidRPr="003B5240">
              <w:rPr>
                <w:color w:val="000000" w:themeColor="text1"/>
                <w:sz w:val="24"/>
                <w:szCs w:val="24"/>
              </w:rPr>
              <w:t>work</w:t>
            </w:r>
            <w:proofErr w:type="spellEnd"/>
            <w:r w:rsidRPr="003B5240">
              <w:rPr>
                <w:color w:val="000000" w:themeColor="text1"/>
                <w:sz w:val="24"/>
                <w:szCs w:val="24"/>
              </w:rPr>
              <w:t xml:space="preserve">-life </w:t>
            </w:r>
            <w:proofErr w:type="spellStart"/>
            <w:r w:rsidRPr="003B5240">
              <w:rPr>
                <w:color w:val="000000" w:themeColor="text1"/>
                <w:sz w:val="24"/>
                <w:szCs w:val="24"/>
              </w:rPr>
              <w:t>balance</w:t>
            </w:r>
            <w:proofErr w:type="spellEnd"/>
            <w:r w:rsidRPr="003B5240">
              <w:rPr>
                <w:color w:val="000000" w:themeColor="text1"/>
                <w:sz w:val="24"/>
                <w:szCs w:val="24"/>
              </w:rPr>
              <w:t>;</w:t>
            </w:r>
          </w:p>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 xml:space="preserve">Realizacja działań promujących zdrowy styl życia wśród osób będących w wieku aktywności zawodowej; </w:t>
            </w:r>
          </w:p>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 xml:space="preserve">Prowadzenie działań szkoleniowych i </w:t>
            </w:r>
            <w:proofErr w:type="spellStart"/>
            <w:r w:rsidRPr="003B5240">
              <w:rPr>
                <w:color w:val="000000" w:themeColor="text1"/>
                <w:sz w:val="24"/>
                <w:szCs w:val="24"/>
              </w:rPr>
              <w:t>mentoringowych</w:t>
            </w:r>
            <w:proofErr w:type="spellEnd"/>
            <w:r w:rsidRPr="003B5240">
              <w:rPr>
                <w:color w:val="000000" w:themeColor="text1"/>
                <w:sz w:val="24"/>
                <w:szCs w:val="24"/>
              </w:rPr>
              <w:t xml:space="preserve"> na rzecz edukacji i wzmacniania umiejętności liderów lokalnych;</w:t>
            </w:r>
          </w:p>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Wsparcie dialogu społecznego i obywatelskiego.</w:t>
            </w:r>
          </w:p>
        </w:tc>
      </w:tr>
      <w:tr w:rsidR="002F5572" w:rsidRPr="003B5240" w:rsidTr="00EF02E5">
        <w:trPr>
          <w:trHeight w:val="907"/>
          <w:jc w:val="center"/>
        </w:trPr>
        <w:tc>
          <w:tcPr>
            <w:tcW w:w="2059" w:type="dxa"/>
            <w:shd w:val="clear" w:color="auto" w:fill="DCEDF8"/>
            <w:vAlign w:val="center"/>
          </w:tcPr>
          <w:p w:rsidR="002F5572" w:rsidRPr="003B5240" w:rsidRDefault="002F5572" w:rsidP="00EF02E5">
            <w:pPr>
              <w:autoSpaceDE w:val="0"/>
              <w:autoSpaceDN w:val="0"/>
              <w:adjustRightInd w:val="0"/>
              <w:spacing w:line="240" w:lineRule="auto"/>
              <w:jc w:val="left"/>
              <w:rPr>
                <w:color w:val="000000" w:themeColor="text1"/>
                <w:sz w:val="24"/>
                <w:szCs w:val="24"/>
              </w:rPr>
            </w:pPr>
            <w:r w:rsidRPr="003B5240">
              <w:rPr>
                <w:color w:val="000000" w:themeColor="text1"/>
                <w:sz w:val="24"/>
                <w:szCs w:val="24"/>
              </w:rPr>
              <w:t>Interesariusze / potencjalni partnerzy</w:t>
            </w:r>
          </w:p>
        </w:tc>
        <w:tc>
          <w:tcPr>
            <w:tcW w:w="7013" w:type="dxa"/>
            <w:vAlign w:val="center"/>
          </w:tcPr>
          <w:p w:rsidR="002F5572" w:rsidRPr="003B5240" w:rsidRDefault="002F5572" w:rsidP="00EF02E5">
            <w:pPr>
              <w:autoSpaceDE w:val="0"/>
              <w:autoSpaceDN w:val="0"/>
              <w:adjustRightInd w:val="0"/>
              <w:spacing w:line="240" w:lineRule="auto"/>
              <w:jc w:val="left"/>
              <w:rPr>
                <w:color w:val="000000" w:themeColor="text1"/>
                <w:sz w:val="24"/>
                <w:szCs w:val="24"/>
              </w:rPr>
            </w:pPr>
            <w:r w:rsidRPr="003B5240">
              <w:rPr>
                <w:color w:val="000000" w:themeColor="text1"/>
                <w:sz w:val="24"/>
                <w:szCs w:val="24"/>
              </w:rPr>
              <w:t xml:space="preserve">gminy WrOF, mieszkańcy WrOF, organizacje pozarządowe, przedsiębiorcy </w:t>
            </w:r>
          </w:p>
        </w:tc>
      </w:tr>
      <w:tr w:rsidR="002F5572" w:rsidRPr="003B5240" w:rsidTr="00EF02E5">
        <w:trPr>
          <w:trHeight w:val="510"/>
          <w:jc w:val="center"/>
        </w:trPr>
        <w:tc>
          <w:tcPr>
            <w:tcW w:w="2059" w:type="dxa"/>
            <w:shd w:val="clear" w:color="auto" w:fill="DCEDF8"/>
            <w:vAlign w:val="center"/>
          </w:tcPr>
          <w:p w:rsidR="002F5572" w:rsidRPr="003B5240" w:rsidRDefault="002F5572" w:rsidP="00EF02E5">
            <w:pPr>
              <w:autoSpaceDE w:val="0"/>
              <w:autoSpaceDN w:val="0"/>
              <w:adjustRightInd w:val="0"/>
              <w:spacing w:line="240" w:lineRule="auto"/>
              <w:jc w:val="left"/>
              <w:rPr>
                <w:color w:val="000000" w:themeColor="text1"/>
                <w:sz w:val="24"/>
                <w:szCs w:val="24"/>
              </w:rPr>
            </w:pPr>
            <w:r w:rsidRPr="003B5240">
              <w:rPr>
                <w:color w:val="000000" w:themeColor="text1"/>
                <w:sz w:val="24"/>
                <w:szCs w:val="24"/>
              </w:rPr>
              <w:t>Okres realizacji:</w:t>
            </w:r>
          </w:p>
        </w:tc>
        <w:tc>
          <w:tcPr>
            <w:tcW w:w="7013" w:type="dxa"/>
            <w:vAlign w:val="center"/>
          </w:tcPr>
          <w:p w:rsidR="002F5572" w:rsidRPr="003B5240" w:rsidRDefault="002F5572" w:rsidP="00EF02E5">
            <w:pPr>
              <w:autoSpaceDE w:val="0"/>
              <w:autoSpaceDN w:val="0"/>
              <w:adjustRightInd w:val="0"/>
              <w:spacing w:line="240" w:lineRule="auto"/>
              <w:jc w:val="left"/>
              <w:rPr>
                <w:color w:val="000000" w:themeColor="text1"/>
                <w:sz w:val="24"/>
                <w:szCs w:val="24"/>
              </w:rPr>
            </w:pPr>
            <w:r w:rsidRPr="003B5240">
              <w:rPr>
                <w:color w:val="000000" w:themeColor="text1"/>
                <w:sz w:val="24"/>
                <w:szCs w:val="24"/>
              </w:rPr>
              <w:t>2021-2027 (n+2)</w:t>
            </w:r>
          </w:p>
        </w:tc>
      </w:tr>
      <w:tr w:rsidR="002F5572" w:rsidRPr="003B5240" w:rsidTr="00EF02E5">
        <w:trPr>
          <w:trHeight w:val="340"/>
          <w:jc w:val="center"/>
        </w:trPr>
        <w:tc>
          <w:tcPr>
            <w:tcW w:w="2059" w:type="dxa"/>
            <w:shd w:val="clear" w:color="auto" w:fill="DCEDF8"/>
            <w:vAlign w:val="center"/>
          </w:tcPr>
          <w:p w:rsidR="002F5572" w:rsidRPr="003B5240" w:rsidRDefault="002F5572" w:rsidP="00EF02E5">
            <w:pPr>
              <w:autoSpaceDE w:val="0"/>
              <w:autoSpaceDN w:val="0"/>
              <w:adjustRightInd w:val="0"/>
              <w:spacing w:line="240" w:lineRule="auto"/>
              <w:jc w:val="left"/>
              <w:rPr>
                <w:color w:val="000000" w:themeColor="text1"/>
                <w:sz w:val="24"/>
                <w:szCs w:val="24"/>
              </w:rPr>
            </w:pPr>
            <w:r w:rsidRPr="003B5240">
              <w:rPr>
                <w:color w:val="000000" w:themeColor="text1"/>
                <w:sz w:val="24"/>
                <w:szCs w:val="24"/>
              </w:rPr>
              <w:t xml:space="preserve">Potencjalne źródła finansowania: </w:t>
            </w:r>
          </w:p>
        </w:tc>
        <w:tc>
          <w:tcPr>
            <w:tcW w:w="7013" w:type="dxa"/>
            <w:vAlign w:val="center"/>
          </w:tcPr>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Fundusze Europejskie dla Dolnego Śląska 2021-2027</w:t>
            </w:r>
          </w:p>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Fundusze Europejskie dla Rozwoju Społecznego 2021-2027 (FERS)</w:t>
            </w:r>
          </w:p>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inne środki zewnętrzne, budżet państwa, środki własne gminy</w:t>
            </w:r>
          </w:p>
        </w:tc>
      </w:tr>
      <w:tr w:rsidR="002F5572" w:rsidRPr="003B5240" w:rsidTr="00EF02E5">
        <w:trPr>
          <w:trHeight w:val="510"/>
          <w:jc w:val="center"/>
        </w:trPr>
        <w:tc>
          <w:tcPr>
            <w:tcW w:w="2059" w:type="dxa"/>
            <w:shd w:val="clear" w:color="auto" w:fill="DCEDF8"/>
            <w:vAlign w:val="center"/>
          </w:tcPr>
          <w:p w:rsidR="002F5572" w:rsidRPr="003B5240" w:rsidRDefault="002F5572" w:rsidP="00EF02E5">
            <w:pPr>
              <w:autoSpaceDE w:val="0"/>
              <w:autoSpaceDN w:val="0"/>
              <w:adjustRightInd w:val="0"/>
              <w:spacing w:line="240" w:lineRule="auto"/>
              <w:jc w:val="left"/>
              <w:rPr>
                <w:color w:val="000000" w:themeColor="text1"/>
                <w:sz w:val="24"/>
                <w:szCs w:val="24"/>
              </w:rPr>
            </w:pPr>
            <w:r w:rsidRPr="003B5240">
              <w:rPr>
                <w:color w:val="000000" w:themeColor="text1"/>
                <w:sz w:val="24"/>
                <w:szCs w:val="24"/>
              </w:rPr>
              <w:t xml:space="preserve">Proponowane wskaźniki monitorujące realizację kierunku działania: </w:t>
            </w:r>
          </w:p>
        </w:tc>
        <w:tc>
          <w:tcPr>
            <w:tcW w:w="7013" w:type="dxa"/>
            <w:vAlign w:val="center"/>
          </w:tcPr>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Bezrobotni, w tym długotrwale bezrobotni [osoby]</w:t>
            </w:r>
          </w:p>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Osoby młode w wieku 18–29 lat [osoby]</w:t>
            </w:r>
          </w:p>
          <w:p w:rsidR="002F5572" w:rsidRPr="003B5240" w:rsidRDefault="002F5572" w:rsidP="00EF02E5">
            <w:pPr>
              <w:pStyle w:val="Akapitzlist"/>
              <w:numPr>
                <w:ilvl w:val="0"/>
                <w:numId w:val="7"/>
              </w:numPr>
              <w:spacing w:line="240" w:lineRule="auto"/>
              <w:jc w:val="left"/>
              <w:rPr>
                <w:color w:val="000000" w:themeColor="text1"/>
                <w:sz w:val="24"/>
                <w:szCs w:val="24"/>
              </w:rPr>
            </w:pPr>
            <w:r w:rsidRPr="003B5240">
              <w:rPr>
                <w:color w:val="000000" w:themeColor="text1"/>
                <w:sz w:val="24"/>
                <w:szCs w:val="24"/>
              </w:rPr>
              <w:t xml:space="preserve">Liczba osób objętych wsparciem z zakresu </w:t>
            </w:r>
            <w:proofErr w:type="spellStart"/>
            <w:r w:rsidRPr="003B5240">
              <w:rPr>
                <w:color w:val="000000" w:themeColor="text1"/>
                <w:sz w:val="24"/>
                <w:szCs w:val="24"/>
              </w:rPr>
              <w:t>outplacementu</w:t>
            </w:r>
            <w:proofErr w:type="spellEnd"/>
            <w:r w:rsidRPr="003B5240">
              <w:rPr>
                <w:color w:val="000000" w:themeColor="text1"/>
                <w:sz w:val="24"/>
                <w:szCs w:val="24"/>
              </w:rPr>
              <w:t xml:space="preserve"> [osoby]</w:t>
            </w:r>
          </w:p>
        </w:tc>
      </w:tr>
    </w:tbl>
    <w:p w:rsidR="00216B5C" w:rsidRDefault="00216B5C" w:rsidP="00216B5C">
      <w:pPr>
        <w:pStyle w:val="Default"/>
        <w:spacing w:before="120" w:after="120"/>
        <w:jc w:val="both"/>
        <w:rPr>
          <w:rFonts w:asciiTheme="minorHAnsi" w:hAnsiTheme="minorHAnsi" w:cstheme="minorBidi"/>
          <w:color w:val="FFFFFF" w:themeColor="background1"/>
          <w:sz w:val="22"/>
          <w:szCs w:val="22"/>
        </w:rPr>
      </w:pPr>
      <w:r w:rsidRPr="00427AB2">
        <w:rPr>
          <w:rFonts w:asciiTheme="minorHAnsi" w:hAnsiTheme="minorHAnsi" w:cstheme="minorBidi"/>
          <w:color w:val="FFFFFF" w:themeColor="background1"/>
          <w:sz w:val="22"/>
          <w:szCs w:val="22"/>
        </w:rPr>
        <w:t>w</w:t>
      </w:r>
    </w:p>
    <w:p w:rsidR="00216B5C" w:rsidRDefault="00216B5C" w:rsidP="00216B5C">
      <w:pPr>
        <w:pStyle w:val="Default"/>
        <w:spacing w:before="120" w:after="120"/>
        <w:jc w:val="both"/>
        <w:rPr>
          <w:rFonts w:asciiTheme="minorHAnsi" w:hAnsiTheme="minorHAnsi" w:cstheme="minorBidi"/>
          <w:color w:val="FFFFFF" w:themeColor="background1"/>
          <w:sz w:val="22"/>
          <w:szCs w:val="22"/>
        </w:rPr>
      </w:pPr>
      <w:r w:rsidRPr="00C4337B">
        <w:rPr>
          <w:rFonts w:asciiTheme="minorHAnsi" w:hAnsiTheme="minorHAnsi" w:cstheme="minorBidi"/>
          <w:noProof/>
          <w:color w:val="FFFFFF" w:themeColor="background1"/>
          <w:sz w:val="22"/>
          <w:szCs w:val="22"/>
          <w:lang w:eastAsia="pl-PL"/>
        </w:rPr>
        <w:drawing>
          <wp:inline distT="0" distB="0" distL="0" distR="0" wp14:anchorId="7EF73B35" wp14:editId="6DA75A29">
            <wp:extent cx="4554855" cy="1776730"/>
            <wp:effectExtent l="0" t="0" r="0" b="0"/>
            <wp:docPr id="100" name="Obraz 100" descr="Cel strategiczny 2 - Priorytet 8. Turystyka, Kierunek 8.1" title="Cel strategiczny 2 - Priorytet 8. Turysty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BIT\wszyscy\ZIT\Realizacja STRATEGIA ZIT WrOF\Ikony schematów\ikony schematów 2\cel strategiczny 2 priorytet 8-03.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554855" cy="1776730"/>
                    </a:xfrm>
                    <a:prstGeom prst="rect">
                      <a:avLst/>
                    </a:prstGeom>
                    <a:noFill/>
                    <a:ln>
                      <a:noFill/>
                    </a:ln>
                  </pic:spPr>
                </pic:pic>
              </a:graphicData>
            </a:graphic>
          </wp:inline>
        </w:drawing>
      </w:r>
    </w:p>
    <w:p w:rsidR="002F5572" w:rsidRDefault="002F5572" w:rsidP="00216B5C">
      <w:pPr>
        <w:pStyle w:val="Default"/>
        <w:spacing w:before="120" w:after="120"/>
        <w:jc w:val="both"/>
        <w:rPr>
          <w:rFonts w:asciiTheme="minorHAnsi" w:hAnsiTheme="minorHAnsi" w:cstheme="minorBidi"/>
          <w:color w:val="FFFFFF" w:themeColor="background1"/>
          <w:sz w:val="22"/>
          <w:szCs w:val="22"/>
        </w:rPr>
      </w:pPr>
    </w:p>
    <w:p w:rsidR="002F5572" w:rsidRDefault="002F5572" w:rsidP="002F5572">
      <w:pPr>
        <w:pStyle w:val="Default"/>
        <w:spacing w:before="120" w:after="120" w:line="360" w:lineRule="auto"/>
        <w:rPr>
          <w:rFonts w:asciiTheme="minorHAnsi" w:hAnsiTheme="minorHAnsi" w:cstheme="minorBidi"/>
          <w:color w:val="FFFFFF" w:themeColor="background1"/>
          <w:sz w:val="22"/>
          <w:szCs w:val="22"/>
        </w:rPr>
      </w:pPr>
      <w:r w:rsidRPr="00BD1C3D">
        <w:rPr>
          <w:rFonts w:asciiTheme="majorHAnsi" w:eastAsiaTheme="majorEastAsia" w:hAnsiTheme="majorHAnsi" w:cstheme="majorBidi"/>
          <w:b/>
          <w:color w:val="000000" w:themeColor="text1"/>
          <w:sz w:val="36"/>
          <w:szCs w:val="26"/>
        </w:rPr>
        <w:t>Priorytet Turystyka</w:t>
      </w:r>
      <w:r w:rsidRPr="00BD1C3D">
        <w:rPr>
          <w:rFonts w:asciiTheme="minorHAnsi" w:hAnsiTheme="minorHAnsi" w:cstheme="minorBidi"/>
          <w:color w:val="000000" w:themeColor="text1"/>
          <w:szCs w:val="22"/>
        </w:rPr>
        <w:t xml:space="preserve"> wskazuje na konieczność podjęcia działań zmierzających do zwiększenia aktywności podmiotów z sektora okołoturystycznego, m.in. z zakresu usług gastronomicznych, usług noclegowych oraz handlowych, znajdujących się w bezpośrednim sąsiedztwie wspieranych szlaków turystycznych. Wsparcie ma na celu podniesienie i pełne wykorzystanie potencjału turystycznego WrOF i ożywienie po pandemii COVID-19, przy uwzględnieniu koncepcji turystyki zrównoważonej. Wyzwaniem jest stworzenie kompleksowej oferty turystycznej obszaru WrOF, obejmującej wszystkie gminy tworzące ZIT WrOF oraz promocja tej formy spędzania czasu wraz z konkretną ofertą.</w:t>
      </w:r>
    </w:p>
    <w:tbl>
      <w:tblPr>
        <w:tblStyle w:val="Tabela-Siatka"/>
        <w:tblW w:w="907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Kierunek 8.1 Promocja obszaru i wzmacnianie roli zrównoważonej turystyki w rozwoju gospodarczym WrOF"/>
        <w:tblDescription w:val="omówienie"/>
      </w:tblPr>
      <w:tblGrid>
        <w:gridCol w:w="1792"/>
        <w:gridCol w:w="7280"/>
      </w:tblGrid>
      <w:tr w:rsidR="002F5572" w:rsidRPr="00BD1C3D" w:rsidTr="00EF02E5">
        <w:trPr>
          <w:trHeight w:val="680"/>
          <w:tblHeader/>
          <w:jc w:val="center"/>
        </w:trPr>
        <w:tc>
          <w:tcPr>
            <w:tcW w:w="1734" w:type="dxa"/>
            <w:shd w:val="clear" w:color="auto" w:fill="FFFFFF" w:themeFill="background1"/>
            <w:vAlign w:val="center"/>
          </w:tcPr>
          <w:p w:rsidR="002F5572" w:rsidRPr="00BD1C3D" w:rsidRDefault="002F5572" w:rsidP="00EF02E5">
            <w:pPr>
              <w:autoSpaceDE w:val="0"/>
              <w:autoSpaceDN w:val="0"/>
              <w:adjustRightInd w:val="0"/>
              <w:spacing w:line="240" w:lineRule="auto"/>
              <w:rPr>
                <w:b/>
                <w:bCs/>
                <w:color w:val="000000" w:themeColor="text1"/>
                <w:sz w:val="24"/>
                <w:szCs w:val="24"/>
              </w:rPr>
            </w:pPr>
            <w:r>
              <w:rPr>
                <w:b/>
                <w:bCs/>
                <w:color w:val="000000" w:themeColor="text1"/>
                <w:sz w:val="24"/>
                <w:szCs w:val="24"/>
              </w:rPr>
              <w:t>Kierunek 8.1</w:t>
            </w:r>
          </w:p>
        </w:tc>
        <w:tc>
          <w:tcPr>
            <w:tcW w:w="7338" w:type="dxa"/>
            <w:shd w:val="clear" w:color="auto" w:fill="DCEDF8"/>
            <w:vAlign w:val="center"/>
          </w:tcPr>
          <w:p w:rsidR="002F5572" w:rsidRPr="00BD1C3D" w:rsidRDefault="002F5572" w:rsidP="00EF02E5">
            <w:pPr>
              <w:autoSpaceDE w:val="0"/>
              <w:autoSpaceDN w:val="0"/>
              <w:adjustRightInd w:val="0"/>
              <w:spacing w:line="240" w:lineRule="auto"/>
              <w:jc w:val="left"/>
              <w:rPr>
                <w:b/>
                <w:bCs/>
                <w:color w:val="000000" w:themeColor="text1"/>
                <w:sz w:val="24"/>
                <w:szCs w:val="24"/>
              </w:rPr>
            </w:pPr>
            <w:r w:rsidRPr="00BD1C3D">
              <w:rPr>
                <w:b/>
                <w:bCs/>
                <w:color w:val="000000" w:themeColor="text1"/>
                <w:sz w:val="24"/>
                <w:szCs w:val="24"/>
              </w:rPr>
              <w:t>Promocja obszaru i wzmacnianie roli zrównoważonej turystyki w rozwoju gospodarczym WrOF</w:t>
            </w:r>
          </w:p>
        </w:tc>
      </w:tr>
      <w:tr w:rsidR="002F5572" w:rsidRPr="00BD1C3D" w:rsidTr="00EF02E5">
        <w:trPr>
          <w:trHeight w:val="907"/>
          <w:jc w:val="center"/>
        </w:trPr>
        <w:tc>
          <w:tcPr>
            <w:tcW w:w="1734" w:type="dxa"/>
            <w:shd w:val="clear" w:color="auto" w:fill="DCEDF8"/>
            <w:vAlign w:val="center"/>
          </w:tcPr>
          <w:p w:rsidR="002F5572" w:rsidRPr="00BD1C3D" w:rsidRDefault="002F5572" w:rsidP="00EF02E5">
            <w:pPr>
              <w:autoSpaceDE w:val="0"/>
              <w:autoSpaceDN w:val="0"/>
              <w:adjustRightInd w:val="0"/>
              <w:spacing w:line="240" w:lineRule="auto"/>
              <w:jc w:val="right"/>
              <w:rPr>
                <w:color w:val="000000" w:themeColor="text1"/>
                <w:sz w:val="24"/>
                <w:szCs w:val="24"/>
              </w:rPr>
            </w:pPr>
            <w:r w:rsidRPr="00BD1C3D">
              <w:rPr>
                <w:color w:val="000000" w:themeColor="text1"/>
                <w:sz w:val="24"/>
                <w:szCs w:val="24"/>
              </w:rPr>
              <w:t xml:space="preserve">Charakterystyka działania: </w:t>
            </w:r>
          </w:p>
        </w:tc>
        <w:tc>
          <w:tcPr>
            <w:tcW w:w="7338" w:type="dxa"/>
            <w:vAlign w:val="center"/>
          </w:tcPr>
          <w:p w:rsidR="002F5572" w:rsidRPr="00BD1C3D" w:rsidRDefault="002F5572" w:rsidP="00EF02E5">
            <w:pPr>
              <w:autoSpaceDE w:val="0"/>
              <w:autoSpaceDN w:val="0"/>
              <w:adjustRightInd w:val="0"/>
              <w:spacing w:line="240" w:lineRule="auto"/>
              <w:jc w:val="left"/>
              <w:rPr>
                <w:color w:val="000000" w:themeColor="text1"/>
                <w:sz w:val="24"/>
                <w:szCs w:val="24"/>
              </w:rPr>
            </w:pPr>
            <w:r w:rsidRPr="00BD1C3D">
              <w:rPr>
                <w:color w:val="000000" w:themeColor="text1"/>
                <w:sz w:val="24"/>
                <w:szCs w:val="24"/>
              </w:rPr>
              <w:t xml:space="preserve">Wykorzystanie posiadanych potencjałów wraz z przygotowaniem atrakcyjnej oferty i aktywną promocją obszaru przyczyni się do dalszego wzrostu gospodarczego. Konieczna jest odbudowa oferty turystycznej po pandemii </w:t>
            </w:r>
            <w:proofErr w:type="spellStart"/>
            <w:r w:rsidRPr="00BD1C3D">
              <w:rPr>
                <w:color w:val="000000" w:themeColor="text1"/>
                <w:sz w:val="24"/>
                <w:szCs w:val="24"/>
              </w:rPr>
              <w:t>koronawirusa</w:t>
            </w:r>
            <w:proofErr w:type="spellEnd"/>
            <w:r w:rsidRPr="00BD1C3D">
              <w:rPr>
                <w:color w:val="000000" w:themeColor="text1"/>
                <w:sz w:val="24"/>
                <w:szCs w:val="24"/>
              </w:rPr>
              <w:t>, m.in. poprzez prowadzenie działań promujących zrównoważoną turystykę, czy też tworzenie szlaków turystycznych.</w:t>
            </w:r>
          </w:p>
        </w:tc>
      </w:tr>
      <w:tr w:rsidR="002F5572" w:rsidRPr="00BD1C3D" w:rsidTr="00EF02E5">
        <w:trPr>
          <w:trHeight w:val="907"/>
          <w:jc w:val="center"/>
        </w:trPr>
        <w:tc>
          <w:tcPr>
            <w:tcW w:w="1734" w:type="dxa"/>
            <w:shd w:val="clear" w:color="auto" w:fill="DCEDF8"/>
            <w:vAlign w:val="center"/>
          </w:tcPr>
          <w:p w:rsidR="002F5572" w:rsidRPr="00BD1C3D" w:rsidRDefault="002F5572" w:rsidP="00EF02E5">
            <w:pPr>
              <w:autoSpaceDE w:val="0"/>
              <w:autoSpaceDN w:val="0"/>
              <w:adjustRightInd w:val="0"/>
              <w:spacing w:line="240" w:lineRule="auto"/>
              <w:jc w:val="right"/>
              <w:rPr>
                <w:color w:val="000000" w:themeColor="text1"/>
                <w:sz w:val="24"/>
                <w:szCs w:val="24"/>
              </w:rPr>
            </w:pPr>
            <w:r w:rsidRPr="00BD1C3D">
              <w:rPr>
                <w:color w:val="000000" w:themeColor="text1"/>
                <w:sz w:val="24"/>
                <w:szCs w:val="24"/>
              </w:rPr>
              <w:t xml:space="preserve">Przykładowe typy przedsięwzięć / projektów / zadań przewidzianych potencjalnie do realizacji </w:t>
            </w:r>
          </w:p>
        </w:tc>
        <w:tc>
          <w:tcPr>
            <w:tcW w:w="7338" w:type="dxa"/>
            <w:vAlign w:val="center"/>
          </w:tcPr>
          <w:p w:rsidR="002F5572" w:rsidRPr="00BD1C3D" w:rsidRDefault="002F5572" w:rsidP="00EF02E5">
            <w:pPr>
              <w:pStyle w:val="Akapitzlist"/>
              <w:numPr>
                <w:ilvl w:val="0"/>
                <w:numId w:val="7"/>
              </w:numPr>
              <w:spacing w:line="240" w:lineRule="auto"/>
              <w:jc w:val="left"/>
              <w:rPr>
                <w:color w:val="000000" w:themeColor="text1"/>
                <w:sz w:val="24"/>
                <w:szCs w:val="24"/>
              </w:rPr>
            </w:pPr>
            <w:r w:rsidRPr="00BD1C3D">
              <w:rPr>
                <w:color w:val="000000" w:themeColor="text1"/>
                <w:sz w:val="24"/>
                <w:szCs w:val="24"/>
              </w:rPr>
              <w:t>Zintegrowana promocja obszaru WrOF;</w:t>
            </w:r>
          </w:p>
          <w:p w:rsidR="002F5572" w:rsidRPr="00BD1C3D" w:rsidRDefault="002F5572" w:rsidP="00EF02E5">
            <w:pPr>
              <w:pStyle w:val="Akapitzlist"/>
              <w:numPr>
                <w:ilvl w:val="0"/>
                <w:numId w:val="7"/>
              </w:numPr>
              <w:spacing w:line="240" w:lineRule="auto"/>
              <w:jc w:val="left"/>
              <w:rPr>
                <w:color w:val="000000" w:themeColor="text1"/>
                <w:sz w:val="24"/>
                <w:szCs w:val="24"/>
              </w:rPr>
            </w:pPr>
            <w:r w:rsidRPr="00BD1C3D">
              <w:rPr>
                <w:color w:val="000000" w:themeColor="text1"/>
                <w:sz w:val="24"/>
                <w:szCs w:val="24"/>
              </w:rPr>
              <w:t>Rozwój i rozbudowa szlaków turystycznych na terenie WrOF;</w:t>
            </w:r>
          </w:p>
          <w:p w:rsidR="002F5572" w:rsidRPr="00BD1C3D" w:rsidRDefault="002F5572" w:rsidP="00EF02E5">
            <w:pPr>
              <w:pStyle w:val="Akapitzlist"/>
              <w:numPr>
                <w:ilvl w:val="0"/>
                <w:numId w:val="7"/>
              </w:numPr>
              <w:spacing w:line="240" w:lineRule="auto"/>
              <w:jc w:val="left"/>
              <w:rPr>
                <w:color w:val="000000" w:themeColor="text1"/>
                <w:sz w:val="24"/>
                <w:szCs w:val="24"/>
              </w:rPr>
            </w:pPr>
            <w:r w:rsidRPr="00BD1C3D">
              <w:rPr>
                <w:color w:val="000000" w:themeColor="text1"/>
                <w:sz w:val="24"/>
                <w:szCs w:val="24"/>
              </w:rPr>
              <w:t xml:space="preserve">Rozbudowa infrastruktury rowerowej (w tym pieszo-rowerowej) </w:t>
            </w:r>
            <w:r w:rsidRPr="00BD1C3D">
              <w:rPr>
                <w:color w:val="000000" w:themeColor="text1"/>
                <w:sz w:val="24"/>
                <w:szCs w:val="24"/>
              </w:rPr>
              <w:br/>
              <w:t>oraz infrastruktury towarzyszącej;</w:t>
            </w:r>
          </w:p>
          <w:p w:rsidR="002F5572" w:rsidRPr="00BD1C3D" w:rsidRDefault="002F5572" w:rsidP="00EF02E5">
            <w:pPr>
              <w:pStyle w:val="Akapitzlist"/>
              <w:numPr>
                <w:ilvl w:val="0"/>
                <w:numId w:val="7"/>
              </w:numPr>
              <w:spacing w:line="240" w:lineRule="auto"/>
              <w:jc w:val="left"/>
              <w:rPr>
                <w:color w:val="000000" w:themeColor="text1"/>
                <w:sz w:val="24"/>
                <w:szCs w:val="24"/>
              </w:rPr>
            </w:pPr>
            <w:r w:rsidRPr="00BD1C3D">
              <w:rPr>
                <w:color w:val="000000" w:themeColor="text1"/>
                <w:sz w:val="24"/>
                <w:szCs w:val="24"/>
              </w:rPr>
              <w:t>Tworzenie miejsc spotkań i integracji społecznej na obszarze WrOF;</w:t>
            </w:r>
          </w:p>
          <w:p w:rsidR="002F5572" w:rsidRPr="00BD1C3D" w:rsidRDefault="002F5572" w:rsidP="00EF02E5">
            <w:pPr>
              <w:pStyle w:val="Akapitzlist"/>
              <w:numPr>
                <w:ilvl w:val="0"/>
                <w:numId w:val="7"/>
              </w:numPr>
              <w:spacing w:line="240" w:lineRule="auto"/>
              <w:jc w:val="left"/>
              <w:rPr>
                <w:color w:val="000000" w:themeColor="text1"/>
                <w:sz w:val="24"/>
                <w:szCs w:val="24"/>
              </w:rPr>
            </w:pPr>
            <w:r w:rsidRPr="00BD1C3D">
              <w:rPr>
                <w:color w:val="000000" w:themeColor="text1"/>
                <w:sz w:val="24"/>
                <w:szCs w:val="24"/>
              </w:rPr>
              <w:t>Wzmocnienie potencjału turystycznego w oparciu o zabytki znajdujące się na różnego rodzaju listach, ewidencjach i rejestrach (np. liście UNESCO, ewidencjach zabytków ruchomych i nieruchomych).</w:t>
            </w:r>
          </w:p>
        </w:tc>
      </w:tr>
      <w:tr w:rsidR="002F5572" w:rsidRPr="00BD1C3D" w:rsidTr="00EF02E5">
        <w:trPr>
          <w:trHeight w:val="907"/>
          <w:jc w:val="center"/>
        </w:trPr>
        <w:tc>
          <w:tcPr>
            <w:tcW w:w="1734" w:type="dxa"/>
            <w:shd w:val="clear" w:color="auto" w:fill="DCEDF8"/>
            <w:vAlign w:val="center"/>
          </w:tcPr>
          <w:p w:rsidR="002F5572" w:rsidRPr="00BD1C3D" w:rsidRDefault="002F5572" w:rsidP="00EF02E5">
            <w:pPr>
              <w:autoSpaceDE w:val="0"/>
              <w:autoSpaceDN w:val="0"/>
              <w:adjustRightInd w:val="0"/>
              <w:spacing w:line="240" w:lineRule="auto"/>
              <w:jc w:val="right"/>
              <w:rPr>
                <w:color w:val="000000" w:themeColor="text1"/>
                <w:sz w:val="24"/>
                <w:szCs w:val="24"/>
              </w:rPr>
            </w:pPr>
            <w:r w:rsidRPr="00BD1C3D">
              <w:rPr>
                <w:color w:val="000000" w:themeColor="text1"/>
                <w:sz w:val="24"/>
                <w:szCs w:val="24"/>
              </w:rPr>
              <w:t>Interesariusze / potencjalni partnerzy</w:t>
            </w:r>
          </w:p>
        </w:tc>
        <w:tc>
          <w:tcPr>
            <w:tcW w:w="7338" w:type="dxa"/>
            <w:vAlign w:val="center"/>
          </w:tcPr>
          <w:p w:rsidR="002F5572" w:rsidRPr="00BD1C3D" w:rsidRDefault="002F5572" w:rsidP="00EF02E5">
            <w:pPr>
              <w:autoSpaceDE w:val="0"/>
              <w:autoSpaceDN w:val="0"/>
              <w:adjustRightInd w:val="0"/>
              <w:spacing w:line="240" w:lineRule="auto"/>
              <w:jc w:val="left"/>
              <w:rPr>
                <w:color w:val="000000" w:themeColor="text1"/>
                <w:sz w:val="24"/>
                <w:szCs w:val="24"/>
              </w:rPr>
            </w:pPr>
            <w:r w:rsidRPr="00BD1C3D">
              <w:rPr>
                <w:color w:val="000000" w:themeColor="text1"/>
                <w:sz w:val="24"/>
                <w:szCs w:val="24"/>
              </w:rPr>
              <w:t>gminy WrOF, mieszkańcy WrOF, placówki kultury, podmioty świadczące usługi turystyczne</w:t>
            </w:r>
          </w:p>
        </w:tc>
      </w:tr>
      <w:tr w:rsidR="002F5572" w:rsidRPr="00BD1C3D" w:rsidTr="00EF02E5">
        <w:trPr>
          <w:trHeight w:val="510"/>
          <w:jc w:val="center"/>
        </w:trPr>
        <w:tc>
          <w:tcPr>
            <w:tcW w:w="1734" w:type="dxa"/>
            <w:shd w:val="clear" w:color="auto" w:fill="DCEDF8"/>
            <w:vAlign w:val="center"/>
          </w:tcPr>
          <w:p w:rsidR="002F5572" w:rsidRPr="00BD1C3D" w:rsidRDefault="002F5572" w:rsidP="00EF02E5">
            <w:pPr>
              <w:autoSpaceDE w:val="0"/>
              <w:autoSpaceDN w:val="0"/>
              <w:adjustRightInd w:val="0"/>
              <w:spacing w:line="240" w:lineRule="auto"/>
              <w:jc w:val="right"/>
              <w:rPr>
                <w:color w:val="000000" w:themeColor="text1"/>
                <w:sz w:val="24"/>
                <w:szCs w:val="24"/>
              </w:rPr>
            </w:pPr>
            <w:r w:rsidRPr="00BD1C3D">
              <w:rPr>
                <w:color w:val="000000" w:themeColor="text1"/>
                <w:sz w:val="24"/>
                <w:szCs w:val="24"/>
              </w:rPr>
              <w:t>Okres realizacji:</w:t>
            </w:r>
          </w:p>
        </w:tc>
        <w:tc>
          <w:tcPr>
            <w:tcW w:w="7338" w:type="dxa"/>
            <w:vAlign w:val="center"/>
          </w:tcPr>
          <w:p w:rsidR="002F5572" w:rsidRPr="00BD1C3D" w:rsidRDefault="002F5572" w:rsidP="00EF02E5">
            <w:pPr>
              <w:autoSpaceDE w:val="0"/>
              <w:autoSpaceDN w:val="0"/>
              <w:adjustRightInd w:val="0"/>
              <w:spacing w:line="240" w:lineRule="auto"/>
              <w:jc w:val="left"/>
              <w:rPr>
                <w:color w:val="000000" w:themeColor="text1"/>
                <w:sz w:val="24"/>
                <w:szCs w:val="24"/>
              </w:rPr>
            </w:pPr>
            <w:r w:rsidRPr="00BD1C3D">
              <w:rPr>
                <w:color w:val="000000" w:themeColor="text1"/>
                <w:sz w:val="24"/>
                <w:szCs w:val="24"/>
              </w:rPr>
              <w:t>2021-2027 (n+2)</w:t>
            </w:r>
          </w:p>
        </w:tc>
      </w:tr>
      <w:tr w:rsidR="002F5572" w:rsidRPr="00BD1C3D" w:rsidTr="00EF02E5">
        <w:trPr>
          <w:trHeight w:val="670"/>
          <w:jc w:val="center"/>
        </w:trPr>
        <w:tc>
          <w:tcPr>
            <w:tcW w:w="1734" w:type="dxa"/>
            <w:shd w:val="clear" w:color="auto" w:fill="DCEDF8"/>
            <w:vAlign w:val="center"/>
          </w:tcPr>
          <w:p w:rsidR="002F5572" w:rsidRPr="00BD1C3D" w:rsidRDefault="002F5572" w:rsidP="00EF02E5">
            <w:pPr>
              <w:autoSpaceDE w:val="0"/>
              <w:autoSpaceDN w:val="0"/>
              <w:adjustRightInd w:val="0"/>
              <w:spacing w:line="240" w:lineRule="auto"/>
              <w:jc w:val="right"/>
              <w:rPr>
                <w:color w:val="000000" w:themeColor="text1"/>
                <w:sz w:val="24"/>
                <w:szCs w:val="24"/>
              </w:rPr>
            </w:pPr>
            <w:r w:rsidRPr="00BD1C3D">
              <w:rPr>
                <w:color w:val="000000" w:themeColor="text1"/>
                <w:sz w:val="24"/>
                <w:szCs w:val="24"/>
              </w:rPr>
              <w:t xml:space="preserve">Potencjalne źródła finansowania: </w:t>
            </w:r>
          </w:p>
        </w:tc>
        <w:tc>
          <w:tcPr>
            <w:tcW w:w="7338" w:type="dxa"/>
            <w:vAlign w:val="center"/>
          </w:tcPr>
          <w:p w:rsidR="002F5572" w:rsidRPr="00BD1C3D" w:rsidRDefault="002F5572" w:rsidP="00EF02E5">
            <w:pPr>
              <w:pStyle w:val="Akapitzlist"/>
              <w:numPr>
                <w:ilvl w:val="0"/>
                <w:numId w:val="7"/>
              </w:numPr>
              <w:spacing w:line="240" w:lineRule="auto"/>
              <w:jc w:val="left"/>
              <w:rPr>
                <w:color w:val="000000" w:themeColor="text1"/>
                <w:sz w:val="24"/>
                <w:szCs w:val="24"/>
              </w:rPr>
            </w:pPr>
            <w:r w:rsidRPr="00BD1C3D">
              <w:rPr>
                <w:color w:val="000000" w:themeColor="text1"/>
                <w:sz w:val="24"/>
                <w:szCs w:val="24"/>
              </w:rPr>
              <w:t>Fundusze Europejskie dla Dolnego Śląska 2021-2027</w:t>
            </w:r>
          </w:p>
          <w:p w:rsidR="002F5572" w:rsidRPr="00BD1C3D" w:rsidRDefault="002F5572" w:rsidP="00EF02E5">
            <w:pPr>
              <w:pStyle w:val="Akapitzlist"/>
              <w:numPr>
                <w:ilvl w:val="0"/>
                <w:numId w:val="7"/>
              </w:numPr>
              <w:spacing w:line="240" w:lineRule="auto"/>
              <w:jc w:val="left"/>
              <w:rPr>
                <w:color w:val="000000" w:themeColor="text1"/>
                <w:sz w:val="24"/>
                <w:szCs w:val="24"/>
              </w:rPr>
            </w:pPr>
            <w:r w:rsidRPr="00BD1C3D">
              <w:rPr>
                <w:color w:val="000000" w:themeColor="text1"/>
                <w:sz w:val="24"/>
                <w:szCs w:val="24"/>
              </w:rPr>
              <w:t>Fundusze Europejskie na Infrastrukturę, Klimat, Środowisko (</w:t>
            </w:r>
            <w:proofErr w:type="spellStart"/>
            <w:r w:rsidRPr="00BD1C3D">
              <w:rPr>
                <w:color w:val="000000" w:themeColor="text1"/>
                <w:sz w:val="24"/>
                <w:szCs w:val="24"/>
              </w:rPr>
              <w:t>FEnIKS</w:t>
            </w:r>
            <w:proofErr w:type="spellEnd"/>
            <w:r w:rsidRPr="00BD1C3D">
              <w:rPr>
                <w:color w:val="000000" w:themeColor="text1"/>
                <w:sz w:val="24"/>
                <w:szCs w:val="24"/>
              </w:rPr>
              <w:t xml:space="preserve"> 2021-2027)</w:t>
            </w:r>
          </w:p>
          <w:p w:rsidR="002F5572" w:rsidRPr="00BD1C3D" w:rsidRDefault="002F5572" w:rsidP="00EF02E5">
            <w:pPr>
              <w:pStyle w:val="Akapitzlist"/>
              <w:numPr>
                <w:ilvl w:val="0"/>
                <w:numId w:val="7"/>
              </w:numPr>
              <w:spacing w:line="240" w:lineRule="auto"/>
              <w:jc w:val="left"/>
              <w:rPr>
                <w:color w:val="000000" w:themeColor="text1"/>
                <w:sz w:val="24"/>
                <w:szCs w:val="24"/>
              </w:rPr>
            </w:pPr>
            <w:r w:rsidRPr="00BD1C3D">
              <w:rPr>
                <w:color w:val="000000" w:themeColor="text1"/>
                <w:sz w:val="24"/>
                <w:szCs w:val="24"/>
              </w:rPr>
              <w:t>Krajowy Plan Odbudowy (KPO)</w:t>
            </w:r>
          </w:p>
          <w:p w:rsidR="002F5572" w:rsidRPr="00BD1C3D" w:rsidRDefault="002F5572" w:rsidP="00EF02E5">
            <w:pPr>
              <w:pStyle w:val="Akapitzlist"/>
              <w:numPr>
                <w:ilvl w:val="0"/>
                <w:numId w:val="7"/>
              </w:numPr>
              <w:spacing w:line="240" w:lineRule="auto"/>
              <w:jc w:val="left"/>
              <w:rPr>
                <w:color w:val="000000" w:themeColor="text1"/>
                <w:sz w:val="24"/>
                <w:szCs w:val="24"/>
              </w:rPr>
            </w:pPr>
            <w:r w:rsidRPr="00BD1C3D">
              <w:rPr>
                <w:color w:val="000000" w:themeColor="text1"/>
                <w:sz w:val="24"/>
                <w:szCs w:val="24"/>
              </w:rPr>
              <w:t>inne środki zewnętrzne, budżet państwa, środki własne gminy</w:t>
            </w:r>
          </w:p>
        </w:tc>
      </w:tr>
      <w:tr w:rsidR="002F5572" w:rsidRPr="00BD1C3D" w:rsidTr="00EF02E5">
        <w:trPr>
          <w:trHeight w:val="624"/>
          <w:jc w:val="center"/>
        </w:trPr>
        <w:tc>
          <w:tcPr>
            <w:tcW w:w="1734" w:type="dxa"/>
            <w:shd w:val="clear" w:color="auto" w:fill="DCEDF8"/>
            <w:vAlign w:val="center"/>
          </w:tcPr>
          <w:p w:rsidR="002F5572" w:rsidRPr="00BD1C3D" w:rsidRDefault="002F5572" w:rsidP="00EF02E5">
            <w:pPr>
              <w:autoSpaceDE w:val="0"/>
              <w:autoSpaceDN w:val="0"/>
              <w:adjustRightInd w:val="0"/>
              <w:spacing w:line="240" w:lineRule="auto"/>
              <w:jc w:val="right"/>
              <w:rPr>
                <w:color w:val="000000" w:themeColor="text1"/>
                <w:sz w:val="24"/>
                <w:szCs w:val="24"/>
              </w:rPr>
            </w:pPr>
            <w:r w:rsidRPr="00BD1C3D">
              <w:rPr>
                <w:color w:val="000000" w:themeColor="text1"/>
                <w:sz w:val="24"/>
                <w:szCs w:val="24"/>
              </w:rPr>
              <w:t xml:space="preserve">Proponowane wskaźniki monitorujące realizację kierunku działania: </w:t>
            </w:r>
          </w:p>
        </w:tc>
        <w:tc>
          <w:tcPr>
            <w:tcW w:w="7338" w:type="dxa"/>
            <w:vAlign w:val="center"/>
          </w:tcPr>
          <w:p w:rsidR="002F5572" w:rsidRPr="00BD1C3D" w:rsidRDefault="002F5572" w:rsidP="00EF02E5">
            <w:pPr>
              <w:pStyle w:val="Akapitzlist"/>
              <w:numPr>
                <w:ilvl w:val="0"/>
                <w:numId w:val="7"/>
              </w:numPr>
              <w:spacing w:line="240" w:lineRule="auto"/>
              <w:jc w:val="left"/>
              <w:rPr>
                <w:color w:val="000000" w:themeColor="text1"/>
                <w:sz w:val="24"/>
                <w:szCs w:val="24"/>
              </w:rPr>
            </w:pPr>
            <w:r w:rsidRPr="00BD1C3D">
              <w:rPr>
                <w:color w:val="000000" w:themeColor="text1"/>
                <w:sz w:val="24"/>
                <w:szCs w:val="24"/>
              </w:rPr>
              <w:t>Liczba obiektów kulturalnych i turystycznych objętych wsparciem [szt.]</w:t>
            </w:r>
          </w:p>
          <w:p w:rsidR="002F5572" w:rsidRPr="00BD1C3D" w:rsidRDefault="002F5572" w:rsidP="00EF02E5">
            <w:pPr>
              <w:pStyle w:val="Akapitzlist"/>
              <w:numPr>
                <w:ilvl w:val="0"/>
                <w:numId w:val="7"/>
              </w:numPr>
              <w:spacing w:line="240" w:lineRule="auto"/>
              <w:jc w:val="left"/>
              <w:rPr>
                <w:color w:val="000000" w:themeColor="text1"/>
                <w:sz w:val="24"/>
                <w:szCs w:val="24"/>
              </w:rPr>
            </w:pPr>
            <w:r w:rsidRPr="00BD1C3D">
              <w:rPr>
                <w:color w:val="000000" w:themeColor="text1"/>
                <w:sz w:val="24"/>
                <w:szCs w:val="24"/>
              </w:rPr>
              <w:t>Długość wspartych szlaków turystycznych [km]</w:t>
            </w:r>
          </w:p>
          <w:p w:rsidR="002F5572" w:rsidRPr="00BD1C3D" w:rsidRDefault="002F5572" w:rsidP="00EF02E5">
            <w:pPr>
              <w:pStyle w:val="Akapitzlist"/>
              <w:numPr>
                <w:ilvl w:val="0"/>
                <w:numId w:val="7"/>
              </w:numPr>
              <w:spacing w:line="240" w:lineRule="auto"/>
              <w:jc w:val="left"/>
              <w:rPr>
                <w:color w:val="000000" w:themeColor="text1"/>
                <w:sz w:val="24"/>
                <w:szCs w:val="24"/>
              </w:rPr>
            </w:pPr>
            <w:r w:rsidRPr="00BD1C3D">
              <w:rPr>
                <w:color w:val="000000" w:themeColor="text1"/>
                <w:sz w:val="24"/>
                <w:szCs w:val="24"/>
              </w:rPr>
              <w:t>Liczba osób odwiedzających obiekty kulturalne i turystyczne objęte wsparciem [osoby odwiedzające/rok]</w:t>
            </w:r>
          </w:p>
          <w:p w:rsidR="002F5572" w:rsidRPr="00BD1C3D" w:rsidRDefault="002F5572" w:rsidP="00EF02E5">
            <w:pPr>
              <w:pStyle w:val="Akapitzlist"/>
              <w:numPr>
                <w:ilvl w:val="0"/>
                <w:numId w:val="7"/>
              </w:numPr>
              <w:spacing w:line="240" w:lineRule="auto"/>
              <w:jc w:val="left"/>
              <w:rPr>
                <w:color w:val="000000" w:themeColor="text1"/>
                <w:sz w:val="24"/>
                <w:szCs w:val="24"/>
              </w:rPr>
            </w:pPr>
            <w:r w:rsidRPr="00BD1C3D">
              <w:rPr>
                <w:color w:val="000000" w:themeColor="text1"/>
                <w:sz w:val="24"/>
                <w:szCs w:val="24"/>
              </w:rPr>
              <w:t>Wspierana infrastruktura rowerowa [km]</w:t>
            </w:r>
          </w:p>
        </w:tc>
      </w:tr>
    </w:tbl>
    <w:p w:rsidR="00A1431D" w:rsidRDefault="00A1431D" w:rsidP="00216B5C">
      <w:pPr>
        <w:pStyle w:val="Default"/>
        <w:spacing w:before="120" w:after="120"/>
        <w:jc w:val="both"/>
        <w:rPr>
          <w:rFonts w:asciiTheme="minorHAnsi" w:hAnsiTheme="minorHAnsi" w:cstheme="minorBidi"/>
          <w:color w:val="FFFFFF" w:themeColor="background1"/>
          <w:sz w:val="22"/>
          <w:szCs w:val="22"/>
        </w:rPr>
      </w:pPr>
      <w:r>
        <w:rPr>
          <w:rFonts w:asciiTheme="minorHAnsi" w:hAnsiTheme="minorHAnsi" w:cstheme="minorBidi"/>
          <w:color w:val="FFFFFF" w:themeColor="background1"/>
          <w:sz w:val="22"/>
          <w:szCs w:val="22"/>
        </w:rPr>
        <w:br w:type="page"/>
      </w:r>
    </w:p>
    <w:p w:rsidR="00DF0395" w:rsidRPr="00DF0395" w:rsidRDefault="00216B5C" w:rsidP="00DF0395">
      <w:pPr>
        <w:pStyle w:val="Poprawka"/>
        <w:spacing w:before="120" w:after="120" w:line="360" w:lineRule="auto"/>
        <w:jc w:val="both"/>
        <w:rPr>
          <w:rFonts w:asciiTheme="majorHAnsi" w:eastAsiaTheme="majorEastAsia" w:hAnsiTheme="majorHAnsi" w:cstheme="majorBidi"/>
          <w:b/>
          <w:color w:val="000000" w:themeColor="text1"/>
          <w:sz w:val="2"/>
          <w:szCs w:val="26"/>
        </w:rPr>
      </w:pPr>
      <w:r w:rsidRPr="00DF0395">
        <w:rPr>
          <w:rFonts w:asciiTheme="majorHAnsi" w:eastAsiaTheme="majorEastAsia" w:hAnsiTheme="majorHAnsi" w:cstheme="majorBidi"/>
          <w:b/>
          <w:noProof/>
          <w:color w:val="92D050"/>
          <w:sz w:val="2"/>
          <w:szCs w:val="26"/>
          <w:lang w:eastAsia="pl-PL"/>
        </w:rPr>
        <w:drawing>
          <wp:inline distT="0" distB="0" distL="0" distR="0" wp14:anchorId="483AC51D" wp14:editId="11A8CADF">
            <wp:extent cx="1817370" cy="2785745"/>
            <wp:effectExtent l="0" t="0" r="0" b="0"/>
            <wp:docPr id="105" name="Obraz 105" descr="cel strategiczny 3. OChronoa środowiska naturalnego i adaptacja WrOF do zmiany klimatu" title="cel strategiczn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BIT\wszyscy\ZIT\Realizacja STRATEGIA ZIT WrOF\Ikony schematów\ikony schematów 2\cel strategiczny 3-07.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17370" cy="2785745"/>
                    </a:xfrm>
                    <a:prstGeom prst="rect">
                      <a:avLst/>
                    </a:prstGeom>
                    <a:noFill/>
                    <a:ln>
                      <a:noFill/>
                    </a:ln>
                  </pic:spPr>
                </pic:pic>
              </a:graphicData>
            </a:graphic>
          </wp:inline>
        </w:drawing>
      </w:r>
    </w:p>
    <w:p w:rsidR="00216B5C" w:rsidRDefault="00216B5C" w:rsidP="00320A03">
      <w:pPr>
        <w:pStyle w:val="Poprawka"/>
        <w:spacing w:before="120" w:line="336" w:lineRule="auto"/>
        <w:rPr>
          <w:color w:val="000000" w:themeColor="text1"/>
          <w:sz w:val="24"/>
        </w:rPr>
      </w:pPr>
      <w:r w:rsidRPr="00DF0395">
        <w:rPr>
          <w:rFonts w:asciiTheme="majorHAnsi" w:eastAsiaTheme="majorEastAsia" w:hAnsiTheme="majorHAnsi" w:cstheme="majorBidi"/>
          <w:b/>
          <w:color w:val="000000" w:themeColor="text1"/>
          <w:sz w:val="32"/>
          <w:szCs w:val="26"/>
        </w:rPr>
        <w:t>Wymiar przestrzenny</w:t>
      </w:r>
      <w:r w:rsidR="0011159C" w:rsidRPr="00DF0395">
        <w:rPr>
          <w:rFonts w:asciiTheme="majorHAnsi" w:eastAsiaTheme="majorEastAsia" w:hAnsiTheme="majorHAnsi" w:cstheme="majorBidi"/>
          <w:b/>
          <w:color w:val="000000" w:themeColor="text1"/>
          <w:sz w:val="32"/>
          <w:szCs w:val="26"/>
        </w:rPr>
        <w:t xml:space="preserve"> </w:t>
      </w:r>
      <w:r w:rsidRPr="00DF0395">
        <w:rPr>
          <w:color w:val="000000" w:themeColor="text1"/>
          <w:sz w:val="24"/>
        </w:rPr>
        <w:t>dotyczy kwestii</w:t>
      </w:r>
      <w:r w:rsidR="001A5065" w:rsidRPr="00DF0395">
        <w:rPr>
          <w:color w:val="000000" w:themeColor="text1"/>
          <w:sz w:val="24"/>
        </w:rPr>
        <w:t xml:space="preserve"> związanych ze </w:t>
      </w:r>
      <w:r w:rsidRPr="00DF0395">
        <w:rPr>
          <w:color w:val="000000" w:themeColor="text1"/>
          <w:sz w:val="24"/>
        </w:rPr>
        <w:t xml:space="preserve">środowiskiem </w:t>
      </w:r>
      <w:r w:rsidR="002E617D" w:rsidRPr="00DF0395">
        <w:rPr>
          <w:color w:val="000000" w:themeColor="text1"/>
          <w:sz w:val="24"/>
        </w:rPr>
        <w:t xml:space="preserve">naturalnym oraz integracją i rozwojem terytorialnym WrOF. </w:t>
      </w:r>
      <w:r w:rsidRPr="00DF0395">
        <w:rPr>
          <w:color w:val="000000" w:themeColor="text1"/>
          <w:sz w:val="24"/>
        </w:rPr>
        <w:t>W </w:t>
      </w:r>
      <w:r w:rsidR="001A5065" w:rsidRPr="00DF0395">
        <w:rPr>
          <w:color w:val="000000" w:themeColor="text1"/>
          <w:sz w:val="24"/>
        </w:rPr>
        <w:t>ramach celu 3. </w:t>
      </w:r>
      <w:r w:rsidRPr="00DF0395">
        <w:rPr>
          <w:color w:val="000000" w:themeColor="text1"/>
          <w:sz w:val="24"/>
        </w:rPr>
        <w:t>wyróżniono pięć priorytetów, które skupiają się na aktywnej ochronie środowiska, poprawie jego jakości, zwiększaniu odporności na zmiany klimatu oraz podkreślają rolę zrównoważonej mobilności mie</w:t>
      </w:r>
      <w:r w:rsidR="001A5065" w:rsidRPr="00DF0395">
        <w:rPr>
          <w:color w:val="000000" w:themeColor="text1"/>
          <w:sz w:val="24"/>
        </w:rPr>
        <w:t>jskiej w </w:t>
      </w:r>
      <w:r w:rsidRPr="00DF0395">
        <w:rPr>
          <w:color w:val="000000" w:themeColor="text1"/>
          <w:sz w:val="24"/>
        </w:rPr>
        <w:t>rozwoju obszaru WrOF.</w:t>
      </w:r>
    </w:p>
    <w:tbl>
      <w:tblPr>
        <w:tblStyle w:val="Tabela-Siatka"/>
        <w:tblW w:w="9022" w:type="dxa"/>
        <w:tblInd w:w="4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Wyzwania w ramach trzeciego celu strategicznego "/>
        <w:tblDescription w:val="Wyzwania w ramach trzeciego celu strategicznego "/>
      </w:tblPr>
      <w:tblGrid>
        <w:gridCol w:w="696"/>
        <w:gridCol w:w="8326"/>
      </w:tblGrid>
      <w:tr w:rsidR="00F25E70" w:rsidRPr="001F4CA8" w:rsidTr="00F25E70">
        <w:trPr>
          <w:trHeight w:val="510"/>
          <w:tblHeader/>
        </w:trPr>
        <w:tc>
          <w:tcPr>
            <w:tcW w:w="696" w:type="dxa"/>
            <w:shd w:val="clear" w:color="auto" w:fill="F1FADE"/>
            <w:vAlign w:val="center"/>
          </w:tcPr>
          <w:p w:rsidR="00F25E70" w:rsidRPr="001F4CA8" w:rsidRDefault="00F25E70" w:rsidP="000F745F">
            <w:pPr>
              <w:autoSpaceDE w:val="0"/>
              <w:autoSpaceDN w:val="0"/>
              <w:adjustRightInd w:val="0"/>
              <w:spacing w:line="240" w:lineRule="auto"/>
              <w:ind w:left="59"/>
              <w:jc w:val="left"/>
              <w:rPr>
                <w:color w:val="000000" w:themeColor="text1"/>
                <w:sz w:val="28"/>
              </w:rPr>
            </w:pPr>
            <w:proofErr w:type="spellStart"/>
            <w:r>
              <w:rPr>
                <w:color w:val="000000" w:themeColor="text1"/>
                <w:sz w:val="28"/>
              </w:rPr>
              <w:t>lp</w:t>
            </w:r>
            <w:proofErr w:type="spellEnd"/>
          </w:p>
        </w:tc>
        <w:tc>
          <w:tcPr>
            <w:tcW w:w="8326" w:type="dxa"/>
            <w:shd w:val="clear" w:color="auto" w:fill="F1FADE"/>
            <w:vAlign w:val="center"/>
          </w:tcPr>
          <w:p w:rsidR="00F25E70" w:rsidRPr="001F4CA8" w:rsidRDefault="00F25E70" w:rsidP="000F745F">
            <w:pPr>
              <w:autoSpaceDE w:val="0"/>
              <w:autoSpaceDN w:val="0"/>
              <w:adjustRightInd w:val="0"/>
              <w:spacing w:line="240" w:lineRule="auto"/>
              <w:ind w:left="59"/>
              <w:jc w:val="left"/>
              <w:rPr>
                <w:color w:val="000000" w:themeColor="text1"/>
                <w:sz w:val="28"/>
              </w:rPr>
            </w:pPr>
            <w:r w:rsidRPr="001F4CA8">
              <w:rPr>
                <w:rFonts w:asciiTheme="majorHAnsi" w:eastAsiaTheme="majorEastAsia" w:hAnsiTheme="majorHAnsi" w:cstheme="majorBidi"/>
                <w:b/>
                <w:color w:val="000000" w:themeColor="text1"/>
                <w:sz w:val="28"/>
                <w:szCs w:val="26"/>
              </w:rPr>
              <w:t>Wyzwania w ramach trzeciego celu strategicznego to:</w:t>
            </w:r>
          </w:p>
        </w:tc>
      </w:tr>
      <w:tr w:rsidR="00DF0395" w:rsidRPr="001F4CA8" w:rsidTr="00174021">
        <w:trPr>
          <w:trHeight w:val="113"/>
        </w:trPr>
        <w:tc>
          <w:tcPr>
            <w:tcW w:w="696" w:type="dxa"/>
            <w:shd w:val="clear" w:color="auto" w:fill="F1FADE"/>
            <w:vAlign w:val="center"/>
          </w:tcPr>
          <w:p w:rsidR="00DF0395" w:rsidRPr="001F4CA8" w:rsidRDefault="00DF0395" w:rsidP="00DF0395">
            <w:pPr>
              <w:autoSpaceDE w:val="0"/>
              <w:autoSpaceDN w:val="0"/>
              <w:adjustRightInd w:val="0"/>
              <w:spacing w:line="240" w:lineRule="auto"/>
              <w:jc w:val="center"/>
              <w:rPr>
                <w:color w:val="000000" w:themeColor="text1"/>
              </w:rPr>
            </w:pPr>
            <w:r w:rsidRPr="001F4CA8">
              <w:rPr>
                <w:color w:val="000000" w:themeColor="text1"/>
              </w:rPr>
              <w:t>1</w:t>
            </w:r>
          </w:p>
        </w:tc>
        <w:tc>
          <w:tcPr>
            <w:tcW w:w="8326" w:type="dxa"/>
            <w:vAlign w:val="center"/>
          </w:tcPr>
          <w:p w:rsidR="00DF0395" w:rsidRPr="00DF0395" w:rsidRDefault="00DF0395" w:rsidP="00DF0395">
            <w:pPr>
              <w:autoSpaceDE w:val="0"/>
              <w:autoSpaceDN w:val="0"/>
              <w:adjustRightInd w:val="0"/>
              <w:spacing w:line="240" w:lineRule="auto"/>
              <w:jc w:val="left"/>
              <w:rPr>
                <w:sz w:val="24"/>
              </w:rPr>
            </w:pPr>
            <w:r w:rsidRPr="00DF0395">
              <w:rPr>
                <w:sz w:val="24"/>
              </w:rPr>
              <w:t>Transformacja obszaru w kierunku gospodarki o obiegu zamkniętym.</w:t>
            </w:r>
          </w:p>
        </w:tc>
      </w:tr>
      <w:tr w:rsidR="00DF0395" w:rsidRPr="001F4CA8" w:rsidTr="00174021">
        <w:trPr>
          <w:trHeight w:val="113"/>
        </w:trPr>
        <w:tc>
          <w:tcPr>
            <w:tcW w:w="696" w:type="dxa"/>
            <w:shd w:val="clear" w:color="auto" w:fill="F1FADE"/>
            <w:vAlign w:val="center"/>
          </w:tcPr>
          <w:p w:rsidR="00DF0395" w:rsidRPr="001F4CA8" w:rsidRDefault="00DF0395" w:rsidP="00DF0395">
            <w:pPr>
              <w:autoSpaceDE w:val="0"/>
              <w:autoSpaceDN w:val="0"/>
              <w:adjustRightInd w:val="0"/>
              <w:spacing w:line="240" w:lineRule="auto"/>
              <w:jc w:val="center"/>
              <w:rPr>
                <w:color w:val="000000" w:themeColor="text1"/>
              </w:rPr>
            </w:pPr>
            <w:r w:rsidRPr="001F4CA8">
              <w:rPr>
                <w:color w:val="000000" w:themeColor="text1"/>
              </w:rPr>
              <w:t>2</w:t>
            </w:r>
          </w:p>
        </w:tc>
        <w:tc>
          <w:tcPr>
            <w:tcW w:w="8326" w:type="dxa"/>
            <w:vAlign w:val="center"/>
          </w:tcPr>
          <w:p w:rsidR="00DF0395" w:rsidRPr="00DF0395" w:rsidRDefault="00DF0395" w:rsidP="00DF0395">
            <w:pPr>
              <w:autoSpaceDE w:val="0"/>
              <w:autoSpaceDN w:val="0"/>
              <w:adjustRightInd w:val="0"/>
              <w:spacing w:line="240" w:lineRule="auto"/>
              <w:jc w:val="left"/>
              <w:rPr>
                <w:sz w:val="24"/>
              </w:rPr>
            </w:pPr>
            <w:r w:rsidRPr="00DF0395">
              <w:rPr>
                <w:sz w:val="24"/>
              </w:rPr>
              <w:t>Wspieranie procesu transformacji energetycznej na obszarze WrOF.</w:t>
            </w:r>
          </w:p>
        </w:tc>
      </w:tr>
      <w:tr w:rsidR="00DF0395" w:rsidRPr="001F4CA8" w:rsidTr="00174021">
        <w:trPr>
          <w:trHeight w:val="113"/>
        </w:trPr>
        <w:tc>
          <w:tcPr>
            <w:tcW w:w="696" w:type="dxa"/>
            <w:shd w:val="clear" w:color="auto" w:fill="F1FADE"/>
            <w:vAlign w:val="center"/>
          </w:tcPr>
          <w:p w:rsidR="00DF0395" w:rsidRPr="001F4CA8" w:rsidRDefault="00DF0395" w:rsidP="00DF0395">
            <w:pPr>
              <w:autoSpaceDE w:val="0"/>
              <w:autoSpaceDN w:val="0"/>
              <w:adjustRightInd w:val="0"/>
              <w:spacing w:line="240" w:lineRule="auto"/>
              <w:jc w:val="center"/>
              <w:rPr>
                <w:color w:val="000000" w:themeColor="text1"/>
              </w:rPr>
            </w:pPr>
            <w:r w:rsidRPr="001F4CA8">
              <w:rPr>
                <w:color w:val="000000" w:themeColor="text1"/>
              </w:rPr>
              <w:t>3</w:t>
            </w:r>
          </w:p>
        </w:tc>
        <w:tc>
          <w:tcPr>
            <w:tcW w:w="8326" w:type="dxa"/>
            <w:vAlign w:val="center"/>
          </w:tcPr>
          <w:p w:rsidR="00DF0395" w:rsidRPr="00DF0395" w:rsidRDefault="00DF0395" w:rsidP="00DF0395">
            <w:pPr>
              <w:autoSpaceDE w:val="0"/>
              <w:autoSpaceDN w:val="0"/>
              <w:adjustRightInd w:val="0"/>
              <w:spacing w:line="240" w:lineRule="auto"/>
              <w:jc w:val="left"/>
              <w:rPr>
                <w:sz w:val="24"/>
              </w:rPr>
            </w:pPr>
            <w:r w:rsidRPr="00DF0395">
              <w:rPr>
                <w:sz w:val="24"/>
              </w:rPr>
              <w:t>Inwestycje w podnoszenie efektywności energetycznej budynków.</w:t>
            </w:r>
          </w:p>
        </w:tc>
      </w:tr>
      <w:tr w:rsidR="00DF0395" w:rsidRPr="001F4CA8" w:rsidTr="00174021">
        <w:trPr>
          <w:trHeight w:val="113"/>
        </w:trPr>
        <w:tc>
          <w:tcPr>
            <w:tcW w:w="696" w:type="dxa"/>
            <w:shd w:val="clear" w:color="auto" w:fill="F1FADE"/>
            <w:vAlign w:val="center"/>
          </w:tcPr>
          <w:p w:rsidR="00DF0395" w:rsidRPr="001F4CA8" w:rsidRDefault="00DF0395" w:rsidP="00DF0395">
            <w:pPr>
              <w:autoSpaceDE w:val="0"/>
              <w:autoSpaceDN w:val="0"/>
              <w:adjustRightInd w:val="0"/>
              <w:spacing w:line="240" w:lineRule="auto"/>
              <w:jc w:val="center"/>
              <w:rPr>
                <w:color w:val="000000" w:themeColor="text1"/>
              </w:rPr>
            </w:pPr>
            <w:r w:rsidRPr="001F4CA8">
              <w:rPr>
                <w:color w:val="000000" w:themeColor="text1"/>
              </w:rPr>
              <w:t>4</w:t>
            </w:r>
          </w:p>
        </w:tc>
        <w:tc>
          <w:tcPr>
            <w:tcW w:w="8326" w:type="dxa"/>
            <w:vAlign w:val="center"/>
          </w:tcPr>
          <w:p w:rsidR="00DF0395" w:rsidRPr="00DF0395" w:rsidRDefault="00DF0395" w:rsidP="00DF0395">
            <w:pPr>
              <w:autoSpaceDE w:val="0"/>
              <w:autoSpaceDN w:val="0"/>
              <w:adjustRightInd w:val="0"/>
              <w:spacing w:line="240" w:lineRule="auto"/>
              <w:jc w:val="left"/>
              <w:rPr>
                <w:sz w:val="24"/>
              </w:rPr>
            </w:pPr>
            <w:r w:rsidRPr="00DF0395">
              <w:rPr>
                <w:sz w:val="24"/>
              </w:rPr>
              <w:t>Poprawa jakości powietrza.</w:t>
            </w:r>
          </w:p>
        </w:tc>
      </w:tr>
      <w:tr w:rsidR="00DF0395" w:rsidRPr="001F4CA8" w:rsidTr="00174021">
        <w:trPr>
          <w:trHeight w:val="113"/>
        </w:trPr>
        <w:tc>
          <w:tcPr>
            <w:tcW w:w="696" w:type="dxa"/>
            <w:shd w:val="clear" w:color="auto" w:fill="F1FADE"/>
            <w:vAlign w:val="center"/>
          </w:tcPr>
          <w:p w:rsidR="00DF0395" w:rsidRPr="001F4CA8" w:rsidRDefault="00DF0395" w:rsidP="00DF0395">
            <w:pPr>
              <w:autoSpaceDE w:val="0"/>
              <w:autoSpaceDN w:val="0"/>
              <w:adjustRightInd w:val="0"/>
              <w:spacing w:line="240" w:lineRule="auto"/>
              <w:jc w:val="center"/>
              <w:rPr>
                <w:color w:val="000000" w:themeColor="text1"/>
              </w:rPr>
            </w:pPr>
            <w:r w:rsidRPr="001F4CA8">
              <w:rPr>
                <w:color w:val="000000" w:themeColor="text1"/>
              </w:rPr>
              <w:t>5</w:t>
            </w:r>
          </w:p>
        </w:tc>
        <w:tc>
          <w:tcPr>
            <w:tcW w:w="8326" w:type="dxa"/>
            <w:vAlign w:val="center"/>
          </w:tcPr>
          <w:p w:rsidR="00DF0395" w:rsidRPr="00DF0395" w:rsidRDefault="00DF0395" w:rsidP="00DF0395">
            <w:pPr>
              <w:pStyle w:val="Default"/>
              <w:rPr>
                <w:color w:val="auto"/>
                <w:szCs w:val="22"/>
              </w:rPr>
            </w:pPr>
            <w:r w:rsidRPr="00DF0395">
              <w:rPr>
                <w:color w:val="auto"/>
                <w:szCs w:val="22"/>
              </w:rPr>
              <w:t>Zapewnienie dostępu do wody pitnej oraz poprawa jakości wód, w tym poprzez rozwój gospodarki wodno-ściekowej.</w:t>
            </w:r>
          </w:p>
        </w:tc>
      </w:tr>
      <w:tr w:rsidR="00DF0395" w:rsidRPr="001F4CA8" w:rsidTr="00174021">
        <w:trPr>
          <w:trHeight w:val="113"/>
        </w:trPr>
        <w:tc>
          <w:tcPr>
            <w:tcW w:w="696" w:type="dxa"/>
            <w:shd w:val="clear" w:color="auto" w:fill="F1FADE"/>
            <w:vAlign w:val="center"/>
          </w:tcPr>
          <w:p w:rsidR="00DF0395" w:rsidRPr="001F4CA8" w:rsidRDefault="00DF0395" w:rsidP="00DF0395">
            <w:pPr>
              <w:autoSpaceDE w:val="0"/>
              <w:autoSpaceDN w:val="0"/>
              <w:adjustRightInd w:val="0"/>
              <w:spacing w:line="240" w:lineRule="auto"/>
              <w:jc w:val="center"/>
              <w:rPr>
                <w:color w:val="000000" w:themeColor="text1"/>
              </w:rPr>
            </w:pPr>
            <w:r w:rsidRPr="001F4CA8">
              <w:rPr>
                <w:color w:val="000000" w:themeColor="text1"/>
              </w:rPr>
              <w:t>6</w:t>
            </w:r>
          </w:p>
        </w:tc>
        <w:tc>
          <w:tcPr>
            <w:tcW w:w="8326" w:type="dxa"/>
            <w:vAlign w:val="center"/>
          </w:tcPr>
          <w:p w:rsidR="00DF0395" w:rsidRPr="00DF0395" w:rsidRDefault="00DF0395" w:rsidP="00DF0395">
            <w:pPr>
              <w:autoSpaceDE w:val="0"/>
              <w:autoSpaceDN w:val="0"/>
              <w:adjustRightInd w:val="0"/>
              <w:spacing w:line="240" w:lineRule="auto"/>
              <w:jc w:val="left"/>
              <w:rPr>
                <w:sz w:val="24"/>
              </w:rPr>
            </w:pPr>
            <w:r w:rsidRPr="00DF0395">
              <w:rPr>
                <w:sz w:val="24"/>
              </w:rPr>
              <w:t>Dbałość o ochronę zasobów przyrodniczych i bioróżnorodność, w tym w szczególności wzmocnienie ochrony gatunków oraz siedlisk rzadkich i chronionych oraz przeciwdziałanie antropopresji i negatywnym skutkom oddziaływania człowieka na zasoby przyrodnicze.</w:t>
            </w:r>
          </w:p>
        </w:tc>
      </w:tr>
      <w:tr w:rsidR="00DF0395" w:rsidRPr="001F4CA8" w:rsidTr="00174021">
        <w:trPr>
          <w:trHeight w:val="113"/>
        </w:trPr>
        <w:tc>
          <w:tcPr>
            <w:tcW w:w="696" w:type="dxa"/>
            <w:shd w:val="clear" w:color="auto" w:fill="F1FADE"/>
            <w:vAlign w:val="center"/>
          </w:tcPr>
          <w:p w:rsidR="00DF0395" w:rsidRPr="001F4CA8" w:rsidRDefault="00DF0395" w:rsidP="00DF0395">
            <w:pPr>
              <w:autoSpaceDE w:val="0"/>
              <w:autoSpaceDN w:val="0"/>
              <w:adjustRightInd w:val="0"/>
              <w:spacing w:line="240" w:lineRule="auto"/>
              <w:jc w:val="center"/>
              <w:rPr>
                <w:color w:val="000000" w:themeColor="text1"/>
              </w:rPr>
            </w:pPr>
            <w:r w:rsidRPr="001F4CA8">
              <w:rPr>
                <w:color w:val="000000" w:themeColor="text1"/>
              </w:rPr>
              <w:t>7</w:t>
            </w:r>
          </w:p>
        </w:tc>
        <w:tc>
          <w:tcPr>
            <w:tcW w:w="8326" w:type="dxa"/>
            <w:vAlign w:val="center"/>
          </w:tcPr>
          <w:p w:rsidR="00DF0395" w:rsidRPr="00DF0395" w:rsidRDefault="00DF0395" w:rsidP="00DF0395">
            <w:pPr>
              <w:autoSpaceDE w:val="0"/>
              <w:autoSpaceDN w:val="0"/>
              <w:adjustRightInd w:val="0"/>
              <w:spacing w:line="240" w:lineRule="auto"/>
              <w:jc w:val="left"/>
              <w:rPr>
                <w:sz w:val="24"/>
              </w:rPr>
            </w:pPr>
            <w:r w:rsidRPr="00DF0395">
              <w:rPr>
                <w:sz w:val="24"/>
              </w:rPr>
              <w:t>Racjonalne udostępnianie terenów przyrodniczych w celach edukacyjnych, turystycznych i rekreacyjnych.</w:t>
            </w:r>
          </w:p>
        </w:tc>
      </w:tr>
      <w:tr w:rsidR="00DF0395" w:rsidRPr="001F4CA8" w:rsidTr="00174021">
        <w:trPr>
          <w:trHeight w:val="113"/>
        </w:trPr>
        <w:tc>
          <w:tcPr>
            <w:tcW w:w="696" w:type="dxa"/>
            <w:shd w:val="clear" w:color="auto" w:fill="F1FADE"/>
            <w:vAlign w:val="center"/>
          </w:tcPr>
          <w:p w:rsidR="00DF0395" w:rsidRPr="001F4CA8" w:rsidRDefault="00DF0395" w:rsidP="00DF0395">
            <w:pPr>
              <w:autoSpaceDE w:val="0"/>
              <w:autoSpaceDN w:val="0"/>
              <w:adjustRightInd w:val="0"/>
              <w:spacing w:line="240" w:lineRule="auto"/>
              <w:jc w:val="center"/>
              <w:rPr>
                <w:color w:val="000000" w:themeColor="text1"/>
              </w:rPr>
            </w:pPr>
            <w:r w:rsidRPr="001F4CA8">
              <w:rPr>
                <w:color w:val="000000" w:themeColor="text1"/>
              </w:rPr>
              <w:t>8</w:t>
            </w:r>
          </w:p>
        </w:tc>
        <w:tc>
          <w:tcPr>
            <w:tcW w:w="8326" w:type="dxa"/>
            <w:vAlign w:val="center"/>
          </w:tcPr>
          <w:p w:rsidR="00DF0395" w:rsidRPr="00DF0395" w:rsidRDefault="00DF0395" w:rsidP="00DF0395">
            <w:pPr>
              <w:pStyle w:val="Default"/>
              <w:rPr>
                <w:color w:val="auto"/>
                <w:szCs w:val="22"/>
              </w:rPr>
            </w:pPr>
            <w:r w:rsidRPr="00DF0395">
              <w:rPr>
                <w:color w:val="auto"/>
                <w:szCs w:val="22"/>
              </w:rPr>
              <w:t>Rozwój zielonej i niebieskiej infrastruktury, z uwzględnieniem małej retencji, w tym na obszarach miejskich.</w:t>
            </w:r>
          </w:p>
        </w:tc>
      </w:tr>
      <w:tr w:rsidR="00DF0395" w:rsidRPr="001F4CA8" w:rsidTr="00174021">
        <w:trPr>
          <w:trHeight w:val="113"/>
        </w:trPr>
        <w:tc>
          <w:tcPr>
            <w:tcW w:w="696" w:type="dxa"/>
            <w:shd w:val="clear" w:color="auto" w:fill="F1FADE"/>
            <w:vAlign w:val="center"/>
          </w:tcPr>
          <w:p w:rsidR="00DF0395" w:rsidRPr="001F4CA8" w:rsidRDefault="00DF0395" w:rsidP="00DF0395">
            <w:pPr>
              <w:autoSpaceDE w:val="0"/>
              <w:autoSpaceDN w:val="0"/>
              <w:adjustRightInd w:val="0"/>
              <w:spacing w:line="240" w:lineRule="auto"/>
              <w:jc w:val="center"/>
              <w:rPr>
                <w:color w:val="000000" w:themeColor="text1"/>
              </w:rPr>
            </w:pPr>
            <w:r w:rsidRPr="001F4CA8">
              <w:rPr>
                <w:color w:val="000000" w:themeColor="text1"/>
              </w:rPr>
              <w:t>9</w:t>
            </w:r>
          </w:p>
        </w:tc>
        <w:tc>
          <w:tcPr>
            <w:tcW w:w="8326" w:type="dxa"/>
            <w:vAlign w:val="center"/>
          </w:tcPr>
          <w:p w:rsidR="00DF0395" w:rsidRPr="00DF0395" w:rsidRDefault="00DF0395" w:rsidP="00DF0395">
            <w:pPr>
              <w:pStyle w:val="Default"/>
              <w:rPr>
                <w:color w:val="auto"/>
                <w:szCs w:val="22"/>
              </w:rPr>
            </w:pPr>
            <w:r w:rsidRPr="00DF0395">
              <w:rPr>
                <w:color w:val="auto"/>
                <w:szCs w:val="22"/>
              </w:rPr>
              <w:t>Działania adaptacyjne do zmian klimatu, wraz z uwzględnieniem działań edukacyjnych.</w:t>
            </w:r>
          </w:p>
        </w:tc>
      </w:tr>
      <w:tr w:rsidR="00DF0395" w:rsidRPr="001F4CA8" w:rsidTr="00174021">
        <w:trPr>
          <w:trHeight w:val="113"/>
        </w:trPr>
        <w:tc>
          <w:tcPr>
            <w:tcW w:w="696" w:type="dxa"/>
            <w:shd w:val="clear" w:color="auto" w:fill="F1FADE"/>
            <w:vAlign w:val="center"/>
          </w:tcPr>
          <w:p w:rsidR="00DF0395" w:rsidRPr="001F4CA8" w:rsidRDefault="00DF0395" w:rsidP="00DF0395">
            <w:pPr>
              <w:autoSpaceDE w:val="0"/>
              <w:autoSpaceDN w:val="0"/>
              <w:adjustRightInd w:val="0"/>
              <w:spacing w:line="240" w:lineRule="auto"/>
              <w:jc w:val="center"/>
              <w:rPr>
                <w:color w:val="000000" w:themeColor="text1"/>
              </w:rPr>
            </w:pPr>
            <w:r w:rsidRPr="001F4CA8">
              <w:rPr>
                <w:color w:val="000000" w:themeColor="text1"/>
              </w:rPr>
              <w:t>10</w:t>
            </w:r>
          </w:p>
        </w:tc>
        <w:tc>
          <w:tcPr>
            <w:tcW w:w="8326" w:type="dxa"/>
            <w:vAlign w:val="center"/>
          </w:tcPr>
          <w:p w:rsidR="00DF0395" w:rsidRPr="00DF0395" w:rsidRDefault="00DF0395" w:rsidP="00DF0395">
            <w:pPr>
              <w:pStyle w:val="Default"/>
              <w:rPr>
                <w:color w:val="auto"/>
                <w:szCs w:val="22"/>
              </w:rPr>
            </w:pPr>
            <w:r w:rsidRPr="00DF0395">
              <w:rPr>
                <w:color w:val="auto"/>
                <w:szCs w:val="22"/>
              </w:rPr>
              <w:t>Ograniczanie ryzyka wystąpienia klęsk żywiołowych wraz z systemami monitoringu oraz ostrzegania.</w:t>
            </w:r>
          </w:p>
        </w:tc>
      </w:tr>
      <w:tr w:rsidR="00DF0395" w:rsidRPr="001F4CA8" w:rsidTr="00174021">
        <w:trPr>
          <w:trHeight w:val="113"/>
        </w:trPr>
        <w:tc>
          <w:tcPr>
            <w:tcW w:w="696" w:type="dxa"/>
            <w:shd w:val="clear" w:color="auto" w:fill="F1FADE"/>
            <w:vAlign w:val="center"/>
          </w:tcPr>
          <w:p w:rsidR="00DF0395" w:rsidRPr="001F4CA8" w:rsidRDefault="00DF0395" w:rsidP="00DF0395">
            <w:pPr>
              <w:autoSpaceDE w:val="0"/>
              <w:autoSpaceDN w:val="0"/>
              <w:adjustRightInd w:val="0"/>
              <w:spacing w:line="240" w:lineRule="auto"/>
              <w:jc w:val="center"/>
              <w:rPr>
                <w:color w:val="000000" w:themeColor="text1"/>
              </w:rPr>
            </w:pPr>
            <w:r w:rsidRPr="001F4CA8">
              <w:rPr>
                <w:color w:val="000000" w:themeColor="text1"/>
              </w:rPr>
              <w:t>11</w:t>
            </w:r>
          </w:p>
        </w:tc>
        <w:tc>
          <w:tcPr>
            <w:tcW w:w="8326" w:type="dxa"/>
            <w:vAlign w:val="center"/>
          </w:tcPr>
          <w:p w:rsidR="00DF0395" w:rsidRPr="00DF0395" w:rsidRDefault="00DF0395" w:rsidP="00DF0395">
            <w:pPr>
              <w:autoSpaceDE w:val="0"/>
              <w:autoSpaceDN w:val="0"/>
              <w:adjustRightInd w:val="0"/>
              <w:spacing w:line="240" w:lineRule="auto"/>
              <w:jc w:val="left"/>
              <w:rPr>
                <w:sz w:val="24"/>
              </w:rPr>
            </w:pPr>
            <w:r w:rsidRPr="00DF0395">
              <w:rPr>
                <w:sz w:val="24"/>
              </w:rPr>
              <w:t>Stworzenie warunków dla zrównoważonej multimodalnej mobilności miejskiej opartej na  zintegrowanych rozwiązaniach komunikacyjnych.</w:t>
            </w:r>
          </w:p>
        </w:tc>
      </w:tr>
      <w:tr w:rsidR="00DF0395" w:rsidRPr="001F4CA8" w:rsidTr="00174021">
        <w:trPr>
          <w:trHeight w:val="113"/>
        </w:trPr>
        <w:tc>
          <w:tcPr>
            <w:tcW w:w="696" w:type="dxa"/>
            <w:shd w:val="clear" w:color="auto" w:fill="F1FADE"/>
            <w:vAlign w:val="center"/>
          </w:tcPr>
          <w:p w:rsidR="00DF0395" w:rsidRPr="001F4CA8" w:rsidRDefault="00DF0395" w:rsidP="00DF0395">
            <w:pPr>
              <w:autoSpaceDE w:val="0"/>
              <w:autoSpaceDN w:val="0"/>
              <w:adjustRightInd w:val="0"/>
              <w:spacing w:line="240" w:lineRule="auto"/>
              <w:jc w:val="center"/>
              <w:rPr>
                <w:color w:val="000000" w:themeColor="text1"/>
              </w:rPr>
            </w:pPr>
            <w:r w:rsidRPr="001F4CA8">
              <w:rPr>
                <w:color w:val="000000" w:themeColor="text1"/>
              </w:rPr>
              <w:t>12</w:t>
            </w:r>
          </w:p>
        </w:tc>
        <w:tc>
          <w:tcPr>
            <w:tcW w:w="8326" w:type="dxa"/>
            <w:vAlign w:val="center"/>
          </w:tcPr>
          <w:p w:rsidR="00DF0395" w:rsidRPr="00DF0395" w:rsidRDefault="00DF0395" w:rsidP="00DF0395">
            <w:pPr>
              <w:autoSpaceDE w:val="0"/>
              <w:autoSpaceDN w:val="0"/>
              <w:adjustRightInd w:val="0"/>
              <w:spacing w:line="240" w:lineRule="auto"/>
              <w:jc w:val="left"/>
              <w:rPr>
                <w:sz w:val="24"/>
              </w:rPr>
            </w:pPr>
            <w:r w:rsidRPr="00DF0395">
              <w:rPr>
                <w:sz w:val="24"/>
              </w:rPr>
              <w:t>Optymalizowanie rozwiązań transportowych, jako kluczowych w kontekście niskoemisyjności gospodarki, wdrażania paliw alternatywnych.</w:t>
            </w:r>
          </w:p>
        </w:tc>
      </w:tr>
    </w:tbl>
    <w:p w:rsidR="00173E0D" w:rsidRPr="00DF0395" w:rsidRDefault="00DF0395" w:rsidP="00DF0395">
      <w:pPr>
        <w:pStyle w:val="Default"/>
        <w:spacing w:before="120" w:after="120" w:line="360" w:lineRule="auto"/>
        <w:jc w:val="both"/>
        <w:rPr>
          <w:b/>
        </w:rPr>
      </w:pPr>
      <w:r w:rsidRPr="00DF0395">
        <w:rPr>
          <w:b/>
        </w:rPr>
        <w:t>Schemat wymiaru przestrzennego wraz z celem strategicznym, priorytetami i kierunkami działań</w:t>
      </w:r>
      <w:r w:rsidR="00173E0D" w:rsidRPr="00C4337B">
        <w:rPr>
          <w:noProof/>
          <w:lang w:eastAsia="pl-PL"/>
        </w:rPr>
        <w:drawing>
          <wp:inline distT="0" distB="0" distL="0" distR="0" wp14:anchorId="137B7E9E" wp14:editId="03B53052">
            <wp:extent cx="5760000" cy="7657693"/>
            <wp:effectExtent l="0" t="0" r="0" b="635"/>
            <wp:docPr id="106" name="Obraz 106" descr="Wymiar przestrzenny - Cel strategiczny 3. Priorytet 9. Gospodarka o obiegu zamkniętym, Priorytet 10. Transformacja energetyczna, Priorytet 11. Gospodarka niskoemisyjna, Priorytet 12. Ochrona zasobów środowiska i jego bioróżnorodności, Priorytet 13. Zrównoważona mobilność  wraz z kierunkami działań " title="Wymiar przestrzenny - Cel strategiczn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BIT\wszyscy\ZIT\Realizacja STRATEGIA ZIT WrOF\Ikony schematów\ikony schematów 2\cel strategiczny 3 plus rozgałęzienie-08.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60000" cy="7657693"/>
                    </a:xfrm>
                    <a:prstGeom prst="rect">
                      <a:avLst/>
                    </a:prstGeom>
                    <a:noFill/>
                    <a:ln>
                      <a:noFill/>
                    </a:ln>
                  </pic:spPr>
                </pic:pic>
              </a:graphicData>
            </a:graphic>
          </wp:inline>
        </w:drawing>
      </w:r>
      <w:r w:rsidR="00173E0D">
        <w:br w:type="page"/>
      </w:r>
    </w:p>
    <w:p w:rsidR="00216B5C" w:rsidRPr="002F5572" w:rsidRDefault="00216B5C" w:rsidP="00216B5C">
      <w:pPr>
        <w:pStyle w:val="Default"/>
        <w:spacing w:before="120" w:after="120"/>
        <w:jc w:val="both"/>
        <w:rPr>
          <w:sz w:val="16"/>
        </w:rPr>
      </w:pPr>
      <w:r w:rsidRPr="003734B6">
        <w:rPr>
          <w:noProof/>
          <w:lang w:eastAsia="pl-PL"/>
        </w:rPr>
        <w:drawing>
          <wp:inline distT="0" distB="0" distL="0" distR="0" wp14:anchorId="590B60C0" wp14:editId="248B90F9">
            <wp:extent cx="4619625" cy="1790700"/>
            <wp:effectExtent l="0" t="0" r="9525" b="0"/>
            <wp:docPr id="357" name="Obraz 357" descr="Cel strategiczny 3. - Priorytet 9. Gospodarka o obiegu zamkniętym, Kierunek działania 9.1" title="Cel strategiczny 3. - Prioryte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M:\BIT\wszyscy\ZIT\Realizacja STRATEGIA ZIT WrOF\Ikony schematów\cel strategiczny 3. Priorytet 9.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619625" cy="1790700"/>
                    </a:xfrm>
                    <a:prstGeom prst="rect">
                      <a:avLst/>
                    </a:prstGeom>
                    <a:noFill/>
                    <a:ln>
                      <a:noFill/>
                    </a:ln>
                  </pic:spPr>
                </pic:pic>
              </a:graphicData>
            </a:graphic>
          </wp:inline>
        </w:drawing>
      </w:r>
    </w:p>
    <w:p w:rsidR="002F5572" w:rsidRPr="00DF0395" w:rsidRDefault="002F5572" w:rsidP="002F5572">
      <w:pPr>
        <w:pStyle w:val="Default"/>
        <w:spacing w:before="120" w:after="120" w:line="360" w:lineRule="auto"/>
        <w:rPr>
          <w:color w:val="000000" w:themeColor="text1"/>
        </w:rPr>
      </w:pPr>
      <w:r w:rsidRPr="00DF0395">
        <w:rPr>
          <w:rFonts w:asciiTheme="majorHAnsi" w:eastAsiaTheme="majorEastAsia" w:hAnsiTheme="majorHAnsi" w:cstheme="majorBidi"/>
          <w:b/>
          <w:color w:val="000000" w:themeColor="text1"/>
          <w:sz w:val="32"/>
        </w:rPr>
        <w:t xml:space="preserve">Priorytet Gospodarka o obiegu zamkniętym </w:t>
      </w:r>
      <w:r w:rsidRPr="00DF0395">
        <w:rPr>
          <w:color w:val="000000" w:themeColor="text1"/>
        </w:rPr>
        <w:t>wynika z potrzeb gmin ZIT WrOF oraz ich mieszkańców, dla których kwestie ochrony środowiska są niezwykle istotne. Priorytet związany jest z działaniami zmierzającymi w kierunku gospodarki cyrkularnej, której celem jest zminimalizowanie zużycia surowców, a przede wszystkim zapobieganie powstawaniu odpadów. Poprzez gospodarkę o obiegu zamkniętym dąży się do racjonalnego wykorzystania zasobów i ograniczenia negatywnego oddziaływania na środowisko, w tym zmniejszenia emisji gazów cieplarnianych oraz redukcji produkcji odpadów i energii. Priorytet jest zgodny z komunikatem Komisji Europejskiej z 2015 r. pn. „</w:t>
      </w:r>
      <w:r w:rsidRPr="00DF0395">
        <w:rPr>
          <w:rFonts w:eastAsia="Times New Roman" w:cs="Arial"/>
          <w:bCs/>
          <w:color w:val="000000" w:themeColor="text1"/>
          <w:lang w:eastAsia="pl-PL"/>
        </w:rPr>
        <w:t>Zamknięcie obiegu – plan działania UE dotyczący gospodarki o obiegu zamkniętym“, w którym wskazuje się na odejście od tradycyjnego modelu gospodarki liniowej”. W ramach priorytetu uwzględnia się działania związane np. z </w:t>
      </w:r>
      <w:r w:rsidRPr="00DF0395">
        <w:rPr>
          <w:color w:val="000000" w:themeColor="text1"/>
        </w:rPr>
        <w:t>zapobieganiem powstawaniu odpadów, rozwijaniem systemów zagospodarowania i przetwarzania odpadów, prow</w:t>
      </w:r>
      <w:r w:rsidR="001D1207">
        <w:rPr>
          <w:color w:val="000000" w:themeColor="text1"/>
        </w:rPr>
        <w:t>adzeniem działań edukacyjnych w </w:t>
      </w:r>
      <w:r w:rsidRPr="00DF0395">
        <w:rPr>
          <w:color w:val="000000" w:themeColor="text1"/>
        </w:rPr>
        <w:t>zakresie GOZ.</w:t>
      </w:r>
    </w:p>
    <w:tbl>
      <w:tblPr>
        <w:tblStyle w:val="Tabela-Siatka8"/>
        <w:tblW w:w="9072" w:type="dxa"/>
        <w:tblInd w:w="7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Kierunek 9.1 Transformacja obszaru w kierunku Gospodarki o obiegu zamkniętym"/>
        <w:tblDescription w:val="omówienie kierunku"/>
      </w:tblPr>
      <w:tblGrid>
        <w:gridCol w:w="2160"/>
        <w:gridCol w:w="6912"/>
      </w:tblGrid>
      <w:tr w:rsidR="002F5572" w:rsidRPr="00DF0395" w:rsidTr="00235FCA">
        <w:trPr>
          <w:trHeight w:val="850"/>
          <w:tblHeader/>
        </w:trPr>
        <w:tc>
          <w:tcPr>
            <w:tcW w:w="2174" w:type="dxa"/>
            <w:shd w:val="clear" w:color="auto" w:fill="FFFFFF" w:themeFill="background1"/>
            <w:vAlign w:val="center"/>
          </w:tcPr>
          <w:p w:rsidR="002F5572" w:rsidRPr="00DF0395" w:rsidRDefault="002F5572" w:rsidP="00EF02E5">
            <w:pPr>
              <w:autoSpaceDE w:val="0"/>
              <w:autoSpaceDN w:val="0"/>
              <w:adjustRightInd w:val="0"/>
              <w:spacing w:line="240" w:lineRule="auto"/>
              <w:jc w:val="left"/>
              <w:rPr>
                <w:b/>
                <w:bCs/>
                <w:color w:val="000000" w:themeColor="text1"/>
                <w:sz w:val="24"/>
                <w:szCs w:val="24"/>
              </w:rPr>
            </w:pPr>
            <w:r>
              <w:rPr>
                <w:b/>
                <w:bCs/>
                <w:color w:val="000000" w:themeColor="text1"/>
                <w:sz w:val="24"/>
                <w:szCs w:val="24"/>
              </w:rPr>
              <w:t>Kierunek 9.1</w:t>
            </w:r>
          </w:p>
        </w:tc>
        <w:tc>
          <w:tcPr>
            <w:tcW w:w="7087" w:type="dxa"/>
            <w:shd w:val="clear" w:color="auto" w:fill="F1FADE"/>
            <w:vAlign w:val="center"/>
          </w:tcPr>
          <w:p w:rsidR="002F5572" w:rsidRPr="00DF0395" w:rsidRDefault="002F5572" w:rsidP="00EF02E5">
            <w:pPr>
              <w:autoSpaceDE w:val="0"/>
              <w:autoSpaceDN w:val="0"/>
              <w:adjustRightInd w:val="0"/>
              <w:spacing w:line="240" w:lineRule="auto"/>
              <w:jc w:val="left"/>
              <w:rPr>
                <w:b/>
                <w:bCs/>
                <w:color w:val="000000" w:themeColor="text1"/>
                <w:sz w:val="24"/>
                <w:szCs w:val="24"/>
              </w:rPr>
            </w:pPr>
            <w:r w:rsidRPr="00DF0395">
              <w:rPr>
                <w:b/>
                <w:bCs/>
                <w:color w:val="000000" w:themeColor="text1"/>
                <w:sz w:val="24"/>
                <w:szCs w:val="24"/>
              </w:rPr>
              <w:t>Transformacja obszaru w kierunku Gospodarki o obiegu zamkniętym</w:t>
            </w:r>
          </w:p>
        </w:tc>
      </w:tr>
      <w:tr w:rsidR="002F5572" w:rsidRPr="00DF0395" w:rsidTr="00235FCA">
        <w:trPr>
          <w:trHeight w:val="907"/>
        </w:trPr>
        <w:tc>
          <w:tcPr>
            <w:tcW w:w="2174" w:type="dxa"/>
            <w:shd w:val="clear" w:color="auto" w:fill="F1FADE"/>
            <w:vAlign w:val="center"/>
          </w:tcPr>
          <w:p w:rsidR="002F5572" w:rsidRPr="00DF0395" w:rsidRDefault="002F5572" w:rsidP="00EF02E5">
            <w:pPr>
              <w:autoSpaceDE w:val="0"/>
              <w:autoSpaceDN w:val="0"/>
              <w:adjustRightInd w:val="0"/>
              <w:spacing w:line="240" w:lineRule="auto"/>
              <w:jc w:val="left"/>
              <w:rPr>
                <w:color w:val="000000" w:themeColor="text1"/>
                <w:sz w:val="24"/>
                <w:szCs w:val="24"/>
              </w:rPr>
            </w:pPr>
            <w:r w:rsidRPr="00DF0395">
              <w:rPr>
                <w:color w:val="000000" w:themeColor="text1"/>
                <w:sz w:val="24"/>
                <w:szCs w:val="24"/>
              </w:rPr>
              <w:t xml:space="preserve">Charakterystyka działania: </w:t>
            </w:r>
          </w:p>
        </w:tc>
        <w:tc>
          <w:tcPr>
            <w:tcW w:w="7087" w:type="dxa"/>
          </w:tcPr>
          <w:p w:rsidR="002F5572" w:rsidRPr="00DF0395" w:rsidRDefault="002F5572" w:rsidP="00EF02E5">
            <w:pPr>
              <w:autoSpaceDE w:val="0"/>
              <w:autoSpaceDN w:val="0"/>
              <w:adjustRightInd w:val="0"/>
              <w:spacing w:line="240" w:lineRule="auto"/>
              <w:jc w:val="left"/>
              <w:rPr>
                <w:color w:val="000000" w:themeColor="text1"/>
                <w:sz w:val="24"/>
                <w:szCs w:val="24"/>
              </w:rPr>
            </w:pPr>
            <w:r w:rsidRPr="00DF0395">
              <w:rPr>
                <w:color w:val="000000" w:themeColor="text1"/>
                <w:sz w:val="24"/>
                <w:szCs w:val="24"/>
              </w:rPr>
              <w:t>Minimalizacja zużycia surowców i ilości opadów oraz emisji gazów cieplarnianych stanowi wyzwanie w dobie pogłębiającego się kryzysu klimatycznego. Przechodzenie na model GOZ stanowi cel Unii Europejskiej i jest również istotne dla samorządów WrOF.</w:t>
            </w:r>
          </w:p>
        </w:tc>
      </w:tr>
      <w:tr w:rsidR="002F5572" w:rsidRPr="00DF0395" w:rsidTr="00235FCA">
        <w:trPr>
          <w:trHeight w:val="907"/>
        </w:trPr>
        <w:tc>
          <w:tcPr>
            <w:tcW w:w="2174" w:type="dxa"/>
            <w:shd w:val="clear" w:color="auto" w:fill="F1FADE"/>
            <w:vAlign w:val="center"/>
          </w:tcPr>
          <w:p w:rsidR="002F5572" w:rsidRPr="00DF0395" w:rsidRDefault="002F5572" w:rsidP="00EF02E5">
            <w:pPr>
              <w:autoSpaceDE w:val="0"/>
              <w:autoSpaceDN w:val="0"/>
              <w:adjustRightInd w:val="0"/>
              <w:spacing w:line="240" w:lineRule="auto"/>
              <w:jc w:val="left"/>
              <w:rPr>
                <w:color w:val="000000" w:themeColor="text1"/>
                <w:sz w:val="24"/>
                <w:szCs w:val="24"/>
              </w:rPr>
            </w:pPr>
            <w:r w:rsidRPr="00DF0395">
              <w:rPr>
                <w:color w:val="000000" w:themeColor="text1"/>
                <w:sz w:val="24"/>
                <w:szCs w:val="24"/>
              </w:rPr>
              <w:t xml:space="preserve">Przykładowe typy przedsięwzięć / projektów / zadań przewidzianych potencjalnie do realizacji </w:t>
            </w:r>
          </w:p>
        </w:tc>
        <w:tc>
          <w:tcPr>
            <w:tcW w:w="7087" w:type="dxa"/>
          </w:tcPr>
          <w:p w:rsidR="002F5572" w:rsidRPr="00DF0395" w:rsidRDefault="002F5572" w:rsidP="00EF02E5">
            <w:pPr>
              <w:pStyle w:val="Akapitzlist"/>
              <w:numPr>
                <w:ilvl w:val="0"/>
                <w:numId w:val="7"/>
              </w:numPr>
              <w:spacing w:line="240" w:lineRule="auto"/>
              <w:jc w:val="left"/>
              <w:rPr>
                <w:color w:val="000000" w:themeColor="text1"/>
                <w:sz w:val="24"/>
                <w:szCs w:val="24"/>
              </w:rPr>
            </w:pPr>
            <w:r w:rsidRPr="00DF0395">
              <w:rPr>
                <w:color w:val="000000" w:themeColor="text1"/>
                <w:sz w:val="24"/>
                <w:szCs w:val="24"/>
              </w:rPr>
              <w:t xml:space="preserve">Rozwijanie systemów zagospodarowania odpadów; </w:t>
            </w:r>
          </w:p>
          <w:p w:rsidR="002F5572" w:rsidRPr="00DF0395" w:rsidRDefault="002F5572" w:rsidP="00EF02E5">
            <w:pPr>
              <w:pStyle w:val="Akapitzlist"/>
              <w:numPr>
                <w:ilvl w:val="0"/>
                <w:numId w:val="7"/>
              </w:numPr>
              <w:spacing w:line="240" w:lineRule="auto"/>
              <w:jc w:val="left"/>
              <w:rPr>
                <w:color w:val="000000" w:themeColor="text1"/>
                <w:sz w:val="24"/>
                <w:szCs w:val="24"/>
              </w:rPr>
            </w:pPr>
            <w:r w:rsidRPr="00DF0395">
              <w:rPr>
                <w:color w:val="000000" w:themeColor="text1"/>
                <w:sz w:val="24"/>
                <w:szCs w:val="24"/>
              </w:rPr>
              <w:t>Analiza w zakresie systemu wytwarzania energii z odpadów;</w:t>
            </w:r>
          </w:p>
          <w:p w:rsidR="002F5572" w:rsidRPr="00DF0395" w:rsidRDefault="002F5572" w:rsidP="00EF02E5">
            <w:pPr>
              <w:pStyle w:val="Akapitzlist"/>
              <w:numPr>
                <w:ilvl w:val="0"/>
                <w:numId w:val="7"/>
              </w:numPr>
              <w:spacing w:line="240" w:lineRule="auto"/>
              <w:jc w:val="left"/>
              <w:rPr>
                <w:color w:val="000000" w:themeColor="text1"/>
                <w:sz w:val="24"/>
                <w:szCs w:val="24"/>
              </w:rPr>
            </w:pPr>
            <w:r w:rsidRPr="00DF0395">
              <w:rPr>
                <w:color w:val="000000" w:themeColor="text1"/>
                <w:sz w:val="24"/>
                <w:szCs w:val="24"/>
              </w:rPr>
              <w:t>Podejmowanie działań zapobiegających powstawaniu odpadów, przygotowania ich do ponownego użycia i recyklingu;</w:t>
            </w:r>
          </w:p>
          <w:p w:rsidR="002F5572" w:rsidRPr="00DF0395" w:rsidRDefault="002F5572" w:rsidP="00EF02E5">
            <w:pPr>
              <w:pStyle w:val="Akapitzlist"/>
              <w:numPr>
                <w:ilvl w:val="0"/>
                <w:numId w:val="7"/>
              </w:numPr>
              <w:spacing w:line="240" w:lineRule="auto"/>
              <w:jc w:val="left"/>
              <w:rPr>
                <w:color w:val="000000" w:themeColor="text1"/>
                <w:sz w:val="24"/>
                <w:szCs w:val="24"/>
              </w:rPr>
            </w:pPr>
            <w:r w:rsidRPr="00DF0395">
              <w:rPr>
                <w:color w:val="000000" w:themeColor="text1"/>
                <w:sz w:val="24"/>
                <w:szCs w:val="24"/>
              </w:rPr>
              <w:t>Tworzenie instalacji do odzysku i recyklingu odpadów, a także sortowania i mechanicznego przetwarzania;</w:t>
            </w:r>
          </w:p>
          <w:p w:rsidR="002F5572" w:rsidRPr="00DF0395" w:rsidRDefault="002F5572" w:rsidP="00EF02E5">
            <w:pPr>
              <w:pStyle w:val="Akapitzlist"/>
              <w:numPr>
                <w:ilvl w:val="0"/>
                <w:numId w:val="7"/>
              </w:numPr>
              <w:spacing w:line="240" w:lineRule="auto"/>
              <w:jc w:val="left"/>
              <w:rPr>
                <w:color w:val="000000" w:themeColor="text1"/>
                <w:sz w:val="24"/>
                <w:szCs w:val="24"/>
              </w:rPr>
            </w:pPr>
            <w:r w:rsidRPr="00DF0395">
              <w:rPr>
                <w:color w:val="000000" w:themeColor="text1"/>
                <w:sz w:val="24"/>
                <w:szCs w:val="24"/>
              </w:rPr>
              <w:t>Realizacja projektów inwestycyjnych dotyczących instalacji OZE do produkcji energii elektrycznej przez klastry energetyczne, spółdzielnie energetyczne;</w:t>
            </w:r>
          </w:p>
          <w:p w:rsidR="002F5572" w:rsidRPr="00DF0395" w:rsidRDefault="002F5572" w:rsidP="00EF02E5">
            <w:pPr>
              <w:pStyle w:val="Akapitzlist"/>
              <w:numPr>
                <w:ilvl w:val="0"/>
                <w:numId w:val="7"/>
              </w:numPr>
              <w:spacing w:line="240" w:lineRule="auto"/>
              <w:jc w:val="left"/>
              <w:rPr>
                <w:color w:val="000000" w:themeColor="text1"/>
                <w:sz w:val="24"/>
                <w:szCs w:val="24"/>
              </w:rPr>
            </w:pPr>
            <w:r w:rsidRPr="00DF0395">
              <w:rPr>
                <w:color w:val="000000" w:themeColor="text1"/>
                <w:sz w:val="24"/>
                <w:szCs w:val="24"/>
              </w:rPr>
              <w:t>Prowadzenie działań edukacyjnych i wzmacnianie świadomości ekologicznej wśród mieszkańców w zakresie gospodarowania odpadami;</w:t>
            </w:r>
          </w:p>
          <w:p w:rsidR="002F5572" w:rsidRPr="00DF0395" w:rsidRDefault="002F5572" w:rsidP="00EF02E5">
            <w:pPr>
              <w:pStyle w:val="Akapitzlist"/>
              <w:numPr>
                <w:ilvl w:val="0"/>
                <w:numId w:val="7"/>
              </w:numPr>
              <w:spacing w:line="240" w:lineRule="auto"/>
              <w:jc w:val="left"/>
              <w:rPr>
                <w:color w:val="000000" w:themeColor="text1"/>
                <w:sz w:val="24"/>
                <w:szCs w:val="24"/>
              </w:rPr>
            </w:pPr>
            <w:r w:rsidRPr="00DF0395">
              <w:rPr>
                <w:color w:val="000000" w:themeColor="text1"/>
                <w:sz w:val="24"/>
                <w:szCs w:val="24"/>
              </w:rPr>
              <w:t>Wsparcie przedsiębiorstw w procesie przechodzenia na gospodarkę o obiegu zamkniętym</w:t>
            </w:r>
          </w:p>
        </w:tc>
      </w:tr>
      <w:tr w:rsidR="002F5572" w:rsidRPr="00DF0395" w:rsidTr="00235FCA">
        <w:trPr>
          <w:trHeight w:val="907"/>
        </w:trPr>
        <w:tc>
          <w:tcPr>
            <w:tcW w:w="2174" w:type="dxa"/>
            <w:shd w:val="clear" w:color="auto" w:fill="F1FADE"/>
            <w:vAlign w:val="center"/>
          </w:tcPr>
          <w:p w:rsidR="002F5572" w:rsidRPr="00DF0395" w:rsidRDefault="002F5572" w:rsidP="00EF02E5">
            <w:pPr>
              <w:autoSpaceDE w:val="0"/>
              <w:autoSpaceDN w:val="0"/>
              <w:adjustRightInd w:val="0"/>
              <w:spacing w:line="240" w:lineRule="auto"/>
              <w:jc w:val="left"/>
              <w:rPr>
                <w:color w:val="000000" w:themeColor="text1"/>
                <w:sz w:val="24"/>
                <w:szCs w:val="24"/>
              </w:rPr>
            </w:pPr>
            <w:r w:rsidRPr="00DF0395">
              <w:rPr>
                <w:color w:val="000000" w:themeColor="text1"/>
                <w:sz w:val="24"/>
                <w:szCs w:val="24"/>
              </w:rPr>
              <w:t>Interesariusze / potencjalni partnerzy</w:t>
            </w:r>
          </w:p>
        </w:tc>
        <w:tc>
          <w:tcPr>
            <w:tcW w:w="7087" w:type="dxa"/>
            <w:vAlign w:val="center"/>
          </w:tcPr>
          <w:p w:rsidR="002F5572" w:rsidRPr="00DF0395" w:rsidRDefault="002F5572" w:rsidP="00EF02E5">
            <w:pPr>
              <w:autoSpaceDE w:val="0"/>
              <w:autoSpaceDN w:val="0"/>
              <w:adjustRightInd w:val="0"/>
              <w:spacing w:line="240" w:lineRule="auto"/>
              <w:jc w:val="left"/>
              <w:rPr>
                <w:color w:val="000000" w:themeColor="text1"/>
                <w:sz w:val="24"/>
                <w:szCs w:val="24"/>
              </w:rPr>
            </w:pPr>
            <w:r w:rsidRPr="00DF0395">
              <w:rPr>
                <w:color w:val="000000" w:themeColor="text1"/>
                <w:sz w:val="24"/>
                <w:szCs w:val="24"/>
              </w:rPr>
              <w:t>gminy WrOF, mieszkańcy WrOF, przedsiębiorcy</w:t>
            </w:r>
          </w:p>
        </w:tc>
      </w:tr>
      <w:tr w:rsidR="002F5572" w:rsidRPr="00DF0395" w:rsidTr="00235FCA">
        <w:trPr>
          <w:trHeight w:val="510"/>
        </w:trPr>
        <w:tc>
          <w:tcPr>
            <w:tcW w:w="2174" w:type="dxa"/>
            <w:shd w:val="clear" w:color="auto" w:fill="F1FADE"/>
            <w:vAlign w:val="center"/>
          </w:tcPr>
          <w:p w:rsidR="002F5572" w:rsidRPr="00DF0395" w:rsidRDefault="002F5572" w:rsidP="00EF02E5">
            <w:pPr>
              <w:autoSpaceDE w:val="0"/>
              <w:autoSpaceDN w:val="0"/>
              <w:adjustRightInd w:val="0"/>
              <w:spacing w:line="240" w:lineRule="auto"/>
              <w:jc w:val="left"/>
              <w:rPr>
                <w:color w:val="000000" w:themeColor="text1"/>
                <w:sz w:val="24"/>
                <w:szCs w:val="24"/>
              </w:rPr>
            </w:pPr>
            <w:r w:rsidRPr="00DF0395">
              <w:rPr>
                <w:color w:val="000000" w:themeColor="text1"/>
                <w:sz w:val="24"/>
                <w:szCs w:val="24"/>
              </w:rPr>
              <w:t>Okres realizacji:</w:t>
            </w:r>
          </w:p>
        </w:tc>
        <w:tc>
          <w:tcPr>
            <w:tcW w:w="7087" w:type="dxa"/>
            <w:vAlign w:val="center"/>
          </w:tcPr>
          <w:p w:rsidR="002F5572" w:rsidRPr="00DF0395" w:rsidRDefault="002F5572" w:rsidP="00EF02E5">
            <w:pPr>
              <w:autoSpaceDE w:val="0"/>
              <w:autoSpaceDN w:val="0"/>
              <w:adjustRightInd w:val="0"/>
              <w:spacing w:line="240" w:lineRule="auto"/>
              <w:jc w:val="left"/>
              <w:rPr>
                <w:color w:val="000000" w:themeColor="text1"/>
                <w:sz w:val="24"/>
                <w:szCs w:val="24"/>
              </w:rPr>
            </w:pPr>
            <w:r w:rsidRPr="00DF0395">
              <w:rPr>
                <w:color w:val="000000" w:themeColor="text1"/>
                <w:sz w:val="24"/>
                <w:szCs w:val="24"/>
              </w:rPr>
              <w:t>2021-2027 (n+2)</w:t>
            </w:r>
          </w:p>
        </w:tc>
      </w:tr>
      <w:tr w:rsidR="002F5572" w:rsidRPr="00DF0395" w:rsidTr="00235FCA">
        <w:trPr>
          <w:trHeight w:val="670"/>
        </w:trPr>
        <w:tc>
          <w:tcPr>
            <w:tcW w:w="2174" w:type="dxa"/>
            <w:shd w:val="clear" w:color="auto" w:fill="F1FADE"/>
            <w:vAlign w:val="center"/>
          </w:tcPr>
          <w:p w:rsidR="002F5572" w:rsidRPr="00DF0395" w:rsidRDefault="002F5572" w:rsidP="00EF02E5">
            <w:pPr>
              <w:autoSpaceDE w:val="0"/>
              <w:autoSpaceDN w:val="0"/>
              <w:adjustRightInd w:val="0"/>
              <w:spacing w:line="240" w:lineRule="auto"/>
              <w:jc w:val="left"/>
              <w:rPr>
                <w:color w:val="000000" w:themeColor="text1"/>
                <w:sz w:val="24"/>
                <w:szCs w:val="24"/>
              </w:rPr>
            </w:pPr>
            <w:r w:rsidRPr="00DF0395">
              <w:rPr>
                <w:color w:val="000000" w:themeColor="text1"/>
                <w:sz w:val="24"/>
                <w:szCs w:val="24"/>
              </w:rPr>
              <w:t xml:space="preserve">Potencjalne źródła finansowania: </w:t>
            </w:r>
          </w:p>
        </w:tc>
        <w:tc>
          <w:tcPr>
            <w:tcW w:w="7087" w:type="dxa"/>
          </w:tcPr>
          <w:p w:rsidR="002F5572" w:rsidRPr="00DF0395" w:rsidRDefault="002F5572" w:rsidP="00EF02E5">
            <w:pPr>
              <w:pStyle w:val="Akapitzlist"/>
              <w:numPr>
                <w:ilvl w:val="0"/>
                <w:numId w:val="7"/>
              </w:numPr>
              <w:spacing w:line="240" w:lineRule="auto"/>
              <w:jc w:val="left"/>
              <w:rPr>
                <w:color w:val="000000" w:themeColor="text1"/>
                <w:sz w:val="24"/>
                <w:szCs w:val="24"/>
              </w:rPr>
            </w:pPr>
            <w:r w:rsidRPr="00DF0395">
              <w:rPr>
                <w:color w:val="000000" w:themeColor="text1"/>
                <w:sz w:val="24"/>
                <w:szCs w:val="24"/>
              </w:rPr>
              <w:t>Fundusze Europejskie dla Dolnego Śląska 2021-2027</w:t>
            </w:r>
          </w:p>
          <w:p w:rsidR="002F5572" w:rsidRPr="00DF0395" w:rsidRDefault="002F5572" w:rsidP="00EF02E5">
            <w:pPr>
              <w:pStyle w:val="Akapitzlist"/>
              <w:numPr>
                <w:ilvl w:val="0"/>
                <w:numId w:val="7"/>
              </w:numPr>
              <w:spacing w:line="240" w:lineRule="auto"/>
              <w:jc w:val="left"/>
              <w:rPr>
                <w:color w:val="000000" w:themeColor="text1"/>
                <w:sz w:val="24"/>
                <w:szCs w:val="24"/>
              </w:rPr>
            </w:pPr>
            <w:r w:rsidRPr="00DF0395">
              <w:rPr>
                <w:color w:val="000000" w:themeColor="text1"/>
                <w:sz w:val="24"/>
                <w:szCs w:val="24"/>
              </w:rPr>
              <w:t>Fundusze Europejskie na Infrastrukturę, Klimat, Środowisko 2021-2027</w:t>
            </w:r>
          </w:p>
          <w:p w:rsidR="002F5572" w:rsidRPr="00DF0395" w:rsidRDefault="002F5572" w:rsidP="00EF02E5">
            <w:pPr>
              <w:pStyle w:val="Akapitzlist"/>
              <w:numPr>
                <w:ilvl w:val="0"/>
                <w:numId w:val="7"/>
              </w:numPr>
              <w:spacing w:line="240" w:lineRule="auto"/>
              <w:jc w:val="left"/>
              <w:rPr>
                <w:color w:val="000000" w:themeColor="text1"/>
                <w:sz w:val="24"/>
                <w:szCs w:val="24"/>
              </w:rPr>
            </w:pPr>
            <w:r w:rsidRPr="00DF0395">
              <w:rPr>
                <w:color w:val="000000" w:themeColor="text1"/>
                <w:sz w:val="24"/>
                <w:szCs w:val="24"/>
              </w:rPr>
              <w:t>Krajowy Plan Odbudowy (KPO)</w:t>
            </w:r>
          </w:p>
          <w:p w:rsidR="002F5572" w:rsidRPr="00DF0395" w:rsidRDefault="002F5572" w:rsidP="00EF02E5">
            <w:pPr>
              <w:pStyle w:val="Akapitzlist"/>
              <w:numPr>
                <w:ilvl w:val="0"/>
                <w:numId w:val="7"/>
              </w:numPr>
              <w:spacing w:line="240" w:lineRule="auto"/>
              <w:jc w:val="left"/>
              <w:rPr>
                <w:color w:val="000000" w:themeColor="text1"/>
                <w:sz w:val="24"/>
                <w:szCs w:val="24"/>
              </w:rPr>
            </w:pPr>
            <w:r w:rsidRPr="00DF0395">
              <w:rPr>
                <w:color w:val="000000" w:themeColor="text1"/>
                <w:sz w:val="24"/>
                <w:szCs w:val="24"/>
              </w:rPr>
              <w:t>inne środki zewnętrzne, budżet państwa, środki własne gminy</w:t>
            </w:r>
          </w:p>
        </w:tc>
      </w:tr>
      <w:tr w:rsidR="002F5572" w:rsidRPr="00DF0395" w:rsidTr="00235FCA">
        <w:trPr>
          <w:trHeight w:val="624"/>
        </w:trPr>
        <w:tc>
          <w:tcPr>
            <w:tcW w:w="2174" w:type="dxa"/>
            <w:shd w:val="clear" w:color="auto" w:fill="F1FADE"/>
            <w:vAlign w:val="center"/>
          </w:tcPr>
          <w:p w:rsidR="002F5572" w:rsidRPr="00DF0395" w:rsidRDefault="002F5572" w:rsidP="00EF02E5">
            <w:pPr>
              <w:autoSpaceDE w:val="0"/>
              <w:autoSpaceDN w:val="0"/>
              <w:adjustRightInd w:val="0"/>
              <w:spacing w:line="240" w:lineRule="auto"/>
              <w:jc w:val="left"/>
              <w:rPr>
                <w:color w:val="000000" w:themeColor="text1"/>
                <w:sz w:val="24"/>
                <w:szCs w:val="24"/>
              </w:rPr>
            </w:pPr>
            <w:r w:rsidRPr="00DF0395">
              <w:rPr>
                <w:color w:val="000000" w:themeColor="text1"/>
                <w:sz w:val="24"/>
                <w:szCs w:val="24"/>
              </w:rPr>
              <w:t xml:space="preserve">Proponowane wskaźniki monitorujące realizację kierunku działania: </w:t>
            </w:r>
          </w:p>
        </w:tc>
        <w:tc>
          <w:tcPr>
            <w:tcW w:w="7087" w:type="dxa"/>
            <w:vAlign w:val="center"/>
          </w:tcPr>
          <w:p w:rsidR="002F5572" w:rsidRPr="00DF0395" w:rsidRDefault="002F5572" w:rsidP="00EF02E5">
            <w:pPr>
              <w:pStyle w:val="Akapitzlist"/>
              <w:numPr>
                <w:ilvl w:val="0"/>
                <w:numId w:val="7"/>
              </w:numPr>
              <w:spacing w:line="240" w:lineRule="auto"/>
              <w:jc w:val="left"/>
              <w:rPr>
                <w:color w:val="000000" w:themeColor="text1"/>
                <w:sz w:val="24"/>
                <w:szCs w:val="24"/>
              </w:rPr>
            </w:pPr>
            <w:r w:rsidRPr="00DF0395">
              <w:rPr>
                <w:color w:val="000000" w:themeColor="text1"/>
                <w:sz w:val="24"/>
                <w:szCs w:val="24"/>
              </w:rPr>
              <w:t>Dodatkowe zdolności w zakresie recyklingu odpadów [tony/rok]</w:t>
            </w:r>
          </w:p>
          <w:p w:rsidR="002F5572" w:rsidRPr="00DF0395" w:rsidRDefault="002F5572" w:rsidP="00EF02E5">
            <w:pPr>
              <w:pStyle w:val="Akapitzlist"/>
              <w:numPr>
                <w:ilvl w:val="0"/>
                <w:numId w:val="7"/>
              </w:numPr>
              <w:spacing w:line="240" w:lineRule="auto"/>
              <w:jc w:val="left"/>
              <w:rPr>
                <w:color w:val="000000" w:themeColor="text1"/>
                <w:sz w:val="24"/>
                <w:szCs w:val="24"/>
              </w:rPr>
            </w:pPr>
            <w:r w:rsidRPr="00DF0395">
              <w:rPr>
                <w:color w:val="000000" w:themeColor="text1"/>
                <w:sz w:val="24"/>
                <w:szCs w:val="24"/>
              </w:rPr>
              <w:t>Odpady zbierane selektywnie [tony/rok]</w:t>
            </w:r>
          </w:p>
          <w:p w:rsidR="002F5572" w:rsidRPr="00DF0395" w:rsidRDefault="002F5572" w:rsidP="00EF02E5">
            <w:pPr>
              <w:pStyle w:val="Akapitzlist"/>
              <w:numPr>
                <w:ilvl w:val="0"/>
                <w:numId w:val="7"/>
              </w:numPr>
              <w:spacing w:line="240" w:lineRule="auto"/>
              <w:jc w:val="left"/>
              <w:rPr>
                <w:color w:val="000000" w:themeColor="text1"/>
                <w:sz w:val="24"/>
                <w:szCs w:val="24"/>
              </w:rPr>
            </w:pPr>
            <w:r w:rsidRPr="00DF0395">
              <w:rPr>
                <w:color w:val="000000" w:themeColor="text1"/>
                <w:sz w:val="24"/>
                <w:szCs w:val="24"/>
              </w:rPr>
              <w:t>Odpady poddane recyklingowi [tony/rok]</w:t>
            </w:r>
          </w:p>
        </w:tc>
      </w:tr>
    </w:tbl>
    <w:p w:rsidR="002F5572" w:rsidRPr="002F5572" w:rsidRDefault="002F5572" w:rsidP="00216B5C">
      <w:pPr>
        <w:pStyle w:val="Default"/>
        <w:spacing w:before="120" w:after="120"/>
        <w:jc w:val="both"/>
        <w:rPr>
          <w:sz w:val="8"/>
        </w:rPr>
      </w:pPr>
    </w:p>
    <w:p w:rsidR="00173E0D" w:rsidRPr="00D72C00" w:rsidRDefault="00173E0D" w:rsidP="00216B5C">
      <w:pPr>
        <w:pStyle w:val="Default"/>
        <w:spacing w:before="120" w:after="120"/>
        <w:jc w:val="both"/>
        <w:rPr>
          <w:sz w:val="2"/>
          <w:szCs w:val="2"/>
        </w:rPr>
      </w:pPr>
    </w:p>
    <w:p w:rsidR="00216B5C" w:rsidRDefault="00216B5C" w:rsidP="00216B5C">
      <w:pPr>
        <w:pStyle w:val="Default"/>
        <w:spacing w:before="120" w:after="120"/>
        <w:jc w:val="both"/>
      </w:pPr>
      <w:r w:rsidRPr="003570AB">
        <w:rPr>
          <w:noProof/>
          <w:lang w:eastAsia="pl-PL"/>
        </w:rPr>
        <w:drawing>
          <wp:inline distT="0" distB="0" distL="0" distR="0" wp14:anchorId="19457787" wp14:editId="19072C12">
            <wp:extent cx="5448300" cy="1743075"/>
            <wp:effectExtent l="0" t="0" r="0" b="9525"/>
            <wp:docPr id="365" name="Obraz 365" descr="Cel strategiczny 3. - Priorytet 10. Transformacja energetyczna, Kierunek działania 10.1, 10.2ng" title="Cel strategiczny 3. - Prioryte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M:\BIT\wszyscy\ZIT\Realizacja STRATEGIA ZIT WrOF\Ikony schematów\cel strategiczny 3. Priorytet 10.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48300" cy="1743075"/>
                    </a:xfrm>
                    <a:prstGeom prst="rect">
                      <a:avLst/>
                    </a:prstGeom>
                    <a:noFill/>
                    <a:ln>
                      <a:noFill/>
                    </a:ln>
                  </pic:spPr>
                </pic:pic>
              </a:graphicData>
            </a:graphic>
          </wp:inline>
        </w:drawing>
      </w:r>
    </w:p>
    <w:p w:rsidR="002F5572" w:rsidRDefault="002F5572" w:rsidP="002F5572">
      <w:pPr>
        <w:pStyle w:val="Default"/>
        <w:spacing w:before="120" w:after="120" w:line="360" w:lineRule="auto"/>
      </w:pPr>
      <w:r w:rsidRPr="00DF0395">
        <w:rPr>
          <w:rFonts w:asciiTheme="majorHAnsi" w:eastAsiaTheme="majorEastAsia" w:hAnsiTheme="majorHAnsi" w:cstheme="majorBidi"/>
          <w:b/>
          <w:color w:val="000000" w:themeColor="text1"/>
          <w:sz w:val="36"/>
          <w:szCs w:val="26"/>
        </w:rPr>
        <w:t>Priorytet Transformacja energetyczna</w:t>
      </w:r>
      <w:r w:rsidRPr="00DF0395">
        <w:rPr>
          <w:rFonts w:asciiTheme="majorHAnsi" w:eastAsiaTheme="majorEastAsia" w:hAnsiTheme="majorHAnsi" w:cstheme="majorBidi"/>
          <w:color w:val="000000" w:themeColor="text1"/>
          <w:sz w:val="36"/>
          <w:szCs w:val="26"/>
        </w:rPr>
        <w:t xml:space="preserve"> </w:t>
      </w:r>
      <w:r w:rsidR="001D1207">
        <w:rPr>
          <w:rFonts w:cstheme="minorHAnsi"/>
          <w:color w:val="000000" w:themeColor="text1"/>
          <w:szCs w:val="20"/>
        </w:rPr>
        <w:t>– wyzwania klimatyczne i </w:t>
      </w:r>
      <w:r w:rsidRPr="00DF0395">
        <w:rPr>
          <w:rFonts w:cstheme="minorHAnsi"/>
          <w:color w:val="000000" w:themeColor="text1"/>
          <w:szCs w:val="20"/>
        </w:rPr>
        <w:t>energetyczne, jakie stoją przed państwami członkowskimi UE w zakresie dekarbonizacji, wymuszają podjęcie działań mających na celu zmniejs</w:t>
      </w:r>
      <w:r w:rsidR="00762151">
        <w:rPr>
          <w:rFonts w:cstheme="minorHAnsi"/>
          <w:color w:val="000000" w:themeColor="text1"/>
          <w:szCs w:val="20"/>
        </w:rPr>
        <w:t>zenie zużycia paliw kopalnych w </w:t>
      </w:r>
      <w:r w:rsidRPr="00DF0395">
        <w:rPr>
          <w:rFonts w:cstheme="minorHAnsi"/>
          <w:color w:val="000000" w:themeColor="text1"/>
          <w:szCs w:val="20"/>
        </w:rPr>
        <w:t>procesach produkcji energii. W ramach priorytetu wskazane jest wspieranie przedsięwzięć mających na celu produkcję czystej energii, zwiększanie liczby i mocy źródeł OZE oraz inicjowanie i wspieranie rozwoju lokalnych społeczności i inicjatyw energetycznych. Jednocześnie należy pamiętać o rozwoju infrastruktury elektroenergetycznej wraz z rozwiązaniami do magazynowania energii, inteligentnych systemach zarządzania energią oraz działaniach edukacyjnych skierowanych do wszystkich grup społecznych. Istotne jest też włączenie w proces rozwoju technologii wodorowej.</w:t>
      </w:r>
    </w:p>
    <w:tbl>
      <w:tblPr>
        <w:tblStyle w:val="Tabela-Siatka8"/>
        <w:tblW w:w="907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Kierunek 10.1 Wypracowanie modelu funkcjonowania energetyki"/>
        <w:tblDescription w:val="omówienie kierunku"/>
      </w:tblPr>
      <w:tblGrid>
        <w:gridCol w:w="2252"/>
        <w:gridCol w:w="6820"/>
      </w:tblGrid>
      <w:tr w:rsidR="002F5572" w:rsidRPr="00DF0395" w:rsidTr="002F5572">
        <w:trPr>
          <w:trHeight w:val="680"/>
          <w:tblHeader/>
          <w:jc w:val="center"/>
        </w:trPr>
        <w:tc>
          <w:tcPr>
            <w:tcW w:w="2252" w:type="dxa"/>
            <w:shd w:val="clear" w:color="auto" w:fill="FFFFFF" w:themeFill="background1"/>
            <w:vAlign w:val="center"/>
          </w:tcPr>
          <w:p w:rsidR="002F5572" w:rsidRPr="00DF0395" w:rsidRDefault="002F5572" w:rsidP="00EF02E5">
            <w:pPr>
              <w:autoSpaceDE w:val="0"/>
              <w:autoSpaceDN w:val="0"/>
              <w:adjustRightInd w:val="0"/>
              <w:spacing w:line="240" w:lineRule="auto"/>
              <w:jc w:val="center"/>
              <w:rPr>
                <w:b/>
                <w:bCs/>
                <w:color w:val="000000" w:themeColor="text1"/>
                <w:sz w:val="24"/>
                <w:szCs w:val="24"/>
              </w:rPr>
            </w:pPr>
            <w:r>
              <w:rPr>
                <w:b/>
                <w:bCs/>
                <w:color w:val="000000" w:themeColor="text1"/>
                <w:sz w:val="24"/>
                <w:szCs w:val="24"/>
              </w:rPr>
              <w:t>Kierunek 10.1</w:t>
            </w:r>
          </w:p>
        </w:tc>
        <w:tc>
          <w:tcPr>
            <w:tcW w:w="6820" w:type="dxa"/>
            <w:shd w:val="clear" w:color="auto" w:fill="F1FADE"/>
            <w:vAlign w:val="center"/>
          </w:tcPr>
          <w:p w:rsidR="002F5572" w:rsidRPr="00DF0395" w:rsidRDefault="002F5572" w:rsidP="00EF02E5">
            <w:pPr>
              <w:autoSpaceDE w:val="0"/>
              <w:autoSpaceDN w:val="0"/>
              <w:adjustRightInd w:val="0"/>
              <w:spacing w:line="240" w:lineRule="auto"/>
              <w:jc w:val="left"/>
              <w:rPr>
                <w:b/>
                <w:bCs/>
                <w:color w:val="000000" w:themeColor="text1"/>
                <w:sz w:val="24"/>
                <w:szCs w:val="24"/>
              </w:rPr>
            </w:pPr>
            <w:r w:rsidRPr="00DF0395">
              <w:rPr>
                <w:b/>
                <w:bCs/>
                <w:color w:val="000000" w:themeColor="text1"/>
                <w:sz w:val="24"/>
                <w:szCs w:val="24"/>
              </w:rPr>
              <w:t xml:space="preserve">Wypracowanie modelu funkcjonowania energetyki </w:t>
            </w:r>
          </w:p>
        </w:tc>
      </w:tr>
      <w:tr w:rsidR="002F5572" w:rsidRPr="00DF0395" w:rsidTr="002F5572">
        <w:trPr>
          <w:trHeight w:val="907"/>
          <w:jc w:val="center"/>
        </w:trPr>
        <w:tc>
          <w:tcPr>
            <w:tcW w:w="2252" w:type="dxa"/>
            <w:shd w:val="clear" w:color="auto" w:fill="F1FADE"/>
            <w:vAlign w:val="center"/>
          </w:tcPr>
          <w:p w:rsidR="002F5572" w:rsidRPr="00DF0395" w:rsidRDefault="002F5572" w:rsidP="00EF02E5">
            <w:pPr>
              <w:autoSpaceDE w:val="0"/>
              <w:autoSpaceDN w:val="0"/>
              <w:adjustRightInd w:val="0"/>
              <w:spacing w:line="240" w:lineRule="auto"/>
              <w:jc w:val="right"/>
              <w:rPr>
                <w:color w:val="000000" w:themeColor="text1"/>
                <w:sz w:val="24"/>
                <w:szCs w:val="24"/>
              </w:rPr>
            </w:pPr>
            <w:r w:rsidRPr="00DF0395">
              <w:rPr>
                <w:color w:val="000000" w:themeColor="text1"/>
                <w:sz w:val="24"/>
                <w:szCs w:val="24"/>
              </w:rPr>
              <w:t xml:space="preserve">Charakterystyka działania: </w:t>
            </w:r>
          </w:p>
        </w:tc>
        <w:tc>
          <w:tcPr>
            <w:tcW w:w="6820" w:type="dxa"/>
            <w:vAlign w:val="center"/>
          </w:tcPr>
          <w:p w:rsidR="002F5572" w:rsidRPr="00DF0395" w:rsidRDefault="002F5572" w:rsidP="00EF02E5">
            <w:pPr>
              <w:autoSpaceDE w:val="0"/>
              <w:autoSpaceDN w:val="0"/>
              <w:adjustRightInd w:val="0"/>
              <w:spacing w:line="240" w:lineRule="auto"/>
              <w:jc w:val="left"/>
              <w:rPr>
                <w:color w:val="000000" w:themeColor="text1"/>
                <w:sz w:val="24"/>
                <w:szCs w:val="24"/>
              </w:rPr>
            </w:pPr>
            <w:r w:rsidRPr="00DF0395">
              <w:rPr>
                <w:color w:val="000000" w:themeColor="text1"/>
                <w:sz w:val="24"/>
                <w:szCs w:val="24"/>
              </w:rPr>
              <w:t xml:space="preserve">Wzmocnienie bezpieczeństwa energetycznego i dążenie do samowystarczalności energetycznej stanowi istotne wyzwanie dla WrOF. </w:t>
            </w:r>
          </w:p>
        </w:tc>
      </w:tr>
      <w:tr w:rsidR="002F5572" w:rsidRPr="00DF0395" w:rsidTr="002F5572">
        <w:trPr>
          <w:trHeight w:val="907"/>
          <w:jc w:val="center"/>
        </w:trPr>
        <w:tc>
          <w:tcPr>
            <w:tcW w:w="2252" w:type="dxa"/>
            <w:shd w:val="clear" w:color="auto" w:fill="F1FADE"/>
            <w:vAlign w:val="center"/>
          </w:tcPr>
          <w:p w:rsidR="002F5572" w:rsidRPr="00DF0395" w:rsidRDefault="002F5572" w:rsidP="00EF02E5">
            <w:pPr>
              <w:autoSpaceDE w:val="0"/>
              <w:autoSpaceDN w:val="0"/>
              <w:adjustRightInd w:val="0"/>
              <w:spacing w:line="240" w:lineRule="auto"/>
              <w:jc w:val="right"/>
              <w:rPr>
                <w:color w:val="000000" w:themeColor="text1"/>
                <w:sz w:val="24"/>
                <w:szCs w:val="24"/>
              </w:rPr>
            </w:pPr>
            <w:r w:rsidRPr="00DF0395">
              <w:rPr>
                <w:color w:val="000000" w:themeColor="text1"/>
                <w:sz w:val="24"/>
                <w:szCs w:val="24"/>
              </w:rPr>
              <w:t xml:space="preserve">Przykładowe typy przedsięwzięć / projektów / zadań przewidzianych potencjalnie do realizacji </w:t>
            </w:r>
          </w:p>
        </w:tc>
        <w:tc>
          <w:tcPr>
            <w:tcW w:w="6820" w:type="dxa"/>
            <w:vAlign w:val="center"/>
          </w:tcPr>
          <w:p w:rsidR="002F5572" w:rsidRPr="00DF0395" w:rsidRDefault="002F5572" w:rsidP="00EF02E5">
            <w:pPr>
              <w:pStyle w:val="Akapitzlist"/>
              <w:numPr>
                <w:ilvl w:val="0"/>
                <w:numId w:val="7"/>
              </w:numPr>
              <w:spacing w:line="240" w:lineRule="auto"/>
              <w:jc w:val="left"/>
              <w:rPr>
                <w:color w:val="000000" w:themeColor="text1"/>
                <w:sz w:val="24"/>
                <w:szCs w:val="24"/>
              </w:rPr>
            </w:pPr>
            <w:r w:rsidRPr="00DF0395">
              <w:rPr>
                <w:color w:val="000000" w:themeColor="text1"/>
                <w:sz w:val="24"/>
                <w:szCs w:val="24"/>
              </w:rPr>
              <w:t>Wspieranie rozwoju OZE;</w:t>
            </w:r>
          </w:p>
          <w:p w:rsidR="002F5572" w:rsidRPr="00DF0395" w:rsidRDefault="002F5572" w:rsidP="00EF02E5">
            <w:pPr>
              <w:pStyle w:val="Akapitzlist"/>
              <w:numPr>
                <w:ilvl w:val="0"/>
                <w:numId w:val="7"/>
              </w:numPr>
              <w:spacing w:line="240" w:lineRule="auto"/>
              <w:jc w:val="left"/>
              <w:rPr>
                <w:color w:val="000000" w:themeColor="text1"/>
                <w:sz w:val="24"/>
                <w:szCs w:val="24"/>
              </w:rPr>
            </w:pPr>
            <w:r w:rsidRPr="00DF0395">
              <w:rPr>
                <w:color w:val="000000" w:themeColor="text1"/>
                <w:sz w:val="24"/>
                <w:szCs w:val="24"/>
              </w:rPr>
              <w:t>Aktywny udział w procesie rozwoju Dolnośląskiej Doliny Wodorowej;</w:t>
            </w:r>
          </w:p>
          <w:p w:rsidR="002F5572" w:rsidRPr="00DF0395" w:rsidRDefault="002F5572" w:rsidP="00EF02E5">
            <w:pPr>
              <w:pStyle w:val="Akapitzlist"/>
              <w:numPr>
                <w:ilvl w:val="0"/>
                <w:numId w:val="7"/>
              </w:numPr>
              <w:spacing w:line="240" w:lineRule="auto"/>
              <w:jc w:val="left"/>
              <w:rPr>
                <w:color w:val="000000" w:themeColor="text1"/>
                <w:sz w:val="24"/>
                <w:szCs w:val="24"/>
              </w:rPr>
            </w:pPr>
            <w:r w:rsidRPr="00DF0395">
              <w:rPr>
                <w:color w:val="000000" w:themeColor="text1"/>
                <w:sz w:val="24"/>
                <w:szCs w:val="24"/>
              </w:rPr>
              <w:t>Wzmacnianie współpracy transgranicznej i regionalnej w zakresie przechodzenia na czystą energię;</w:t>
            </w:r>
          </w:p>
          <w:p w:rsidR="002F5572" w:rsidRPr="00DF0395" w:rsidRDefault="002F5572" w:rsidP="00EF02E5">
            <w:pPr>
              <w:pStyle w:val="Akapitzlist"/>
              <w:numPr>
                <w:ilvl w:val="0"/>
                <w:numId w:val="7"/>
              </w:numPr>
              <w:spacing w:line="240" w:lineRule="auto"/>
              <w:jc w:val="left"/>
              <w:rPr>
                <w:color w:val="000000" w:themeColor="text1"/>
                <w:sz w:val="24"/>
                <w:szCs w:val="24"/>
              </w:rPr>
            </w:pPr>
            <w:r w:rsidRPr="00DF0395">
              <w:rPr>
                <w:color w:val="000000" w:themeColor="text1"/>
                <w:sz w:val="24"/>
                <w:szCs w:val="24"/>
              </w:rPr>
              <w:t>Zwiększenie wykorzystania odnawialnych źródeł energii w lokalnym bilansie energetycznym.</w:t>
            </w:r>
          </w:p>
        </w:tc>
      </w:tr>
      <w:tr w:rsidR="002F5572" w:rsidRPr="00DF0395" w:rsidTr="002F5572">
        <w:trPr>
          <w:trHeight w:val="907"/>
          <w:jc w:val="center"/>
        </w:trPr>
        <w:tc>
          <w:tcPr>
            <w:tcW w:w="2252" w:type="dxa"/>
            <w:shd w:val="clear" w:color="auto" w:fill="F1FADE"/>
            <w:vAlign w:val="center"/>
          </w:tcPr>
          <w:p w:rsidR="002F5572" w:rsidRPr="00DF0395" w:rsidRDefault="002F5572" w:rsidP="00EF02E5">
            <w:pPr>
              <w:autoSpaceDE w:val="0"/>
              <w:autoSpaceDN w:val="0"/>
              <w:adjustRightInd w:val="0"/>
              <w:spacing w:line="240" w:lineRule="auto"/>
              <w:jc w:val="right"/>
              <w:rPr>
                <w:color w:val="000000" w:themeColor="text1"/>
                <w:sz w:val="24"/>
                <w:szCs w:val="24"/>
              </w:rPr>
            </w:pPr>
            <w:r w:rsidRPr="00DF0395">
              <w:rPr>
                <w:color w:val="000000" w:themeColor="text1"/>
                <w:sz w:val="24"/>
                <w:szCs w:val="24"/>
              </w:rPr>
              <w:t>Interesariusze / potencjalni partnerzy</w:t>
            </w:r>
          </w:p>
        </w:tc>
        <w:tc>
          <w:tcPr>
            <w:tcW w:w="6820" w:type="dxa"/>
            <w:vAlign w:val="center"/>
          </w:tcPr>
          <w:p w:rsidR="002F5572" w:rsidRPr="00DF0395" w:rsidRDefault="002F5572" w:rsidP="00EF02E5">
            <w:pPr>
              <w:autoSpaceDE w:val="0"/>
              <w:autoSpaceDN w:val="0"/>
              <w:adjustRightInd w:val="0"/>
              <w:spacing w:line="240" w:lineRule="auto"/>
              <w:jc w:val="left"/>
              <w:rPr>
                <w:color w:val="000000" w:themeColor="text1"/>
                <w:sz w:val="24"/>
                <w:szCs w:val="24"/>
              </w:rPr>
            </w:pPr>
            <w:r w:rsidRPr="00DF0395">
              <w:rPr>
                <w:color w:val="000000" w:themeColor="text1"/>
                <w:sz w:val="24"/>
                <w:szCs w:val="24"/>
              </w:rPr>
              <w:t>gminy WrOF, mieszkańcy WrOF, podmioty działające w sektorze energetycznym</w:t>
            </w:r>
          </w:p>
        </w:tc>
      </w:tr>
      <w:tr w:rsidR="002F5572" w:rsidRPr="00DF0395" w:rsidTr="002F5572">
        <w:trPr>
          <w:trHeight w:val="510"/>
          <w:jc w:val="center"/>
        </w:trPr>
        <w:tc>
          <w:tcPr>
            <w:tcW w:w="2252" w:type="dxa"/>
            <w:shd w:val="clear" w:color="auto" w:fill="F1FADE"/>
            <w:vAlign w:val="center"/>
          </w:tcPr>
          <w:p w:rsidR="002F5572" w:rsidRPr="00DF0395" w:rsidRDefault="002F5572" w:rsidP="00EF02E5">
            <w:pPr>
              <w:autoSpaceDE w:val="0"/>
              <w:autoSpaceDN w:val="0"/>
              <w:adjustRightInd w:val="0"/>
              <w:spacing w:line="240" w:lineRule="auto"/>
              <w:jc w:val="right"/>
              <w:rPr>
                <w:color w:val="000000" w:themeColor="text1"/>
                <w:sz w:val="24"/>
                <w:szCs w:val="24"/>
              </w:rPr>
            </w:pPr>
            <w:r w:rsidRPr="00DF0395">
              <w:rPr>
                <w:color w:val="000000" w:themeColor="text1"/>
                <w:sz w:val="24"/>
                <w:szCs w:val="24"/>
              </w:rPr>
              <w:t>Okres realizacji:</w:t>
            </w:r>
          </w:p>
        </w:tc>
        <w:tc>
          <w:tcPr>
            <w:tcW w:w="6820" w:type="dxa"/>
            <w:vAlign w:val="center"/>
          </w:tcPr>
          <w:p w:rsidR="002F5572" w:rsidRPr="00DF0395" w:rsidRDefault="002F5572" w:rsidP="00EF02E5">
            <w:pPr>
              <w:autoSpaceDE w:val="0"/>
              <w:autoSpaceDN w:val="0"/>
              <w:adjustRightInd w:val="0"/>
              <w:spacing w:line="240" w:lineRule="auto"/>
              <w:jc w:val="left"/>
              <w:rPr>
                <w:color w:val="000000" w:themeColor="text1"/>
                <w:sz w:val="24"/>
                <w:szCs w:val="24"/>
              </w:rPr>
            </w:pPr>
            <w:r w:rsidRPr="00DF0395">
              <w:rPr>
                <w:color w:val="000000" w:themeColor="text1"/>
                <w:sz w:val="24"/>
                <w:szCs w:val="24"/>
              </w:rPr>
              <w:t>2021-2027 (n+2)</w:t>
            </w:r>
          </w:p>
        </w:tc>
      </w:tr>
      <w:tr w:rsidR="002F5572" w:rsidRPr="00DF0395" w:rsidTr="002F5572">
        <w:trPr>
          <w:trHeight w:val="670"/>
          <w:jc w:val="center"/>
        </w:trPr>
        <w:tc>
          <w:tcPr>
            <w:tcW w:w="2252" w:type="dxa"/>
            <w:shd w:val="clear" w:color="auto" w:fill="F1FADE"/>
            <w:vAlign w:val="center"/>
          </w:tcPr>
          <w:p w:rsidR="002F5572" w:rsidRPr="00DF0395" w:rsidRDefault="002F5572" w:rsidP="00EF02E5">
            <w:pPr>
              <w:autoSpaceDE w:val="0"/>
              <w:autoSpaceDN w:val="0"/>
              <w:adjustRightInd w:val="0"/>
              <w:spacing w:line="240" w:lineRule="auto"/>
              <w:jc w:val="right"/>
              <w:rPr>
                <w:color w:val="000000" w:themeColor="text1"/>
                <w:sz w:val="24"/>
                <w:szCs w:val="24"/>
              </w:rPr>
            </w:pPr>
            <w:r w:rsidRPr="00DF0395">
              <w:rPr>
                <w:color w:val="000000" w:themeColor="text1"/>
                <w:sz w:val="24"/>
                <w:szCs w:val="24"/>
              </w:rPr>
              <w:t xml:space="preserve">Potencjalne źródła finansowania: </w:t>
            </w:r>
          </w:p>
        </w:tc>
        <w:tc>
          <w:tcPr>
            <w:tcW w:w="6820" w:type="dxa"/>
          </w:tcPr>
          <w:p w:rsidR="002F5572" w:rsidRPr="00DF0395" w:rsidRDefault="002F5572" w:rsidP="00EF02E5">
            <w:pPr>
              <w:pStyle w:val="Akapitzlist"/>
              <w:numPr>
                <w:ilvl w:val="0"/>
                <w:numId w:val="7"/>
              </w:numPr>
              <w:spacing w:line="240" w:lineRule="auto"/>
              <w:jc w:val="left"/>
              <w:rPr>
                <w:color w:val="000000" w:themeColor="text1"/>
                <w:sz w:val="24"/>
                <w:szCs w:val="24"/>
              </w:rPr>
            </w:pPr>
            <w:r w:rsidRPr="00DF0395">
              <w:rPr>
                <w:color w:val="000000" w:themeColor="text1"/>
                <w:sz w:val="24"/>
                <w:szCs w:val="24"/>
              </w:rPr>
              <w:t>Fundusze Europejskie dla Dolnego Śląska 2021-2027</w:t>
            </w:r>
          </w:p>
          <w:p w:rsidR="002F5572" w:rsidRPr="00DF0395" w:rsidRDefault="002F5572" w:rsidP="00EF02E5">
            <w:pPr>
              <w:pStyle w:val="Akapitzlist"/>
              <w:numPr>
                <w:ilvl w:val="0"/>
                <w:numId w:val="7"/>
              </w:numPr>
              <w:spacing w:line="240" w:lineRule="auto"/>
              <w:jc w:val="left"/>
              <w:rPr>
                <w:color w:val="000000" w:themeColor="text1"/>
                <w:sz w:val="24"/>
                <w:szCs w:val="24"/>
              </w:rPr>
            </w:pPr>
            <w:r w:rsidRPr="00DF0395">
              <w:rPr>
                <w:color w:val="000000" w:themeColor="text1"/>
                <w:sz w:val="24"/>
                <w:szCs w:val="24"/>
              </w:rPr>
              <w:t>Fundusze Europejskie na Infrastrukturę, Klimat, Środowisko 2021-2027</w:t>
            </w:r>
          </w:p>
          <w:p w:rsidR="002F5572" w:rsidRPr="00DF0395" w:rsidRDefault="002F5572" w:rsidP="00EF02E5">
            <w:pPr>
              <w:pStyle w:val="Akapitzlist"/>
              <w:numPr>
                <w:ilvl w:val="0"/>
                <w:numId w:val="7"/>
              </w:numPr>
              <w:spacing w:line="240" w:lineRule="auto"/>
              <w:jc w:val="left"/>
              <w:rPr>
                <w:color w:val="000000" w:themeColor="text1"/>
                <w:sz w:val="24"/>
                <w:szCs w:val="24"/>
              </w:rPr>
            </w:pPr>
            <w:r w:rsidRPr="00DF0395">
              <w:rPr>
                <w:color w:val="000000" w:themeColor="text1"/>
                <w:sz w:val="24"/>
                <w:szCs w:val="24"/>
              </w:rPr>
              <w:t>Krajowy Plan Odbudowy (KPO)</w:t>
            </w:r>
          </w:p>
          <w:p w:rsidR="002F5572" w:rsidRPr="00DF0395" w:rsidRDefault="002F5572" w:rsidP="00EF02E5">
            <w:pPr>
              <w:pStyle w:val="Akapitzlist"/>
              <w:numPr>
                <w:ilvl w:val="0"/>
                <w:numId w:val="7"/>
              </w:numPr>
              <w:spacing w:line="240" w:lineRule="auto"/>
              <w:jc w:val="left"/>
              <w:rPr>
                <w:color w:val="000000" w:themeColor="text1"/>
                <w:sz w:val="24"/>
                <w:szCs w:val="24"/>
              </w:rPr>
            </w:pPr>
            <w:r w:rsidRPr="00DF0395">
              <w:rPr>
                <w:color w:val="000000" w:themeColor="text1"/>
                <w:sz w:val="24"/>
                <w:szCs w:val="24"/>
              </w:rPr>
              <w:t>inne środki zewnętrzne, budżet państwa, środki własne gminy</w:t>
            </w:r>
          </w:p>
        </w:tc>
      </w:tr>
      <w:tr w:rsidR="002F5572" w:rsidRPr="00DF0395" w:rsidTr="002F5572">
        <w:trPr>
          <w:trHeight w:val="624"/>
          <w:jc w:val="center"/>
        </w:trPr>
        <w:tc>
          <w:tcPr>
            <w:tcW w:w="2252" w:type="dxa"/>
            <w:shd w:val="clear" w:color="auto" w:fill="F1FADE"/>
            <w:vAlign w:val="center"/>
          </w:tcPr>
          <w:p w:rsidR="002F5572" w:rsidRPr="00DF0395" w:rsidRDefault="002F5572" w:rsidP="00EF02E5">
            <w:pPr>
              <w:autoSpaceDE w:val="0"/>
              <w:autoSpaceDN w:val="0"/>
              <w:adjustRightInd w:val="0"/>
              <w:spacing w:line="240" w:lineRule="auto"/>
              <w:jc w:val="right"/>
              <w:rPr>
                <w:color w:val="000000" w:themeColor="text1"/>
                <w:sz w:val="24"/>
                <w:szCs w:val="24"/>
              </w:rPr>
            </w:pPr>
            <w:r w:rsidRPr="00DF0395">
              <w:rPr>
                <w:color w:val="000000" w:themeColor="text1"/>
                <w:sz w:val="24"/>
                <w:szCs w:val="24"/>
              </w:rPr>
              <w:t xml:space="preserve">Proponowane wskaźniki monitorujące realizację kierunku działania: </w:t>
            </w:r>
          </w:p>
        </w:tc>
        <w:tc>
          <w:tcPr>
            <w:tcW w:w="6820" w:type="dxa"/>
            <w:vAlign w:val="center"/>
          </w:tcPr>
          <w:p w:rsidR="002F5572" w:rsidRPr="00DF0395" w:rsidRDefault="002F5572" w:rsidP="00EF02E5">
            <w:pPr>
              <w:pStyle w:val="Akapitzlist"/>
              <w:numPr>
                <w:ilvl w:val="0"/>
                <w:numId w:val="7"/>
              </w:numPr>
              <w:spacing w:line="240" w:lineRule="auto"/>
              <w:jc w:val="left"/>
              <w:rPr>
                <w:color w:val="000000" w:themeColor="text1"/>
                <w:sz w:val="24"/>
                <w:szCs w:val="24"/>
              </w:rPr>
            </w:pPr>
            <w:r w:rsidRPr="00DF0395">
              <w:rPr>
                <w:color w:val="000000" w:themeColor="text1"/>
                <w:sz w:val="24"/>
                <w:szCs w:val="24"/>
              </w:rPr>
              <w:t>Dodatkowa zdolność wytwarzania energii odnawialnej (w tym: energii elektrycznej, energii cieplnej) [MW]</w:t>
            </w:r>
          </w:p>
          <w:p w:rsidR="002F5572" w:rsidRPr="00DF0395" w:rsidRDefault="002F5572" w:rsidP="00EF02E5">
            <w:pPr>
              <w:pStyle w:val="Akapitzlist"/>
              <w:numPr>
                <w:ilvl w:val="0"/>
                <w:numId w:val="7"/>
              </w:numPr>
              <w:spacing w:line="240" w:lineRule="auto"/>
              <w:jc w:val="left"/>
              <w:rPr>
                <w:color w:val="000000" w:themeColor="text1"/>
                <w:sz w:val="24"/>
                <w:szCs w:val="24"/>
              </w:rPr>
            </w:pPr>
            <w:r w:rsidRPr="00DF0395">
              <w:rPr>
                <w:color w:val="000000" w:themeColor="text1"/>
                <w:sz w:val="24"/>
                <w:szCs w:val="24"/>
              </w:rPr>
              <w:t>Dodatkowa moc zainstalowana odnawialnych źródeł energii [MW]</w:t>
            </w:r>
          </w:p>
        </w:tc>
      </w:tr>
    </w:tbl>
    <w:p w:rsidR="002F5572" w:rsidRDefault="002F5572" w:rsidP="00216B5C">
      <w:pPr>
        <w:pStyle w:val="Default"/>
        <w:spacing w:before="120" w:after="120"/>
        <w:jc w:val="both"/>
      </w:pPr>
    </w:p>
    <w:tbl>
      <w:tblPr>
        <w:tblStyle w:val="Tabela-Siatka8"/>
        <w:tblW w:w="907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Kierunek 10.2 Rozwój inteligentnych siecie energetycznych oraz systemów magazynowania energii poza transeuropejską siecią energetyczną (TEN-E)"/>
        <w:tblDescription w:val="Omówienie kierunku"/>
      </w:tblPr>
      <w:tblGrid>
        <w:gridCol w:w="2170"/>
        <w:gridCol w:w="6902"/>
      </w:tblGrid>
      <w:tr w:rsidR="002F5572" w:rsidRPr="00D240D3" w:rsidTr="00EF02E5">
        <w:trPr>
          <w:trHeight w:val="850"/>
          <w:tblHeader/>
          <w:jc w:val="center"/>
        </w:trPr>
        <w:tc>
          <w:tcPr>
            <w:tcW w:w="2174" w:type="dxa"/>
            <w:shd w:val="clear" w:color="auto" w:fill="FFFFFF" w:themeFill="background1"/>
            <w:vAlign w:val="center"/>
          </w:tcPr>
          <w:p w:rsidR="002F5572" w:rsidRPr="00D240D3" w:rsidRDefault="002F5572" w:rsidP="00EF02E5">
            <w:pPr>
              <w:autoSpaceDE w:val="0"/>
              <w:autoSpaceDN w:val="0"/>
              <w:adjustRightInd w:val="0"/>
              <w:spacing w:line="240" w:lineRule="auto"/>
              <w:jc w:val="center"/>
              <w:rPr>
                <w:b/>
                <w:bCs/>
                <w:color w:val="000000" w:themeColor="text1"/>
                <w:sz w:val="24"/>
                <w:szCs w:val="24"/>
              </w:rPr>
            </w:pPr>
            <w:r>
              <w:rPr>
                <w:b/>
                <w:bCs/>
                <w:color w:val="000000" w:themeColor="text1"/>
                <w:sz w:val="24"/>
                <w:szCs w:val="24"/>
              </w:rPr>
              <w:t>Kierunek 10.2</w:t>
            </w:r>
          </w:p>
        </w:tc>
        <w:tc>
          <w:tcPr>
            <w:tcW w:w="6945" w:type="dxa"/>
            <w:shd w:val="clear" w:color="auto" w:fill="F1FADE"/>
            <w:vAlign w:val="center"/>
          </w:tcPr>
          <w:p w:rsidR="002F5572" w:rsidRPr="00D240D3" w:rsidRDefault="002F5572" w:rsidP="00EF02E5">
            <w:pPr>
              <w:autoSpaceDE w:val="0"/>
              <w:autoSpaceDN w:val="0"/>
              <w:adjustRightInd w:val="0"/>
              <w:spacing w:line="240" w:lineRule="auto"/>
              <w:jc w:val="left"/>
              <w:rPr>
                <w:b/>
                <w:bCs/>
                <w:color w:val="000000" w:themeColor="text1"/>
                <w:sz w:val="24"/>
                <w:szCs w:val="24"/>
              </w:rPr>
            </w:pPr>
            <w:r w:rsidRPr="00D240D3">
              <w:rPr>
                <w:b/>
                <w:bCs/>
                <w:color w:val="000000" w:themeColor="text1"/>
                <w:sz w:val="24"/>
                <w:szCs w:val="24"/>
              </w:rPr>
              <w:t>Rozwój inteligentnych sieci energetycznych oraz systemów magazynowania energii poza transeuropejską siecią energetyczną (TEN-E)</w:t>
            </w:r>
          </w:p>
        </w:tc>
      </w:tr>
      <w:tr w:rsidR="002F5572" w:rsidRPr="00D240D3" w:rsidTr="00EF02E5">
        <w:trPr>
          <w:trHeight w:val="907"/>
          <w:jc w:val="center"/>
        </w:trPr>
        <w:tc>
          <w:tcPr>
            <w:tcW w:w="2174" w:type="dxa"/>
            <w:shd w:val="clear" w:color="auto" w:fill="F1FADE"/>
            <w:vAlign w:val="center"/>
          </w:tcPr>
          <w:p w:rsidR="002F5572" w:rsidRPr="00D240D3" w:rsidRDefault="002F5572" w:rsidP="00EF02E5">
            <w:pPr>
              <w:autoSpaceDE w:val="0"/>
              <w:autoSpaceDN w:val="0"/>
              <w:adjustRightInd w:val="0"/>
              <w:spacing w:line="240" w:lineRule="auto"/>
              <w:jc w:val="right"/>
              <w:rPr>
                <w:color w:val="000000" w:themeColor="text1"/>
                <w:sz w:val="24"/>
                <w:szCs w:val="24"/>
              </w:rPr>
            </w:pPr>
            <w:r w:rsidRPr="00D240D3">
              <w:rPr>
                <w:color w:val="000000" w:themeColor="text1"/>
                <w:sz w:val="24"/>
                <w:szCs w:val="24"/>
              </w:rPr>
              <w:t xml:space="preserve">Charakterystyka działania: </w:t>
            </w:r>
          </w:p>
        </w:tc>
        <w:tc>
          <w:tcPr>
            <w:tcW w:w="6945" w:type="dxa"/>
            <w:vAlign w:val="center"/>
          </w:tcPr>
          <w:p w:rsidR="002F5572" w:rsidRPr="00D240D3" w:rsidRDefault="002F5572" w:rsidP="00EF02E5">
            <w:pPr>
              <w:autoSpaceDE w:val="0"/>
              <w:autoSpaceDN w:val="0"/>
              <w:adjustRightInd w:val="0"/>
              <w:spacing w:line="240" w:lineRule="auto"/>
              <w:jc w:val="left"/>
              <w:rPr>
                <w:color w:val="000000" w:themeColor="text1"/>
                <w:sz w:val="24"/>
                <w:szCs w:val="24"/>
              </w:rPr>
            </w:pPr>
            <w:r w:rsidRPr="00D240D3">
              <w:rPr>
                <w:color w:val="000000" w:themeColor="text1"/>
                <w:sz w:val="24"/>
                <w:szCs w:val="24"/>
              </w:rPr>
              <w:t xml:space="preserve">Postępujące zmiany klimatu i degradacja środowiska stanowią zagrożenie dla obszaru WrOF. Kluczowe w tym zakresie jest przekształcenie gospodarki i transformacja energetyczna oraz modernizacja, dekarbonizacja źródeł energii w celu osiągnięcia neutralności klimatycznej. </w:t>
            </w:r>
          </w:p>
        </w:tc>
      </w:tr>
      <w:tr w:rsidR="002F5572" w:rsidRPr="00D240D3" w:rsidTr="00EF02E5">
        <w:trPr>
          <w:trHeight w:val="907"/>
          <w:jc w:val="center"/>
        </w:trPr>
        <w:tc>
          <w:tcPr>
            <w:tcW w:w="2174" w:type="dxa"/>
            <w:shd w:val="clear" w:color="auto" w:fill="F1FADE"/>
            <w:vAlign w:val="center"/>
          </w:tcPr>
          <w:p w:rsidR="002F5572" w:rsidRPr="00D240D3" w:rsidRDefault="002F5572" w:rsidP="00EF02E5">
            <w:pPr>
              <w:autoSpaceDE w:val="0"/>
              <w:autoSpaceDN w:val="0"/>
              <w:adjustRightInd w:val="0"/>
              <w:spacing w:line="240" w:lineRule="auto"/>
              <w:jc w:val="right"/>
              <w:rPr>
                <w:color w:val="000000" w:themeColor="text1"/>
                <w:sz w:val="24"/>
                <w:szCs w:val="24"/>
              </w:rPr>
            </w:pPr>
            <w:r w:rsidRPr="00D240D3">
              <w:rPr>
                <w:color w:val="000000" w:themeColor="text1"/>
                <w:sz w:val="24"/>
                <w:szCs w:val="24"/>
              </w:rPr>
              <w:t xml:space="preserve">Przykładowe typy przedsięwzięć / projektów / zadań przewidzianych potencjalnie do realizacji </w:t>
            </w:r>
          </w:p>
        </w:tc>
        <w:tc>
          <w:tcPr>
            <w:tcW w:w="6945" w:type="dxa"/>
            <w:vAlign w:val="center"/>
          </w:tcPr>
          <w:p w:rsidR="002F5572" w:rsidRPr="00D240D3" w:rsidRDefault="002F5572" w:rsidP="00EF02E5">
            <w:pPr>
              <w:pStyle w:val="Akapitzlist"/>
              <w:numPr>
                <w:ilvl w:val="0"/>
                <w:numId w:val="7"/>
              </w:numPr>
              <w:spacing w:line="240" w:lineRule="auto"/>
              <w:jc w:val="left"/>
              <w:rPr>
                <w:color w:val="000000" w:themeColor="text1"/>
                <w:sz w:val="24"/>
                <w:szCs w:val="24"/>
              </w:rPr>
            </w:pPr>
            <w:r w:rsidRPr="00D240D3">
              <w:rPr>
                <w:color w:val="000000" w:themeColor="text1"/>
                <w:sz w:val="24"/>
                <w:szCs w:val="24"/>
              </w:rPr>
              <w:t>Zastosowanie rozwiązań technicznych oraz cyfrowych umożliwiających rozwijanie inteligentnych systemów elektroenergetycznych;</w:t>
            </w:r>
          </w:p>
          <w:p w:rsidR="002F5572" w:rsidRPr="00D240D3" w:rsidRDefault="002F5572" w:rsidP="00EF02E5">
            <w:pPr>
              <w:pStyle w:val="Akapitzlist"/>
              <w:numPr>
                <w:ilvl w:val="0"/>
                <w:numId w:val="7"/>
              </w:numPr>
              <w:spacing w:line="240" w:lineRule="auto"/>
              <w:jc w:val="left"/>
              <w:rPr>
                <w:color w:val="000000" w:themeColor="text1"/>
                <w:sz w:val="24"/>
                <w:szCs w:val="24"/>
              </w:rPr>
            </w:pPr>
            <w:r w:rsidRPr="00D240D3">
              <w:rPr>
                <w:color w:val="000000" w:themeColor="text1"/>
                <w:sz w:val="24"/>
                <w:szCs w:val="24"/>
              </w:rPr>
              <w:t>Rozbudowywanie infrastruktury elektroenergetycznej wraz z systematyczną modernizacją;</w:t>
            </w:r>
          </w:p>
          <w:p w:rsidR="002F5572" w:rsidRPr="00D240D3" w:rsidRDefault="002F5572" w:rsidP="00EF02E5">
            <w:pPr>
              <w:pStyle w:val="Akapitzlist"/>
              <w:numPr>
                <w:ilvl w:val="0"/>
                <w:numId w:val="7"/>
              </w:numPr>
              <w:spacing w:line="240" w:lineRule="auto"/>
              <w:jc w:val="left"/>
              <w:rPr>
                <w:color w:val="000000" w:themeColor="text1"/>
                <w:sz w:val="24"/>
                <w:szCs w:val="24"/>
              </w:rPr>
            </w:pPr>
            <w:r w:rsidRPr="00D240D3">
              <w:rPr>
                <w:color w:val="000000" w:themeColor="text1"/>
                <w:sz w:val="24"/>
                <w:szCs w:val="24"/>
              </w:rPr>
              <w:t>Zwiększanie zdolności magazynowania energii elektrycznej;</w:t>
            </w:r>
          </w:p>
          <w:p w:rsidR="002F5572" w:rsidRPr="00D240D3" w:rsidRDefault="002F5572" w:rsidP="00EF02E5">
            <w:pPr>
              <w:pStyle w:val="Akapitzlist"/>
              <w:numPr>
                <w:ilvl w:val="0"/>
                <w:numId w:val="7"/>
              </w:numPr>
              <w:spacing w:line="240" w:lineRule="auto"/>
              <w:jc w:val="left"/>
              <w:rPr>
                <w:color w:val="000000" w:themeColor="text1"/>
                <w:sz w:val="24"/>
                <w:szCs w:val="24"/>
              </w:rPr>
            </w:pPr>
            <w:r w:rsidRPr="00D240D3">
              <w:rPr>
                <w:color w:val="000000" w:themeColor="text1"/>
                <w:sz w:val="24"/>
                <w:szCs w:val="24"/>
              </w:rPr>
              <w:t>Prowadzenie działań edukacyjno-promocyjnych;</w:t>
            </w:r>
          </w:p>
          <w:p w:rsidR="002F5572" w:rsidRPr="00D240D3" w:rsidRDefault="002F5572" w:rsidP="00EF02E5">
            <w:pPr>
              <w:pStyle w:val="Akapitzlist"/>
              <w:numPr>
                <w:ilvl w:val="0"/>
                <w:numId w:val="7"/>
              </w:numPr>
              <w:spacing w:line="240" w:lineRule="auto"/>
              <w:jc w:val="left"/>
              <w:rPr>
                <w:color w:val="000000" w:themeColor="text1"/>
                <w:sz w:val="24"/>
                <w:szCs w:val="24"/>
              </w:rPr>
            </w:pPr>
            <w:r w:rsidRPr="00D240D3">
              <w:rPr>
                <w:color w:val="000000" w:themeColor="text1"/>
                <w:sz w:val="24"/>
                <w:szCs w:val="24"/>
              </w:rPr>
              <w:t>Rozbudowa, przebudowa, przekształcenie oraz modernizacja sieci przesyłowych i dystrybucyjnych;</w:t>
            </w:r>
          </w:p>
        </w:tc>
      </w:tr>
      <w:tr w:rsidR="002F5572" w:rsidRPr="00D240D3" w:rsidTr="00EF02E5">
        <w:trPr>
          <w:trHeight w:val="907"/>
          <w:jc w:val="center"/>
        </w:trPr>
        <w:tc>
          <w:tcPr>
            <w:tcW w:w="2174" w:type="dxa"/>
            <w:shd w:val="clear" w:color="auto" w:fill="F1FADE"/>
            <w:vAlign w:val="center"/>
          </w:tcPr>
          <w:p w:rsidR="002F5572" w:rsidRPr="00D240D3" w:rsidRDefault="002F5572" w:rsidP="00EF02E5">
            <w:pPr>
              <w:autoSpaceDE w:val="0"/>
              <w:autoSpaceDN w:val="0"/>
              <w:adjustRightInd w:val="0"/>
              <w:spacing w:line="240" w:lineRule="auto"/>
              <w:jc w:val="right"/>
              <w:rPr>
                <w:color w:val="000000" w:themeColor="text1"/>
                <w:sz w:val="24"/>
                <w:szCs w:val="24"/>
              </w:rPr>
            </w:pPr>
            <w:r w:rsidRPr="00D240D3">
              <w:rPr>
                <w:color w:val="000000" w:themeColor="text1"/>
                <w:sz w:val="24"/>
                <w:szCs w:val="24"/>
              </w:rPr>
              <w:t>Interesariusze / potencjalni partnerzy</w:t>
            </w:r>
          </w:p>
        </w:tc>
        <w:tc>
          <w:tcPr>
            <w:tcW w:w="6945" w:type="dxa"/>
            <w:vAlign w:val="center"/>
          </w:tcPr>
          <w:p w:rsidR="002F5572" w:rsidRPr="00D240D3" w:rsidRDefault="002F5572" w:rsidP="00EF02E5">
            <w:pPr>
              <w:autoSpaceDE w:val="0"/>
              <w:autoSpaceDN w:val="0"/>
              <w:adjustRightInd w:val="0"/>
              <w:spacing w:line="240" w:lineRule="auto"/>
              <w:jc w:val="left"/>
              <w:rPr>
                <w:color w:val="000000" w:themeColor="text1"/>
                <w:sz w:val="24"/>
                <w:szCs w:val="24"/>
              </w:rPr>
            </w:pPr>
            <w:r w:rsidRPr="00D240D3">
              <w:rPr>
                <w:color w:val="000000" w:themeColor="text1"/>
                <w:sz w:val="24"/>
                <w:szCs w:val="24"/>
              </w:rPr>
              <w:t>gminy WrOF, mieszkańcy WrOF, podmioty działające w sektorze energetycznym</w:t>
            </w:r>
          </w:p>
        </w:tc>
      </w:tr>
      <w:tr w:rsidR="002F5572" w:rsidRPr="00D240D3" w:rsidTr="00EF02E5">
        <w:trPr>
          <w:trHeight w:val="510"/>
          <w:jc w:val="center"/>
        </w:trPr>
        <w:tc>
          <w:tcPr>
            <w:tcW w:w="2174" w:type="dxa"/>
            <w:shd w:val="clear" w:color="auto" w:fill="F1FADE"/>
            <w:vAlign w:val="center"/>
          </w:tcPr>
          <w:p w:rsidR="002F5572" w:rsidRPr="00D240D3" w:rsidRDefault="002F5572" w:rsidP="00EF02E5">
            <w:pPr>
              <w:autoSpaceDE w:val="0"/>
              <w:autoSpaceDN w:val="0"/>
              <w:adjustRightInd w:val="0"/>
              <w:spacing w:line="240" w:lineRule="auto"/>
              <w:jc w:val="right"/>
              <w:rPr>
                <w:color w:val="000000" w:themeColor="text1"/>
                <w:sz w:val="24"/>
                <w:szCs w:val="24"/>
              </w:rPr>
            </w:pPr>
            <w:r w:rsidRPr="00D240D3">
              <w:rPr>
                <w:color w:val="000000" w:themeColor="text1"/>
                <w:sz w:val="24"/>
                <w:szCs w:val="24"/>
              </w:rPr>
              <w:t>Okres realizacji:</w:t>
            </w:r>
          </w:p>
        </w:tc>
        <w:tc>
          <w:tcPr>
            <w:tcW w:w="6945" w:type="dxa"/>
            <w:vAlign w:val="center"/>
          </w:tcPr>
          <w:p w:rsidR="002F5572" w:rsidRPr="00D240D3" w:rsidRDefault="002F5572" w:rsidP="00EF02E5">
            <w:pPr>
              <w:autoSpaceDE w:val="0"/>
              <w:autoSpaceDN w:val="0"/>
              <w:adjustRightInd w:val="0"/>
              <w:spacing w:line="240" w:lineRule="auto"/>
              <w:jc w:val="left"/>
              <w:rPr>
                <w:color w:val="000000" w:themeColor="text1"/>
                <w:sz w:val="24"/>
                <w:szCs w:val="24"/>
              </w:rPr>
            </w:pPr>
            <w:r w:rsidRPr="00D240D3">
              <w:rPr>
                <w:color w:val="000000" w:themeColor="text1"/>
                <w:sz w:val="24"/>
                <w:szCs w:val="24"/>
              </w:rPr>
              <w:t>2021-2027 (n+2)</w:t>
            </w:r>
          </w:p>
        </w:tc>
      </w:tr>
      <w:tr w:rsidR="002F5572" w:rsidRPr="00D240D3" w:rsidTr="00EF02E5">
        <w:trPr>
          <w:trHeight w:val="670"/>
          <w:jc w:val="center"/>
        </w:trPr>
        <w:tc>
          <w:tcPr>
            <w:tcW w:w="2174" w:type="dxa"/>
            <w:shd w:val="clear" w:color="auto" w:fill="F1FADE"/>
            <w:vAlign w:val="center"/>
          </w:tcPr>
          <w:p w:rsidR="002F5572" w:rsidRPr="00D240D3" w:rsidRDefault="002F5572" w:rsidP="00EF02E5">
            <w:pPr>
              <w:autoSpaceDE w:val="0"/>
              <w:autoSpaceDN w:val="0"/>
              <w:adjustRightInd w:val="0"/>
              <w:spacing w:line="240" w:lineRule="auto"/>
              <w:jc w:val="right"/>
              <w:rPr>
                <w:color w:val="000000" w:themeColor="text1"/>
                <w:sz w:val="24"/>
                <w:szCs w:val="24"/>
              </w:rPr>
            </w:pPr>
            <w:r w:rsidRPr="00D240D3">
              <w:rPr>
                <w:color w:val="000000" w:themeColor="text1"/>
                <w:sz w:val="24"/>
                <w:szCs w:val="24"/>
              </w:rPr>
              <w:t xml:space="preserve">Potencjalne źródła finansowania: </w:t>
            </w:r>
          </w:p>
        </w:tc>
        <w:tc>
          <w:tcPr>
            <w:tcW w:w="6945" w:type="dxa"/>
            <w:vAlign w:val="center"/>
          </w:tcPr>
          <w:p w:rsidR="002F5572" w:rsidRPr="00D240D3" w:rsidRDefault="002F5572" w:rsidP="00EF02E5">
            <w:pPr>
              <w:pStyle w:val="Akapitzlist"/>
              <w:numPr>
                <w:ilvl w:val="0"/>
                <w:numId w:val="7"/>
              </w:numPr>
              <w:spacing w:line="240" w:lineRule="auto"/>
              <w:jc w:val="left"/>
              <w:rPr>
                <w:color w:val="000000" w:themeColor="text1"/>
                <w:sz w:val="24"/>
                <w:szCs w:val="24"/>
              </w:rPr>
            </w:pPr>
            <w:r w:rsidRPr="00D240D3">
              <w:rPr>
                <w:color w:val="000000" w:themeColor="text1"/>
                <w:sz w:val="24"/>
                <w:szCs w:val="24"/>
              </w:rPr>
              <w:t>Fundusze Europejskie dla Dolnego Śląska 2021-2027</w:t>
            </w:r>
          </w:p>
          <w:p w:rsidR="002F5572" w:rsidRPr="00D240D3" w:rsidRDefault="002F5572" w:rsidP="00EF02E5">
            <w:pPr>
              <w:pStyle w:val="Akapitzlist"/>
              <w:numPr>
                <w:ilvl w:val="0"/>
                <w:numId w:val="7"/>
              </w:numPr>
              <w:spacing w:line="240" w:lineRule="auto"/>
              <w:jc w:val="left"/>
              <w:rPr>
                <w:color w:val="000000" w:themeColor="text1"/>
                <w:sz w:val="24"/>
                <w:szCs w:val="24"/>
              </w:rPr>
            </w:pPr>
            <w:r w:rsidRPr="00D240D3">
              <w:rPr>
                <w:color w:val="000000" w:themeColor="text1"/>
                <w:sz w:val="24"/>
                <w:szCs w:val="24"/>
              </w:rPr>
              <w:t>Fundusze Europejskie na Infrastrukturę Klimat, Środowisko 2021-2027</w:t>
            </w:r>
          </w:p>
          <w:p w:rsidR="002F5572" w:rsidRPr="00D240D3" w:rsidRDefault="002F5572" w:rsidP="00EF02E5">
            <w:pPr>
              <w:pStyle w:val="Akapitzlist"/>
              <w:numPr>
                <w:ilvl w:val="0"/>
                <w:numId w:val="7"/>
              </w:numPr>
              <w:spacing w:line="240" w:lineRule="auto"/>
              <w:jc w:val="left"/>
              <w:rPr>
                <w:color w:val="000000" w:themeColor="text1"/>
                <w:sz w:val="24"/>
                <w:szCs w:val="24"/>
              </w:rPr>
            </w:pPr>
            <w:r w:rsidRPr="00D240D3">
              <w:rPr>
                <w:color w:val="000000" w:themeColor="text1"/>
                <w:sz w:val="24"/>
                <w:szCs w:val="24"/>
              </w:rPr>
              <w:t>Krajowy Plan Odbudowy (KPO)</w:t>
            </w:r>
          </w:p>
          <w:p w:rsidR="002F5572" w:rsidRPr="00D240D3" w:rsidRDefault="002F5572" w:rsidP="00EF02E5">
            <w:pPr>
              <w:pStyle w:val="Akapitzlist"/>
              <w:numPr>
                <w:ilvl w:val="0"/>
                <w:numId w:val="7"/>
              </w:numPr>
              <w:spacing w:line="240" w:lineRule="auto"/>
              <w:jc w:val="left"/>
              <w:rPr>
                <w:color w:val="000000" w:themeColor="text1"/>
                <w:sz w:val="24"/>
                <w:szCs w:val="24"/>
              </w:rPr>
            </w:pPr>
            <w:r w:rsidRPr="00D240D3">
              <w:rPr>
                <w:color w:val="000000" w:themeColor="text1"/>
                <w:sz w:val="24"/>
                <w:szCs w:val="24"/>
              </w:rPr>
              <w:t>inne środki zewnętrzne, budżet państwa, środki własne gminy</w:t>
            </w:r>
          </w:p>
        </w:tc>
      </w:tr>
      <w:tr w:rsidR="002F5572" w:rsidRPr="00D240D3" w:rsidTr="00EF02E5">
        <w:trPr>
          <w:trHeight w:val="624"/>
          <w:jc w:val="center"/>
        </w:trPr>
        <w:tc>
          <w:tcPr>
            <w:tcW w:w="2174" w:type="dxa"/>
            <w:shd w:val="clear" w:color="auto" w:fill="F1FADE"/>
            <w:vAlign w:val="center"/>
          </w:tcPr>
          <w:p w:rsidR="002F5572" w:rsidRPr="00D240D3" w:rsidRDefault="002F5572" w:rsidP="00EF02E5">
            <w:pPr>
              <w:autoSpaceDE w:val="0"/>
              <w:autoSpaceDN w:val="0"/>
              <w:adjustRightInd w:val="0"/>
              <w:spacing w:line="240" w:lineRule="auto"/>
              <w:jc w:val="right"/>
              <w:rPr>
                <w:color w:val="000000" w:themeColor="text1"/>
                <w:sz w:val="24"/>
                <w:szCs w:val="24"/>
              </w:rPr>
            </w:pPr>
            <w:r w:rsidRPr="00D240D3">
              <w:rPr>
                <w:color w:val="000000" w:themeColor="text1"/>
                <w:sz w:val="24"/>
                <w:szCs w:val="24"/>
              </w:rPr>
              <w:t xml:space="preserve">Proponowane wskaźniki monitorujące realizację kierunku działania: </w:t>
            </w:r>
          </w:p>
        </w:tc>
        <w:tc>
          <w:tcPr>
            <w:tcW w:w="6945" w:type="dxa"/>
            <w:vAlign w:val="center"/>
          </w:tcPr>
          <w:p w:rsidR="002F5572" w:rsidRPr="00D240D3" w:rsidRDefault="002F5572" w:rsidP="00EF02E5">
            <w:pPr>
              <w:pStyle w:val="Akapitzlist"/>
              <w:numPr>
                <w:ilvl w:val="0"/>
                <w:numId w:val="7"/>
              </w:numPr>
              <w:spacing w:line="240" w:lineRule="auto"/>
              <w:jc w:val="left"/>
              <w:rPr>
                <w:color w:val="000000" w:themeColor="text1"/>
                <w:sz w:val="24"/>
                <w:szCs w:val="24"/>
              </w:rPr>
            </w:pPr>
            <w:r w:rsidRPr="00D240D3">
              <w:rPr>
                <w:color w:val="000000" w:themeColor="text1"/>
                <w:sz w:val="24"/>
                <w:szCs w:val="24"/>
              </w:rPr>
              <w:t>Nowo wybudowane lub zmodernizowane linie przesyłowe</w:t>
            </w:r>
            <w:r w:rsidRPr="00D240D3">
              <w:rPr>
                <w:color w:val="000000" w:themeColor="text1"/>
                <w:sz w:val="24"/>
                <w:szCs w:val="24"/>
              </w:rPr>
              <w:br/>
              <w:t>i dystrybucyjne gazu [km]</w:t>
            </w:r>
          </w:p>
          <w:p w:rsidR="002F5572" w:rsidRPr="00D240D3" w:rsidRDefault="002F5572" w:rsidP="00EF02E5">
            <w:pPr>
              <w:pStyle w:val="Akapitzlist"/>
              <w:numPr>
                <w:ilvl w:val="0"/>
                <w:numId w:val="7"/>
              </w:numPr>
              <w:spacing w:line="240" w:lineRule="auto"/>
              <w:jc w:val="left"/>
              <w:rPr>
                <w:color w:val="000000" w:themeColor="text1"/>
                <w:sz w:val="24"/>
                <w:szCs w:val="24"/>
              </w:rPr>
            </w:pPr>
            <w:r w:rsidRPr="00D240D3">
              <w:rPr>
                <w:color w:val="000000" w:themeColor="text1"/>
                <w:sz w:val="24"/>
                <w:szCs w:val="24"/>
              </w:rPr>
              <w:t>Rozwiązania w zakresie magazynowania energii elektrycznej [</w:t>
            </w:r>
            <w:proofErr w:type="spellStart"/>
            <w:r w:rsidRPr="00D240D3">
              <w:rPr>
                <w:color w:val="000000" w:themeColor="text1"/>
                <w:sz w:val="24"/>
                <w:szCs w:val="24"/>
              </w:rPr>
              <w:t>MWh</w:t>
            </w:r>
            <w:proofErr w:type="spellEnd"/>
            <w:r w:rsidRPr="00D240D3">
              <w:rPr>
                <w:color w:val="000000" w:themeColor="text1"/>
                <w:sz w:val="24"/>
                <w:szCs w:val="24"/>
              </w:rPr>
              <w:t>]</w:t>
            </w:r>
          </w:p>
          <w:p w:rsidR="002F5572" w:rsidRPr="00D240D3" w:rsidRDefault="002F5572" w:rsidP="00EF02E5">
            <w:pPr>
              <w:pStyle w:val="Akapitzlist"/>
              <w:numPr>
                <w:ilvl w:val="0"/>
                <w:numId w:val="7"/>
              </w:numPr>
              <w:spacing w:line="240" w:lineRule="auto"/>
              <w:jc w:val="left"/>
              <w:rPr>
                <w:color w:val="000000" w:themeColor="text1"/>
                <w:sz w:val="24"/>
                <w:szCs w:val="24"/>
              </w:rPr>
            </w:pPr>
            <w:r w:rsidRPr="00D240D3">
              <w:rPr>
                <w:color w:val="000000" w:themeColor="text1"/>
                <w:sz w:val="24"/>
                <w:szCs w:val="24"/>
              </w:rPr>
              <w:t>Cyfrowe systemy zarządzania inteligentnymi systemami energetycznymi [szt.]</w:t>
            </w:r>
          </w:p>
          <w:p w:rsidR="002F5572" w:rsidRPr="00D240D3" w:rsidRDefault="002F5572" w:rsidP="00EF02E5">
            <w:pPr>
              <w:pStyle w:val="Akapitzlist"/>
              <w:numPr>
                <w:ilvl w:val="0"/>
                <w:numId w:val="7"/>
              </w:numPr>
              <w:spacing w:line="240" w:lineRule="auto"/>
              <w:jc w:val="left"/>
              <w:rPr>
                <w:color w:val="000000" w:themeColor="text1"/>
                <w:sz w:val="24"/>
                <w:szCs w:val="24"/>
              </w:rPr>
            </w:pPr>
            <w:r w:rsidRPr="00D240D3">
              <w:rPr>
                <w:color w:val="000000" w:themeColor="text1"/>
                <w:sz w:val="24"/>
                <w:szCs w:val="24"/>
              </w:rPr>
              <w:t>Realizacja projektów systemów energetycznych [szt.]</w:t>
            </w:r>
          </w:p>
        </w:tc>
      </w:tr>
    </w:tbl>
    <w:p w:rsidR="00216B5C" w:rsidRDefault="00216B5C" w:rsidP="00216B5C">
      <w:pPr>
        <w:pStyle w:val="Default"/>
        <w:spacing w:before="120" w:after="120"/>
        <w:jc w:val="both"/>
        <w:rPr>
          <w:noProof/>
          <w:lang w:eastAsia="pl-PL"/>
        </w:rPr>
      </w:pPr>
    </w:p>
    <w:p w:rsidR="00235FCA" w:rsidRDefault="00235FCA" w:rsidP="00216B5C">
      <w:pPr>
        <w:pStyle w:val="Default"/>
        <w:spacing w:before="120" w:after="120"/>
        <w:jc w:val="both"/>
        <w:rPr>
          <w:noProof/>
          <w:lang w:eastAsia="pl-PL"/>
        </w:rPr>
      </w:pPr>
    </w:p>
    <w:p w:rsidR="00235FCA" w:rsidRDefault="00235FCA" w:rsidP="00216B5C">
      <w:pPr>
        <w:pStyle w:val="Default"/>
        <w:spacing w:before="120" w:after="120"/>
        <w:jc w:val="both"/>
        <w:rPr>
          <w:noProof/>
          <w:lang w:eastAsia="pl-PL"/>
        </w:rPr>
      </w:pPr>
      <w:r w:rsidRPr="00AF5A1D">
        <w:rPr>
          <w:noProof/>
          <w:lang w:eastAsia="pl-PL"/>
        </w:rPr>
        <w:drawing>
          <wp:inline distT="0" distB="0" distL="0" distR="0" wp14:anchorId="43326097" wp14:editId="7EB06794">
            <wp:extent cx="5448300" cy="1743075"/>
            <wp:effectExtent l="0" t="0" r="0" b="9525"/>
            <wp:docPr id="378" name="Obraz 378" descr="Cel strategiczny 3. - Priorytet 11. Gospodarka niskoemisyjna, Kierunek 11.1 i 11.2" title="Cel strategiczny 3. - Prioryte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M:\BIT\wszyscy\ZIT\Realizacja STRATEGIA ZIT WrOF\Ikony schematów\cel strategiczny 3. Priorytet 11.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48300" cy="1743075"/>
                    </a:xfrm>
                    <a:prstGeom prst="rect">
                      <a:avLst/>
                    </a:prstGeom>
                    <a:noFill/>
                    <a:ln>
                      <a:noFill/>
                    </a:ln>
                  </pic:spPr>
                </pic:pic>
              </a:graphicData>
            </a:graphic>
          </wp:inline>
        </w:drawing>
      </w:r>
    </w:p>
    <w:p w:rsidR="00235FCA" w:rsidRDefault="00235FCA" w:rsidP="00216B5C">
      <w:pPr>
        <w:pStyle w:val="Default"/>
        <w:spacing w:before="120" w:after="120"/>
        <w:jc w:val="both"/>
      </w:pPr>
    </w:p>
    <w:p w:rsidR="002F5572" w:rsidRDefault="002F5572" w:rsidP="002F5572">
      <w:pPr>
        <w:pStyle w:val="Default"/>
        <w:spacing w:before="120" w:after="120" w:line="360" w:lineRule="auto"/>
        <w:rPr>
          <w:color w:val="000000" w:themeColor="text1"/>
        </w:rPr>
      </w:pPr>
      <w:r w:rsidRPr="00D240D3">
        <w:rPr>
          <w:rFonts w:asciiTheme="majorHAnsi" w:eastAsiaTheme="majorEastAsia" w:hAnsiTheme="majorHAnsi" w:cstheme="majorBidi"/>
          <w:b/>
          <w:color w:val="000000" w:themeColor="text1"/>
          <w:sz w:val="36"/>
          <w:szCs w:val="26"/>
        </w:rPr>
        <w:t>Priorytet Gospodarka n</w:t>
      </w:r>
      <w:r>
        <w:rPr>
          <w:rFonts w:asciiTheme="majorHAnsi" w:eastAsiaTheme="majorEastAsia" w:hAnsiTheme="majorHAnsi" w:cstheme="majorBidi"/>
          <w:b/>
          <w:color w:val="000000" w:themeColor="text1"/>
          <w:sz w:val="36"/>
          <w:szCs w:val="26"/>
        </w:rPr>
        <w:t xml:space="preserve">iskoemisyjna </w:t>
      </w:r>
      <w:r w:rsidRPr="00D240D3">
        <w:rPr>
          <w:color w:val="000000" w:themeColor="text1"/>
        </w:rPr>
        <w:t>W procesie redukcji emisji gazów cieplarnianych ważnym działaniem obok zwiększenia wykorzystania energii odnawialnej jest wzrost efektywności energetycznej we wszystkich sektorach gospodarki. Należy dążyć do zmniejszenia zużycia energii poprzez modernizację lub wymianę jednostek wytwarzających energię elektryczną i cieplną, poprawę efektywności energetycznej budynków, zwiększanie wykorzystania energii z OZE wśród mieszkańców i przedsiębiorców, budowę magazynów energii oraz inteligentne zarządzanie energią. Konieczne jest również zmniejszenie zapotrzebowania na energię w budynkach i przestrzeniach publicznych przez samorządy, poprzez m.in. budowę budynków demonstracyjnych.</w:t>
      </w:r>
    </w:p>
    <w:tbl>
      <w:tblPr>
        <w:tblStyle w:val="Tabela-Siatka8"/>
        <w:tblW w:w="907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Kierunek 11.1 Wspieranie efektywności energetycznej i redukcja emisji gazów cieplarnianych"/>
        <w:tblDescription w:val="Omówienie kierunku"/>
      </w:tblPr>
      <w:tblGrid>
        <w:gridCol w:w="1910"/>
        <w:gridCol w:w="7162"/>
      </w:tblGrid>
      <w:tr w:rsidR="002F5572" w:rsidRPr="00D240D3" w:rsidTr="002F5572">
        <w:trPr>
          <w:trHeight w:val="850"/>
          <w:tblHeader/>
          <w:jc w:val="center"/>
        </w:trPr>
        <w:tc>
          <w:tcPr>
            <w:tcW w:w="1910" w:type="dxa"/>
            <w:shd w:val="clear" w:color="auto" w:fill="FFFFFF" w:themeFill="background1"/>
            <w:vAlign w:val="center"/>
          </w:tcPr>
          <w:p w:rsidR="002F5572" w:rsidRPr="00D240D3" w:rsidRDefault="002F5572" w:rsidP="00EF02E5">
            <w:pPr>
              <w:autoSpaceDE w:val="0"/>
              <w:autoSpaceDN w:val="0"/>
              <w:adjustRightInd w:val="0"/>
              <w:spacing w:line="240" w:lineRule="auto"/>
              <w:jc w:val="center"/>
              <w:rPr>
                <w:b/>
                <w:bCs/>
                <w:color w:val="000000" w:themeColor="text1"/>
                <w:sz w:val="24"/>
                <w:szCs w:val="24"/>
              </w:rPr>
            </w:pPr>
            <w:r>
              <w:rPr>
                <w:b/>
                <w:bCs/>
                <w:color w:val="000000" w:themeColor="text1"/>
                <w:sz w:val="24"/>
                <w:szCs w:val="24"/>
              </w:rPr>
              <w:t>Kierunek 11.1</w:t>
            </w:r>
          </w:p>
        </w:tc>
        <w:tc>
          <w:tcPr>
            <w:tcW w:w="7162" w:type="dxa"/>
            <w:shd w:val="clear" w:color="auto" w:fill="F1FADE"/>
            <w:vAlign w:val="center"/>
          </w:tcPr>
          <w:p w:rsidR="002F5572" w:rsidRPr="00D240D3" w:rsidRDefault="002F5572" w:rsidP="00EF02E5">
            <w:pPr>
              <w:autoSpaceDE w:val="0"/>
              <w:autoSpaceDN w:val="0"/>
              <w:adjustRightInd w:val="0"/>
              <w:spacing w:line="240" w:lineRule="auto"/>
              <w:jc w:val="left"/>
              <w:rPr>
                <w:b/>
                <w:bCs/>
                <w:color w:val="000000" w:themeColor="text1"/>
                <w:sz w:val="24"/>
                <w:szCs w:val="24"/>
              </w:rPr>
            </w:pPr>
            <w:r w:rsidRPr="00D240D3">
              <w:rPr>
                <w:b/>
                <w:bCs/>
                <w:color w:val="000000" w:themeColor="text1"/>
                <w:sz w:val="24"/>
                <w:szCs w:val="24"/>
              </w:rPr>
              <w:t>Wspieranie efektywności energetycznej i redukcja emisji gazów cieplarnianych</w:t>
            </w:r>
          </w:p>
        </w:tc>
      </w:tr>
      <w:tr w:rsidR="002F5572" w:rsidRPr="00D240D3" w:rsidTr="002F5572">
        <w:trPr>
          <w:trHeight w:val="907"/>
          <w:jc w:val="center"/>
        </w:trPr>
        <w:tc>
          <w:tcPr>
            <w:tcW w:w="1910" w:type="dxa"/>
            <w:shd w:val="clear" w:color="auto" w:fill="F1FADE"/>
            <w:vAlign w:val="center"/>
          </w:tcPr>
          <w:p w:rsidR="002F5572" w:rsidRPr="00D240D3" w:rsidRDefault="002F5572" w:rsidP="00EF02E5">
            <w:pPr>
              <w:autoSpaceDE w:val="0"/>
              <w:autoSpaceDN w:val="0"/>
              <w:adjustRightInd w:val="0"/>
              <w:spacing w:line="240" w:lineRule="auto"/>
              <w:jc w:val="right"/>
              <w:rPr>
                <w:color w:val="000000" w:themeColor="text1"/>
                <w:sz w:val="24"/>
                <w:szCs w:val="24"/>
              </w:rPr>
            </w:pPr>
            <w:r w:rsidRPr="00D240D3">
              <w:rPr>
                <w:color w:val="000000" w:themeColor="text1"/>
                <w:sz w:val="24"/>
                <w:szCs w:val="24"/>
              </w:rPr>
              <w:t xml:space="preserve">Charakterystyka działania: </w:t>
            </w:r>
          </w:p>
        </w:tc>
        <w:tc>
          <w:tcPr>
            <w:tcW w:w="7162" w:type="dxa"/>
          </w:tcPr>
          <w:p w:rsidR="002F5572" w:rsidRPr="00D240D3" w:rsidRDefault="002F5572" w:rsidP="00EF02E5">
            <w:pPr>
              <w:autoSpaceDE w:val="0"/>
              <w:autoSpaceDN w:val="0"/>
              <w:adjustRightInd w:val="0"/>
              <w:spacing w:line="240" w:lineRule="auto"/>
              <w:jc w:val="left"/>
              <w:rPr>
                <w:color w:val="000000" w:themeColor="text1"/>
                <w:sz w:val="24"/>
                <w:szCs w:val="24"/>
              </w:rPr>
            </w:pPr>
            <w:r w:rsidRPr="00D240D3">
              <w:rPr>
                <w:color w:val="000000" w:themeColor="text1"/>
                <w:sz w:val="24"/>
                <w:szCs w:val="24"/>
              </w:rPr>
              <w:t xml:space="preserve">Poprawa efektywności energetycznej wraz z redukcją emisji gazów cieplarnianych m.in. poprzez kompleksową termomodernizację i wymianę systemów grzewczych przyczyni się do poprawy jakości powietrza, a tym samym pozytywnie wpłynie na zdrowie i jakość życia mieszkańców WrOF. </w:t>
            </w:r>
          </w:p>
        </w:tc>
      </w:tr>
      <w:tr w:rsidR="002F5572" w:rsidRPr="00D240D3" w:rsidTr="002F5572">
        <w:trPr>
          <w:trHeight w:val="907"/>
          <w:jc w:val="center"/>
        </w:trPr>
        <w:tc>
          <w:tcPr>
            <w:tcW w:w="1910" w:type="dxa"/>
            <w:shd w:val="clear" w:color="auto" w:fill="F1FADE"/>
            <w:vAlign w:val="center"/>
          </w:tcPr>
          <w:p w:rsidR="002F5572" w:rsidRPr="00D240D3" w:rsidRDefault="002F5572" w:rsidP="00EF02E5">
            <w:pPr>
              <w:autoSpaceDE w:val="0"/>
              <w:autoSpaceDN w:val="0"/>
              <w:adjustRightInd w:val="0"/>
              <w:spacing w:line="240" w:lineRule="auto"/>
              <w:jc w:val="right"/>
              <w:rPr>
                <w:color w:val="000000" w:themeColor="text1"/>
                <w:sz w:val="24"/>
                <w:szCs w:val="24"/>
              </w:rPr>
            </w:pPr>
            <w:r w:rsidRPr="00D240D3">
              <w:rPr>
                <w:color w:val="000000" w:themeColor="text1"/>
                <w:sz w:val="24"/>
                <w:szCs w:val="24"/>
              </w:rPr>
              <w:t xml:space="preserve">Przykładowe typy przedsięwzięć / projektów / zadań przewidzianych potencjalnie do realizacji </w:t>
            </w:r>
          </w:p>
        </w:tc>
        <w:tc>
          <w:tcPr>
            <w:tcW w:w="7162" w:type="dxa"/>
            <w:vAlign w:val="center"/>
          </w:tcPr>
          <w:p w:rsidR="002F5572" w:rsidRPr="00D240D3" w:rsidRDefault="002F5572" w:rsidP="00EF02E5">
            <w:pPr>
              <w:pStyle w:val="Akapitzlist"/>
              <w:numPr>
                <w:ilvl w:val="0"/>
                <w:numId w:val="7"/>
              </w:numPr>
              <w:spacing w:line="240" w:lineRule="auto"/>
              <w:jc w:val="left"/>
              <w:rPr>
                <w:color w:val="000000" w:themeColor="text1"/>
                <w:sz w:val="24"/>
                <w:szCs w:val="24"/>
              </w:rPr>
            </w:pPr>
            <w:r w:rsidRPr="00D240D3">
              <w:rPr>
                <w:color w:val="000000" w:themeColor="text1"/>
                <w:sz w:val="24"/>
                <w:szCs w:val="24"/>
              </w:rPr>
              <w:t>Poprawa efektywności energetycznej budynków mieszkalnych i użyteczności publicznej;</w:t>
            </w:r>
          </w:p>
          <w:p w:rsidR="002F5572" w:rsidRPr="00D240D3" w:rsidRDefault="002F5572" w:rsidP="00EF02E5">
            <w:pPr>
              <w:pStyle w:val="Akapitzlist"/>
              <w:numPr>
                <w:ilvl w:val="0"/>
                <w:numId w:val="7"/>
              </w:numPr>
              <w:spacing w:line="240" w:lineRule="auto"/>
              <w:jc w:val="left"/>
              <w:rPr>
                <w:color w:val="000000" w:themeColor="text1"/>
                <w:sz w:val="24"/>
                <w:szCs w:val="24"/>
              </w:rPr>
            </w:pPr>
            <w:r w:rsidRPr="00D240D3">
              <w:rPr>
                <w:color w:val="000000" w:themeColor="text1"/>
                <w:sz w:val="24"/>
                <w:szCs w:val="24"/>
              </w:rPr>
              <w:t>Modernizacja energetyczna budynków zakładowych wraz z podnoszeniem efektywności energetycznej procesów technologicznych;</w:t>
            </w:r>
          </w:p>
          <w:p w:rsidR="002F5572" w:rsidRPr="00D240D3" w:rsidRDefault="002F5572" w:rsidP="00EF02E5">
            <w:pPr>
              <w:pStyle w:val="Akapitzlist"/>
              <w:numPr>
                <w:ilvl w:val="0"/>
                <w:numId w:val="7"/>
              </w:numPr>
              <w:spacing w:line="240" w:lineRule="auto"/>
              <w:jc w:val="left"/>
              <w:rPr>
                <w:color w:val="000000" w:themeColor="text1"/>
                <w:sz w:val="24"/>
                <w:szCs w:val="24"/>
              </w:rPr>
            </w:pPr>
            <w:r w:rsidRPr="00D240D3">
              <w:rPr>
                <w:color w:val="000000" w:themeColor="text1"/>
                <w:sz w:val="24"/>
                <w:szCs w:val="24"/>
              </w:rPr>
              <w:t>Wsparcie mieszkańców WrOF w zakresie wymiany systemów grzewczych;</w:t>
            </w:r>
          </w:p>
          <w:p w:rsidR="002F5572" w:rsidRPr="00D240D3" w:rsidRDefault="002F5572" w:rsidP="00EF02E5">
            <w:pPr>
              <w:pStyle w:val="Akapitzlist"/>
              <w:numPr>
                <w:ilvl w:val="0"/>
                <w:numId w:val="7"/>
              </w:numPr>
              <w:spacing w:line="240" w:lineRule="auto"/>
              <w:jc w:val="left"/>
              <w:rPr>
                <w:color w:val="000000" w:themeColor="text1"/>
                <w:sz w:val="24"/>
                <w:szCs w:val="24"/>
              </w:rPr>
            </w:pPr>
            <w:r w:rsidRPr="00D240D3">
              <w:rPr>
                <w:color w:val="000000" w:themeColor="text1"/>
                <w:sz w:val="24"/>
                <w:szCs w:val="24"/>
              </w:rPr>
              <w:t>Prowadzenie działań na rzecz wymiany oświetlenia na bardziej energooszczędne;</w:t>
            </w:r>
          </w:p>
          <w:p w:rsidR="002F5572" w:rsidRPr="00D240D3" w:rsidRDefault="002F5572" w:rsidP="00EF02E5">
            <w:pPr>
              <w:pStyle w:val="Akapitzlist"/>
              <w:numPr>
                <w:ilvl w:val="0"/>
                <w:numId w:val="7"/>
              </w:numPr>
              <w:spacing w:line="240" w:lineRule="auto"/>
              <w:jc w:val="left"/>
              <w:rPr>
                <w:color w:val="000000" w:themeColor="text1"/>
                <w:sz w:val="24"/>
                <w:szCs w:val="24"/>
              </w:rPr>
            </w:pPr>
            <w:r w:rsidRPr="00D240D3">
              <w:rPr>
                <w:color w:val="000000" w:themeColor="text1"/>
                <w:sz w:val="24"/>
                <w:szCs w:val="24"/>
              </w:rPr>
              <w:t>Wdrożenie nowoczesnych technologii, w tym wodorowych w energetyce i ciepłownictwie;</w:t>
            </w:r>
          </w:p>
          <w:p w:rsidR="002F5572" w:rsidRPr="00D240D3" w:rsidRDefault="002F5572" w:rsidP="00EF02E5">
            <w:pPr>
              <w:pStyle w:val="Akapitzlist"/>
              <w:numPr>
                <w:ilvl w:val="0"/>
                <w:numId w:val="7"/>
              </w:numPr>
              <w:spacing w:line="240" w:lineRule="auto"/>
              <w:jc w:val="left"/>
              <w:rPr>
                <w:color w:val="000000" w:themeColor="text1"/>
                <w:sz w:val="24"/>
                <w:szCs w:val="24"/>
              </w:rPr>
            </w:pPr>
            <w:r w:rsidRPr="00D240D3">
              <w:rPr>
                <w:color w:val="000000" w:themeColor="text1"/>
                <w:sz w:val="24"/>
                <w:szCs w:val="24"/>
              </w:rPr>
              <w:t>Budowa lub modernizacja budynków użyteczności publicznej;</w:t>
            </w:r>
          </w:p>
          <w:p w:rsidR="002F5572" w:rsidRPr="00D240D3" w:rsidRDefault="002F5572" w:rsidP="00EF02E5">
            <w:pPr>
              <w:pStyle w:val="Akapitzlist"/>
              <w:numPr>
                <w:ilvl w:val="0"/>
                <w:numId w:val="7"/>
              </w:numPr>
              <w:spacing w:line="240" w:lineRule="auto"/>
              <w:jc w:val="left"/>
              <w:rPr>
                <w:color w:val="000000" w:themeColor="text1"/>
                <w:sz w:val="24"/>
                <w:szCs w:val="24"/>
              </w:rPr>
            </w:pPr>
            <w:r w:rsidRPr="00D240D3">
              <w:rPr>
                <w:color w:val="000000" w:themeColor="text1"/>
                <w:sz w:val="24"/>
                <w:szCs w:val="24"/>
              </w:rPr>
              <w:t>Działania edukacyjne i informacyjne z zakresu adaptacji do zmian klimatu oraz ekologii;</w:t>
            </w:r>
          </w:p>
        </w:tc>
      </w:tr>
      <w:tr w:rsidR="002F5572" w:rsidRPr="00D240D3" w:rsidTr="002F5572">
        <w:trPr>
          <w:trHeight w:val="680"/>
          <w:jc w:val="center"/>
        </w:trPr>
        <w:tc>
          <w:tcPr>
            <w:tcW w:w="1910" w:type="dxa"/>
            <w:shd w:val="clear" w:color="auto" w:fill="F1FADE"/>
            <w:vAlign w:val="center"/>
          </w:tcPr>
          <w:p w:rsidR="002F5572" w:rsidRPr="00D240D3" w:rsidRDefault="002F5572" w:rsidP="00EF02E5">
            <w:pPr>
              <w:autoSpaceDE w:val="0"/>
              <w:autoSpaceDN w:val="0"/>
              <w:adjustRightInd w:val="0"/>
              <w:spacing w:line="240" w:lineRule="auto"/>
              <w:jc w:val="right"/>
              <w:rPr>
                <w:color w:val="000000" w:themeColor="text1"/>
                <w:sz w:val="24"/>
                <w:szCs w:val="24"/>
              </w:rPr>
            </w:pPr>
            <w:r w:rsidRPr="00D240D3">
              <w:rPr>
                <w:color w:val="000000" w:themeColor="text1"/>
                <w:sz w:val="24"/>
                <w:szCs w:val="24"/>
              </w:rPr>
              <w:t>Interesariusze / potencjalni partnerzy</w:t>
            </w:r>
          </w:p>
        </w:tc>
        <w:tc>
          <w:tcPr>
            <w:tcW w:w="7162" w:type="dxa"/>
            <w:vAlign w:val="center"/>
          </w:tcPr>
          <w:p w:rsidR="002F5572" w:rsidRPr="00D240D3" w:rsidRDefault="002F5572" w:rsidP="00EF02E5">
            <w:pPr>
              <w:autoSpaceDE w:val="0"/>
              <w:autoSpaceDN w:val="0"/>
              <w:adjustRightInd w:val="0"/>
              <w:spacing w:line="240" w:lineRule="auto"/>
              <w:jc w:val="left"/>
              <w:rPr>
                <w:color w:val="000000" w:themeColor="text1"/>
                <w:sz w:val="24"/>
                <w:szCs w:val="24"/>
              </w:rPr>
            </w:pPr>
            <w:r w:rsidRPr="00D240D3">
              <w:rPr>
                <w:color w:val="000000" w:themeColor="text1"/>
                <w:sz w:val="24"/>
                <w:szCs w:val="24"/>
              </w:rPr>
              <w:t>gminy WrOF, mieszkańcy WrOF, podmioty działające w sektorze energetycznym</w:t>
            </w:r>
          </w:p>
        </w:tc>
      </w:tr>
      <w:tr w:rsidR="002F5572" w:rsidRPr="00D240D3" w:rsidTr="002F5572">
        <w:trPr>
          <w:trHeight w:val="510"/>
          <w:jc w:val="center"/>
        </w:trPr>
        <w:tc>
          <w:tcPr>
            <w:tcW w:w="1910" w:type="dxa"/>
            <w:shd w:val="clear" w:color="auto" w:fill="F1FADE"/>
            <w:vAlign w:val="center"/>
          </w:tcPr>
          <w:p w:rsidR="002F5572" w:rsidRPr="00D240D3" w:rsidRDefault="002F5572" w:rsidP="00EF02E5">
            <w:pPr>
              <w:autoSpaceDE w:val="0"/>
              <w:autoSpaceDN w:val="0"/>
              <w:adjustRightInd w:val="0"/>
              <w:spacing w:line="240" w:lineRule="auto"/>
              <w:jc w:val="right"/>
              <w:rPr>
                <w:color w:val="000000" w:themeColor="text1"/>
                <w:sz w:val="24"/>
                <w:szCs w:val="24"/>
              </w:rPr>
            </w:pPr>
            <w:r w:rsidRPr="00D240D3">
              <w:rPr>
                <w:color w:val="000000" w:themeColor="text1"/>
                <w:sz w:val="24"/>
                <w:szCs w:val="24"/>
              </w:rPr>
              <w:t>Okres realizacji:</w:t>
            </w:r>
          </w:p>
        </w:tc>
        <w:tc>
          <w:tcPr>
            <w:tcW w:w="7162" w:type="dxa"/>
            <w:vAlign w:val="center"/>
          </w:tcPr>
          <w:p w:rsidR="002F5572" w:rsidRPr="00D240D3" w:rsidRDefault="002F5572" w:rsidP="00EF02E5">
            <w:pPr>
              <w:autoSpaceDE w:val="0"/>
              <w:autoSpaceDN w:val="0"/>
              <w:adjustRightInd w:val="0"/>
              <w:spacing w:line="240" w:lineRule="auto"/>
              <w:jc w:val="left"/>
              <w:rPr>
                <w:color w:val="000000" w:themeColor="text1"/>
                <w:sz w:val="24"/>
                <w:szCs w:val="24"/>
              </w:rPr>
            </w:pPr>
            <w:r w:rsidRPr="00D240D3">
              <w:rPr>
                <w:color w:val="000000" w:themeColor="text1"/>
                <w:sz w:val="24"/>
                <w:szCs w:val="24"/>
              </w:rPr>
              <w:t>2021-2027 (n+2)</w:t>
            </w:r>
          </w:p>
        </w:tc>
      </w:tr>
      <w:tr w:rsidR="002F5572" w:rsidRPr="00D240D3" w:rsidTr="002F5572">
        <w:trPr>
          <w:trHeight w:val="670"/>
          <w:jc w:val="center"/>
        </w:trPr>
        <w:tc>
          <w:tcPr>
            <w:tcW w:w="1910" w:type="dxa"/>
            <w:shd w:val="clear" w:color="auto" w:fill="F1FADE"/>
            <w:vAlign w:val="center"/>
          </w:tcPr>
          <w:p w:rsidR="002F5572" w:rsidRPr="00D240D3" w:rsidRDefault="002F5572" w:rsidP="00EF02E5">
            <w:pPr>
              <w:autoSpaceDE w:val="0"/>
              <w:autoSpaceDN w:val="0"/>
              <w:adjustRightInd w:val="0"/>
              <w:spacing w:line="240" w:lineRule="auto"/>
              <w:jc w:val="right"/>
              <w:rPr>
                <w:color w:val="000000" w:themeColor="text1"/>
                <w:sz w:val="24"/>
                <w:szCs w:val="24"/>
              </w:rPr>
            </w:pPr>
            <w:r w:rsidRPr="00D240D3">
              <w:rPr>
                <w:color w:val="000000" w:themeColor="text1"/>
                <w:sz w:val="24"/>
                <w:szCs w:val="24"/>
              </w:rPr>
              <w:t xml:space="preserve">Potencjalne źródła finansowania: </w:t>
            </w:r>
          </w:p>
        </w:tc>
        <w:tc>
          <w:tcPr>
            <w:tcW w:w="7162" w:type="dxa"/>
          </w:tcPr>
          <w:p w:rsidR="002F5572" w:rsidRPr="00D240D3" w:rsidRDefault="002F5572" w:rsidP="00EF02E5">
            <w:pPr>
              <w:pStyle w:val="Akapitzlist"/>
              <w:numPr>
                <w:ilvl w:val="0"/>
                <w:numId w:val="7"/>
              </w:numPr>
              <w:spacing w:line="240" w:lineRule="auto"/>
              <w:jc w:val="left"/>
              <w:rPr>
                <w:color w:val="000000" w:themeColor="text1"/>
                <w:sz w:val="24"/>
                <w:szCs w:val="24"/>
              </w:rPr>
            </w:pPr>
            <w:r w:rsidRPr="00D240D3">
              <w:rPr>
                <w:color w:val="000000" w:themeColor="text1"/>
                <w:sz w:val="24"/>
                <w:szCs w:val="24"/>
              </w:rPr>
              <w:t>Fundusze Europejskie dla Dolnego Śląska 2021-2027</w:t>
            </w:r>
          </w:p>
          <w:p w:rsidR="002F5572" w:rsidRPr="00D240D3" w:rsidRDefault="002F5572" w:rsidP="00EF02E5">
            <w:pPr>
              <w:pStyle w:val="Akapitzlist"/>
              <w:numPr>
                <w:ilvl w:val="0"/>
                <w:numId w:val="7"/>
              </w:numPr>
              <w:spacing w:line="240" w:lineRule="auto"/>
              <w:jc w:val="left"/>
              <w:rPr>
                <w:color w:val="000000" w:themeColor="text1"/>
                <w:sz w:val="24"/>
                <w:szCs w:val="24"/>
              </w:rPr>
            </w:pPr>
            <w:r w:rsidRPr="00D240D3">
              <w:rPr>
                <w:color w:val="000000" w:themeColor="text1"/>
                <w:sz w:val="24"/>
                <w:szCs w:val="24"/>
              </w:rPr>
              <w:t>Fundusze Europejskie na Infrastrukturę, Klimat, Środowisko 2021-2027</w:t>
            </w:r>
          </w:p>
          <w:p w:rsidR="002F5572" w:rsidRPr="00D240D3" w:rsidRDefault="002F5572" w:rsidP="00EF02E5">
            <w:pPr>
              <w:pStyle w:val="Akapitzlist"/>
              <w:numPr>
                <w:ilvl w:val="0"/>
                <w:numId w:val="7"/>
              </w:numPr>
              <w:spacing w:line="240" w:lineRule="auto"/>
              <w:jc w:val="left"/>
              <w:rPr>
                <w:color w:val="000000" w:themeColor="text1"/>
                <w:sz w:val="24"/>
                <w:szCs w:val="24"/>
              </w:rPr>
            </w:pPr>
            <w:r w:rsidRPr="00D240D3">
              <w:rPr>
                <w:color w:val="000000" w:themeColor="text1"/>
                <w:sz w:val="24"/>
                <w:szCs w:val="24"/>
              </w:rPr>
              <w:t>Krajowy Plan Odbudowy (KPO)</w:t>
            </w:r>
          </w:p>
          <w:p w:rsidR="002F5572" w:rsidRPr="00D240D3" w:rsidRDefault="002F5572" w:rsidP="00EF02E5">
            <w:pPr>
              <w:pStyle w:val="Akapitzlist"/>
              <w:numPr>
                <w:ilvl w:val="0"/>
                <w:numId w:val="7"/>
              </w:numPr>
              <w:spacing w:line="240" w:lineRule="auto"/>
              <w:jc w:val="left"/>
              <w:rPr>
                <w:color w:val="000000" w:themeColor="text1"/>
                <w:sz w:val="24"/>
                <w:szCs w:val="24"/>
              </w:rPr>
            </w:pPr>
            <w:r w:rsidRPr="00D240D3">
              <w:rPr>
                <w:color w:val="000000" w:themeColor="text1"/>
                <w:sz w:val="24"/>
                <w:szCs w:val="24"/>
              </w:rPr>
              <w:t>inne środki zewnętrzne, budżet państwa, środki własne gminy</w:t>
            </w:r>
          </w:p>
        </w:tc>
      </w:tr>
      <w:tr w:rsidR="002F5572" w:rsidRPr="00D240D3" w:rsidTr="002F5572">
        <w:trPr>
          <w:trHeight w:val="624"/>
          <w:jc w:val="center"/>
        </w:trPr>
        <w:tc>
          <w:tcPr>
            <w:tcW w:w="1910" w:type="dxa"/>
            <w:shd w:val="clear" w:color="auto" w:fill="F1FADE"/>
            <w:vAlign w:val="center"/>
          </w:tcPr>
          <w:p w:rsidR="002F5572" w:rsidRPr="00D240D3" w:rsidRDefault="002F5572" w:rsidP="00EF02E5">
            <w:pPr>
              <w:autoSpaceDE w:val="0"/>
              <w:autoSpaceDN w:val="0"/>
              <w:adjustRightInd w:val="0"/>
              <w:spacing w:line="240" w:lineRule="auto"/>
              <w:jc w:val="right"/>
              <w:rPr>
                <w:color w:val="000000" w:themeColor="text1"/>
                <w:sz w:val="24"/>
                <w:szCs w:val="24"/>
              </w:rPr>
            </w:pPr>
            <w:r w:rsidRPr="00D240D3">
              <w:rPr>
                <w:color w:val="000000" w:themeColor="text1"/>
                <w:sz w:val="24"/>
                <w:szCs w:val="24"/>
              </w:rPr>
              <w:t xml:space="preserve">Proponowane wskaźniki monitorujące realizację kierunku działania: </w:t>
            </w:r>
          </w:p>
        </w:tc>
        <w:tc>
          <w:tcPr>
            <w:tcW w:w="7162" w:type="dxa"/>
            <w:vAlign w:val="center"/>
          </w:tcPr>
          <w:p w:rsidR="002F5572" w:rsidRPr="00D240D3" w:rsidRDefault="002F5572" w:rsidP="00EF02E5">
            <w:pPr>
              <w:pStyle w:val="Akapitzlist"/>
              <w:numPr>
                <w:ilvl w:val="0"/>
                <w:numId w:val="7"/>
              </w:numPr>
              <w:spacing w:line="240" w:lineRule="auto"/>
              <w:jc w:val="left"/>
              <w:rPr>
                <w:color w:val="000000" w:themeColor="text1"/>
                <w:sz w:val="24"/>
                <w:szCs w:val="24"/>
              </w:rPr>
            </w:pPr>
            <w:r w:rsidRPr="00D240D3">
              <w:rPr>
                <w:color w:val="000000" w:themeColor="text1"/>
                <w:sz w:val="24"/>
                <w:szCs w:val="24"/>
              </w:rPr>
              <w:t>Lokale mieszkalne o lepszej charakterystyce energetycznej [szt.]</w:t>
            </w:r>
          </w:p>
          <w:p w:rsidR="002F5572" w:rsidRPr="00D240D3" w:rsidRDefault="002F5572" w:rsidP="00EF02E5">
            <w:pPr>
              <w:pStyle w:val="Akapitzlist"/>
              <w:numPr>
                <w:ilvl w:val="0"/>
                <w:numId w:val="7"/>
              </w:numPr>
              <w:spacing w:line="240" w:lineRule="auto"/>
              <w:jc w:val="left"/>
              <w:rPr>
                <w:color w:val="000000" w:themeColor="text1"/>
                <w:sz w:val="24"/>
                <w:szCs w:val="24"/>
              </w:rPr>
            </w:pPr>
            <w:r w:rsidRPr="00D240D3">
              <w:rPr>
                <w:color w:val="000000" w:themeColor="text1"/>
                <w:sz w:val="24"/>
                <w:szCs w:val="24"/>
              </w:rPr>
              <w:t>Budynki publiczne o lepszej charakterystyce energetycznej [m</w:t>
            </w:r>
            <w:r w:rsidRPr="00D240D3">
              <w:rPr>
                <w:color w:val="000000" w:themeColor="text1"/>
                <w:sz w:val="24"/>
                <w:szCs w:val="24"/>
                <w:vertAlign w:val="superscript"/>
              </w:rPr>
              <w:t>2</w:t>
            </w:r>
            <w:r w:rsidRPr="00D240D3">
              <w:rPr>
                <w:color w:val="000000" w:themeColor="text1"/>
                <w:sz w:val="24"/>
                <w:szCs w:val="24"/>
              </w:rPr>
              <w:t>]</w:t>
            </w:r>
          </w:p>
          <w:p w:rsidR="002F5572" w:rsidRPr="00D240D3" w:rsidRDefault="002F5572" w:rsidP="00EF02E5">
            <w:pPr>
              <w:pStyle w:val="Akapitzlist"/>
              <w:numPr>
                <w:ilvl w:val="0"/>
                <w:numId w:val="7"/>
              </w:numPr>
              <w:spacing w:line="240" w:lineRule="auto"/>
              <w:jc w:val="left"/>
              <w:rPr>
                <w:color w:val="000000" w:themeColor="text1"/>
                <w:sz w:val="24"/>
                <w:szCs w:val="24"/>
              </w:rPr>
            </w:pPr>
            <w:r w:rsidRPr="00D240D3">
              <w:rPr>
                <w:color w:val="000000" w:themeColor="text1"/>
                <w:sz w:val="24"/>
                <w:szCs w:val="24"/>
              </w:rPr>
              <w:t>Liczba zmodernizowanych źródeł ciepła [szt.]</w:t>
            </w:r>
          </w:p>
          <w:p w:rsidR="002F5572" w:rsidRPr="00D240D3" w:rsidRDefault="002F5572" w:rsidP="00EF02E5">
            <w:pPr>
              <w:pStyle w:val="Akapitzlist"/>
              <w:numPr>
                <w:ilvl w:val="0"/>
                <w:numId w:val="7"/>
              </w:numPr>
              <w:spacing w:line="240" w:lineRule="auto"/>
              <w:jc w:val="left"/>
              <w:rPr>
                <w:color w:val="000000" w:themeColor="text1"/>
                <w:sz w:val="24"/>
                <w:szCs w:val="24"/>
              </w:rPr>
            </w:pPr>
            <w:r w:rsidRPr="00D240D3">
              <w:rPr>
                <w:color w:val="000000" w:themeColor="text1"/>
                <w:sz w:val="24"/>
                <w:szCs w:val="24"/>
              </w:rPr>
              <w:t>Redukcja emisji gazów cieplarnianych [Mg/rok]</w:t>
            </w:r>
          </w:p>
        </w:tc>
      </w:tr>
    </w:tbl>
    <w:p w:rsidR="002F5572" w:rsidRDefault="002F5572" w:rsidP="00216B5C">
      <w:pPr>
        <w:pStyle w:val="Default"/>
        <w:spacing w:before="120" w:after="120"/>
        <w:jc w:val="both"/>
      </w:pPr>
    </w:p>
    <w:p w:rsidR="00235FCA" w:rsidRDefault="00235FCA" w:rsidP="00216B5C">
      <w:pPr>
        <w:pStyle w:val="Default"/>
        <w:spacing w:before="120" w:after="120"/>
        <w:jc w:val="both"/>
      </w:pPr>
    </w:p>
    <w:tbl>
      <w:tblPr>
        <w:tblStyle w:val="Tabela-Siatka8"/>
        <w:tblW w:w="8885"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Kierunek 11.2 Wspieranie rozwoju energii odnawialnej"/>
        <w:tblDescription w:val="omówienie kierunku"/>
      </w:tblPr>
      <w:tblGrid>
        <w:gridCol w:w="1855"/>
        <w:gridCol w:w="7030"/>
      </w:tblGrid>
      <w:tr w:rsidR="00235FCA" w:rsidRPr="00D240D3" w:rsidTr="00F25E70">
        <w:trPr>
          <w:trHeight w:val="850"/>
          <w:tblHeader/>
          <w:jc w:val="center"/>
        </w:trPr>
        <w:tc>
          <w:tcPr>
            <w:tcW w:w="1855" w:type="dxa"/>
            <w:shd w:val="clear" w:color="auto" w:fill="FFFFFF" w:themeFill="background1"/>
            <w:vAlign w:val="center"/>
          </w:tcPr>
          <w:p w:rsidR="00235FCA" w:rsidRPr="00D240D3" w:rsidRDefault="00235FCA" w:rsidP="00EF02E5">
            <w:pPr>
              <w:autoSpaceDE w:val="0"/>
              <w:autoSpaceDN w:val="0"/>
              <w:adjustRightInd w:val="0"/>
              <w:spacing w:line="240" w:lineRule="auto"/>
              <w:jc w:val="left"/>
              <w:rPr>
                <w:b/>
                <w:bCs/>
                <w:color w:val="000000" w:themeColor="text1"/>
                <w:sz w:val="24"/>
                <w:szCs w:val="24"/>
              </w:rPr>
            </w:pPr>
            <w:r>
              <w:rPr>
                <w:b/>
                <w:bCs/>
                <w:color w:val="000000" w:themeColor="text1"/>
                <w:sz w:val="24"/>
                <w:szCs w:val="24"/>
              </w:rPr>
              <w:t>Kierunek 11.2</w:t>
            </w:r>
          </w:p>
        </w:tc>
        <w:tc>
          <w:tcPr>
            <w:tcW w:w="7030" w:type="dxa"/>
            <w:shd w:val="clear" w:color="auto" w:fill="F1FADE"/>
            <w:vAlign w:val="center"/>
          </w:tcPr>
          <w:p w:rsidR="00235FCA" w:rsidRPr="00D240D3" w:rsidRDefault="00235FCA" w:rsidP="00EF02E5">
            <w:pPr>
              <w:autoSpaceDE w:val="0"/>
              <w:autoSpaceDN w:val="0"/>
              <w:adjustRightInd w:val="0"/>
              <w:spacing w:line="240" w:lineRule="auto"/>
              <w:jc w:val="left"/>
              <w:rPr>
                <w:b/>
                <w:bCs/>
                <w:color w:val="000000" w:themeColor="text1"/>
                <w:sz w:val="24"/>
                <w:szCs w:val="24"/>
              </w:rPr>
            </w:pPr>
            <w:r w:rsidRPr="00D240D3">
              <w:rPr>
                <w:b/>
                <w:bCs/>
                <w:color w:val="000000" w:themeColor="text1"/>
                <w:sz w:val="24"/>
                <w:szCs w:val="24"/>
              </w:rPr>
              <w:t>Wspieranie rozwoju energii odnawialnej</w:t>
            </w:r>
          </w:p>
        </w:tc>
      </w:tr>
      <w:tr w:rsidR="00235FCA" w:rsidRPr="00D240D3" w:rsidTr="00F25E70">
        <w:trPr>
          <w:trHeight w:val="624"/>
          <w:jc w:val="center"/>
        </w:trPr>
        <w:tc>
          <w:tcPr>
            <w:tcW w:w="1855" w:type="dxa"/>
            <w:shd w:val="clear" w:color="auto" w:fill="F1FADE"/>
            <w:vAlign w:val="center"/>
          </w:tcPr>
          <w:p w:rsidR="00235FCA" w:rsidRPr="00D240D3" w:rsidRDefault="00235FCA" w:rsidP="00EF02E5">
            <w:pPr>
              <w:autoSpaceDE w:val="0"/>
              <w:autoSpaceDN w:val="0"/>
              <w:adjustRightInd w:val="0"/>
              <w:spacing w:line="240" w:lineRule="auto"/>
              <w:jc w:val="left"/>
              <w:rPr>
                <w:color w:val="000000" w:themeColor="text1"/>
                <w:sz w:val="24"/>
                <w:szCs w:val="24"/>
              </w:rPr>
            </w:pPr>
            <w:r w:rsidRPr="00D240D3">
              <w:rPr>
                <w:color w:val="000000" w:themeColor="text1"/>
                <w:sz w:val="24"/>
                <w:szCs w:val="24"/>
              </w:rPr>
              <w:t xml:space="preserve">Charakterystyka działania: </w:t>
            </w:r>
          </w:p>
        </w:tc>
        <w:tc>
          <w:tcPr>
            <w:tcW w:w="7030" w:type="dxa"/>
          </w:tcPr>
          <w:p w:rsidR="00235FCA" w:rsidRPr="00D240D3" w:rsidRDefault="00235FCA" w:rsidP="00EF02E5">
            <w:pPr>
              <w:autoSpaceDE w:val="0"/>
              <w:autoSpaceDN w:val="0"/>
              <w:adjustRightInd w:val="0"/>
              <w:spacing w:line="240" w:lineRule="auto"/>
              <w:jc w:val="left"/>
              <w:rPr>
                <w:color w:val="000000" w:themeColor="text1"/>
                <w:sz w:val="24"/>
                <w:szCs w:val="24"/>
              </w:rPr>
            </w:pPr>
            <w:r w:rsidRPr="00D240D3">
              <w:rPr>
                <w:color w:val="000000" w:themeColor="text1"/>
                <w:sz w:val="24"/>
                <w:szCs w:val="24"/>
              </w:rPr>
              <w:t xml:space="preserve">Rozwój energii odnawialnej wraz z poprawą efektywności energetycznej stanowią podstawy do budowy gospodarki niskoemisyjnej we WrOF, </w:t>
            </w:r>
            <w:r w:rsidRPr="00D240D3">
              <w:rPr>
                <w:color w:val="000000" w:themeColor="text1"/>
                <w:sz w:val="24"/>
                <w:szCs w:val="24"/>
              </w:rPr>
              <w:br/>
              <w:t>a tym samym poprawy stanu środowiska przyrodniczego, ze szczególnym wskazaniem na jakość powietrza.</w:t>
            </w:r>
          </w:p>
        </w:tc>
      </w:tr>
      <w:tr w:rsidR="00235FCA" w:rsidRPr="00D240D3" w:rsidTr="00F25E70">
        <w:trPr>
          <w:trHeight w:val="907"/>
          <w:jc w:val="center"/>
        </w:trPr>
        <w:tc>
          <w:tcPr>
            <w:tcW w:w="1855" w:type="dxa"/>
            <w:shd w:val="clear" w:color="auto" w:fill="F1FADE"/>
            <w:vAlign w:val="center"/>
          </w:tcPr>
          <w:p w:rsidR="00235FCA" w:rsidRPr="00D240D3" w:rsidRDefault="00235FCA" w:rsidP="00EF02E5">
            <w:pPr>
              <w:autoSpaceDE w:val="0"/>
              <w:autoSpaceDN w:val="0"/>
              <w:adjustRightInd w:val="0"/>
              <w:spacing w:line="240" w:lineRule="auto"/>
              <w:jc w:val="left"/>
              <w:rPr>
                <w:color w:val="000000" w:themeColor="text1"/>
                <w:sz w:val="24"/>
                <w:szCs w:val="24"/>
              </w:rPr>
            </w:pPr>
            <w:r w:rsidRPr="00D240D3">
              <w:rPr>
                <w:color w:val="000000" w:themeColor="text1"/>
                <w:sz w:val="24"/>
                <w:szCs w:val="24"/>
              </w:rPr>
              <w:t xml:space="preserve">Przykładowe typy przedsięwzięć / projektów / zadań przewidzianych potencjalnie do realizacji </w:t>
            </w:r>
          </w:p>
        </w:tc>
        <w:tc>
          <w:tcPr>
            <w:tcW w:w="7030" w:type="dxa"/>
            <w:vAlign w:val="center"/>
          </w:tcPr>
          <w:p w:rsidR="00235FCA" w:rsidRPr="00D240D3" w:rsidRDefault="00235FCA" w:rsidP="00EF02E5">
            <w:pPr>
              <w:pStyle w:val="Akapitzlist"/>
              <w:numPr>
                <w:ilvl w:val="0"/>
                <w:numId w:val="7"/>
              </w:numPr>
              <w:spacing w:line="240" w:lineRule="auto"/>
              <w:jc w:val="left"/>
              <w:rPr>
                <w:color w:val="000000" w:themeColor="text1"/>
                <w:sz w:val="24"/>
                <w:szCs w:val="24"/>
              </w:rPr>
            </w:pPr>
            <w:r w:rsidRPr="00D240D3">
              <w:rPr>
                <w:color w:val="000000" w:themeColor="text1"/>
                <w:sz w:val="24"/>
                <w:szCs w:val="24"/>
              </w:rPr>
              <w:t xml:space="preserve">Realizacja projektów inwestycyjnych dotyczących instalacji OZE do produkcji energii elektrycznej/ cieplnej wraz z infrastrukturą towarzyszącą; </w:t>
            </w:r>
          </w:p>
          <w:p w:rsidR="00235FCA" w:rsidRPr="00D240D3" w:rsidRDefault="00235FCA" w:rsidP="00EF02E5">
            <w:pPr>
              <w:pStyle w:val="Akapitzlist"/>
              <w:numPr>
                <w:ilvl w:val="0"/>
                <w:numId w:val="7"/>
              </w:numPr>
              <w:spacing w:line="240" w:lineRule="auto"/>
              <w:jc w:val="left"/>
              <w:rPr>
                <w:color w:val="000000" w:themeColor="text1"/>
                <w:sz w:val="24"/>
                <w:szCs w:val="24"/>
              </w:rPr>
            </w:pPr>
            <w:r w:rsidRPr="00D240D3">
              <w:rPr>
                <w:color w:val="000000" w:themeColor="text1"/>
                <w:sz w:val="24"/>
                <w:szCs w:val="24"/>
              </w:rPr>
              <w:t>Budowa źródeł OZE wraz z infrastrukturą;</w:t>
            </w:r>
          </w:p>
          <w:p w:rsidR="00235FCA" w:rsidRPr="00D240D3" w:rsidRDefault="00235FCA" w:rsidP="00EF02E5">
            <w:pPr>
              <w:pStyle w:val="Akapitzlist"/>
              <w:numPr>
                <w:ilvl w:val="0"/>
                <w:numId w:val="7"/>
              </w:numPr>
              <w:spacing w:line="240" w:lineRule="auto"/>
              <w:jc w:val="left"/>
              <w:rPr>
                <w:color w:val="000000" w:themeColor="text1"/>
                <w:sz w:val="24"/>
                <w:szCs w:val="24"/>
              </w:rPr>
            </w:pPr>
            <w:r w:rsidRPr="00D240D3">
              <w:rPr>
                <w:color w:val="000000" w:themeColor="text1"/>
                <w:sz w:val="24"/>
                <w:szCs w:val="24"/>
              </w:rPr>
              <w:t xml:space="preserve">Budowa magazynów energii; </w:t>
            </w:r>
          </w:p>
          <w:p w:rsidR="00235FCA" w:rsidRPr="00D240D3" w:rsidRDefault="00235FCA" w:rsidP="00EF02E5">
            <w:pPr>
              <w:pStyle w:val="Akapitzlist"/>
              <w:numPr>
                <w:ilvl w:val="0"/>
                <w:numId w:val="7"/>
              </w:numPr>
              <w:spacing w:line="240" w:lineRule="auto"/>
              <w:jc w:val="left"/>
              <w:rPr>
                <w:color w:val="000000" w:themeColor="text1"/>
                <w:sz w:val="24"/>
                <w:szCs w:val="24"/>
              </w:rPr>
            </w:pPr>
            <w:r w:rsidRPr="00D240D3">
              <w:rPr>
                <w:color w:val="000000" w:themeColor="text1"/>
                <w:sz w:val="24"/>
                <w:szCs w:val="24"/>
              </w:rPr>
              <w:t>Wsparcie mieszkańców w zakresie wdrażania rozwiązań z zakresu odnawialnych źródeł energii;</w:t>
            </w:r>
          </w:p>
          <w:p w:rsidR="00235FCA" w:rsidRPr="00D240D3" w:rsidRDefault="00235FCA" w:rsidP="00EF02E5">
            <w:pPr>
              <w:pStyle w:val="Akapitzlist"/>
              <w:numPr>
                <w:ilvl w:val="0"/>
                <w:numId w:val="7"/>
              </w:numPr>
              <w:spacing w:line="240" w:lineRule="auto"/>
              <w:jc w:val="left"/>
              <w:rPr>
                <w:color w:val="000000" w:themeColor="text1"/>
                <w:sz w:val="24"/>
                <w:szCs w:val="24"/>
              </w:rPr>
            </w:pPr>
            <w:r w:rsidRPr="00D240D3">
              <w:rPr>
                <w:color w:val="000000" w:themeColor="text1"/>
                <w:sz w:val="24"/>
                <w:szCs w:val="24"/>
              </w:rPr>
              <w:t>Projekty grantowe OZE dla mieszkańców.</w:t>
            </w:r>
          </w:p>
        </w:tc>
      </w:tr>
      <w:tr w:rsidR="00235FCA" w:rsidRPr="00D240D3" w:rsidTr="00F25E70">
        <w:trPr>
          <w:trHeight w:val="907"/>
          <w:jc w:val="center"/>
        </w:trPr>
        <w:tc>
          <w:tcPr>
            <w:tcW w:w="1855" w:type="dxa"/>
            <w:shd w:val="clear" w:color="auto" w:fill="F1FADE"/>
            <w:vAlign w:val="center"/>
          </w:tcPr>
          <w:p w:rsidR="00235FCA" w:rsidRPr="00D240D3" w:rsidRDefault="00235FCA" w:rsidP="00EF02E5">
            <w:pPr>
              <w:autoSpaceDE w:val="0"/>
              <w:autoSpaceDN w:val="0"/>
              <w:adjustRightInd w:val="0"/>
              <w:spacing w:line="240" w:lineRule="auto"/>
              <w:jc w:val="left"/>
              <w:rPr>
                <w:color w:val="000000" w:themeColor="text1"/>
                <w:sz w:val="24"/>
                <w:szCs w:val="24"/>
              </w:rPr>
            </w:pPr>
            <w:r w:rsidRPr="00D240D3">
              <w:rPr>
                <w:color w:val="000000" w:themeColor="text1"/>
                <w:sz w:val="24"/>
                <w:szCs w:val="24"/>
              </w:rPr>
              <w:t>Interesariusze / potencjalni partnerzy</w:t>
            </w:r>
          </w:p>
        </w:tc>
        <w:tc>
          <w:tcPr>
            <w:tcW w:w="7030" w:type="dxa"/>
            <w:vAlign w:val="center"/>
          </w:tcPr>
          <w:p w:rsidR="00235FCA" w:rsidRPr="00D240D3" w:rsidRDefault="00235FCA" w:rsidP="00EF02E5">
            <w:pPr>
              <w:autoSpaceDE w:val="0"/>
              <w:autoSpaceDN w:val="0"/>
              <w:adjustRightInd w:val="0"/>
              <w:spacing w:line="240" w:lineRule="auto"/>
              <w:jc w:val="left"/>
              <w:rPr>
                <w:color w:val="000000" w:themeColor="text1"/>
                <w:sz w:val="24"/>
                <w:szCs w:val="24"/>
              </w:rPr>
            </w:pPr>
            <w:r w:rsidRPr="00D240D3">
              <w:rPr>
                <w:color w:val="000000" w:themeColor="text1"/>
                <w:sz w:val="24"/>
                <w:szCs w:val="24"/>
              </w:rPr>
              <w:t>gminy WrOF, mieszkańcy WrOF</w:t>
            </w:r>
          </w:p>
        </w:tc>
      </w:tr>
      <w:tr w:rsidR="00235FCA" w:rsidRPr="00D240D3" w:rsidTr="00F25E70">
        <w:trPr>
          <w:trHeight w:val="510"/>
          <w:jc w:val="center"/>
        </w:trPr>
        <w:tc>
          <w:tcPr>
            <w:tcW w:w="1855" w:type="dxa"/>
            <w:shd w:val="clear" w:color="auto" w:fill="F1FADE"/>
            <w:vAlign w:val="center"/>
          </w:tcPr>
          <w:p w:rsidR="00235FCA" w:rsidRPr="00D240D3" w:rsidRDefault="00235FCA" w:rsidP="00EF02E5">
            <w:pPr>
              <w:autoSpaceDE w:val="0"/>
              <w:autoSpaceDN w:val="0"/>
              <w:adjustRightInd w:val="0"/>
              <w:spacing w:line="240" w:lineRule="auto"/>
              <w:jc w:val="left"/>
              <w:rPr>
                <w:color w:val="000000" w:themeColor="text1"/>
                <w:sz w:val="24"/>
                <w:szCs w:val="24"/>
              </w:rPr>
            </w:pPr>
            <w:r w:rsidRPr="00D240D3">
              <w:rPr>
                <w:color w:val="000000" w:themeColor="text1"/>
                <w:sz w:val="24"/>
                <w:szCs w:val="24"/>
              </w:rPr>
              <w:t>Okres realizacji:</w:t>
            </w:r>
          </w:p>
        </w:tc>
        <w:tc>
          <w:tcPr>
            <w:tcW w:w="7030" w:type="dxa"/>
            <w:vAlign w:val="center"/>
          </w:tcPr>
          <w:p w:rsidR="00235FCA" w:rsidRPr="00D240D3" w:rsidRDefault="00235FCA" w:rsidP="00EF02E5">
            <w:pPr>
              <w:autoSpaceDE w:val="0"/>
              <w:autoSpaceDN w:val="0"/>
              <w:adjustRightInd w:val="0"/>
              <w:spacing w:line="240" w:lineRule="auto"/>
              <w:jc w:val="left"/>
              <w:rPr>
                <w:color w:val="000000" w:themeColor="text1"/>
                <w:sz w:val="24"/>
                <w:szCs w:val="24"/>
              </w:rPr>
            </w:pPr>
            <w:r w:rsidRPr="00D240D3">
              <w:rPr>
                <w:color w:val="000000" w:themeColor="text1"/>
                <w:sz w:val="24"/>
                <w:szCs w:val="24"/>
              </w:rPr>
              <w:t>2021-2027 (n+2)</w:t>
            </w:r>
          </w:p>
        </w:tc>
      </w:tr>
      <w:tr w:rsidR="00235FCA" w:rsidRPr="00D240D3" w:rsidTr="00F25E70">
        <w:trPr>
          <w:trHeight w:val="670"/>
          <w:jc w:val="center"/>
        </w:trPr>
        <w:tc>
          <w:tcPr>
            <w:tcW w:w="1855" w:type="dxa"/>
            <w:shd w:val="clear" w:color="auto" w:fill="F1FADE"/>
            <w:vAlign w:val="center"/>
          </w:tcPr>
          <w:p w:rsidR="00235FCA" w:rsidRPr="00D240D3" w:rsidRDefault="00235FCA" w:rsidP="00EF02E5">
            <w:pPr>
              <w:autoSpaceDE w:val="0"/>
              <w:autoSpaceDN w:val="0"/>
              <w:adjustRightInd w:val="0"/>
              <w:spacing w:line="240" w:lineRule="auto"/>
              <w:jc w:val="left"/>
              <w:rPr>
                <w:color w:val="000000" w:themeColor="text1"/>
                <w:sz w:val="24"/>
                <w:szCs w:val="24"/>
              </w:rPr>
            </w:pPr>
            <w:r w:rsidRPr="00D240D3">
              <w:rPr>
                <w:color w:val="000000" w:themeColor="text1"/>
                <w:sz w:val="24"/>
                <w:szCs w:val="24"/>
              </w:rPr>
              <w:t xml:space="preserve">Potencjalne źródła finansowania: </w:t>
            </w:r>
          </w:p>
        </w:tc>
        <w:tc>
          <w:tcPr>
            <w:tcW w:w="7030" w:type="dxa"/>
          </w:tcPr>
          <w:p w:rsidR="00235FCA" w:rsidRPr="00D240D3" w:rsidRDefault="00235FCA" w:rsidP="00EF02E5">
            <w:pPr>
              <w:pStyle w:val="Akapitzlist"/>
              <w:numPr>
                <w:ilvl w:val="0"/>
                <w:numId w:val="7"/>
              </w:numPr>
              <w:spacing w:line="240" w:lineRule="auto"/>
              <w:jc w:val="left"/>
              <w:rPr>
                <w:color w:val="000000" w:themeColor="text1"/>
                <w:sz w:val="24"/>
                <w:szCs w:val="24"/>
              </w:rPr>
            </w:pPr>
            <w:r w:rsidRPr="00D240D3">
              <w:rPr>
                <w:color w:val="000000" w:themeColor="text1"/>
                <w:sz w:val="24"/>
                <w:szCs w:val="24"/>
              </w:rPr>
              <w:t>Fundusze Europejskie dla Dolnego Śląska 2021-2027</w:t>
            </w:r>
          </w:p>
          <w:p w:rsidR="00235FCA" w:rsidRPr="00D240D3" w:rsidRDefault="00235FCA" w:rsidP="00EF02E5">
            <w:pPr>
              <w:pStyle w:val="Akapitzlist"/>
              <w:numPr>
                <w:ilvl w:val="0"/>
                <w:numId w:val="7"/>
              </w:numPr>
              <w:spacing w:line="240" w:lineRule="auto"/>
              <w:jc w:val="left"/>
              <w:rPr>
                <w:color w:val="000000" w:themeColor="text1"/>
                <w:sz w:val="24"/>
                <w:szCs w:val="24"/>
              </w:rPr>
            </w:pPr>
            <w:r w:rsidRPr="00D240D3">
              <w:rPr>
                <w:color w:val="000000" w:themeColor="text1"/>
                <w:sz w:val="24"/>
                <w:szCs w:val="24"/>
              </w:rPr>
              <w:t>Fundusze Europejskie na Infrastrukturę, Klimat, Środowisko 2021-2027</w:t>
            </w:r>
          </w:p>
          <w:p w:rsidR="00235FCA" w:rsidRPr="00D240D3" w:rsidRDefault="00235FCA" w:rsidP="00EF02E5">
            <w:pPr>
              <w:pStyle w:val="Akapitzlist"/>
              <w:numPr>
                <w:ilvl w:val="0"/>
                <w:numId w:val="7"/>
              </w:numPr>
              <w:spacing w:line="240" w:lineRule="auto"/>
              <w:jc w:val="left"/>
              <w:rPr>
                <w:color w:val="000000" w:themeColor="text1"/>
                <w:sz w:val="24"/>
                <w:szCs w:val="24"/>
              </w:rPr>
            </w:pPr>
            <w:r w:rsidRPr="00D240D3">
              <w:rPr>
                <w:color w:val="000000" w:themeColor="text1"/>
                <w:sz w:val="24"/>
                <w:szCs w:val="24"/>
              </w:rPr>
              <w:t>Krajowy Plan Odbudowy (KPO)</w:t>
            </w:r>
          </w:p>
          <w:p w:rsidR="00235FCA" w:rsidRPr="00D240D3" w:rsidRDefault="00235FCA" w:rsidP="00EF02E5">
            <w:pPr>
              <w:pStyle w:val="Akapitzlist"/>
              <w:numPr>
                <w:ilvl w:val="0"/>
                <w:numId w:val="7"/>
              </w:numPr>
              <w:spacing w:line="240" w:lineRule="auto"/>
              <w:jc w:val="left"/>
              <w:rPr>
                <w:color w:val="000000" w:themeColor="text1"/>
                <w:sz w:val="24"/>
                <w:szCs w:val="24"/>
              </w:rPr>
            </w:pPr>
            <w:r w:rsidRPr="00D240D3">
              <w:rPr>
                <w:color w:val="000000" w:themeColor="text1"/>
                <w:sz w:val="24"/>
                <w:szCs w:val="24"/>
              </w:rPr>
              <w:t>inne środki zewnętrzne, budżet państwa, środki własne gminy</w:t>
            </w:r>
          </w:p>
        </w:tc>
      </w:tr>
      <w:tr w:rsidR="00235FCA" w:rsidRPr="00D240D3" w:rsidTr="00F25E70">
        <w:trPr>
          <w:trHeight w:val="624"/>
          <w:jc w:val="center"/>
        </w:trPr>
        <w:tc>
          <w:tcPr>
            <w:tcW w:w="1855" w:type="dxa"/>
            <w:shd w:val="clear" w:color="auto" w:fill="F1FADE"/>
            <w:vAlign w:val="center"/>
          </w:tcPr>
          <w:p w:rsidR="00235FCA" w:rsidRPr="00D240D3" w:rsidRDefault="00235FCA" w:rsidP="00EF02E5">
            <w:pPr>
              <w:autoSpaceDE w:val="0"/>
              <w:autoSpaceDN w:val="0"/>
              <w:adjustRightInd w:val="0"/>
              <w:spacing w:line="240" w:lineRule="auto"/>
              <w:jc w:val="left"/>
              <w:rPr>
                <w:color w:val="000000" w:themeColor="text1"/>
                <w:sz w:val="24"/>
                <w:szCs w:val="24"/>
              </w:rPr>
            </w:pPr>
            <w:r w:rsidRPr="00D240D3">
              <w:rPr>
                <w:color w:val="000000" w:themeColor="text1"/>
                <w:sz w:val="24"/>
                <w:szCs w:val="24"/>
              </w:rPr>
              <w:t xml:space="preserve">Proponowane wskaźniki monitorujące realizację kierunku działania: </w:t>
            </w:r>
          </w:p>
        </w:tc>
        <w:tc>
          <w:tcPr>
            <w:tcW w:w="7030" w:type="dxa"/>
            <w:vAlign w:val="center"/>
          </w:tcPr>
          <w:p w:rsidR="00235FCA" w:rsidRPr="00D240D3" w:rsidRDefault="00235FCA" w:rsidP="00EF02E5">
            <w:pPr>
              <w:pStyle w:val="Akapitzlist"/>
              <w:numPr>
                <w:ilvl w:val="0"/>
                <w:numId w:val="7"/>
              </w:numPr>
              <w:spacing w:line="240" w:lineRule="auto"/>
              <w:jc w:val="left"/>
              <w:rPr>
                <w:color w:val="000000" w:themeColor="text1"/>
                <w:sz w:val="24"/>
                <w:szCs w:val="24"/>
              </w:rPr>
            </w:pPr>
            <w:r w:rsidRPr="00D240D3">
              <w:rPr>
                <w:color w:val="000000" w:themeColor="text1"/>
                <w:sz w:val="24"/>
                <w:szCs w:val="24"/>
              </w:rPr>
              <w:t>Wytworzona energia odnawialna ogółem (w tym: energia elektryczna, energia cieplna) [</w:t>
            </w:r>
            <w:proofErr w:type="spellStart"/>
            <w:r w:rsidRPr="00D240D3">
              <w:rPr>
                <w:color w:val="000000" w:themeColor="text1"/>
                <w:sz w:val="24"/>
                <w:szCs w:val="24"/>
              </w:rPr>
              <w:t>MWh</w:t>
            </w:r>
            <w:proofErr w:type="spellEnd"/>
            <w:r w:rsidRPr="00D240D3">
              <w:rPr>
                <w:color w:val="000000" w:themeColor="text1"/>
                <w:sz w:val="24"/>
                <w:szCs w:val="24"/>
              </w:rPr>
              <w:t>/rok]</w:t>
            </w:r>
          </w:p>
          <w:p w:rsidR="00235FCA" w:rsidRPr="00D240D3" w:rsidRDefault="00235FCA" w:rsidP="00EF02E5">
            <w:pPr>
              <w:pStyle w:val="Akapitzlist"/>
              <w:numPr>
                <w:ilvl w:val="0"/>
                <w:numId w:val="7"/>
              </w:numPr>
              <w:spacing w:line="240" w:lineRule="auto"/>
              <w:jc w:val="left"/>
              <w:rPr>
                <w:color w:val="000000" w:themeColor="text1"/>
                <w:sz w:val="24"/>
                <w:szCs w:val="24"/>
              </w:rPr>
            </w:pPr>
            <w:r w:rsidRPr="00D240D3">
              <w:rPr>
                <w:color w:val="000000" w:themeColor="text1"/>
                <w:sz w:val="24"/>
                <w:szCs w:val="24"/>
              </w:rPr>
              <w:t>Dodatkowa zdolność wytwarzania energii odnawialnej (w tym: energii elektrycznej, energii cieplnej) [MW]</w:t>
            </w:r>
          </w:p>
        </w:tc>
      </w:tr>
    </w:tbl>
    <w:p w:rsidR="00A1431D" w:rsidRDefault="00A1431D" w:rsidP="00216B5C">
      <w:pPr>
        <w:pStyle w:val="Default"/>
        <w:spacing w:before="120" w:after="120"/>
        <w:jc w:val="both"/>
      </w:pPr>
      <w:r>
        <w:br w:type="page"/>
      </w:r>
    </w:p>
    <w:p w:rsidR="00216B5C" w:rsidRDefault="00216B5C" w:rsidP="00216B5C">
      <w:pPr>
        <w:pStyle w:val="Default"/>
        <w:spacing w:before="120" w:after="120"/>
        <w:jc w:val="both"/>
      </w:pPr>
      <w:r w:rsidRPr="00AF5A1D">
        <w:rPr>
          <w:noProof/>
          <w:lang w:eastAsia="pl-PL"/>
        </w:rPr>
        <w:drawing>
          <wp:inline distT="0" distB="0" distL="0" distR="0" wp14:anchorId="50829A17" wp14:editId="3D5E51FA">
            <wp:extent cx="5448300" cy="1743075"/>
            <wp:effectExtent l="0" t="0" r="0" b="9525"/>
            <wp:docPr id="382" name="Obraz 382" descr="Cel strategiczny 3. Priorytet 12. Ochrona zasobów środowiska i jego bioróżnorodności, Kierunek 12.1 i Kierunek 12.2" title="Cel strategiczny 3. Priorytet 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M:\BIT\wszyscy\ZIT\Realizacja STRATEGIA ZIT WrOF\Ikony schematów\cel strategiczny 3. Priorytet 12.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48300" cy="1743075"/>
                    </a:xfrm>
                    <a:prstGeom prst="rect">
                      <a:avLst/>
                    </a:prstGeom>
                    <a:noFill/>
                    <a:ln>
                      <a:noFill/>
                    </a:ln>
                  </pic:spPr>
                </pic:pic>
              </a:graphicData>
            </a:graphic>
          </wp:inline>
        </w:drawing>
      </w:r>
    </w:p>
    <w:p w:rsidR="00D240D3" w:rsidRDefault="00D240D3" w:rsidP="00D240D3">
      <w:pPr>
        <w:pStyle w:val="Default"/>
        <w:spacing w:before="120" w:after="120" w:line="360" w:lineRule="auto"/>
        <w:rPr>
          <w:color w:val="000000" w:themeColor="text1"/>
        </w:rPr>
      </w:pPr>
      <w:r w:rsidRPr="00D240D3">
        <w:rPr>
          <w:rFonts w:asciiTheme="majorHAnsi" w:eastAsiaTheme="majorEastAsia" w:hAnsiTheme="majorHAnsi" w:cstheme="majorBidi"/>
          <w:b/>
          <w:color w:val="000000" w:themeColor="text1"/>
          <w:sz w:val="32"/>
          <w:szCs w:val="26"/>
        </w:rPr>
        <w:t xml:space="preserve">Priorytet Ochrona zasobów środowiska i jego bioróżnorodności </w:t>
      </w:r>
      <w:r w:rsidRPr="00D240D3">
        <w:rPr>
          <w:color w:val="000000" w:themeColor="text1"/>
        </w:rPr>
        <w:t>wsk</w:t>
      </w:r>
      <w:r>
        <w:rPr>
          <w:color w:val="000000" w:themeColor="text1"/>
        </w:rPr>
        <w:t>azuje się</w:t>
      </w:r>
      <w:r w:rsidRPr="00D240D3">
        <w:rPr>
          <w:color w:val="000000" w:themeColor="text1"/>
        </w:rPr>
        <w:t xml:space="preserve"> działania związane z zapewnieniem i rozwojem oraz modernizacją infrastruktury wodno-ściekowej, w tym wynikające z KPOŚK, co umożliwi spełnienie wymogów zawartych w dyrektywie ściekowej. Zaplanowane przedsięwzięcia do</w:t>
      </w:r>
      <w:r w:rsidR="001D1207">
        <w:rPr>
          <w:color w:val="000000" w:themeColor="text1"/>
        </w:rPr>
        <w:t>tyczą m.in. budowy, rozbudowy i </w:t>
      </w:r>
      <w:r w:rsidRPr="00D240D3">
        <w:rPr>
          <w:color w:val="000000" w:themeColor="text1"/>
        </w:rPr>
        <w:t>modernizacji sieci wodno-kanalizacyjnej oraz oczyszczalni ścieków i instalacji do przetwarzania osadów ściekowych, budowy i modernizacji infrastruktury niezbędnej do ujęcia, uzdatniania, magazynowania i dystrybucji wody, realizacji działań mających na celu ograniczanie strat wody, jej odzyskiwanie, zarządzanie oraz zapewnienie bezpieczeństwa jej dostarczania. Z  uwagi na różnorodność przyrodniczą obszaru istotne jest dbanie o stan jego środowiska oraz racjonalne wykorzystanie i udostępnianie zasobów, w tym turystyczne. Kluczowe jest dbanie o zasoby przyrodnicze, ochro</w:t>
      </w:r>
      <w:r w:rsidR="001D1207">
        <w:rPr>
          <w:color w:val="000000" w:themeColor="text1"/>
        </w:rPr>
        <w:t>na gatunkowa oraz siedliskowa i </w:t>
      </w:r>
      <w:r w:rsidRPr="00D240D3">
        <w:rPr>
          <w:color w:val="000000" w:themeColor="text1"/>
        </w:rPr>
        <w:t>zmniejszenie antropopresji na środowisko naturalne. Kolejną kwestią w ramach Priorytetu są działania związane z adaptacją obszaru do zmian klimatycznych, w tym zapobieganie ryzyku występowania klęsk żywiołowych. Działania obejmują m.in. rozwój zielonej i niebieskiej infrastruktury, zapobieganie zagrożeniom oraz zwiększanie odporności na klęski żywiołowe, wdrażanie systemów mających na celu zapobieganie podtopieniom i </w:t>
      </w:r>
      <w:proofErr w:type="spellStart"/>
      <w:r w:rsidRPr="00D240D3">
        <w:rPr>
          <w:color w:val="000000" w:themeColor="text1"/>
        </w:rPr>
        <w:t>zalaniom</w:t>
      </w:r>
      <w:proofErr w:type="spellEnd"/>
      <w:r w:rsidRPr="00D240D3">
        <w:rPr>
          <w:color w:val="000000" w:themeColor="text1"/>
        </w:rPr>
        <w:t>, retencjonowanie wody wraz z systemami jej zagospodarowania, systemy zarządzania wodami opadowymi, prowadzenie działań w zakresie ostrzegania i monitoringu w sytuacjach kryzysowych oraz edukacji ekologicznej i budowania świadomości dotyczącej adaptacji do zmian klimatu.</w:t>
      </w:r>
    </w:p>
    <w:p w:rsidR="00235FCA" w:rsidRDefault="00235FCA" w:rsidP="00D240D3">
      <w:pPr>
        <w:pStyle w:val="Default"/>
        <w:spacing w:before="120" w:after="120" w:line="360" w:lineRule="auto"/>
        <w:rPr>
          <w:color w:val="000000" w:themeColor="text1"/>
        </w:rPr>
      </w:pPr>
    </w:p>
    <w:tbl>
      <w:tblPr>
        <w:tblStyle w:val="Tabela-Siatka8"/>
        <w:tblW w:w="907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Kierunek 12.1 Rozwijanie gospodarki wodno-ściekowej"/>
        <w:tblDescription w:val="Omówienie kierunku"/>
      </w:tblPr>
      <w:tblGrid>
        <w:gridCol w:w="1861"/>
        <w:gridCol w:w="7211"/>
      </w:tblGrid>
      <w:tr w:rsidR="00235FCA" w:rsidRPr="00174021" w:rsidTr="00EF02E5">
        <w:trPr>
          <w:trHeight w:val="850"/>
          <w:tblHeader/>
          <w:jc w:val="center"/>
        </w:trPr>
        <w:tc>
          <w:tcPr>
            <w:tcW w:w="1701" w:type="dxa"/>
            <w:shd w:val="clear" w:color="auto" w:fill="FFFFFF" w:themeFill="background1"/>
            <w:vAlign w:val="center"/>
          </w:tcPr>
          <w:p w:rsidR="00235FCA" w:rsidRPr="00174021" w:rsidRDefault="00235FCA" w:rsidP="00EF02E5">
            <w:pPr>
              <w:autoSpaceDE w:val="0"/>
              <w:autoSpaceDN w:val="0"/>
              <w:adjustRightInd w:val="0"/>
              <w:spacing w:line="240" w:lineRule="auto"/>
              <w:jc w:val="left"/>
              <w:rPr>
                <w:b/>
                <w:bCs/>
                <w:color w:val="000000" w:themeColor="text1"/>
                <w:sz w:val="24"/>
                <w:szCs w:val="24"/>
              </w:rPr>
            </w:pPr>
            <w:r>
              <w:rPr>
                <w:b/>
                <w:bCs/>
                <w:color w:val="000000" w:themeColor="text1"/>
                <w:sz w:val="24"/>
                <w:szCs w:val="24"/>
              </w:rPr>
              <w:t>Kierunek 12.1</w:t>
            </w:r>
          </w:p>
        </w:tc>
        <w:tc>
          <w:tcPr>
            <w:tcW w:w="6945" w:type="dxa"/>
            <w:shd w:val="clear" w:color="auto" w:fill="F1FADE"/>
            <w:vAlign w:val="center"/>
          </w:tcPr>
          <w:p w:rsidR="00235FCA" w:rsidRPr="00174021" w:rsidRDefault="00235FCA" w:rsidP="00EF02E5">
            <w:pPr>
              <w:autoSpaceDE w:val="0"/>
              <w:autoSpaceDN w:val="0"/>
              <w:adjustRightInd w:val="0"/>
              <w:spacing w:line="240" w:lineRule="auto"/>
              <w:jc w:val="left"/>
              <w:rPr>
                <w:b/>
                <w:bCs/>
                <w:color w:val="000000" w:themeColor="text1"/>
                <w:sz w:val="24"/>
                <w:szCs w:val="24"/>
              </w:rPr>
            </w:pPr>
            <w:r w:rsidRPr="00174021">
              <w:rPr>
                <w:b/>
                <w:bCs/>
                <w:color w:val="000000" w:themeColor="text1"/>
                <w:sz w:val="24"/>
                <w:szCs w:val="24"/>
              </w:rPr>
              <w:t>Rozwijanie gospodarki wodno-ściekowej</w:t>
            </w:r>
          </w:p>
        </w:tc>
      </w:tr>
      <w:tr w:rsidR="00235FCA" w:rsidRPr="00174021" w:rsidTr="00EF02E5">
        <w:trPr>
          <w:trHeight w:val="907"/>
          <w:jc w:val="center"/>
        </w:trPr>
        <w:tc>
          <w:tcPr>
            <w:tcW w:w="1701" w:type="dxa"/>
            <w:shd w:val="clear" w:color="auto" w:fill="F1FADE"/>
            <w:vAlign w:val="center"/>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 xml:space="preserve">Charakterystyka działania: </w:t>
            </w:r>
          </w:p>
        </w:tc>
        <w:tc>
          <w:tcPr>
            <w:tcW w:w="6945" w:type="dxa"/>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Rozwój i zapewnienie dostępności infrastruktury wodno-kanalizacyjnej jest podstawowym oczekiwaniem mieszkańców w zakresie infrastruktury. Zaplanowane przedsięwzięcia pozwolą na spełnienie wymogów zawartych w dyrektywie ściekowej</w:t>
            </w:r>
            <w:r w:rsidRPr="00174021">
              <w:rPr>
                <w:rStyle w:val="Odwoanieprzypisudolnego"/>
                <w:color w:val="000000" w:themeColor="text1"/>
                <w:sz w:val="24"/>
                <w:szCs w:val="24"/>
              </w:rPr>
              <w:footnoteReference w:id="119"/>
            </w:r>
            <w:r w:rsidRPr="00174021">
              <w:rPr>
                <w:color w:val="000000" w:themeColor="text1"/>
                <w:sz w:val="24"/>
                <w:szCs w:val="24"/>
              </w:rPr>
              <w:t>.</w:t>
            </w:r>
          </w:p>
        </w:tc>
      </w:tr>
      <w:tr w:rsidR="00235FCA" w:rsidRPr="00174021" w:rsidTr="00EF02E5">
        <w:trPr>
          <w:trHeight w:val="907"/>
          <w:jc w:val="center"/>
        </w:trPr>
        <w:tc>
          <w:tcPr>
            <w:tcW w:w="1701" w:type="dxa"/>
            <w:shd w:val="clear" w:color="auto" w:fill="F1FADE"/>
            <w:vAlign w:val="center"/>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 xml:space="preserve">Przykładowe typy przedsięwzięć / projektów / zadań przewidzianych potencjalnie do realizacji </w:t>
            </w:r>
          </w:p>
        </w:tc>
        <w:tc>
          <w:tcPr>
            <w:tcW w:w="6945" w:type="dxa"/>
            <w:vAlign w:val="center"/>
          </w:tcPr>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Budowa i modernizacja infrastruktury niezbędnej do ujęcia, uzdatniania, magazynowania i dystrybucji wody do spożycia;</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Budowa, rozbudowa i modernizacja sieci wodno-kanalizacyjnej;</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Budowa, rozbudowa i modernizacja oczyszczalni ścieków oraz instalacji do przetwarzania osadów;</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Zwiększenia dostępności usług związanych z oczyszczaniem ścieków w gminach WrOF;</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Zastosowanie nowoczesnych i energooszczędnych technologii w procesie oczyszczania ścieków;</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 xml:space="preserve">Realizacja działań mających na celu ograniczanie strat wody, jej odzyskiwanie, zarządzanie oraz zapewnianie bezpieczeństwa dostarczania; </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Prowadzenie działań wśród mieszkańców WrOF w zakresie podnoszenia świadomości ekologicznej w kwestii oszczędzania wody.</w:t>
            </w:r>
          </w:p>
        </w:tc>
      </w:tr>
      <w:tr w:rsidR="00235FCA" w:rsidRPr="00174021" w:rsidTr="00EF02E5">
        <w:trPr>
          <w:trHeight w:val="907"/>
          <w:jc w:val="center"/>
        </w:trPr>
        <w:tc>
          <w:tcPr>
            <w:tcW w:w="1701" w:type="dxa"/>
            <w:shd w:val="clear" w:color="auto" w:fill="F1FADE"/>
            <w:vAlign w:val="center"/>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Interesariusze / potencjalni partnerzy</w:t>
            </w:r>
          </w:p>
        </w:tc>
        <w:tc>
          <w:tcPr>
            <w:tcW w:w="6945" w:type="dxa"/>
            <w:vAlign w:val="center"/>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gminy WrOF, mieszkańcy WrOF, podmioty świadczące usługi wodno-ściekowe</w:t>
            </w:r>
          </w:p>
        </w:tc>
      </w:tr>
      <w:tr w:rsidR="00235FCA" w:rsidRPr="00174021" w:rsidTr="00EF02E5">
        <w:trPr>
          <w:trHeight w:val="510"/>
          <w:jc w:val="center"/>
        </w:trPr>
        <w:tc>
          <w:tcPr>
            <w:tcW w:w="1701" w:type="dxa"/>
            <w:shd w:val="clear" w:color="auto" w:fill="F1FADE"/>
            <w:vAlign w:val="center"/>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Okres realizacji:</w:t>
            </w:r>
          </w:p>
        </w:tc>
        <w:tc>
          <w:tcPr>
            <w:tcW w:w="6945" w:type="dxa"/>
            <w:vAlign w:val="center"/>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2021-2027 (n+2)</w:t>
            </w:r>
          </w:p>
        </w:tc>
      </w:tr>
      <w:tr w:rsidR="00235FCA" w:rsidRPr="00174021" w:rsidTr="00EF02E5">
        <w:trPr>
          <w:trHeight w:val="670"/>
          <w:jc w:val="center"/>
        </w:trPr>
        <w:tc>
          <w:tcPr>
            <w:tcW w:w="1701" w:type="dxa"/>
            <w:shd w:val="clear" w:color="auto" w:fill="F1FADE"/>
            <w:vAlign w:val="center"/>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 xml:space="preserve">Potencjalne źródła finansowania: </w:t>
            </w:r>
          </w:p>
        </w:tc>
        <w:tc>
          <w:tcPr>
            <w:tcW w:w="6945" w:type="dxa"/>
          </w:tcPr>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Fundusze Europejskie dla Dolnego Śląska 2021-2027</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Fundusze Europejskie na Infrastrukturę, Klimat, Środowisko 2021-2027</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inne środki zewnętrzne, budżet państwa, środki własne gminy</w:t>
            </w:r>
          </w:p>
        </w:tc>
      </w:tr>
      <w:tr w:rsidR="00235FCA" w:rsidRPr="00174021" w:rsidTr="00EF02E5">
        <w:trPr>
          <w:trHeight w:val="624"/>
          <w:jc w:val="center"/>
        </w:trPr>
        <w:tc>
          <w:tcPr>
            <w:tcW w:w="1701" w:type="dxa"/>
            <w:shd w:val="clear" w:color="auto" w:fill="F1FADE"/>
            <w:vAlign w:val="center"/>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 xml:space="preserve">Proponowane wskaźniki monitorujące realizację kierunku działania: </w:t>
            </w:r>
          </w:p>
        </w:tc>
        <w:tc>
          <w:tcPr>
            <w:tcW w:w="6945" w:type="dxa"/>
          </w:tcPr>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Długość nowych lub zmodernizowanych sieci kanalizacyjnych w ramach zbiorowych systemów odprowadzania ścieków [km]</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Wydajność nowo wybudowanych lub zmodernizowanych instalacji oczyszczania ścieków [równoważna liczba mieszkańców]</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Ludność przyłączona do zbiorowych systemów oczyszczania ścieków co najmniej II stopnia [osoby]</w:t>
            </w:r>
          </w:p>
        </w:tc>
      </w:tr>
    </w:tbl>
    <w:p w:rsidR="00235FCA" w:rsidRDefault="00235FCA" w:rsidP="00D240D3">
      <w:pPr>
        <w:pStyle w:val="Default"/>
        <w:spacing w:before="120" w:after="120" w:line="360" w:lineRule="auto"/>
        <w:rPr>
          <w:color w:val="000000" w:themeColor="text1"/>
        </w:rPr>
      </w:pPr>
      <w:r>
        <w:rPr>
          <w:color w:val="000000" w:themeColor="text1"/>
        </w:rPr>
        <w:br w:type="page"/>
      </w:r>
    </w:p>
    <w:tbl>
      <w:tblPr>
        <w:tblStyle w:val="Tabela-Siatka8"/>
        <w:tblW w:w="907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Kierunek 12.2 Ochrona różnorodności biologicznej oraz adaptacja do zmian klimatu wraz z zabezpieczeniem i zwiększeniem odporności na klęski żywiołowe"/>
        <w:tblDescription w:val="omówienie kierunku"/>
      </w:tblPr>
      <w:tblGrid>
        <w:gridCol w:w="1831"/>
        <w:gridCol w:w="7241"/>
      </w:tblGrid>
      <w:tr w:rsidR="00235FCA" w:rsidRPr="00174021" w:rsidTr="00F25E70">
        <w:trPr>
          <w:trHeight w:val="1077"/>
          <w:tblHeader/>
          <w:jc w:val="center"/>
        </w:trPr>
        <w:tc>
          <w:tcPr>
            <w:tcW w:w="1831" w:type="dxa"/>
            <w:shd w:val="clear" w:color="auto" w:fill="FFFFFF" w:themeFill="background1"/>
            <w:vAlign w:val="center"/>
          </w:tcPr>
          <w:p w:rsidR="00235FCA" w:rsidRPr="00174021" w:rsidRDefault="00235FCA" w:rsidP="00EF02E5">
            <w:pPr>
              <w:autoSpaceDE w:val="0"/>
              <w:autoSpaceDN w:val="0"/>
              <w:adjustRightInd w:val="0"/>
              <w:spacing w:line="240" w:lineRule="auto"/>
              <w:jc w:val="left"/>
              <w:rPr>
                <w:b/>
                <w:bCs/>
                <w:color w:val="000000" w:themeColor="text1"/>
                <w:sz w:val="24"/>
                <w:szCs w:val="24"/>
              </w:rPr>
            </w:pPr>
            <w:r>
              <w:rPr>
                <w:b/>
                <w:bCs/>
                <w:color w:val="000000" w:themeColor="text1"/>
                <w:sz w:val="24"/>
                <w:szCs w:val="24"/>
              </w:rPr>
              <w:t>Kierunek 12.2</w:t>
            </w:r>
          </w:p>
        </w:tc>
        <w:tc>
          <w:tcPr>
            <w:tcW w:w="7241" w:type="dxa"/>
            <w:shd w:val="clear" w:color="auto" w:fill="F1FADE"/>
            <w:vAlign w:val="center"/>
          </w:tcPr>
          <w:p w:rsidR="00235FCA" w:rsidRPr="00174021" w:rsidRDefault="00235FCA" w:rsidP="00EF02E5">
            <w:pPr>
              <w:autoSpaceDE w:val="0"/>
              <w:autoSpaceDN w:val="0"/>
              <w:adjustRightInd w:val="0"/>
              <w:spacing w:line="240" w:lineRule="auto"/>
              <w:jc w:val="left"/>
              <w:rPr>
                <w:b/>
                <w:bCs/>
                <w:color w:val="000000" w:themeColor="text1"/>
                <w:sz w:val="24"/>
                <w:szCs w:val="24"/>
              </w:rPr>
            </w:pPr>
            <w:r w:rsidRPr="00174021">
              <w:rPr>
                <w:b/>
                <w:bCs/>
                <w:color w:val="000000" w:themeColor="text1"/>
                <w:sz w:val="24"/>
                <w:szCs w:val="24"/>
              </w:rPr>
              <w:t>Ochrona różnorodności biologicznej oraz adaptacja do zmian klimatu wraz z zabezpieczeniem i zwiększeniem odporności na klęski żywiołowe</w:t>
            </w:r>
          </w:p>
        </w:tc>
      </w:tr>
      <w:tr w:rsidR="00235FCA" w:rsidRPr="00174021" w:rsidTr="00235FCA">
        <w:trPr>
          <w:trHeight w:val="907"/>
          <w:jc w:val="center"/>
        </w:trPr>
        <w:tc>
          <w:tcPr>
            <w:tcW w:w="1831" w:type="dxa"/>
            <w:shd w:val="clear" w:color="auto" w:fill="F1FADE"/>
            <w:vAlign w:val="center"/>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 xml:space="preserve">Charakterystyka działania: </w:t>
            </w:r>
          </w:p>
        </w:tc>
        <w:tc>
          <w:tcPr>
            <w:tcW w:w="7241" w:type="dxa"/>
          </w:tcPr>
          <w:p w:rsidR="00235FCA" w:rsidRPr="00174021" w:rsidRDefault="00235FCA" w:rsidP="00A1431D">
            <w:pPr>
              <w:autoSpaceDE w:val="0"/>
              <w:autoSpaceDN w:val="0"/>
              <w:adjustRightInd w:val="0"/>
              <w:spacing w:line="240" w:lineRule="auto"/>
              <w:jc w:val="left"/>
              <w:rPr>
                <w:color w:val="000000" w:themeColor="text1"/>
                <w:sz w:val="24"/>
                <w:szCs w:val="24"/>
              </w:rPr>
            </w:pPr>
            <w:r w:rsidRPr="00174021">
              <w:rPr>
                <w:color w:val="000000" w:themeColor="text1"/>
                <w:sz w:val="24"/>
                <w:szCs w:val="24"/>
              </w:rPr>
              <w:t>Obszar WrOF charakteryzuje się różnorodnością biologiczną, w tym wieloma rodzajami form ochrony przyrody, które stanowią szczególną wartość obszaru. Kluczowe jest dbanie o stan środowiska naturalnego oraz ochrona bioróżnorodności, wraz z racjonalnym wykorzystaniem i udostępnianiem zasobów w tym np. w celach edukacyjnych, turystycznych czy rekreacyjnych.</w:t>
            </w:r>
            <w:r w:rsidR="00A1431D" w:rsidRPr="00174021">
              <w:rPr>
                <w:color w:val="000000" w:themeColor="text1"/>
                <w:sz w:val="24"/>
                <w:szCs w:val="24"/>
              </w:rPr>
              <w:t xml:space="preserve"> </w:t>
            </w:r>
            <w:r w:rsidRPr="00174021">
              <w:rPr>
                <w:color w:val="000000" w:themeColor="text1"/>
                <w:sz w:val="24"/>
                <w:szCs w:val="24"/>
              </w:rPr>
              <w:t xml:space="preserve">W celu ochrony środowiska i bioróżnorodności oraz łagodzenia zachodzących zmian klimatycznych istotne znaczenie mają działania mające na celu wzmocnienie ochrony przyrody, </w:t>
            </w:r>
            <w:proofErr w:type="spellStart"/>
            <w:r w:rsidRPr="00174021">
              <w:rPr>
                <w:color w:val="000000" w:themeColor="text1"/>
                <w:sz w:val="24"/>
                <w:szCs w:val="24"/>
              </w:rPr>
              <w:t>mitygację</w:t>
            </w:r>
            <w:proofErr w:type="spellEnd"/>
            <w:r w:rsidRPr="00174021">
              <w:rPr>
                <w:color w:val="000000" w:themeColor="text1"/>
                <w:sz w:val="24"/>
                <w:szCs w:val="24"/>
              </w:rPr>
              <w:t xml:space="preserve"> i adaptację do zmian klimatu. W ramach działania niezwykle ważne są zadania dotyczące  realizacji przedsięwzięć mających na celu retencję, ograniczanie strat wody, jej odzyskiwanie, zarządzanie oraz zapewnianie bezpieczeństwa jej dostarczania, ponadto działania w zakresie zielonej i niebieskiej infrastruktury oraz różnorodności biologicznej, dziedzictwa naturalnego i zasobów naturalnych, zapobieganie zagrożeniom oraz zwiększaniu odporności na klęski żywiołowe, w tym systemy ostrzegania i monitorowania oraz reagowania w sytuacjach kryzysowych.</w:t>
            </w:r>
          </w:p>
        </w:tc>
      </w:tr>
      <w:tr w:rsidR="00235FCA" w:rsidRPr="00174021" w:rsidTr="00235FCA">
        <w:trPr>
          <w:trHeight w:val="907"/>
          <w:jc w:val="center"/>
        </w:trPr>
        <w:tc>
          <w:tcPr>
            <w:tcW w:w="1831" w:type="dxa"/>
            <w:shd w:val="clear" w:color="auto" w:fill="F1FADE"/>
            <w:vAlign w:val="center"/>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 xml:space="preserve">Przykładowe typy przedsięwzięć / projektów / zadań przewidzianych potencjalnie do realizacji </w:t>
            </w:r>
          </w:p>
        </w:tc>
        <w:tc>
          <w:tcPr>
            <w:tcW w:w="7241" w:type="dxa"/>
            <w:vAlign w:val="center"/>
          </w:tcPr>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pacing w:val="-2"/>
                <w:kern w:val="22"/>
                <w:sz w:val="24"/>
                <w:szCs w:val="24"/>
              </w:rPr>
              <w:t>Poprawa jakości powietrza oraz stanu gleby i wód, w szczególności</w:t>
            </w:r>
            <w:r w:rsidRPr="00174021">
              <w:rPr>
                <w:color w:val="000000" w:themeColor="text1"/>
                <w:sz w:val="24"/>
                <w:szCs w:val="24"/>
              </w:rPr>
              <w:t xml:space="preserve"> rzeki Odry;</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Ochrona zasobów przyrodniczych, w tym form ochrony przyrody  zlokalizowanych na terenie WrOF;</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Wsparcie ochrony gatunków i siedlisk występujących na obszarach chronionych;</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Realizacja działań mających na celu odtwarzanie zdegradowanych siedlisk oraz ochrona siedlisk przed degradacją;</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Racjonalne udostępnianie obszarów atrakcyjnych przyrodniczo np. w celach edukacyjnych, turystycznych, rekreacyjnych;</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Stworzenie zagospodarowanych terenów zielonych połączonych z funkcjami edukacyjnymi, rekreacyjnymi;</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Zmniejszenie antropopresji na środowisko naturalne;</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 xml:space="preserve">Realizacja projektów zgodnie z planami zazieleniania; </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Rozwój zielonej i niebieskiej infrastruktury, w tym na obszarach miejskich np. zielone dachy, przystanki, ściany i fasady, rozwój terenów zielonych, w tym parki i lasy, naturalne zbiorniki wodne, stawy, niecki, rowy, likwidacja powierzchni nieprzepuszczalnych;</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Wdrażanie systemów mających na celu zapobieganie podtopieniom i </w:t>
            </w:r>
            <w:proofErr w:type="spellStart"/>
            <w:r w:rsidRPr="00174021">
              <w:rPr>
                <w:color w:val="000000" w:themeColor="text1"/>
                <w:sz w:val="24"/>
                <w:szCs w:val="24"/>
              </w:rPr>
              <w:t>zalaniom</w:t>
            </w:r>
            <w:proofErr w:type="spellEnd"/>
            <w:r w:rsidRPr="00174021">
              <w:rPr>
                <w:color w:val="000000" w:themeColor="text1"/>
                <w:sz w:val="24"/>
                <w:szCs w:val="24"/>
              </w:rPr>
              <w:t>;</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Prowadzenie działań z zakresu retencjonowania wody wraz z systemami jej zagospodarowania oraz wykorzystania;</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Wdrażanie inteligentnych systemów zarządzania wodami opadowymi;</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Prowadzenie działań w zakresie edukacji ekologicznej i budowania świadomości dotyczącej adaptacji do zmian klimatu i możliwych skutków;</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Realizacja zapisów Planu adaptacji miasta Wrocławia do zmian klimatu;</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Wdrażanie systemów ostrzegania i monitorowania oraz reagowania w sytuacjach kryzysowych;</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 xml:space="preserve">Zapobieganie i minimalizowanie skutków zagrożeń </w:t>
            </w:r>
            <w:r w:rsidRPr="00174021">
              <w:rPr>
                <w:iCs/>
                <w:color w:val="000000" w:themeColor="text1"/>
                <w:sz w:val="24"/>
                <w:szCs w:val="24"/>
              </w:rPr>
              <w:t>antropogenicznych i naturalnych;</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Zwiększenie efektywności energetycznej infrastruktury publicznej.</w:t>
            </w:r>
          </w:p>
        </w:tc>
      </w:tr>
      <w:tr w:rsidR="00235FCA" w:rsidRPr="00174021" w:rsidTr="00235FCA">
        <w:trPr>
          <w:trHeight w:val="907"/>
          <w:jc w:val="center"/>
        </w:trPr>
        <w:tc>
          <w:tcPr>
            <w:tcW w:w="1831" w:type="dxa"/>
            <w:shd w:val="clear" w:color="auto" w:fill="F1FADE"/>
            <w:vAlign w:val="center"/>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Interesariusze / potencjalni partnerzy</w:t>
            </w:r>
          </w:p>
        </w:tc>
        <w:tc>
          <w:tcPr>
            <w:tcW w:w="7241" w:type="dxa"/>
            <w:vAlign w:val="center"/>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gminy WrOF, mieszkańcy WrOF</w:t>
            </w:r>
          </w:p>
        </w:tc>
      </w:tr>
      <w:tr w:rsidR="00235FCA" w:rsidRPr="00174021" w:rsidTr="00235FCA">
        <w:trPr>
          <w:trHeight w:val="510"/>
          <w:jc w:val="center"/>
        </w:trPr>
        <w:tc>
          <w:tcPr>
            <w:tcW w:w="1831" w:type="dxa"/>
            <w:shd w:val="clear" w:color="auto" w:fill="F1FADE"/>
            <w:vAlign w:val="center"/>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Okres realizacji:</w:t>
            </w:r>
          </w:p>
        </w:tc>
        <w:tc>
          <w:tcPr>
            <w:tcW w:w="7241" w:type="dxa"/>
            <w:vAlign w:val="center"/>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2021-2027 (n+2)</w:t>
            </w:r>
          </w:p>
        </w:tc>
      </w:tr>
      <w:tr w:rsidR="00235FCA" w:rsidRPr="00174021" w:rsidTr="00235FCA">
        <w:trPr>
          <w:trHeight w:val="670"/>
          <w:jc w:val="center"/>
        </w:trPr>
        <w:tc>
          <w:tcPr>
            <w:tcW w:w="1831" w:type="dxa"/>
            <w:shd w:val="clear" w:color="auto" w:fill="F1FADE"/>
            <w:vAlign w:val="center"/>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 xml:space="preserve">Potencjalne źródła finansowania: </w:t>
            </w:r>
          </w:p>
        </w:tc>
        <w:tc>
          <w:tcPr>
            <w:tcW w:w="7241" w:type="dxa"/>
          </w:tcPr>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Fundusze Europejskie dla Dolnego Śląska 2021-2027</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Fundusze Europejskie na Infrastrukturę, Klimat, Środowisko 2021-2027</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Krajowy Plan Odbudowy (KPO)</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inne środki zewnętrzne, budżet państwa, środki własne gminy</w:t>
            </w:r>
          </w:p>
        </w:tc>
      </w:tr>
      <w:tr w:rsidR="00235FCA" w:rsidRPr="00174021" w:rsidTr="00235FCA">
        <w:trPr>
          <w:trHeight w:val="624"/>
          <w:jc w:val="center"/>
        </w:trPr>
        <w:tc>
          <w:tcPr>
            <w:tcW w:w="1831" w:type="dxa"/>
            <w:shd w:val="clear" w:color="auto" w:fill="F1FADE"/>
            <w:vAlign w:val="center"/>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 xml:space="preserve">Proponowane wskaźniki monitorujące realizację kierunku działania: </w:t>
            </w:r>
          </w:p>
        </w:tc>
        <w:tc>
          <w:tcPr>
            <w:tcW w:w="7241" w:type="dxa"/>
            <w:vAlign w:val="center"/>
          </w:tcPr>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Liczba wspartych form ochrony przyrody [szt.]</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Powierzchnia wspartych obszarów chronionych [ha]</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Zielona infrastruktura wybudowana lub zmodernizowana w celu przystosowania się do zmian klimatu [ha]</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Ludność mająca dostęp do nowej lub udoskonalonej zielonej infrastruktury [osoby]</w:t>
            </w:r>
          </w:p>
        </w:tc>
      </w:tr>
    </w:tbl>
    <w:p w:rsidR="00235FCA" w:rsidRDefault="00235FCA" w:rsidP="00D240D3">
      <w:pPr>
        <w:pStyle w:val="Default"/>
        <w:spacing w:before="120" w:after="120" w:line="360" w:lineRule="auto"/>
        <w:rPr>
          <w:color w:val="000000" w:themeColor="text1"/>
        </w:rPr>
      </w:pPr>
    </w:p>
    <w:p w:rsidR="00235FCA" w:rsidRDefault="00235FCA" w:rsidP="00D240D3">
      <w:pPr>
        <w:pStyle w:val="Default"/>
        <w:spacing w:before="120" w:after="120" w:line="360" w:lineRule="auto"/>
        <w:rPr>
          <w:color w:val="000000" w:themeColor="text1"/>
        </w:rPr>
      </w:pPr>
    </w:p>
    <w:p w:rsidR="00235FCA" w:rsidRPr="00D240D3" w:rsidRDefault="00235FCA" w:rsidP="00D240D3">
      <w:pPr>
        <w:pStyle w:val="Default"/>
        <w:spacing w:before="120" w:after="120" w:line="360" w:lineRule="auto"/>
        <w:rPr>
          <w:color w:val="000000" w:themeColor="text1"/>
          <w:sz w:val="28"/>
        </w:rPr>
      </w:pPr>
    </w:p>
    <w:p w:rsidR="00173E0D" w:rsidRDefault="00173E0D" w:rsidP="00216B5C">
      <w:pPr>
        <w:pStyle w:val="Default"/>
        <w:spacing w:before="120" w:after="120"/>
        <w:jc w:val="both"/>
      </w:pPr>
      <w:r>
        <w:br w:type="page"/>
      </w:r>
    </w:p>
    <w:p w:rsidR="00216B5C" w:rsidRDefault="00173E0D" w:rsidP="00216B5C">
      <w:pPr>
        <w:pStyle w:val="Default"/>
        <w:spacing w:before="120" w:after="120"/>
        <w:jc w:val="both"/>
      </w:pPr>
      <w:r w:rsidRPr="00783598">
        <w:rPr>
          <w:noProof/>
          <w:lang w:eastAsia="pl-PL"/>
        </w:rPr>
        <w:drawing>
          <wp:inline distT="0" distB="0" distL="0" distR="0" wp14:anchorId="667BB3B1" wp14:editId="32A97F45">
            <wp:extent cx="5760720" cy="1999881"/>
            <wp:effectExtent l="0" t="0" r="0" b="635"/>
            <wp:docPr id="391" name="Obraz 391" descr="Cel strategiczny 3. Priorytet 13. Zrównoważona mobilność, Kierunek 13.1, Kierunek 13.2, Kierunek 13.3, Kierunek 13.4, Kierunek 13.5" title="Cel strategiczny 3. Prioryte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M:\BIT\wszyscy\ZIT\Realizacja STRATEGIA ZIT WrOF\Ikony schematów\cel strategiczny 3. Priorytet 13.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60720" cy="1999881"/>
                    </a:xfrm>
                    <a:prstGeom prst="rect">
                      <a:avLst/>
                    </a:prstGeom>
                    <a:noFill/>
                    <a:ln>
                      <a:noFill/>
                    </a:ln>
                  </pic:spPr>
                </pic:pic>
              </a:graphicData>
            </a:graphic>
          </wp:inline>
        </w:drawing>
      </w:r>
    </w:p>
    <w:p w:rsidR="00174021" w:rsidRDefault="00174021" w:rsidP="00174021">
      <w:pPr>
        <w:pStyle w:val="Default"/>
        <w:spacing w:before="120" w:after="120" w:line="360" w:lineRule="auto"/>
        <w:rPr>
          <w:color w:val="000000" w:themeColor="text1"/>
          <w:szCs w:val="22"/>
        </w:rPr>
      </w:pPr>
      <w:r w:rsidRPr="00174021">
        <w:rPr>
          <w:rFonts w:asciiTheme="majorHAnsi" w:eastAsiaTheme="majorEastAsia" w:hAnsiTheme="majorHAnsi" w:cstheme="majorBidi"/>
          <w:b/>
          <w:color w:val="000000" w:themeColor="text1"/>
          <w:sz w:val="36"/>
          <w:szCs w:val="26"/>
        </w:rPr>
        <w:t xml:space="preserve">Priorytet Zrównoważona mobilność </w:t>
      </w:r>
      <w:r w:rsidRPr="00174021">
        <w:rPr>
          <w:color w:val="000000" w:themeColor="text1"/>
          <w:szCs w:val="22"/>
        </w:rPr>
        <w:t>Stworzenie warunków dla zrównoważonej multimodalnej mobilności miejskiej tj. sprawnego, zintegrowanego, efektywnego, inteligentnego i bezpiecznego nisko i </w:t>
      </w:r>
      <w:proofErr w:type="spellStart"/>
      <w:r w:rsidRPr="00174021">
        <w:rPr>
          <w:color w:val="000000" w:themeColor="text1"/>
          <w:szCs w:val="22"/>
        </w:rPr>
        <w:t>zeroemisyjnego</w:t>
      </w:r>
      <w:proofErr w:type="spellEnd"/>
      <w:r w:rsidRPr="00174021">
        <w:rPr>
          <w:color w:val="000000" w:themeColor="text1"/>
          <w:szCs w:val="22"/>
        </w:rPr>
        <w:t xml:space="preserve"> systemu transportowego jest ważnym kierunkiem rozwoju obszaru ZIT WrOF. </w:t>
      </w:r>
      <w:r w:rsidRPr="00174021">
        <w:rPr>
          <w:rFonts w:cstheme="minorHAnsi"/>
          <w:color w:val="000000" w:themeColor="text1"/>
          <w:szCs w:val="22"/>
        </w:rPr>
        <w:t>Priorytet skupiony jest na działaniach zmniejszających szkodliwe oddziaływanie transportu na środowisko naturalne, poprawiających mobilność i zintegrowanie transportowe oraz wpływających na zwiększenie bezpieczeństwa niechronionych uczestników ruchu. Ponadto wszystkie inwestycje podniosą komfort pasażerów komunikacji zbiorowej oraz osób przemieszczających się po obszarze pieszo, rowerami i UTO. Realizacja powyższych działań zostanie zrealizowana za pomocą zintegrowanych inwestycji z  zakresu m.in.: budowy i rozbudowy centrów/węzłów przesiadkowych wraz z P&amp;R, B&amp;R, budowy i rozbudowy sieci dróg dla rowerów, ciągów pieszo-rowerowych, inwestycji w zero i niskoemisyjny tab</w:t>
      </w:r>
      <w:r w:rsidR="001D1207">
        <w:rPr>
          <w:rFonts w:cstheme="minorHAnsi"/>
          <w:color w:val="000000" w:themeColor="text1"/>
          <w:szCs w:val="22"/>
        </w:rPr>
        <w:t>or komunikacji zbiorowej wraz z </w:t>
      </w:r>
      <w:r w:rsidRPr="00174021">
        <w:rPr>
          <w:rFonts w:cstheme="minorHAnsi"/>
          <w:color w:val="000000" w:themeColor="text1"/>
          <w:szCs w:val="22"/>
        </w:rPr>
        <w:t xml:space="preserve">niezbędną infrastrukturą, w tym ładowania oraz wdrażania paliw alternatywnych oraz rozbudowy systemu ITS. Całości podejmowanych działań dopełni rozwój systemu transportu szynowego na terenie WrOF (m.in. budowa nowych tras tramwajowych i rozwój połączeń kolejowych) oraz </w:t>
      </w:r>
      <w:r w:rsidRPr="00174021">
        <w:rPr>
          <w:color w:val="000000" w:themeColor="text1"/>
          <w:szCs w:val="22"/>
        </w:rPr>
        <w:t>aktualizacja i przygotowanie dokumentów wspierających osiągnięcie zrównoważonej mobilności miejskiej</w:t>
      </w:r>
      <w:r w:rsidRPr="00174021">
        <w:rPr>
          <w:rFonts w:cstheme="minorHAnsi"/>
          <w:color w:val="000000" w:themeColor="text1"/>
          <w:szCs w:val="22"/>
        </w:rPr>
        <w:t xml:space="preserve">. Wszystkie inwestycje z zakresu mobilności realizują założenia </w:t>
      </w:r>
      <w:r w:rsidRPr="00174021">
        <w:rPr>
          <w:color w:val="000000" w:themeColor="text1"/>
          <w:szCs w:val="22"/>
        </w:rPr>
        <w:t>Planu Zrównoważonej Mobilności dla Miejskiego Obszaru Funkcjonalnego Wrocławia.</w:t>
      </w:r>
    </w:p>
    <w:tbl>
      <w:tblPr>
        <w:tblStyle w:val="Tabela-Siatka8"/>
        <w:tblW w:w="8989"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Kierunek 13.1 Zwiększenie konkurencyjności transportu zbiorowego "/>
        <w:tblDescription w:val="Omówienie kierunku"/>
      </w:tblPr>
      <w:tblGrid>
        <w:gridCol w:w="1862"/>
        <w:gridCol w:w="7127"/>
      </w:tblGrid>
      <w:tr w:rsidR="00235FCA" w:rsidRPr="00174021" w:rsidTr="00EF02E5">
        <w:trPr>
          <w:trHeight w:val="850"/>
          <w:tblHeader/>
          <w:jc w:val="center"/>
        </w:trPr>
        <w:tc>
          <w:tcPr>
            <w:tcW w:w="1862" w:type="dxa"/>
            <w:shd w:val="clear" w:color="auto" w:fill="FFFFFF" w:themeFill="background1"/>
            <w:vAlign w:val="center"/>
          </w:tcPr>
          <w:p w:rsidR="00235FCA" w:rsidRPr="00174021" w:rsidRDefault="00235FCA" w:rsidP="00EF02E5">
            <w:pPr>
              <w:autoSpaceDE w:val="0"/>
              <w:autoSpaceDN w:val="0"/>
              <w:adjustRightInd w:val="0"/>
              <w:spacing w:line="240" w:lineRule="auto"/>
              <w:jc w:val="left"/>
              <w:rPr>
                <w:b/>
                <w:bCs/>
                <w:color w:val="000000" w:themeColor="text1"/>
                <w:sz w:val="24"/>
                <w:szCs w:val="24"/>
              </w:rPr>
            </w:pPr>
            <w:r>
              <w:rPr>
                <w:b/>
                <w:bCs/>
                <w:color w:val="000000" w:themeColor="text1"/>
                <w:sz w:val="24"/>
                <w:szCs w:val="24"/>
              </w:rPr>
              <w:t>Kierunek 13.1</w:t>
            </w:r>
          </w:p>
        </w:tc>
        <w:tc>
          <w:tcPr>
            <w:tcW w:w="7127" w:type="dxa"/>
            <w:shd w:val="clear" w:color="auto" w:fill="F1FADE"/>
            <w:vAlign w:val="center"/>
          </w:tcPr>
          <w:p w:rsidR="00235FCA" w:rsidRPr="00174021" w:rsidRDefault="00235FCA" w:rsidP="00EF02E5">
            <w:pPr>
              <w:autoSpaceDE w:val="0"/>
              <w:autoSpaceDN w:val="0"/>
              <w:adjustRightInd w:val="0"/>
              <w:spacing w:line="240" w:lineRule="auto"/>
              <w:jc w:val="left"/>
              <w:rPr>
                <w:b/>
                <w:bCs/>
                <w:color w:val="000000" w:themeColor="text1"/>
                <w:sz w:val="24"/>
                <w:szCs w:val="24"/>
              </w:rPr>
            </w:pPr>
            <w:r w:rsidRPr="00174021">
              <w:rPr>
                <w:b/>
                <w:bCs/>
                <w:color w:val="000000" w:themeColor="text1"/>
                <w:sz w:val="24"/>
                <w:szCs w:val="24"/>
              </w:rPr>
              <w:t xml:space="preserve">Zwiększenie konkurencyjności transportu zbiorowego </w:t>
            </w:r>
            <w:r w:rsidRPr="00174021">
              <w:rPr>
                <w:b/>
                <w:bCs/>
                <w:color w:val="000000" w:themeColor="text1"/>
                <w:sz w:val="24"/>
                <w:szCs w:val="24"/>
              </w:rPr>
              <w:br/>
              <w:t>i niskoemisyjnych form przemieszczania się</w:t>
            </w:r>
          </w:p>
        </w:tc>
      </w:tr>
      <w:tr w:rsidR="00235FCA" w:rsidRPr="00174021" w:rsidTr="00EF02E5">
        <w:trPr>
          <w:trHeight w:val="907"/>
          <w:jc w:val="center"/>
        </w:trPr>
        <w:tc>
          <w:tcPr>
            <w:tcW w:w="1862" w:type="dxa"/>
            <w:shd w:val="clear" w:color="auto" w:fill="F1FADE"/>
            <w:vAlign w:val="center"/>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 xml:space="preserve">Charakterystyka działania: </w:t>
            </w:r>
          </w:p>
        </w:tc>
        <w:tc>
          <w:tcPr>
            <w:tcW w:w="7127" w:type="dxa"/>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 xml:space="preserve">Podejmowane działania zapewnią rozwój sieci transportu publicznego poprzez inwestycje w sieć tras tramwajowych i autobusowych, co stworzy faktyczną alternatywę dla indywidualnych podróży samochodowych na obszarze WrOF. Ponadto zaproponowane działania przyczynią się do upłynnienia ruchu oraz zmniejszenia emisji zanieczyszczeń z sektora transportu. </w:t>
            </w:r>
          </w:p>
        </w:tc>
      </w:tr>
      <w:tr w:rsidR="00235FCA" w:rsidRPr="00174021" w:rsidTr="00EF02E5">
        <w:trPr>
          <w:trHeight w:val="907"/>
          <w:jc w:val="center"/>
        </w:trPr>
        <w:tc>
          <w:tcPr>
            <w:tcW w:w="1862" w:type="dxa"/>
            <w:shd w:val="clear" w:color="auto" w:fill="F1FADE"/>
            <w:vAlign w:val="center"/>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 xml:space="preserve">Przykładowe typy przedsięwzięć / projektów / zadań przewidzianych potencjalnie do realizacji </w:t>
            </w:r>
          </w:p>
        </w:tc>
        <w:tc>
          <w:tcPr>
            <w:tcW w:w="7127" w:type="dxa"/>
            <w:vAlign w:val="center"/>
          </w:tcPr>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Inwestycje w infrastrukturę i tabor szynowy publicznego transportu zbiorowego, w tym nowe trasy tramwajowe;</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 xml:space="preserve">Inwestycje w tabor </w:t>
            </w:r>
            <w:proofErr w:type="spellStart"/>
            <w:r w:rsidRPr="00174021">
              <w:rPr>
                <w:color w:val="000000" w:themeColor="text1"/>
                <w:sz w:val="24"/>
                <w:szCs w:val="24"/>
              </w:rPr>
              <w:t>niskoemisyjnyi</w:t>
            </w:r>
            <w:proofErr w:type="spellEnd"/>
            <w:r w:rsidRPr="00174021">
              <w:rPr>
                <w:color w:val="000000" w:themeColor="text1"/>
                <w:sz w:val="24"/>
                <w:szCs w:val="24"/>
              </w:rPr>
              <w:t xml:space="preserve"> </w:t>
            </w:r>
            <w:proofErr w:type="spellStart"/>
            <w:r w:rsidRPr="00174021">
              <w:rPr>
                <w:color w:val="000000" w:themeColor="text1"/>
                <w:sz w:val="24"/>
                <w:szCs w:val="24"/>
              </w:rPr>
              <w:t>zeroemisyjny</w:t>
            </w:r>
            <w:proofErr w:type="spellEnd"/>
            <w:r w:rsidRPr="00174021">
              <w:rPr>
                <w:color w:val="000000" w:themeColor="text1"/>
                <w:sz w:val="24"/>
                <w:szCs w:val="24"/>
              </w:rPr>
              <w:t xml:space="preserve"> publicznego transportu zbiorowego wraz z niezbędną infrastrukturą;</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 xml:space="preserve">Budowa dróg dla rowerów, ścieżek rowerowych,  ciągów pieszo-rowerowych, tras rowerowych  itp. wraz z niezbędną infrastrukturą, </w:t>
            </w:r>
            <w:r w:rsidRPr="00174021">
              <w:rPr>
                <w:rFonts w:cstheme="minorHAnsi"/>
                <w:bCs/>
                <w:color w:val="000000" w:themeColor="text1"/>
                <w:sz w:val="24"/>
                <w:szCs w:val="24"/>
              </w:rPr>
              <w:t>integracja (połączenie) ważnych ciągów komunikacyjnych, które aktualnie ograniczone są przez naturalne bariery np. w postaci rzek.</w:t>
            </w:r>
          </w:p>
        </w:tc>
      </w:tr>
      <w:tr w:rsidR="00235FCA" w:rsidRPr="00174021" w:rsidTr="00EF02E5">
        <w:trPr>
          <w:trHeight w:val="907"/>
          <w:jc w:val="center"/>
        </w:trPr>
        <w:tc>
          <w:tcPr>
            <w:tcW w:w="1862" w:type="dxa"/>
            <w:shd w:val="clear" w:color="auto" w:fill="F1FADE"/>
            <w:vAlign w:val="center"/>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Interesariusze / potencjalni partnerzy</w:t>
            </w:r>
          </w:p>
        </w:tc>
        <w:tc>
          <w:tcPr>
            <w:tcW w:w="7127" w:type="dxa"/>
            <w:vAlign w:val="center"/>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 xml:space="preserve">Zarządcy dróg, mieszkańcy WrOF, spółki miejskie, przewoźnicy transportu publicznego, samorządy gminne i powiatowe, związki powiatowo-gminne w zakresie organizacji transportu zbiorowego </w:t>
            </w:r>
          </w:p>
        </w:tc>
      </w:tr>
      <w:tr w:rsidR="00235FCA" w:rsidRPr="00174021" w:rsidTr="00EF02E5">
        <w:trPr>
          <w:trHeight w:val="510"/>
          <w:jc w:val="center"/>
        </w:trPr>
        <w:tc>
          <w:tcPr>
            <w:tcW w:w="1862" w:type="dxa"/>
            <w:shd w:val="clear" w:color="auto" w:fill="F1FADE"/>
            <w:vAlign w:val="center"/>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Okres realizacji:</w:t>
            </w:r>
          </w:p>
        </w:tc>
        <w:tc>
          <w:tcPr>
            <w:tcW w:w="7127" w:type="dxa"/>
            <w:vAlign w:val="center"/>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2021-2027 (n+2)</w:t>
            </w:r>
          </w:p>
        </w:tc>
      </w:tr>
      <w:tr w:rsidR="00235FCA" w:rsidRPr="00174021" w:rsidTr="00EF02E5">
        <w:trPr>
          <w:trHeight w:val="670"/>
          <w:jc w:val="center"/>
        </w:trPr>
        <w:tc>
          <w:tcPr>
            <w:tcW w:w="1862" w:type="dxa"/>
            <w:shd w:val="clear" w:color="auto" w:fill="F1FADE"/>
            <w:vAlign w:val="center"/>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 xml:space="preserve">Potencjalne źródła finansowania: </w:t>
            </w:r>
          </w:p>
        </w:tc>
        <w:tc>
          <w:tcPr>
            <w:tcW w:w="7127" w:type="dxa"/>
            <w:vAlign w:val="center"/>
          </w:tcPr>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Fundusze Europejskie dla Dolnego Śląska 2021-2027</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Fundusze Europejskie na Infrastrukturę, Klimat, Środowisko 2021-2027</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Krajowy Plan Odbudowy (KPO)</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inne środki zewnętrzne, budżet państwa, środki własne gminy</w:t>
            </w:r>
          </w:p>
        </w:tc>
      </w:tr>
      <w:tr w:rsidR="00235FCA" w:rsidRPr="00174021" w:rsidTr="00EF02E5">
        <w:trPr>
          <w:trHeight w:val="624"/>
          <w:jc w:val="center"/>
        </w:trPr>
        <w:tc>
          <w:tcPr>
            <w:tcW w:w="1862" w:type="dxa"/>
            <w:shd w:val="clear" w:color="auto" w:fill="F1FADE"/>
            <w:vAlign w:val="center"/>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 xml:space="preserve">Proponowane wskaźniki monitorujące realizację kierunku działania: </w:t>
            </w:r>
          </w:p>
        </w:tc>
        <w:tc>
          <w:tcPr>
            <w:tcW w:w="7127" w:type="dxa"/>
            <w:vAlign w:val="center"/>
          </w:tcPr>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Wspierana infrastruktura rowerowa [km]</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Pojemność ekologicznego taboru do zbiorowego transportu publicznego [pasażerowie]</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Długość wybudowanych  linii  tramwajowych [km]</w:t>
            </w:r>
          </w:p>
        </w:tc>
      </w:tr>
    </w:tbl>
    <w:p w:rsidR="00235FCA" w:rsidRDefault="00235FCA" w:rsidP="00174021">
      <w:pPr>
        <w:pStyle w:val="Default"/>
        <w:spacing w:before="120" w:after="120" w:line="360" w:lineRule="auto"/>
        <w:rPr>
          <w:color w:val="000000" w:themeColor="text1"/>
          <w:szCs w:val="22"/>
        </w:rPr>
      </w:pPr>
    </w:p>
    <w:tbl>
      <w:tblPr>
        <w:tblStyle w:val="Tabela-Siatka8"/>
        <w:tblW w:w="907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Kierunek 13.2 Rozwój infrastruktury i działań wspierających osiągnięcie zrównoważonej mobilności"/>
        <w:tblDescription w:val="Omówienie kierunku"/>
      </w:tblPr>
      <w:tblGrid>
        <w:gridCol w:w="1941"/>
        <w:gridCol w:w="7131"/>
      </w:tblGrid>
      <w:tr w:rsidR="00235FCA" w:rsidRPr="00174021" w:rsidTr="00EF02E5">
        <w:trPr>
          <w:trHeight w:val="850"/>
          <w:tblHeader/>
          <w:jc w:val="center"/>
        </w:trPr>
        <w:tc>
          <w:tcPr>
            <w:tcW w:w="1941" w:type="dxa"/>
            <w:shd w:val="clear" w:color="auto" w:fill="FFFFFF" w:themeFill="background1"/>
            <w:vAlign w:val="center"/>
          </w:tcPr>
          <w:p w:rsidR="00235FCA" w:rsidRPr="00174021" w:rsidRDefault="00235FCA" w:rsidP="00EF02E5">
            <w:pPr>
              <w:autoSpaceDE w:val="0"/>
              <w:autoSpaceDN w:val="0"/>
              <w:adjustRightInd w:val="0"/>
              <w:spacing w:line="240" w:lineRule="auto"/>
              <w:jc w:val="left"/>
              <w:rPr>
                <w:b/>
                <w:bCs/>
                <w:color w:val="000000" w:themeColor="text1"/>
                <w:sz w:val="24"/>
                <w:szCs w:val="24"/>
              </w:rPr>
            </w:pPr>
            <w:r>
              <w:rPr>
                <w:b/>
                <w:bCs/>
                <w:color w:val="000000" w:themeColor="text1"/>
                <w:sz w:val="24"/>
                <w:szCs w:val="24"/>
              </w:rPr>
              <w:t>Kierunek 13.2</w:t>
            </w:r>
          </w:p>
        </w:tc>
        <w:tc>
          <w:tcPr>
            <w:tcW w:w="7131" w:type="dxa"/>
            <w:shd w:val="clear" w:color="auto" w:fill="F1FADE"/>
            <w:vAlign w:val="center"/>
          </w:tcPr>
          <w:p w:rsidR="00235FCA" w:rsidRPr="00174021" w:rsidRDefault="00235FCA" w:rsidP="00EF02E5">
            <w:pPr>
              <w:autoSpaceDE w:val="0"/>
              <w:autoSpaceDN w:val="0"/>
              <w:adjustRightInd w:val="0"/>
              <w:spacing w:line="240" w:lineRule="auto"/>
              <w:jc w:val="left"/>
              <w:rPr>
                <w:b/>
                <w:bCs/>
                <w:color w:val="000000" w:themeColor="text1"/>
                <w:sz w:val="24"/>
                <w:szCs w:val="24"/>
              </w:rPr>
            </w:pPr>
            <w:r w:rsidRPr="00174021">
              <w:rPr>
                <w:b/>
                <w:bCs/>
                <w:color w:val="000000" w:themeColor="text1"/>
                <w:sz w:val="24"/>
                <w:szCs w:val="24"/>
              </w:rPr>
              <w:t>Rozwój infrastruktury i działań wspierających osiągnięcie zrównoważonej mobilności</w:t>
            </w:r>
          </w:p>
        </w:tc>
      </w:tr>
      <w:tr w:rsidR="00235FCA" w:rsidRPr="00174021" w:rsidTr="00EF02E5">
        <w:trPr>
          <w:trHeight w:val="907"/>
          <w:jc w:val="center"/>
        </w:trPr>
        <w:tc>
          <w:tcPr>
            <w:tcW w:w="1941" w:type="dxa"/>
            <w:shd w:val="clear" w:color="auto" w:fill="F1FADE"/>
            <w:vAlign w:val="center"/>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 xml:space="preserve">Charakterystyka działania: </w:t>
            </w:r>
          </w:p>
        </w:tc>
        <w:tc>
          <w:tcPr>
            <w:tcW w:w="7131" w:type="dxa"/>
            <w:vAlign w:val="center"/>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 xml:space="preserve">Działania mają na celu wsparcie rozwoju zrównoważonej mobilności </w:t>
            </w:r>
            <w:r w:rsidRPr="00174021">
              <w:rPr>
                <w:color w:val="000000" w:themeColor="text1"/>
                <w:sz w:val="24"/>
                <w:szCs w:val="24"/>
              </w:rPr>
              <w:br/>
              <w:t>we WrOF.</w:t>
            </w:r>
          </w:p>
        </w:tc>
      </w:tr>
      <w:tr w:rsidR="00235FCA" w:rsidRPr="00174021" w:rsidTr="00EF02E5">
        <w:trPr>
          <w:trHeight w:val="907"/>
          <w:jc w:val="center"/>
        </w:trPr>
        <w:tc>
          <w:tcPr>
            <w:tcW w:w="1941" w:type="dxa"/>
            <w:shd w:val="clear" w:color="auto" w:fill="F1FADE"/>
            <w:vAlign w:val="center"/>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 xml:space="preserve">Przykładowe typy przedsięwzięć / projektów / zadań przewidzianych potencjalnie do realizacji </w:t>
            </w:r>
          </w:p>
        </w:tc>
        <w:tc>
          <w:tcPr>
            <w:tcW w:w="7131" w:type="dxa"/>
            <w:vAlign w:val="center"/>
          </w:tcPr>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Przebudowa i budowa infrastruktury transportu publicznego (infrastruktura punktowa: przystanki, pętle, zatoki także na drogach lokalnych)</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Inwestycje w centra przesiadkowe, węzły przesiadkowe , dworce intermodalne, obiekty P&amp;R, B&amp;R</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Budowa punktów ładowania samochodów elektrycznych i wodorowych</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 xml:space="preserve">Podnoszenie standardu bezpieczeństwa niechronionych użytkowników dróg, dróg dla rowerów, ciągów pieszo-rowerowych </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Budowa, rozbudowa i poprawa jakości systemów inteligentnego transportu publicznego</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Rozwój  oraz dostosowanie systemu sprzedaży biletów i systemu informacji pasażerskiej do potrzeb różnych użytkowników (w tym osób z niepełnosprawnościami)</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rFonts w:cs="Calibri"/>
                <w:color w:val="000000" w:themeColor="text1"/>
                <w:sz w:val="24"/>
                <w:szCs w:val="24"/>
              </w:rPr>
              <w:t>Aktualizacja i przygotowanie dokumentów wspierających osiągnięcie zrównoważonej mobilności miejskiej</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rFonts w:cs="Calibri"/>
                <w:color w:val="000000" w:themeColor="text1"/>
                <w:sz w:val="24"/>
                <w:szCs w:val="24"/>
              </w:rPr>
              <w:t xml:space="preserve">Inwestycje w infrastrukturę drogową m.in. lokalną, gminną, powiatową  (oprócz dróg w TEN-T) </w:t>
            </w:r>
          </w:p>
        </w:tc>
      </w:tr>
      <w:tr w:rsidR="00235FCA" w:rsidRPr="00174021" w:rsidTr="00EF02E5">
        <w:trPr>
          <w:trHeight w:val="907"/>
          <w:jc w:val="center"/>
        </w:trPr>
        <w:tc>
          <w:tcPr>
            <w:tcW w:w="1941" w:type="dxa"/>
            <w:shd w:val="clear" w:color="auto" w:fill="F1FADE"/>
            <w:vAlign w:val="center"/>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Interesariusze / potencjalni partnerzy</w:t>
            </w:r>
          </w:p>
        </w:tc>
        <w:tc>
          <w:tcPr>
            <w:tcW w:w="7131" w:type="dxa"/>
            <w:vAlign w:val="center"/>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Zarządcy dróg, mieszkańcy WrOF, spółki miejskie, przewoźnicy transportu publicznego, samorządy gminne i powiatowe, związki powiatowo-gminne w zakresie organizacji transportu zbiorowego</w:t>
            </w:r>
          </w:p>
        </w:tc>
      </w:tr>
      <w:tr w:rsidR="00235FCA" w:rsidRPr="00174021" w:rsidTr="00EF02E5">
        <w:trPr>
          <w:trHeight w:val="510"/>
          <w:jc w:val="center"/>
        </w:trPr>
        <w:tc>
          <w:tcPr>
            <w:tcW w:w="1941" w:type="dxa"/>
            <w:shd w:val="clear" w:color="auto" w:fill="F1FADE"/>
            <w:vAlign w:val="center"/>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Okres realizacji:</w:t>
            </w:r>
          </w:p>
        </w:tc>
        <w:tc>
          <w:tcPr>
            <w:tcW w:w="7131" w:type="dxa"/>
            <w:vAlign w:val="center"/>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2021-2027 (n+2)</w:t>
            </w:r>
          </w:p>
        </w:tc>
      </w:tr>
      <w:tr w:rsidR="00235FCA" w:rsidRPr="00174021" w:rsidTr="00EF02E5">
        <w:trPr>
          <w:trHeight w:val="670"/>
          <w:jc w:val="center"/>
        </w:trPr>
        <w:tc>
          <w:tcPr>
            <w:tcW w:w="1941" w:type="dxa"/>
            <w:shd w:val="clear" w:color="auto" w:fill="F1FADE"/>
            <w:vAlign w:val="center"/>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 xml:space="preserve">Potencjalne źródła finansowania: </w:t>
            </w:r>
          </w:p>
        </w:tc>
        <w:tc>
          <w:tcPr>
            <w:tcW w:w="7131" w:type="dxa"/>
            <w:vAlign w:val="center"/>
          </w:tcPr>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Fundusze Europejskie dla Dolnego Śląska 2021-2027</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Fundusze Europejskie na Infrastrukturę, Klimat, Środowisko 2021-2027</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Krajowy Plan Odbudowy (KPO)</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inne środki zewnętrzne, budżet państwa, środki własne gminy</w:t>
            </w:r>
          </w:p>
        </w:tc>
      </w:tr>
      <w:tr w:rsidR="00235FCA" w:rsidRPr="00174021" w:rsidTr="00EF02E5">
        <w:trPr>
          <w:trHeight w:val="624"/>
          <w:jc w:val="center"/>
        </w:trPr>
        <w:tc>
          <w:tcPr>
            <w:tcW w:w="1941" w:type="dxa"/>
            <w:shd w:val="clear" w:color="auto" w:fill="F1FADE"/>
            <w:vAlign w:val="center"/>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 xml:space="preserve">Proponowane wskaźniki monitorujące realizację kierunku działania: </w:t>
            </w:r>
          </w:p>
        </w:tc>
        <w:tc>
          <w:tcPr>
            <w:tcW w:w="7131" w:type="dxa"/>
            <w:vAlign w:val="center"/>
          </w:tcPr>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Liczba utworzonych lub zmodernizowanych centrów przesiadkowych, obiektów P&amp;R, B&amp;R [szt.]</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Liczba nowo wybudowanych punktów ładowania samochodów elektrycznych i wodorowych [szt.]</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Wspierana infrastruktura rowerowa [km]</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rFonts w:ascii="Calibri" w:hAnsi="Calibri" w:cs="Arial"/>
                <w:bCs/>
                <w:color w:val="000000" w:themeColor="text1"/>
                <w:sz w:val="24"/>
                <w:szCs w:val="24"/>
              </w:rPr>
              <w:t>Liczba opracowanych dokumentów i analiz dotyczących zrównoważonej mobilności miejskiej</w:t>
            </w:r>
          </w:p>
        </w:tc>
      </w:tr>
    </w:tbl>
    <w:p w:rsidR="00235FCA" w:rsidRDefault="00235FCA" w:rsidP="00174021">
      <w:pPr>
        <w:pStyle w:val="Default"/>
        <w:spacing w:before="120" w:after="120" w:line="360" w:lineRule="auto"/>
        <w:rPr>
          <w:color w:val="000000" w:themeColor="text1"/>
          <w:szCs w:val="22"/>
        </w:rPr>
      </w:pPr>
    </w:p>
    <w:tbl>
      <w:tblPr>
        <w:tblStyle w:val="Tabela-Siatka8"/>
        <w:tblW w:w="907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Kierunek 13.3 Promowanie oraz rozwój nowych form i usług z zakresu mobilności"/>
        <w:tblDescription w:val="omówienie kierunku"/>
      </w:tblPr>
      <w:tblGrid>
        <w:gridCol w:w="1861"/>
        <w:gridCol w:w="7211"/>
      </w:tblGrid>
      <w:tr w:rsidR="00235FCA" w:rsidRPr="00174021" w:rsidTr="00EF02E5">
        <w:trPr>
          <w:trHeight w:val="850"/>
          <w:tblHeader/>
          <w:jc w:val="center"/>
        </w:trPr>
        <w:tc>
          <w:tcPr>
            <w:tcW w:w="1701" w:type="dxa"/>
            <w:shd w:val="clear" w:color="auto" w:fill="FFFFFF" w:themeFill="background1"/>
            <w:vAlign w:val="center"/>
          </w:tcPr>
          <w:p w:rsidR="00235FCA" w:rsidRPr="00174021" w:rsidRDefault="00235FCA" w:rsidP="00EF02E5">
            <w:pPr>
              <w:autoSpaceDE w:val="0"/>
              <w:autoSpaceDN w:val="0"/>
              <w:adjustRightInd w:val="0"/>
              <w:spacing w:line="240" w:lineRule="auto"/>
              <w:jc w:val="left"/>
              <w:rPr>
                <w:b/>
                <w:bCs/>
                <w:color w:val="000000" w:themeColor="text1"/>
                <w:sz w:val="24"/>
                <w:szCs w:val="24"/>
              </w:rPr>
            </w:pPr>
            <w:r w:rsidRPr="00174021">
              <w:rPr>
                <w:b/>
                <w:bCs/>
                <w:color w:val="000000" w:themeColor="text1"/>
                <w:sz w:val="24"/>
                <w:szCs w:val="24"/>
              </w:rPr>
              <w:t>Kierunek 13.3</w:t>
            </w:r>
          </w:p>
        </w:tc>
        <w:tc>
          <w:tcPr>
            <w:tcW w:w="6945" w:type="dxa"/>
            <w:shd w:val="clear" w:color="auto" w:fill="F1FADE"/>
            <w:vAlign w:val="center"/>
          </w:tcPr>
          <w:p w:rsidR="00235FCA" w:rsidRPr="00174021" w:rsidRDefault="00235FCA" w:rsidP="00EF02E5">
            <w:pPr>
              <w:autoSpaceDE w:val="0"/>
              <w:autoSpaceDN w:val="0"/>
              <w:adjustRightInd w:val="0"/>
              <w:spacing w:line="240" w:lineRule="auto"/>
              <w:jc w:val="left"/>
              <w:rPr>
                <w:b/>
                <w:bCs/>
                <w:color w:val="000000" w:themeColor="text1"/>
                <w:sz w:val="24"/>
                <w:szCs w:val="24"/>
              </w:rPr>
            </w:pPr>
            <w:r w:rsidRPr="00174021">
              <w:rPr>
                <w:b/>
                <w:bCs/>
                <w:color w:val="000000" w:themeColor="text1"/>
                <w:sz w:val="24"/>
                <w:szCs w:val="24"/>
              </w:rPr>
              <w:t>Promowanie oraz rozwój nowych form i usług z zakresu mobilności</w:t>
            </w:r>
          </w:p>
        </w:tc>
      </w:tr>
      <w:tr w:rsidR="00235FCA" w:rsidRPr="00174021" w:rsidTr="00EF02E5">
        <w:trPr>
          <w:trHeight w:val="907"/>
          <w:jc w:val="center"/>
        </w:trPr>
        <w:tc>
          <w:tcPr>
            <w:tcW w:w="1701" w:type="dxa"/>
            <w:shd w:val="clear" w:color="auto" w:fill="F1FADE"/>
            <w:vAlign w:val="center"/>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 xml:space="preserve">Charakterystyka działania: </w:t>
            </w:r>
          </w:p>
        </w:tc>
        <w:tc>
          <w:tcPr>
            <w:tcW w:w="6945" w:type="dxa"/>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Realizowane działania w ramach kierunku powinny skupić się na rozwoju nowych form i możliwości przemieszczania (w tym korzystania z urządzeń transportu osobistego), a także rozwoju alternatywnych sposobów realizowania dostaw, ograniczając tym samym konieczność przemieszczania się.</w:t>
            </w:r>
          </w:p>
        </w:tc>
      </w:tr>
      <w:tr w:rsidR="00235FCA" w:rsidRPr="00174021" w:rsidTr="00EF02E5">
        <w:trPr>
          <w:trHeight w:val="907"/>
          <w:jc w:val="center"/>
        </w:trPr>
        <w:tc>
          <w:tcPr>
            <w:tcW w:w="1701" w:type="dxa"/>
            <w:shd w:val="clear" w:color="auto" w:fill="F1FADE"/>
            <w:vAlign w:val="center"/>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 xml:space="preserve">Przykładowe typy przedsięwzięć / projektów / zadań przewidzianych potencjalnie do realizacji </w:t>
            </w:r>
          </w:p>
        </w:tc>
        <w:tc>
          <w:tcPr>
            <w:tcW w:w="6945" w:type="dxa"/>
            <w:vAlign w:val="center"/>
          </w:tcPr>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Badania i analizy dotyczące możliwości usprawnień w poruszaniu się urządzeniami transportu osobistego;</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Wspieranie inicjatyw związanych z innowacyjnymi formami dostaw;</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Budowa stacji ładowania UTO/rowerów elektrycznych.</w:t>
            </w:r>
          </w:p>
        </w:tc>
      </w:tr>
      <w:tr w:rsidR="00235FCA" w:rsidRPr="00174021" w:rsidTr="00EF02E5">
        <w:trPr>
          <w:trHeight w:val="907"/>
          <w:jc w:val="center"/>
        </w:trPr>
        <w:tc>
          <w:tcPr>
            <w:tcW w:w="1701" w:type="dxa"/>
            <w:shd w:val="clear" w:color="auto" w:fill="F1FADE"/>
            <w:vAlign w:val="center"/>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Interesariusze / potencjalni partnerzy</w:t>
            </w:r>
          </w:p>
        </w:tc>
        <w:tc>
          <w:tcPr>
            <w:tcW w:w="6945" w:type="dxa"/>
            <w:vAlign w:val="center"/>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przedsiębiorcy z obszaru WrOF, gminy WrOF, mieszkańcy WrOF,</w:t>
            </w:r>
          </w:p>
        </w:tc>
      </w:tr>
      <w:tr w:rsidR="00235FCA" w:rsidRPr="00174021" w:rsidTr="00EF02E5">
        <w:trPr>
          <w:trHeight w:val="510"/>
          <w:jc w:val="center"/>
        </w:trPr>
        <w:tc>
          <w:tcPr>
            <w:tcW w:w="1701" w:type="dxa"/>
            <w:shd w:val="clear" w:color="auto" w:fill="F1FADE"/>
            <w:vAlign w:val="center"/>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Okres realizacji:</w:t>
            </w:r>
          </w:p>
        </w:tc>
        <w:tc>
          <w:tcPr>
            <w:tcW w:w="6945" w:type="dxa"/>
            <w:vAlign w:val="center"/>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2021-2027 (n+2)</w:t>
            </w:r>
          </w:p>
        </w:tc>
      </w:tr>
      <w:tr w:rsidR="00235FCA" w:rsidRPr="00174021" w:rsidTr="00EF02E5">
        <w:trPr>
          <w:trHeight w:val="670"/>
          <w:jc w:val="center"/>
        </w:trPr>
        <w:tc>
          <w:tcPr>
            <w:tcW w:w="1701" w:type="dxa"/>
            <w:shd w:val="clear" w:color="auto" w:fill="F1FADE"/>
            <w:vAlign w:val="center"/>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 xml:space="preserve">Potencjalne źródła finansowania: </w:t>
            </w:r>
          </w:p>
        </w:tc>
        <w:tc>
          <w:tcPr>
            <w:tcW w:w="6945" w:type="dxa"/>
            <w:vAlign w:val="center"/>
          </w:tcPr>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Fundusze Europejskie dla Dolnego Śląska 2021-2027</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Fundusze Europejskie na Infrastrukturę, Klimat, Środowisko 2021-2027</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Krajowy Plan Odbudowy (KPO)</w:t>
            </w:r>
          </w:p>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inne środki zewnętrzne, budżet państwa, środki własne gminy</w:t>
            </w:r>
          </w:p>
        </w:tc>
      </w:tr>
      <w:tr w:rsidR="00235FCA" w:rsidRPr="00174021" w:rsidTr="00EF02E5">
        <w:trPr>
          <w:trHeight w:val="454"/>
          <w:jc w:val="center"/>
        </w:trPr>
        <w:tc>
          <w:tcPr>
            <w:tcW w:w="1701" w:type="dxa"/>
            <w:shd w:val="clear" w:color="auto" w:fill="F1FADE"/>
            <w:vAlign w:val="center"/>
          </w:tcPr>
          <w:p w:rsidR="00235FCA" w:rsidRPr="00174021" w:rsidRDefault="00235FCA" w:rsidP="00EF02E5">
            <w:pPr>
              <w:autoSpaceDE w:val="0"/>
              <w:autoSpaceDN w:val="0"/>
              <w:adjustRightInd w:val="0"/>
              <w:spacing w:line="240" w:lineRule="auto"/>
              <w:jc w:val="left"/>
              <w:rPr>
                <w:color w:val="000000" w:themeColor="text1"/>
                <w:sz w:val="24"/>
                <w:szCs w:val="24"/>
              </w:rPr>
            </w:pPr>
            <w:r w:rsidRPr="00174021">
              <w:rPr>
                <w:color w:val="000000" w:themeColor="text1"/>
                <w:sz w:val="24"/>
                <w:szCs w:val="24"/>
              </w:rPr>
              <w:t xml:space="preserve">Proponowane wskaźniki monitorujące realizację kierunku działania: </w:t>
            </w:r>
          </w:p>
        </w:tc>
        <w:tc>
          <w:tcPr>
            <w:tcW w:w="6945" w:type="dxa"/>
            <w:vAlign w:val="center"/>
          </w:tcPr>
          <w:p w:rsidR="00235FCA" w:rsidRPr="00174021" w:rsidRDefault="00235FCA" w:rsidP="00EF02E5">
            <w:pPr>
              <w:pStyle w:val="Akapitzlist"/>
              <w:numPr>
                <w:ilvl w:val="0"/>
                <w:numId w:val="7"/>
              </w:numPr>
              <w:spacing w:line="240" w:lineRule="auto"/>
              <w:jc w:val="left"/>
              <w:rPr>
                <w:color w:val="000000" w:themeColor="text1"/>
                <w:sz w:val="24"/>
                <w:szCs w:val="24"/>
              </w:rPr>
            </w:pPr>
            <w:r w:rsidRPr="00174021">
              <w:rPr>
                <w:color w:val="000000" w:themeColor="text1"/>
                <w:sz w:val="24"/>
                <w:szCs w:val="24"/>
              </w:rPr>
              <w:t xml:space="preserve">brak możliwości oszacowania wskaźników   </w:t>
            </w:r>
          </w:p>
        </w:tc>
      </w:tr>
    </w:tbl>
    <w:p w:rsidR="00235FCA" w:rsidRDefault="00235FCA" w:rsidP="00174021">
      <w:pPr>
        <w:pStyle w:val="Default"/>
        <w:spacing w:before="120" w:after="120" w:line="360" w:lineRule="auto"/>
        <w:rPr>
          <w:color w:val="000000" w:themeColor="text1"/>
          <w:szCs w:val="22"/>
        </w:rPr>
      </w:pPr>
    </w:p>
    <w:tbl>
      <w:tblPr>
        <w:tblStyle w:val="Tabela-Siatka8"/>
        <w:tblW w:w="9022" w:type="dxa"/>
        <w:tblInd w:w="5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Kierunek 13.3 Rozwój i wsparcie infrastruktury w ramach TEN-T"/>
        <w:tblDescription w:val="omówienie kierunku"/>
      </w:tblPr>
      <w:tblGrid>
        <w:gridCol w:w="1958"/>
        <w:gridCol w:w="7064"/>
      </w:tblGrid>
      <w:tr w:rsidR="00235FCA" w:rsidRPr="000F745F" w:rsidTr="00762151">
        <w:trPr>
          <w:trHeight w:val="850"/>
          <w:tblHeader/>
        </w:trPr>
        <w:tc>
          <w:tcPr>
            <w:tcW w:w="1958" w:type="dxa"/>
            <w:shd w:val="clear" w:color="auto" w:fill="FFFFFF" w:themeFill="background1"/>
            <w:vAlign w:val="center"/>
          </w:tcPr>
          <w:p w:rsidR="00235FCA" w:rsidRPr="000F745F" w:rsidRDefault="00235FCA" w:rsidP="00EF02E5">
            <w:pPr>
              <w:autoSpaceDE w:val="0"/>
              <w:autoSpaceDN w:val="0"/>
              <w:adjustRightInd w:val="0"/>
              <w:spacing w:line="240" w:lineRule="auto"/>
              <w:jc w:val="left"/>
              <w:rPr>
                <w:b/>
                <w:bCs/>
                <w:color w:val="000000" w:themeColor="text1"/>
                <w:sz w:val="24"/>
                <w:szCs w:val="24"/>
              </w:rPr>
            </w:pPr>
            <w:r w:rsidRPr="000F745F">
              <w:rPr>
                <w:b/>
                <w:bCs/>
                <w:color w:val="000000" w:themeColor="text1"/>
                <w:sz w:val="24"/>
                <w:szCs w:val="24"/>
              </w:rPr>
              <w:t>Kierunek 13.3</w:t>
            </w:r>
          </w:p>
        </w:tc>
        <w:tc>
          <w:tcPr>
            <w:tcW w:w="7064" w:type="dxa"/>
            <w:shd w:val="clear" w:color="auto" w:fill="F1FADE"/>
            <w:vAlign w:val="center"/>
          </w:tcPr>
          <w:p w:rsidR="00235FCA" w:rsidRPr="000F745F" w:rsidRDefault="00235FCA" w:rsidP="00EF02E5">
            <w:pPr>
              <w:autoSpaceDE w:val="0"/>
              <w:autoSpaceDN w:val="0"/>
              <w:adjustRightInd w:val="0"/>
              <w:spacing w:line="240" w:lineRule="auto"/>
              <w:jc w:val="left"/>
              <w:rPr>
                <w:b/>
                <w:bCs/>
                <w:color w:val="000000" w:themeColor="text1"/>
                <w:sz w:val="24"/>
                <w:szCs w:val="24"/>
              </w:rPr>
            </w:pPr>
            <w:r w:rsidRPr="000F745F">
              <w:rPr>
                <w:b/>
                <w:bCs/>
                <w:color w:val="000000" w:themeColor="text1"/>
                <w:sz w:val="24"/>
                <w:szCs w:val="24"/>
              </w:rPr>
              <w:t>Rozwój i wsparcie infrastruktury w ramach TEN-T</w:t>
            </w:r>
          </w:p>
        </w:tc>
      </w:tr>
      <w:tr w:rsidR="00235FCA" w:rsidRPr="000F745F" w:rsidTr="00762151">
        <w:trPr>
          <w:trHeight w:val="907"/>
        </w:trPr>
        <w:tc>
          <w:tcPr>
            <w:tcW w:w="1958" w:type="dxa"/>
            <w:shd w:val="clear" w:color="auto" w:fill="F1FADE"/>
            <w:vAlign w:val="center"/>
          </w:tcPr>
          <w:p w:rsidR="00235FCA" w:rsidRPr="000F745F" w:rsidRDefault="00235FCA" w:rsidP="00EF02E5">
            <w:pPr>
              <w:autoSpaceDE w:val="0"/>
              <w:autoSpaceDN w:val="0"/>
              <w:adjustRightInd w:val="0"/>
              <w:spacing w:line="240" w:lineRule="auto"/>
              <w:jc w:val="left"/>
              <w:rPr>
                <w:color w:val="000000" w:themeColor="text1"/>
                <w:sz w:val="24"/>
                <w:szCs w:val="24"/>
              </w:rPr>
            </w:pPr>
            <w:r w:rsidRPr="000F745F">
              <w:rPr>
                <w:color w:val="000000" w:themeColor="text1"/>
                <w:sz w:val="24"/>
                <w:szCs w:val="24"/>
              </w:rPr>
              <w:t xml:space="preserve">Charakterystyka działania: </w:t>
            </w:r>
          </w:p>
        </w:tc>
        <w:tc>
          <w:tcPr>
            <w:tcW w:w="7064" w:type="dxa"/>
          </w:tcPr>
          <w:p w:rsidR="00235FCA" w:rsidRPr="000F745F" w:rsidRDefault="00235FCA" w:rsidP="00EF02E5">
            <w:pPr>
              <w:autoSpaceDE w:val="0"/>
              <w:autoSpaceDN w:val="0"/>
              <w:adjustRightInd w:val="0"/>
              <w:spacing w:line="240" w:lineRule="auto"/>
              <w:jc w:val="left"/>
              <w:rPr>
                <w:color w:val="000000" w:themeColor="text1"/>
                <w:sz w:val="24"/>
                <w:szCs w:val="24"/>
              </w:rPr>
            </w:pPr>
            <w:r w:rsidRPr="000F745F">
              <w:rPr>
                <w:color w:val="000000" w:themeColor="text1"/>
                <w:sz w:val="24"/>
                <w:szCs w:val="24"/>
              </w:rPr>
              <w:t xml:space="preserve">Działania poświęcone poprawie jakości infrastruktury TEN-T powinny doprowadzić do zwiększenia bezpieczeństwa i konkurencyjności WrOF. Realizowane projekty przełożą się na poprawę warunków otoczenia biznesowego i rozwój turystyki. </w:t>
            </w:r>
          </w:p>
        </w:tc>
      </w:tr>
      <w:tr w:rsidR="00235FCA" w:rsidRPr="000F745F" w:rsidTr="00762151">
        <w:trPr>
          <w:trHeight w:val="907"/>
        </w:trPr>
        <w:tc>
          <w:tcPr>
            <w:tcW w:w="1958" w:type="dxa"/>
            <w:shd w:val="clear" w:color="auto" w:fill="F1FADE"/>
            <w:vAlign w:val="center"/>
          </w:tcPr>
          <w:p w:rsidR="00235FCA" w:rsidRPr="000F745F" w:rsidRDefault="00235FCA" w:rsidP="00EF02E5">
            <w:pPr>
              <w:autoSpaceDE w:val="0"/>
              <w:autoSpaceDN w:val="0"/>
              <w:adjustRightInd w:val="0"/>
              <w:spacing w:line="240" w:lineRule="auto"/>
              <w:jc w:val="left"/>
              <w:rPr>
                <w:color w:val="000000" w:themeColor="text1"/>
                <w:sz w:val="24"/>
                <w:szCs w:val="24"/>
              </w:rPr>
            </w:pPr>
            <w:r w:rsidRPr="000F745F">
              <w:rPr>
                <w:color w:val="000000" w:themeColor="text1"/>
                <w:sz w:val="24"/>
                <w:szCs w:val="24"/>
              </w:rPr>
              <w:t xml:space="preserve">Przykładowe typy przedsięwzięć / projektów / zadań przewidzianych potencjalnie do realizacji </w:t>
            </w:r>
          </w:p>
        </w:tc>
        <w:tc>
          <w:tcPr>
            <w:tcW w:w="7064" w:type="dxa"/>
            <w:vAlign w:val="center"/>
          </w:tcPr>
          <w:p w:rsidR="00235FCA" w:rsidRPr="000F745F" w:rsidRDefault="00235FCA" w:rsidP="00EF02E5">
            <w:pPr>
              <w:pStyle w:val="Akapitzlist"/>
              <w:numPr>
                <w:ilvl w:val="0"/>
                <w:numId w:val="7"/>
              </w:numPr>
              <w:spacing w:line="240" w:lineRule="auto"/>
              <w:jc w:val="left"/>
              <w:rPr>
                <w:color w:val="000000" w:themeColor="text1"/>
                <w:sz w:val="24"/>
                <w:szCs w:val="24"/>
              </w:rPr>
            </w:pPr>
            <w:r w:rsidRPr="000F745F">
              <w:rPr>
                <w:color w:val="000000" w:themeColor="text1"/>
                <w:sz w:val="24"/>
                <w:szCs w:val="24"/>
              </w:rPr>
              <w:t>Budowa i przebudowa dróg w sieci TEN-T;</w:t>
            </w:r>
          </w:p>
          <w:p w:rsidR="00235FCA" w:rsidRPr="000F745F" w:rsidRDefault="00235FCA" w:rsidP="00EF02E5">
            <w:pPr>
              <w:pStyle w:val="Akapitzlist"/>
              <w:numPr>
                <w:ilvl w:val="0"/>
                <w:numId w:val="7"/>
              </w:numPr>
              <w:spacing w:line="240" w:lineRule="auto"/>
              <w:jc w:val="left"/>
              <w:rPr>
                <w:color w:val="000000" w:themeColor="text1"/>
                <w:sz w:val="24"/>
                <w:szCs w:val="24"/>
              </w:rPr>
            </w:pPr>
            <w:r w:rsidRPr="000F745F">
              <w:rPr>
                <w:color w:val="000000" w:themeColor="text1"/>
                <w:sz w:val="24"/>
                <w:szCs w:val="24"/>
              </w:rPr>
              <w:t>Udoskonalanie i rozwój infrastruktury transportu kolejowego;</w:t>
            </w:r>
          </w:p>
          <w:p w:rsidR="00235FCA" w:rsidRPr="000F745F" w:rsidRDefault="00235FCA" w:rsidP="00EF02E5">
            <w:pPr>
              <w:pStyle w:val="Akapitzlist"/>
              <w:numPr>
                <w:ilvl w:val="0"/>
                <w:numId w:val="7"/>
              </w:numPr>
              <w:spacing w:line="240" w:lineRule="auto"/>
              <w:jc w:val="left"/>
              <w:rPr>
                <w:color w:val="000000" w:themeColor="text1"/>
                <w:sz w:val="24"/>
                <w:szCs w:val="24"/>
              </w:rPr>
            </w:pPr>
            <w:r w:rsidRPr="000F745F">
              <w:rPr>
                <w:color w:val="000000" w:themeColor="text1"/>
                <w:sz w:val="24"/>
                <w:szCs w:val="24"/>
              </w:rPr>
              <w:t>Budowa i modernizacja infrastruktury transportu śródlądowego;</w:t>
            </w:r>
          </w:p>
          <w:p w:rsidR="00235FCA" w:rsidRPr="000F745F" w:rsidRDefault="00235FCA" w:rsidP="00EF02E5">
            <w:pPr>
              <w:pStyle w:val="Akapitzlist"/>
              <w:numPr>
                <w:ilvl w:val="0"/>
                <w:numId w:val="7"/>
              </w:numPr>
              <w:spacing w:line="240" w:lineRule="auto"/>
              <w:jc w:val="left"/>
              <w:rPr>
                <w:color w:val="000000" w:themeColor="text1"/>
                <w:sz w:val="24"/>
                <w:szCs w:val="24"/>
              </w:rPr>
            </w:pPr>
            <w:r w:rsidRPr="000F745F">
              <w:rPr>
                <w:color w:val="000000" w:themeColor="text1"/>
                <w:sz w:val="24"/>
                <w:szCs w:val="24"/>
              </w:rPr>
              <w:t xml:space="preserve">Usprawnienie połączeń między siecią bazową a sieciami transportowymi państw trzecich, wdrożenie efektywnych systemów zarządzania ruchem na tych sieciach; </w:t>
            </w:r>
          </w:p>
          <w:p w:rsidR="00235FCA" w:rsidRPr="000F745F" w:rsidRDefault="00235FCA" w:rsidP="00EF02E5">
            <w:pPr>
              <w:pStyle w:val="Akapitzlist"/>
              <w:numPr>
                <w:ilvl w:val="0"/>
                <w:numId w:val="7"/>
              </w:numPr>
              <w:spacing w:line="240" w:lineRule="auto"/>
              <w:jc w:val="left"/>
              <w:rPr>
                <w:color w:val="000000" w:themeColor="text1"/>
                <w:sz w:val="24"/>
                <w:szCs w:val="24"/>
              </w:rPr>
            </w:pPr>
            <w:r w:rsidRPr="000F745F">
              <w:rPr>
                <w:color w:val="000000" w:themeColor="text1"/>
                <w:sz w:val="24"/>
                <w:szCs w:val="24"/>
              </w:rPr>
              <w:t>Budowa/unowocześnienie rozjazdów i przejazdów drogowo-kolejowych, stacji, urządzenia dotyczące ochrony środowiska;</w:t>
            </w:r>
          </w:p>
          <w:p w:rsidR="00235FCA" w:rsidRPr="000F745F" w:rsidRDefault="00235FCA" w:rsidP="00EF02E5">
            <w:pPr>
              <w:pStyle w:val="Akapitzlist"/>
              <w:numPr>
                <w:ilvl w:val="0"/>
                <w:numId w:val="7"/>
              </w:numPr>
              <w:spacing w:line="240" w:lineRule="auto"/>
              <w:jc w:val="left"/>
              <w:rPr>
                <w:color w:val="000000" w:themeColor="text1"/>
                <w:sz w:val="24"/>
                <w:szCs w:val="24"/>
              </w:rPr>
            </w:pPr>
            <w:r w:rsidRPr="000F745F">
              <w:rPr>
                <w:color w:val="000000" w:themeColor="text1"/>
                <w:sz w:val="24"/>
                <w:szCs w:val="24"/>
              </w:rPr>
              <w:t>Wdrożenie innowacyjnych systemów mających na celu zapewnienie bezpieczeństwa przejazdów kolejowo-drogowych.</w:t>
            </w:r>
          </w:p>
        </w:tc>
      </w:tr>
      <w:tr w:rsidR="00235FCA" w:rsidRPr="000F745F" w:rsidTr="00762151">
        <w:trPr>
          <w:trHeight w:val="907"/>
        </w:trPr>
        <w:tc>
          <w:tcPr>
            <w:tcW w:w="1958" w:type="dxa"/>
            <w:shd w:val="clear" w:color="auto" w:fill="F1FADE"/>
            <w:vAlign w:val="center"/>
          </w:tcPr>
          <w:p w:rsidR="00235FCA" w:rsidRPr="000F745F" w:rsidRDefault="00235FCA" w:rsidP="00EF02E5">
            <w:pPr>
              <w:autoSpaceDE w:val="0"/>
              <w:autoSpaceDN w:val="0"/>
              <w:adjustRightInd w:val="0"/>
              <w:spacing w:line="240" w:lineRule="auto"/>
              <w:jc w:val="left"/>
              <w:rPr>
                <w:color w:val="000000" w:themeColor="text1"/>
                <w:sz w:val="24"/>
                <w:szCs w:val="24"/>
              </w:rPr>
            </w:pPr>
            <w:r w:rsidRPr="000F745F">
              <w:rPr>
                <w:color w:val="000000" w:themeColor="text1"/>
                <w:sz w:val="24"/>
                <w:szCs w:val="24"/>
              </w:rPr>
              <w:t>Interesariusze / potencjalni partnerzy</w:t>
            </w:r>
          </w:p>
        </w:tc>
        <w:tc>
          <w:tcPr>
            <w:tcW w:w="7064" w:type="dxa"/>
            <w:vAlign w:val="center"/>
          </w:tcPr>
          <w:p w:rsidR="00235FCA" w:rsidRPr="000F745F" w:rsidRDefault="00235FCA" w:rsidP="00EF02E5">
            <w:pPr>
              <w:autoSpaceDE w:val="0"/>
              <w:autoSpaceDN w:val="0"/>
              <w:adjustRightInd w:val="0"/>
              <w:spacing w:line="240" w:lineRule="auto"/>
              <w:jc w:val="left"/>
              <w:rPr>
                <w:color w:val="000000" w:themeColor="text1"/>
                <w:sz w:val="24"/>
                <w:szCs w:val="24"/>
              </w:rPr>
            </w:pPr>
            <w:r w:rsidRPr="000F745F">
              <w:rPr>
                <w:color w:val="000000" w:themeColor="text1"/>
                <w:sz w:val="24"/>
                <w:szCs w:val="24"/>
              </w:rPr>
              <w:t xml:space="preserve">gminy WrOF, mieszkańcy WrOF, przedsiębiorcy korzystający z dofinansowanej infrastruktury, Zarządcy dróg, </w:t>
            </w:r>
            <w:proofErr w:type="spellStart"/>
            <w:r w:rsidRPr="000F745F">
              <w:rPr>
                <w:color w:val="000000" w:themeColor="text1"/>
                <w:sz w:val="24"/>
                <w:szCs w:val="24"/>
              </w:rPr>
              <w:t>GDDKiA</w:t>
            </w:r>
            <w:proofErr w:type="spellEnd"/>
            <w:r w:rsidRPr="000F745F">
              <w:rPr>
                <w:color w:val="000000" w:themeColor="text1"/>
                <w:sz w:val="24"/>
                <w:szCs w:val="24"/>
              </w:rPr>
              <w:t xml:space="preserve">, PKP S.A, PKP Polskie Linie Kolejowe, samorządy gminne i powiatowe </w:t>
            </w:r>
          </w:p>
        </w:tc>
      </w:tr>
      <w:tr w:rsidR="00235FCA" w:rsidRPr="000F745F" w:rsidTr="00762151">
        <w:trPr>
          <w:trHeight w:val="510"/>
        </w:trPr>
        <w:tc>
          <w:tcPr>
            <w:tcW w:w="1958" w:type="dxa"/>
            <w:shd w:val="clear" w:color="auto" w:fill="F1FADE"/>
            <w:vAlign w:val="center"/>
          </w:tcPr>
          <w:p w:rsidR="00235FCA" w:rsidRPr="000F745F" w:rsidRDefault="00235FCA" w:rsidP="00EF02E5">
            <w:pPr>
              <w:autoSpaceDE w:val="0"/>
              <w:autoSpaceDN w:val="0"/>
              <w:adjustRightInd w:val="0"/>
              <w:spacing w:line="240" w:lineRule="auto"/>
              <w:jc w:val="left"/>
              <w:rPr>
                <w:color w:val="000000" w:themeColor="text1"/>
                <w:sz w:val="24"/>
                <w:szCs w:val="24"/>
              </w:rPr>
            </w:pPr>
            <w:r w:rsidRPr="000F745F">
              <w:rPr>
                <w:color w:val="000000" w:themeColor="text1"/>
                <w:sz w:val="24"/>
                <w:szCs w:val="24"/>
              </w:rPr>
              <w:t>Okres realizacji:</w:t>
            </w:r>
          </w:p>
        </w:tc>
        <w:tc>
          <w:tcPr>
            <w:tcW w:w="7064" w:type="dxa"/>
            <w:vAlign w:val="center"/>
          </w:tcPr>
          <w:p w:rsidR="00235FCA" w:rsidRPr="000F745F" w:rsidRDefault="00235FCA" w:rsidP="00EF02E5">
            <w:pPr>
              <w:autoSpaceDE w:val="0"/>
              <w:autoSpaceDN w:val="0"/>
              <w:adjustRightInd w:val="0"/>
              <w:spacing w:line="240" w:lineRule="auto"/>
              <w:jc w:val="left"/>
              <w:rPr>
                <w:color w:val="000000" w:themeColor="text1"/>
                <w:sz w:val="24"/>
                <w:szCs w:val="24"/>
              </w:rPr>
            </w:pPr>
            <w:r w:rsidRPr="000F745F">
              <w:rPr>
                <w:color w:val="000000" w:themeColor="text1"/>
                <w:sz w:val="24"/>
                <w:szCs w:val="24"/>
              </w:rPr>
              <w:t>2021-2027 (n+2)</w:t>
            </w:r>
          </w:p>
        </w:tc>
      </w:tr>
      <w:tr w:rsidR="00235FCA" w:rsidRPr="000F745F" w:rsidTr="00762151">
        <w:trPr>
          <w:trHeight w:val="670"/>
        </w:trPr>
        <w:tc>
          <w:tcPr>
            <w:tcW w:w="1958" w:type="dxa"/>
            <w:shd w:val="clear" w:color="auto" w:fill="F1FADE"/>
            <w:vAlign w:val="center"/>
          </w:tcPr>
          <w:p w:rsidR="00235FCA" w:rsidRPr="000F745F" w:rsidRDefault="00235FCA" w:rsidP="00EF02E5">
            <w:pPr>
              <w:autoSpaceDE w:val="0"/>
              <w:autoSpaceDN w:val="0"/>
              <w:adjustRightInd w:val="0"/>
              <w:spacing w:line="240" w:lineRule="auto"/>
              <w:jc w:val="left"/>
              <w:rPr>
                <w:color w:val="000000" w:themeColor="text1"/>
                <w:sz w:val="24"/>
                <w:szCs w:val="24"/>
              </w:rPr>
            </w:pPr>
            <w:r w:rsidRPr="000F745F">
              <w:rPr>
                <w:color w:val="000000" w:themeColor="text1"/>
                <w:sz w:val="24"/>
                <w:szCs w:val="24"/>
              </w:rPr>
              <w:t xml:space="preserve">Potencjalne źródła finansowania: </w:t>
            </w:r>
          </w:p>
        </w:tc>
        <w:tc>
          <w:tcPr>
            <w:tcW w:w="7064" w:type="dxa"/>
            <w:vAlign w:val="center"/>
          </w:tcPr>
          <w:p w:rsidR="00235FCA" w:rsidRPr="000F745F" w:rsidRDefault="00235FCA" w:rsidP="00EF02E5">
            <w:pPr>
              <w:pStyle w:val="Akapitzlist"/>
              <w:numPr>
                <w:ilvl w:val="0"/>
                <w:numId w:val="7"/>
              </w:numPr>
              <w:spacing w:line="240" w:lineRule="auto"/>
              <w:jc w:val="left"/>
              <w:rPr>
                <w:color w:val="000000" w:themeColor="text1"/>
                <w:sz w:val="24"/>
                <w:szCs w:val="24"/>
              </w:rPr>
            </w:pPr>
            <w:r w:rsidRPr="000F745F">
              <w:rPr>
                <w:color w:val="000000" w:themeColor="text1"/>
                <w:sz w:val="24"/>
                <w:szCs w:val="24"/>
              </w:rPr>
              <w:t>Fundusze Europejskie na Infrastrukturę, Klimat, Środowisko 2021-2027</w:t>
            </w:r>
          </w:p>
          <w:p w:rsidR="00235FCA" w:rsidRPr="000F745F" w:rsidRDefault="00235FCA" w:rsidP="00EF02E5">
            <w:pPr>
              <w:pStyle w:val="Akapitzlist"/>
              <w:numPr>
                <w:ilvl w:val="0"/>
                <w:numId w:val="7"/>
              </w:numPr>
              <w:spacing w:line="240" w:lineRule="auto"/>
              <w:jc w:val="left"/>
              <w:rPr>
                <w:color w:val="000000" w:themeColor="text1"/>
                <w:sz w:val="24"/>
                <w:szCs w:val="24"/>
              </w:rPr>
            </w:pPr>
            <w:r w:rsidRPr="000F745F">
              <w:rPr>
                <w:color w:val="000000" w:themeColor="text1"/>
                <w:sz w:val="24"/>
                <w:szCs w:val="24"/>
              </w:rPr>
              <w:t>inne środki zewnętrzne, budżet państwa, środki własne gminy</w:t>
            </w:r>
          </w:p>
        </w:tc>
      </w:tr>
      <w:tr w:rsidR="00235FCA" w:rsidRPr="000F745F" w:rsidTr="00762151">
        <w:trPr>
          <w:trHeight w:val="624"/>
        </w:trPr>
        <w:tc>
          <w:tcPr>
            <w:tcW w:w="1958" w:type="dxa"/>
            <w:shd w:val="clear" w:color="auto" w:fill="F1FADE"/>
            <w:vAlign w:val="center"/>
          </w:tcPr>
          <w:p w:rsidR="00235FCA" w:rsidRPr="000F745F" w:rsidRDefault="00235FCA" w:rsidP="00EF02E5">
            <w:pPr>
              <w:autoSpaceDE w:val="0"/>
              <w:autoSpaceDN w:val="0"/>
              <w:adjustRightInd w:val="0"/>
              <w:spacing w:line="240" w:lineRule="auto"/>
              <w:jc w:val="left"/>
              <w:rPr>
                <w:color w:val="000000" w:themeColor="text1"/>
                <w:sz w:val="24"/>
                <w:szCs w:val="24"/>
              </w:rPr>
            </w:pPr>
            <w:r w:rsidRPr="000F745F">
              <w:rPr>
                <w:color w:val="000000" w:themeColor="text1"/>
                <w:sz w:val="24"/>
                <w:szCs w:val="24"/>
              </w:rPr>
              <w:t xml:space="preserve">Proponowane wskaźniki monitorujące realizację kierunku działania: </w:t>
            </w:r>
          </w:p>
        </w:tc>
        <w:tc>
          <w:tcPr>
            <w:tcW w:w="7064" w:type="dxa"/>
            <w:vAlign w:val="center"/>
          </w:tcPr>
          <w:p w:rsidR="00235FCA" w:rsidRPr="000F745F" w:rsidRDefault="00235FCA" w:rsidP="00EF02E5">
            <w:pPr>
              <w:pStyle w:val="Akapitzlist"/>
              <w:numPr>
                <w:ilvl w:val="0"/>
                <w:numId w:val="7"/>
              </w:numPr>
              <w:spacing w:line="240" w:lineRule="auto"/>
              <w:jc w:val="left"/>
              <w:rPr>
                <w:color w:val="000000" w:themeColor="text1"/>
                <w:sz w:val="24"/>
                <w:szCs w:val="24"/>
              </w:rPr>
            </w:pPr>
            <w:r w:rsidRPr="000F745F">
              <w:rPr>
                <w:color w:val="000000" w:themeColor="text1"/>
                <w:sz w:val="24"/>
                <w:szCs w:val="24"/>
              </w:rPr>
              <w:t>brak możliwości oszacowania wskaźników</w:t>
            </w:r>
          </w:p>
        </w:tc>
      </w:tr>
    </w:tbl>
    <w:p w:rsidR="00762151" w:rsidRDefault="00762151"/>
    <w:tbl>
      <w:tblPr>
        <w:tblStyle w:val="Tabela-Siatka8"/>
        <w:tblW w:w="907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Kierunek 13.3 Rozwój i wsparcie infrastruktury w ramach TEN-T"/>
        <w:tblDescription w:val="omówienie kierunku"/>
      </w:tblPr>
      <w:tblGrid>
        <w:gridCol w:w="1980"/>
        <w:gridCol w:w="7092"/>
      </w:tblGrid>
      <w:tr w:rsidR="00235FCA" w:rsidRPr="000F745F" w:rsidTr="00762151">
        <w:trPr>
          <w:trHeight w:val="850"/>
          <w:tblHeader/>
          <w:jc w:val="center"/>
        </w:trPr>
        <w:tc>
          <w:tcPr>
            <w:tcW w:w="1980" w:type="dxa"/>
            <w:shd w:val="clear" w:color="auto" w:fill="FFFFFF" w:themeFill="background1"/>
            <w:vAlign w:val="center"/>
          </w:tcPr>
          <w:p w:rsidR="00235FCA" w:rsidRPr="000F745F" w:rsidRDefault="00235FCA" w:rsidP="00EF02E5">
            <w:pPr>
              <w:autoSpaceDE w:val="0"/>
              <w:autoSpaceDN w:val="0"/>
              <w:adjustRightInd w:val="0"/>
              <w:spacing w:line="240" w:lineRule="auto"/>
              <w:jc w:val="center"/>
              <w:rPr>
                <w:b/>
                <w:bCs/>
                <w:color w:val="000000" w:themeColor="text1"/>
                <w:sz w:val="24"/>
                <w:szCs w:val="24"/>
              </w:rPr>
            </w:pPr>
            <w:r>
              <w:rPr>
                <w:b/>
                <w:bCs/>
                <w:color w:val="000000" w:themeColor="text1"/>
                <w:sz w:val="24"/>
                <w:szCs w:val="24"/>
              </w:rPr>
              <w:t>Kierunek 13.4</w:t>
            </w:r>
          </w:p>
        </w:tc>
        <w:tc>
          <w:tcPr>
            <w:tcW w:w="7092" w:type="dxa"/>
            <w:shd w:val="clear" w:color="auto" w:fill="F1FADE"/>
            <w:vAlign w:val="center"/>
          </w:tcPr>
          <w:p w:rsidR="00235FCA" w:rsidRPr="000F745F" w:rsidRDefault="00235FCA" w:rsidP="00EF02E5">
            <w:pPr>
              <w:autoSpaceDE w:val="0"/>
              <w:autoSpaceDN w:val="0"/>
              <w:adjustRightInd w:val="0"/>
              <w:spacing w:line="240" w:lineRule="auto"/>
              <w:jc w:val="left"/>
              <w:rPr>
                <w:b/>
                <w:bCs/>
                <w:color w:val="000000" w:themeColor="text1"/>
                <w:sz w:val="24"/>
                <w:szCs w:val="24"/>
              </w:rPr>
            </w:pPr>
            <w:r w:rsidRPr="000F745F">
              <w:rPr>
                <w:b/>
                <w:bCs/>
                <w:color w:val="000000" w:themeColor="text1"/>
                <w:sz w:val="24"/>
                <w:szCs w:val="24"/>
              </w:rPr>
              <w:t>Rozwój i udoskonalanie infrastruktury transportu drogowego, kolejowego oraz wodnego śródlądowego na rzecz poprawy dostępu do TEN-T oraz mobilności transgranicznej</w:t>
            </w:r>
          </w:p>
        </w:tc>
      </w:tr>
      <w:tr w:rsidR="00235FCA" w:rsidRPr="000F745F" w:rsidTr="00762151">
        <w:trPr>
          <w:trHeight w:val="907"/>
          <w:jc w:val="center"/>
        </w:trPr>
        <w:tc>
          <w:tcPr>
            <w:tcW w:w="1980" w:type="dxa"/>
            <w:shd w:val="clear" w:color="auto" w:fill="F1FADE"/>
            <w:vAlign w:val="center"/>
          </w:tcPr>
          <w:p w:rsidR="00235FCA" w:rsidRPr="000F745F" w:rsidRDefault="00235FCA" w:rsidP="00EF02E5">
            <w:pPr>
              <w:autoSpaceDE w:val="0"/>
              <w:autoSpaceDN w:val="0"/>
              <w:adjustRightInd w:val="0"/>
              <w:spacing w:line="240" w:lineRule="auto"/>
              <w:jc w:val="right"/>
              <w:rPr>
                <w:color w:val="000000" w:themeColor="text1"/>
                <w:sz w:val="24"/>
                <w:szCs w:val="24"/>
              </w:rPr>
            </w:pPr>
            <w:r w:rsidRPr="000F745F">
              <w:rPr>
                <w:color w:val="000000" w:themeColor="text1"/>
                <w:sz w:val="24"/>
                <w:szCs w:val="24"/>
              </w:rPr>
              <w:t xml:space="preserve">Charakterystyka działania: </w:t>
            </w:r>
          </w:p>
        </w:tc>
        <w:tc>
          <w:tcPr>
            <w:tcW w:w="7092" w:type="dxa"/>
          </w:tcPr>
          <w:p w:rsidR="00235FCA" w:rsidRPr="000F745F" w:rsidRDefault="00235FCA" w:rsidP="00EF02E5">
            <w:pPr>
              <w:autoSpaceDE w:val="0"/>
              <w:autoSpaceDN w:val="0"/>
              <w:adjustRightInd w:val="0"/>
              <w:spacing w:line="240" w:lineRule="auto"/>
              <w:jc w:val="left"/>
              <w:rPr>
                <w:color w:val="000000" w:themeColor="text1"/>
                <w:sz w:val="24"/>
                <w:szCs w:val="24"/>
              </w:rPr>
            </w:pPr>
            <w:r w:rsidRPr="000F745F">
              <w:rPr>
                <w:color w:val="000000" w:themeColor="text1"/>
                <w:sz w:val="24"/>
                <w:szCs w:val="24"/>
              </w:rPr>
              <w:t>Działania przewidują wsparcie dla infrastruktury transportu drogowego, kolejowego, wodnego śródlądowego poza TEN-T. Działanie przyczyniać się będzie do budowy i odtwarzania połączeń w kierunkach dotąd zmarginalizowanych lub nieobsługiwanych.</w:t>
            </w:r>
          </w:p>
        </w:tc>
      </w:tr>
      <w:tr w:rsidR="00235FCA" w:rsidRPr="000F745F" w:rsidTr="00762151">
        <w:trPr>
          <w:trHeight w:val="907"/>
          <w:jc w:val="center"/>
        </w:trPr>
        <w:tc>
          <w:tcPr>
            <w:tcW w:w="1980" w:type="dxa"/>
            <w:shd w:val="clear" w:color="auto" w:fill="F1FADE"/>
            <w:vAlign w:val="center"/>
          </w:tcPr>
          <w:p w:rsidR="00235FCA" w:rsidRPr="000F745F" w:rsidRDefault="00235FCA" w:rsidP="00EF02E5">
            <w:pPr>
              <w:autoSpaceDE w:val="0"/>
              <w:autoSpaceDN w:val="0"/>
              <w:adjustRightInd w:val="0"/>
              <w:spacing w:line="240" w:lineRule="auto"/>
              <w:jc w:val="right"/>
              <w:rPr>
                <w:color w:val="000000" w:themeColor="text1"/>
                <w:sz w:val="24"/>
                <w:szCs w:val="24"/>
              </w:rPr>
            </w:pPr>
            <w:r w:rsidRPr="000F745F">
              <w:rPr>
                <w:color w:val="000000" w:themeColor="text1"/>
                <w:sz w:val="24"/>
                <w:szCs w:val="24"/>
              </w:rPr>
              <w:t xml:space="preserve">Przykładowe typy przedsięwzięć / projektów / zadań przewidzianych potencjalnie do realizacji </w:t>
            </w:r>
          </w:p>
        </w:tc>
        <w:tc>
          <w:tcPr>
            <w:tcW w:w="7092" w:type="dxa"/>
            <w:vAlign w:val="center"/>
          </w:tcPr>
          <w:p w:rsidR="00235FCA" w:rsidRPr="000F745F" w:rsidRDefault="00235FCA" w:rsidP="00EF02E5">
            <w:pPr>
              <w:pStyle w:val="Akapitzlist"/>
              <w:numPr>
                <w:ilvl w:val="0"/>
                <w:numId w:val="7"/>
              </w:numPr>
              <w:spacing w:line="240" w:lineRule="auto"/>
              <w:jc w:val="left"/>
              <w:rPr>
                <w:color w:val="000000" w:themeColor="text1"/>
                <w:sz w:val="24"/>
                <w:szCs w:val="24"/>
              </w:rPr>
            </w:pPr>
            <w:r w:rsidRPr="000F745F">
              <w:rPr>
                <w:color w:val="000000" w:themeColor="text1"/>
                <w:sz w:val="24"/>
                <w:szCs w:val="24"/>
              </w:rPr>
              <w:t>Wspieranie połączeń drogowych do sieci TEN-T;</w:t>
            </w:r>
          </w:p>
          <w:p w:rsidR="00235FCA" w:rsidRPr="000F745F" w:rsidRDefault="00235FCA" w:rsidP="00EF02E5">
            <w:pPr>
              <w:pStyle w:val="Akapitzlist"/>
              <w:numPr>
                <w:ilvl w:val="0"/>
                <w:numId w:val="7"/>
              </w:numPr>
              <w:spacing w:line="240" w:lineRule="auto"/>
              <w:jc w:val="left"/>
              <w:rPr>
                <w:color w:val="000000" w:themeColor="text1"/>
                <w:sz w:val="24"/>
                <w:szCs w:val="24"/>
              </w:rPr>
            </w:pPr>
            <w:r w:rsidRPr="000F745F">
              <w:rPr>
                <w:color w:val="000000" w:themeColor="text1"/>
                <w:sz w:val="24"/>
                <w:szCs w:val="24"/>
              </w:rPr>
              <w:t>Inwestycje na rzecz poprawy bezpieczeństwa na drogach polegające na doposażeniu służb drogowych;</w:t>
            </w:r>
          </w:p>
          <w:p w:rsidR="00235FCA" w:rsidRPr="000F745F" w:rsidRDefault="00235FCA" w:rsidP="00EF02E5">
            <w:pPr>
              <w:pStyle w:val="Akapitzlist"/>
              <w:numPr>
                <w:ilvl w:val="0"/>
                <w:numId w:val="7"/>
              </w:numPr>
              <w:spacing w:line="240" w:lineRule="auto"/>
              <w:jc w:val="left"/>
              <w:rPr>
                <w:color w:val="000000" w:themeColor="text1"/>
                <w:sz w:val="24"/>
                <w:szCs w:val="24"/>
              </w:rPr>
            </w:pPr>
            <w:r w:rsidRPr="000F745F">
              <w:rPr>
                <w:color w:val="000000" w:themeColor="text1"/>
                <w:sz w:val="24"/>
                <w:szCs w:val="24"/>
              </w:rPr>
              <w:t>Budowa i modernizacja linii kolejowych i węzłów transportowych dla przewozów o charakterze ponadregionalnym (poza siecią TEN-T);</w:t>
            </w:r>
          </w:p>
          <w:p w:rsidR="00235FCA" w:rsidRPr="000F745F" w:rsidRDefault="00235FCA" w:rsidP="00EF02E5">
            <w:pPr>
              <w:pStyle w:val="Akapitzlist"/>
              <w:numPr>
                <w:ilvl w:val="0"/>
                <w:numId w:val="7"/>
              </w:numPr>
              <w:spacing w:line="240" w:lineRule="auto"/>
              <w:jc w:val="left"/>
              <w:rPr>
                <w:color w:val="000000" w:themeColor="text1"/>
                <w:sz w:val="24"/>
                <w:szCs w:val="24"/>
              </w:rPr>
            </w:pPr>
            <w:r w:rsidRPr="000F745F">
              <w:rPr>
                <w:color w:val="000000" w:themeColor="text1"/>
                <w:sz w:val="24"/>
                <w:szCs w:val="24"/>
              </w:rPr>
              <w:t>Wdrażanie systemów sterowania dotyczące realizacji systemów dynamicznej informacji pasażerskiej na kolei oraz systemów służących jej integracji z innymi rodzajami transportu i osiągnięciu multimodalności.</w:t>
            </w:r>
          </w:p>
        </w:tc>
      </w:tr>
      <w:tr w:rsidR="00235FCA" w:rsidRPr="000F745F" w:rsidTr="00762151">
        <w:trPr>
          <w:trHeight w:val="907"/>
          <w:jc w:val="center"/>
        </w:trPr>
        <w:tc>
          <w:tcPr>
            <w:tcW w:w="1980" w:type="dxa"/>
            <w:shd w:val="clear" w:color="auto" w:fill="F1FADE"/>
            <w:vAlign w:val="center"/>
          </w:tcPr>
          <w:p w:rsidR="00235FCA" w:rsidRPr="000F745F" w:rsidRDefault="00235FCA" w:rsidP="00EF02E5">
            <w:pPr>
              <w:autoSpaceDE w:val="0"/>
              <w:autoSpaceDN w:val="0"/>
              <w:adjustRightInd w:val="0"/>
              <w:spacing w:line="240" w:lineRule="auto"/>
              <w:jc w:val="right"/>
              <w:rPr>
                <w:color w:val="000000" w:themeColor="text1"/>
                <w:sz w:val="24"/>
                <w:szCs w:val="24"/>
              </w:rPr>
            </w:pPr>
            <w:r w:rsidRPr="000F745F">
              <w:rPr>
                <w:color w:val="000000" w:themeColor="text1"/>
                <w:sz w:val="24"/>
                <w:szCs w:val="24"/>
              </w:rPr>
              <w:t>Interesariusze / potencjalni partnerzy</w:t>
            </w:r>
          </w:p>
        </w:tc>
        <w:tc>
          <w:tcPr>
            <w:tcW w:w="7092" w:type="dxa"/>
            <w:vAlign w:val="center"/>
          </w:tcPr>
          <w:p w:rsidR="00235FCA" w:rsidRPr="000F745F" w:rsidRDefault="00235FCA" w:rsidP="00EF02E5">
            <w:pPr>
              <w:autoSpaceDE w:val="0"/>
              <w:autoSpaceDN w:val="0"/>
              <w:adjustRightInd w:val="0"/>
              <w:spacing w:line="240" w:lineRule="auto"/>
              <w:jc w:val="left"/>
              <w:rPr>
                <w:color w:val="000000" w:themeColor="text1"/>
                <w:sz w:val="24"/>
                <w:szCs w:val="24"/>
              </w:rPr>
            </w:pPr>
            <w:r w:rsidRPr="000F745F">
              <w:rPr>
                <w:color w:val="000000" w:themeColor="text1"/>
                <w:sz w:val="24"/>
                <w:szCs w:val="24"/>
              </w:rPr>
              <w:t xml:space="preserve">gminy WrOF, mieszkańcy WrOF, przedsiębiorcy korzystający z dofinansowanej infrastruktury, Zarządcy dróg, </w:t>
            </w:r>
            <w:proofErr w:type="spellStart"/>
            <w:r w:rsidRPr="000F745F">
              <w:rPr>
                <w:color w:val="000000" w:themeColor="text1"/>
                <w:sz w:val="24"/>
                <w:szCs w:val="24"/>
              </w:rPr>
              <w:t>GDDKiA</w:t>
            </w:r>
            <w:proofErr w:type="spellEnd"/>
            <w:r w:rsidRPr="000F745F">
              <w:rPr>
                <w:color w:val="000000" w:themeColor="text1"/>
                <w:sz w:val="24"/>
                <w:szCs w:val="24"/>
              </w:rPr>
              <w:t>, PKP S.A, PKP Polskie Linie Kolejowe</w:t>
            </w:r>
          </w:p>
        </w:tc>
      </w:tr>
      <w:tr w:rsidR="00235FCA" w:rsidRPr="000F745F" w:rsidTr="00762151">
        <w:trPr>
          <w:trHeight w:val="510"/>
          <w:jc w:val="center"/>
        </w:trPr>
        <w:tc>
          <w:tcPr>
            <w:tcW w:w="1980" w:type="dxa"/>
            <w:shd w:val="clear" w:color="auto" w:fill="F1FADE"/>
            <w:vAlign w:val="center"/>
          </w:tcPr>
          <w:p w:rsidR="00235FCA" w:rsidRPr="000F745F" w:rsidRDefault="00235FCA" w:rsidP="00EF02E5">
            <w:pPr>
              <w:autoSpaceDE w:val="0"/>
              <w:autoSpaceDN w:val="0"/>
              <w:adjustRightInd w:val="0"/>
              <w:spacing w:line="240" w:lineRule="auto"/>
              <w:jc w:val="right"/>
              <w:rPr>
                <w:color w:val="000000" w:themeColor="text1"/>
                <w:sz w:val="24"/>
                <w:szCs w:val="24"/>
              </w:rPr>
            </w:pPr>
            <w:r w:rsidRPr="000F745F">
              <w:rPr>
                <w:color w:val="000000" w:themeColor="text1"/>
                <w:sz w:val="24"/>
                <w:szCs w:val="24"/>
              </w:rPr>
              <w:t>Okres realizacji:</w:t>
            </w:r>
          </w:p>
        </w:tc>
        <w:tc>
          <w:tcPr>
            <w:tcW w:w="7092" w:type="dxa"/>
            <w:vAlign w:val="center"/>
          </w:tcPr>
          <w:p w:rsidR="00235FCA" w:rsidRPr="000F745F" w:rsidRDefault="00235FCA" w:rsidP="00EF02E5">
            <w:pPr>
              <w:autoSpaceDE w:val="0"/>
              <w:autoSpaceDN w:val="0"/>
              <w:adjustRightInd w:val="0"/>
              <w:spacing w:line="240" w:lineRule="auto"/>
              <w:jc w:val="left"/>
              <w:rPr>
                <w:color w:val="000000" w:themeColor="text1"/>
                <w:sz w:val="24"/>
                <w:szCs w:val="24"/>
              </w:rPr>
            </w:pPr>
            <w:r w:rsidRPr="000F745F">
              <w:rPr>
                <w:color w:val="000000" w:themeColor="text1"/>
                <w:sz w:val="24"/>
                <w:szCs w:val="24"/>
              </w:rPr>
              <w:t>2021-2027 (n+2)</w:t>
            </w:r>
          </w:p>
        </w:tc>
      </w:tr>
      <w:tr w:rsidR="00235FCA" w:rsidRPr="000F745F" w:rsidTr="00762151">
        <w:trPr>
          <w:trHeight w:val="670"/>
          <w:jc w:val="center"/>
        </w:trPr>
        <w:tc>
          <w:tcPr>
            <w:tcW w:w="1980" w:type="dxa"/>
            <w:shd w:val="clear" w:color="auto" w:fill="F1FADE"/>
            <w:vAlign w:val="center"/>
          </w:tcPr>
          <w:p w:rsidR="00235FCA" w:rsidRPr="000F745F" w:rsidRDefault="00235FCA" w:rsidP="00EF02E5">
            <w:pPr>
              <w:autoSpaceDE w:val="0"/>
              <w:autoSpaceDN w:val="0"/>
              <w:adjustRightInd w:val="0"/>
              <w:spacing w:line="240" w:lineRule="auto"/>
              <w:jc w:val="right"/>
              <w:rPr>
                <w:color w:val="000000" w:themeColor="text1"/>
                <w:sz w:val="24"/>
                <w:szCs w:val="24"/>
              </w:rPr>
            </w:pPr>
            <w:r w:rsidRPr="000F745F">
              <w:rPr>
                <w:color w:val="000000" w:themeColor="text1"/>
                <w:sz w:val="24"/>
                <w:szCs w:val="24"/>
              </w:rPr>
              <w:t xml:space="preserve">Potencjalne źródła finansowania: </w:t>
            </w:r>
          </w:p>
        </w:tc>
        <w:tc>
          <w:tcPr>
            <w:tcW w:w="7092" w:type="dxa"/>
            <w:vAlign w:val="center"/>
          </w:tcPr>
          <w:p w:rsidR="00235FCA" w:rsidRPr="000F745F" w:rsidRDefault="00235FCA" w:rsidP="00EF02E5">
            <w:pPr>
              <w:pStyle w:val="Akapitzlist"/>
              <w:numPr>
                <w:ilvl w:val="0"/>
                <w:numId w:val="7"/>
              </w:numPr>
              <w:spacing w:line="240" w:lineRule="auto"/>
              <w:jc w:val="left"/>
              <w:rPr>
                <w:color w:val="000000" w:themeColor="text1"/>
                <w:sz w:val="24"/>
                <w:szCs w:val="24"/>
              </w:rPr>
            </w:pPr>
            <w:r w:rsidRPr="000F745F">
              <w:rPr>
                <w:color w:val="000000" w:themeColor="text1"/>
                <w:sz w:val="24"/>
                <w:szCs w:val="24"/>
              </w:rPr>
              <w:t>Fundusze Europejskie dla Dolnego Śląska 2021-2027</w:t>
            </w:r>
          </w:p>
          <w:p w:rsidR="00235FCA" w:rsidRPr="000F745F" w:rsidRDefault="00235FCA" w:rsidP="00EF02E5">
            <w:pPr>
              <w:pStyle w:val="Akapitzlist"/>
              <w:numPr>
                <w:ilvl w:val="0"/>
                <w:numId w:val="7"/>
              </w:numPr>
              <w:spacing w:line="240" w:lineRule="auto"/>
              <w:jc w:val="left"/>
              <w:rPr>
                <w:color w:val="000000" w:themeColor="text1"/>
                <w:sz w:val="24"/>
                <w:szCs w:val="24"/>
              </w:rPr>
            </w:pPr>
            <w:r w:rsidRPr="000F745F">
              <w:rPr>
                <w:color w:val="000000" w:themeColor="text1"/>
                <w:sz w:val="24"/>
                <w:szCs w:val="24"/>
              </w:rPr>
              <w:t>Fundusze Europejskie na Infrastrukturę, Klimat, Środowisko 2021-2027</w:t>
            </w:r>
          </w:p>
          <w:p w:rsidR="00235FCA" w:rsidRPr="000F745F" w:rsidRDefault="00235FCA" w:rsidP="00EF02E5">
            <w:pPr>
              <w:pStyle w:val="Akapitzlist"/>
              <w:numPr>
                <w:ilvl w:val="0"/>
                <w:numId w:val="7"/>
              </w:numPr>
              <w:spacing w:line="240" w:lineRule="auto"/>
              <w:jc w:val="left"/>
              <w:rPr>
                <w:color w:val="000000" w:themeColor="text1"/>
                <w:sz w:val="24"/>
                <w:szCs w:val="24"/>
              </w:rPr>
            </w:pPr>
            <w:r w:rsidRPr="000F745F">
              <w:rPr>
                <w:color w:val="000000" w:themeColor="text1"/>
                <w:sz w:val="24"/>
                <w:szCs w:val="24"/>
              </w:rPr>
              <w:t>Krajowy Plan Odbudowy (KPO)</w:t>
            </w:r>
          </w:p>
          <w:p w:rsidR="00235FCA" w:rsidRPr="000F745F" w:rsidRDefault="00235FCA" w:rsidP="00EF02E5">
            <w:pPr>
              <w:pStyle w:val="Akapitzlist"/>
              <w:numPr>
                <w:ilvl w:val="0"/>
                <w:numId w:val="7"/>
              </w:numPr>
              <w:spacing w:line="240" w:lineRule="auto"/>
              <w:jc w:val="left"/>
              <w:rPr>
                <w:color w:val="000000" w:themeColor="text1"/>
                <w:sz w:val="24"/>
                <w:szCs w:val="24"/>
              </w:rPr>
            </w:pPr>
            <w:r w:rsidRPr="000F745F">
              <w:rPr>
                <w:color w:val="000000" w:themeColor="text1"/>
                <w:sz w:val="24"/>
                <w:szCs w:val="24"/>
              </w:rPr>
              <w:t>inne środki zewnętrzne, budżet państwa, środki własne gminy</w:t>
            </w:r>
          </w:p>
        </w:tc>
      </w:tr>
      <w:tr w:rsidR="00235FCA" w:rsidRPr="000F745F" w:rsidTr="00762151">
        <w:trPr>
          <w:trHeight w:val="624"/>
          <w:jc w:val="center"/>
        </w:trPr>
        <w:tc>
          <w:tcPr>
            <w:tcW w:w="1980" w:type="dxa"/>
            <w:shd w:val="clear" w:color="auto" w:fill="F1FADE"/>
            <w:vAlign w:val="center"/>
          </w:tcPr>
          <w:p w:rsidR="00235FCA" w:rsidRPr="000F745F" w:rsidRDefault="00235FCA" w:rsidP="00EF02E5">
            <w:pPr>
              <w:autoSpaceDE w:val="0"/>
              <w:autoSpaceDN w:val="0"/>
              <w:adjustRightInd w:val="0"/>
              <w:spacing w:line="240" w:lineRule="auto"/>
              <w:jc w:val="right"/>
              <w:rPr>
                <w:color w:val="000000" w:themeColor="text1"/>
                <w:sz w:val="24"/>
                <w:szCs w:val="24"/>
              </w:rPr>
            </w:pPr>
            <w:r w:rsidRPr="000F745F">
              <w:rPr>
                <w:color w:val="000000" w:themeColor="text1"/>
                <w:sz w:val="24"/>
                <w:szCs w:val="24"/>
              </w:rPr>
              <w:t xml:space="preserve">Proponowane wskaźniki: </w:t>
            </w:r>
          </w:p>
        </w:tc>
        <w:tc>
          <w:tcPr>
            <w:tcW w:w="7092" w:type="dxa"/>
            <w:vAlign w:val="center"/>
          </w:tcPr>
          <w:p w:rsidR="00235FCA" w:rsidRPr="000F745F" w:rsidRDefault="00235FCA" w:rsidP="00EF02E5">
            <w:pPr>
              <w:pStyle w:val="Akapitzlist"/>
              <w:numPr>
                <w:ilvl w:val="0"/>
                <w:numId w:val="7"/>
              </w:numPr>
              <w:spacing w:line="240" w:lineRule="auto"/>
              <w:jc w:val="left"/>
              <w:rPr>
                <w:color w:val="000000" w:themeColor="text1"/>
                <w:sz w:val="24"/>
                <w:szCs w:val="24"/>
              </w:rPr>
            </w:pPr>
            <w:r w:rsidRPr="000F745F">
              <w:rPr>
                <w:color w:val="000000" w:themeColor="text1"/>
                <w:sz w:val="24"/>
                <w:szCs w:val="24"/>
              </w:rPr>
              <w:t xml:space="preserve">brak możliwości oszacowania wskaźników </w:t>
            </w:r>
          </w:p>
        </w:tc>
      </w:tr>
    </w:tbl>
    <w:p w:rsidR="00235FCA" w:rsidRDefault="00235FCA" w:rsidP="00174021">
      <w:pPr>
        <w:pStyle w:val="Default"/>
        <w:spacing w:before="120" w:after="120" w:line="360" w:lineRule="auto"/>
        <w:rPr>
          <w:color w:val="000000" w:themeColor="text1"/>
          <w:szCs w:val="22"/>
        </w:rPr>
      </w:pPr>
    </w:p>
    <w:p w:rsidR="00235FCA" w:rsidRDefault="00235FCA" w:rsidP="00173E0D">
      <w:r>
        <w:br w:type="page"/>
      </w:r>
    </w:p>
    <w:p w:rsidR="00216B5C" w:rsidRDefault="00216B5C" w:rsidP="00173E0D">
      <w:r w:rsidRPr="00C4337B">
        <w:rPr>
          <w:noProof/>
          <w:lang w:eastAsia="pl-PL"/>
        </w:rPr>
        <w:drawing>
          <wp:inline distT="0" distB="0" distL="0" distR="0" wp14:anchorId="2B84381C" wp14:editId="0A694CF0">
            <wp:extent cx="1785620" cy="2577465"/>
            <wp:effectExtent l="0" t="0" r="5080" b="0"/>
            <wp:docPr id="109" name="Obraz 109" descr="Wymiar przestrzenny - Cel strategiczny 4. - Integracja i rozwój terytorialny WrOF" title="Wymiar przestrzenny - Cel strategiczny 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BIT\wszyscy\ZIT\Realizacja STRATEGIA ZIT WrOF\Ikony schematów\ikony schematów 2\cel strategiczny 4-07.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785620" cy="2577465"/>
                    </a:xfrm>
                    <a:prstGeom prst="rect">
                      <a:avLst/>
                    </a:prstGeom>
                    <a:noFill/>
                    <a:ln>
                      <a:noFill/>
                    </a:ln>
                  </pic:spPr>
                </pic:pic>
              </a:graphicData>
            </a:graphic>
          </wp:inline>
        </w:drawing>
      </w:r>
    </w:p>
    <w:p w:rsidR="00216B5C" w:rsidRDefault="00216B5C" w:rsidP="000F745F">
      <w:pPr>
        <w:pStyle w:val="Poprawka"/>
        <w:spacing w:before="120" w:after="120" w:line="360" w:lineRule="auto"/>
      </w:pPr>
      <w:r w:rsidRPr="000F745F">
        <w:rPr>
          <w:rFonts w:asciiTheme="majorHAnsi" w:eastAsiaTheme="majorEastAsia" w:hAnsiTheme="majorHAnsi" w:cstheme="majorBidi"/>
          <w:b/>
          <w:color w:val="000000" w:themeColor="text1"/>
          <w:sz w:val="36"/>
          <w:szCs w:val="26"/>
        </w:rPr>
        <w:t>Wymiar przestrzenny</w:t>
      </w:r>
      <w:r w:rsidR="0002200C" w:rsidRPr="000F745F">
        <w:rPr>
          <w:rFonts w:asciiTheme="majorHAnsi" w:eastAsiaTheme="majorEastAsia" w:hAnsiTheme="majorHAnsi" w:cstheme="majorBidi"/>
          <w:b/>
          <w:color w:val="000000" w:themeColor="text1"/>
          <w:sz w:val="36"/>
          <w:szCs w:val="26"/>
        </w:rPr>
        <w:t xml:space="preserve"> </w:t>
      </w:r>
      <w:r w:rsidRPr="000F745F">
        <w:rPr>
          <w:color w:val="000000" w:themeColor="text1"/>
          <w:sz w:val="24"/>
        </w:rPr>
        <w:t>oprócz kwestii zwi</w:t>
      </w:r>
      <w:r w:rsidR="001D1207">
        <w:rPr>
          <w:color w:val="000000" w:themeColor="text1"/>
          <w:sz w:val="24"/>
        </w:rPr>
        <w:t>ązanych z ochroną środowiska, w </w:t>
      </w:r>
      <w:r w:rsidRPr="000F745F">
        <w:rPr>
          <w:color w:val="000000" w:themeColor="text1"/>
          <w:sz w:val="24"/>
        </w:rPr>
        <w:t xml:space="preserve">wymiarze przestrzennym istotną rolę odgrywa również infrastruktura, planowanie przestrzenne oraz integracja na poziomie zarządczym. W ten sposób tytułowy rozwój terytorialny określają trzy priorytety: przestrzeń publiczna, </w:t>
      </w:r>
      <w:r w:rsidR="001D1207">
        <w:rPr>
          <w:color w:val="000000" w:themeColor="text1"/>
          <w:sz w:val="24"/>
        </w:rPr>
        <w:t>zintegrowane zarządzanie WrOF i </w:t>
      </w:r>
      <w:r w:rsidRPr="000F745F">
        <w:rPr>
          <w:color w:val="000000" w:themeColor="text1"/>
          <w:sz w:val="24"/>
        </w:rPr>
        <w:t>planowanie przestrzenne</w:t>
      </w:r>
      <w:r w:rsidRPr="00BC1326">
        <w:t>.</w:t>
      </w:r>
    </w:p>
    <w:tbl>
      <w:tblPr>
        <w:tblStyle w:val="Tabela-Siatka"/>
        <w:tblW w:w="8896" w:type="dxa"/>
        <w:tblInd w:w="43"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Wyzwania w ramach czwartego celu strategicznego "/>
        <w:tblDescription w:val="Wyzwania w ramach czwartego celu strategicznego "/>
      </w:tblPr>
      <w:tblGrid>
        <w:gridCol w:w="683"/>
        <w:gridCol w:w="8213"/>
      </w:tblGrid>
      <w:tr w:rsidR="00F25E70" w:rsidRPr="00D94BDD" w:rsidTr="00F25E70">
        <w:trPr>
          <w:trHeight w:val="680"/>
          <w:tblHeader/>
        </w:trPr>
        <w:tc>
          <w:tcPr>
            <w:tcW w:w="683" w:type="dxa"/>
            <w:shd w:val="clear" w:color="auto" w:fill="E3F1ED" w:themeFill="accent3" w:themeFillTint="33"/>
            <w:vAlign w:val="center"/>
          </w:tcPr>
          <w:p w:rsidR="00F25E70" w:rsidRPr="00D94BDD" w:rsidRDefault="00F25E70" w:rsidP="000F745F">
            <w:pPr>
              <w:autoSpaceDE w:val="0"/>
              <w:autoSpaceDN w:val="0"/>
              <w:adjustRightInd w:val="0"/>
              <w:spacing w:line="240" w:lineRule="auto"/>
              <w:ind w:left="59"/>
              <w:jc w:val="left"/>
              <w:rPr>
                <w:color w:val="000000" w:themeColor="text1"/>
                <w:sz w:val="32"/>
                <w:szCs w:val="32"/>
              </w:rPr>
            </w:pPr>
            <w:proofErr w:type="spellStart"/>
            <w:r>
              <w:rPr>
                <w:color w:val="000000" w:themeColor="text1"/>
                <w:sz w:val="32"/>
                <w:szCs w:val="32"/>
              </w:rPr>
              <w:t>lp</w:t>
            </w:r>
            <w:proofErr w:type="spellEnd"/>
          </w:p>
        </w:tc>
        <w:tc>
          <w:tcPr>
            <w:tcW w:w="8213" w:type="dxa"/>
            <w:shd w:val="clear" w:color="auto" w:fill="E3F1ED" w:themeFill="accent3" w:themeFillTint="33"/>
            <w:vAlign w:val="center"/>
          </w:tcPr>
          <w:p w:rsidR="00F25E70" w:rsidRPr="00D94BDD" w:rsidRDefault="00F25E70" w:rsidP="000F745F">
            <w:pPr>
              <w:autoSpaceDE w:val="0"/>
              <w:autoSpaceDN w:val="0"/>
              <w:adjustRightInd w:val="0"/>
              <w:spacing w:line="240" w:lineRule="auto"/>
              <w:ind w:left="59"/>
              <w:jc w:val="left"/>
              <w:rPr>
                <w:color w:val="000000" w:themeColor="text1"/>
                <w:sz w:val="32"/>
                <w:szCs w:val="32"/>
              </w:rPr>
            </w:pPr>
            <w:r w:rsidRPr="00D94BDD">
              <w:rPr>
                <w:rFonts w:asciiTheme="majorHAnsi" w:eastAsiaTheme="majorEastAsia" w:hAnsiTheme="majorHAnsi" w:cstheme="majorBidi"/>
                <w:b/>
                <w:color w:val="000000" w:themeColor="text1"/>
                <w:sz w:val="32"/>
                <w:szCs w:val="32"/>
              </w:rPr>
              <w:t>Wyzwania w ramach czwartego celu strategicznego to:</w:t>
            </w:r>
          </w:p>
        </w:tc>
      </w:tr>
      <w:tr w:rsidR="000F745F" w:rsidRPr="00D94BDD" w:rsidTr="00F25E70">
        <w:trPr>
          <w:trHeight w:val="1020"/>
        </w:trPr>
        <w:tc>
          <w:tcPr>
            <w:tcW w:w="683" w:type="dxa"/>
            <w:shd w:val="clear" w:color="auto" w:fill="E3F1ED" w:themeFill="accent3" w:themeFillTint="33"/>
            <w:vAlign w:val="center"/>
          </w:tcPr>
          <w:p w:rsidR="000F745F" w:rsidRPr="00D94BDD" w:rsidRDefault="000F745F" w:rsidP="000F745F">
            <w:pPr>
              <w:autoSpaceDE w:val="0"/>
              <w:autoSpaceDN w:val="0"/>
              <w:adjustRightInd w:val="0"/>
              <w:spacing w:line="240" w:lineRule="auto"/>
              <w:jc w:val="left"/>
              <w:rPr>
                <w:color w:val="000000" w:themeColor="text1"/>
                <w:sz w:val="24"/>
                <w:szCs w:val="24"/>
              </w:rPr>
            </w:pPr>
            <w:r w:rsidRPr="00D94BDD">
              <w:rPr>
                <w:color w:val="000000" w:themeColor="text1"/>
                <w:sz w:val="24"/>
                <w:szCs w:val="24"/>
              </w:rPr>
              <w:t>1</w:t>
            </w:r>
          </w:p>
        </w:tc>
        <w:tc>
          <w:tcPr>
            <w:tcW w:w="8213" w:type="dxa"/>
            <w:vAlign w:val="center"/>
          </w:tcPr>
          <w:p w:rsidR="000F745F" w:rsidRPr="000F745F" w:rsidRDefault="000F745F" w:rsidP="000F745F">
            <w:pPr>
              <w:autoSpaceDE w:val="0"/>
              <w:autoSpaceDN w:val="0"/>
              <w:adjustRightInd w:val="0"/>
              <w:spacing w:line="240" w:lineRule="auto"/>
              <w:jc w:val="left"/>
              <w:rPr>
                <w:sz w:val="24"/>
              </w:rPr>
            </w:pPr>
            <w:r w:rsidRPr="000F745F">
              <w:rPr>
                <w:sz w:val="24"/>
              </w:rPr>
              <w:t>Realizacja instrumentu ZIT w nadchodzącej perspektywie finansowej Unii Europejskiej.</w:t>
            </w:r>
          </w:p>
        </w:tc>
      </w:tr>
      <w:tr w:rsidR="000F745F" w:rsidRPr="00D94BDD" w:rsidTr="00F25E70">
        <w:trPr>
          <w:trHeight w:val="1020"/>
        </w:trPr>
        <w:tc>
          <w:tcPr>
            <w:tcW w:w="683" w:type="dxa"/>
            <w:shd w:val="clear" w:color="auto" w:fill="E3F1ED" w:themeFill="accent3" w:themeFillTint="33"/>
            <w:vAlign w:val="center"/>
          </w:tcPr>
          <w:p w:rsidR="000F745F" w:rsidRPr="00D94BDD" w:rsidRDefault="000F745F" w:rsidP="000F745F">
            <w:pPr>
              <w:autoSpaceDE w:val="0"/>
              <w:autoSpaceDN w:val="0"/>
              <w:adjustRightInd w:val="0"/>
              <w:spacing w:line="240" w:lineRule="auto"/>
              <w:jc w:val="left"/>
              <w:rPr>
                <w:color w:val="000000" w:themeColor="text1"/>
                <w:sz w:val="24"/>
                <w:szCs w:val="24"/>
              </w:rPr>
            </w:pPr>
            <w:r w:rsidRPr="00D94BDD">
              <w:rPr>
                <w:color w:val="000000" w:themeColor="text1"/>
                <w:sz w:val="24"/>
                <w:szCs w:val="24"/>
              </w:rPr>
              <w:t>2</w:t>
            </w:r>
          </w:p>
        </w:tc>
        <w:tc>
          <w:tcPr>
            <w:tcW w:w="8213" w:type="dxa"/>
            <w:vAlign w:val="center"/>
          </w:tcPr>
          <w:p w:rsidR="000F745F" w:rsidRPr="000F745F" w:rsidRDefault="000F745F" w:rsidP="000F745F">
            <w:pPr>
              <w:autoSpaceDE w:val="0"/>
              <w:autoSpaceDN w:val="0"/>
              <w:adjustRightInd w:val="0"/>
              <w:spacing w:line="240" w:lineRule="auto"/>
              <w:jc w:val="left"/>
              <w:rPr>
                <w:sz w:val="24"/>
              </w:rPr>
            </w:pPr>
            <w:r w:rsidRPr="000F745F">
              <w:rPr>
                <w:sz w:val="24"/>
              </w:rPr>
              <w:t>Budowanie wspólnoty pomiędzy samorządami skupionymi we WrOF, jako jednorodnej grupy interesu w ramach prowadzenia działań lobbingowych.</w:t>
            </w:r>
          </w:p>
        </w:tc>
      </w:tr>
      <w:tr w:rsidR="000F745F" w:rsidRPr="00D94BDD" w:rsidTr="00F25E70">
        <w:trPr>
          <w:trHeight w:val="1020"/>
        </w:trPr>
        <w:tc>
          <w:tcPr>
            <w:tcW w:w="683" w:type="dxa"/>
            <w:shd w:val="clear" w:color="auto" w:fill="E3F1ED" w:themeFill="accent3" w:themeFillTint="33"/>
            <w:vAlign w:val="center"/>
          </w:tcPr>
          <w:p w:rsidR="000F745F" w:rsidRPr="00D94BDD" w:rsidRDefault="000F745F" w:rsidP="000F745F">
            <w:pPr>
              <w:autoSpaceDE w:val="0"/>
              <w:autoSpaceDN w:val="0"/>
              <w:adjustRightInd w:val="0"/>
              <w:spacing w:line="240" w:lineRule="auto"/>
              <w:jc w:val="left"/>
              <w:rPr>
                <w:color w:val="000000" w:themeColor="text1"/>
                <w:sz w:val="24"/>
                <w:szCs w:val="24"/>
              </w:rPr>
            </w:pPr>
            <w:r w:rsidRPr="00D94BDD">
              <w:rPr>
                <w:color w:val="000000" w:themeColor="text1"/>
                <w:sz w:val="24"/>
                <w:szCs w:val="24"/>
              </w:rPr>
              <w:t>3</w:t>
            </w:r>
          </w:p>
        </w:tc>
        <w:tc>
          <w:tcPr>
            <w:tcW w:w="8213" w:type="dxa"/>
            <w:vAlign w:val="center"/>
          </w:tcPr>
          <w:p w:rsidR="000F745F" w:rsidRPr="000F745F" w:rsidRDefault="000F745F" w:rsidP="000F745F">
            <w:pPr>
              <w:autoSpaceDE w:val="0"/>
              <w:autoSpaceDN w:val="0"/>
              <w:adjustRightInd w:val="0"/>
              <w:spacing w:line="240" w:lineRule="auto"/>
              <w:jc w:val="left"/>
              <w:rPr>
                <w:sz w:val="24"/>
              </w:rPr>
            </w:pPr>
            <w:r w:rsidRPr="000F745F">
              <w:rPr>
                <w:color w:val="000000" w:themeColor="text1"/>
                <w:sz w:val="24"/>
              </w:rPr>
              <w:t>Poprawa jakości, funkcjonalności i dostępności przestrzeni publicznych, z uwzględnieniem zadań mających na celu poprawę kondycji psychofizycznej mieszkańców</w:t>
            </w:r>
          </w:p>
        </w:tc>
      </w:tr>
      <w:tr w:rsidR="000F745F" w:rsidRPr="00D94BDD" w:rsidTr="00F25E70">
        <w:trPr>
          <w:trHeight w:val="1020"/>
        </w:trPr>
        <w:tc>
          <w:tcPr>
            <w:tcW w:w="683" w:type="dxa"/>
            <w:shd w:val="clear" w:color="auto" w:fill="E3F1ED" w:themeFill="accent3" w:themeFillTint="33"/>
            <w:vAlign w:val="center"/>
          </w:tcPr>
          <w:p w:rsidR="000F745F" w:rsidRPr="00D94BDD" w:rsidRDefault="000F745F" w:rsidP="000F745F">
            <w:pPr>
              <w:autoSpaceDE w:val="0"/>
              <w:autoSpaceDN w:val="0"/>
              <w:adjustRightInd w:val="0"/>
              <w:spacing w:line="240" w:lineRule="auto"/>
              <w:jc w:val="left"/>
              <w:rPr>
                <w:color w:val="000000" w:themeColor="text1"/>
                <w:sz w:val="24"/>
                <w:szCs w:val="24"/>
              </w:rPr>
            </w:pPr>
            <w:r w:rsidRPr="00D94BDD">
              <w:rPr>
                <w:color w:val="000000" w:themeColor="text1"/>
                <w:sz w:val="24"/>
                <w:szCs w:val="24"/>
              </w:rPr>
              <w:t>4</w:t>
            </w:r>
          </w:p>
        </w:tc>
        <w:tc>
          <w:tcPr>
            <w:tcW w:w="8213" w:type="dxa"/>
            <w:vAlign w:val="center"/>
          </w:tcPr>
          <w:p w:rsidR="000F745F" w:rsidRPr="000F745F" w:rsidRDefault="000F745F" w:rsidP="000F745F">
            <w:pPr>
              <w:autoSpaceDE w:val="0"/>
              <w:autoSpaceDN w:val="0"/>
              <w:adjustRightInd w:val="0"/>
              <w:spacing w:line="240" w:lineRule="auto"/>
              <w:jc w:val="left"/>
              <w:rPr>
                <w:color w:val="000000" w:themeColor="text1"/>
                <w:sz w:val="24"/>
              </w:rPr>
            </w:pPr>
            <w:r w:rsidRPr="000F745F">
              <w:rPr>
                <w:color w:val="000000" w:themeColor="text1"/>
                <w:sz w:val="24"/>
              </w:rPr>
              <w:t>Rozszerzenie zakresu współpracy międzygminnej oraz instytucjonalnej na rzecz budowania spójności komunikacyjnej i zintegrowanej mobilności WrOF.</w:t>
            </w:r>
          </w:p>
        </w:tc>
      </w:tr>
    </w:tbl>
    <w:p w:rsidR="00173E0D" w:rsidRDefault="00173E0D">
      <w:r>
        <w:br w:type="page"/>
      </w:r>
    </w:p>
    <w:p w:rsidR="00216B5C" w:rsidRPr="000F745F" w:rsidRDefault="000F745F" w:rsidP="000F745F">
      <w:pPr>
        <w:pStyle w:val="Default"/>
        <w:spacing w:before="120" w:after="120" w:line="360" w:lineRule="auto"/>
        <w:jc w:val="both"/>
        <w:rPr>
          <w:b/>
          <w:color w:val="000000" w:themeColor="text1"/>
        </w:rPr>
      </w:pPr>
      <w:r w:rsidRPr="000F745F">
        <w:rPr>
          <w:b/>
          <w:color w:val="000000" w:themeColor="text1"/>
        </w:rPr>
        <w:t>Schemat wymiaru przestrzennego wraz z celem strategicznym, priorytetami i kierunkami działań</w:t>
      </w:r>
    </w:p>
    <w:p w:rsidR="004A1B31" w:rsidRDefault="000F745F" w:rsidP="000F745F">
      <w:pPr>
        <w:pStyle w:val="Default"/>
        <w:spacing w:before="120" w:after="120"/>
        <w:jc w:val="center"/>
      </w:pPr>
      <w:r>
        <w:rPr>
          <w:noProof/>
          <w:lang w:eastAsia="pl-PL"/>
        </w:rPr>
        <w:drawing>
          <wp:inline distT="0" distB="0" distL="0" distR="0" wp14:anchorId="04B94099" wp14:editId="51EFE3E7">
            <wp:extent cx="5112000" cy="8113781"/>
            <wp:effectExtent l="0" t="0" r="0" b="0"/>
            <wp:docPr id="1033" name="Obraz 1033" descr="Wymiar przestrzenny - Cel strategiczny 4. Priorytet 14. Przestrzeń publiczna, Priorytet 15. Zintegrowane zarządzanie obszarem, Priorytet 16. Planowanie przestrzenne wraz z kierunkami działań" title="Wymiar przestrzenny - Cel strategiczn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cel strategiczny 4 plus rozgałęzienie-08-08.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112000" cy="8113781"/>
                    </a:xfrm>
                    <a:prstGeom prst="rect">
                      <a:avLst/>
                    </a:prstGeom>
                  </pic:spPr>
                </pic:pic>
              </a:graphicData>
            </a:graphic>
          </wp:inline>
        </w:drawing>
      </w:r>
    </w:p>
    <w:p w:rsidR="00216B5C" w:rsidRDefault="00216B5C" w:rsidP="00216B5C">
      <w:pPr>
        <w:pStyle w:val="Default"/>
        <w:spacing w:before="120" w:after="120"/>
        <w:jc w:val="both"/>
      </w:pPr>
      <w:r w:rsidRPr="00C4337B">
        <w:rPr>
          <w:noProof/>
          <w:lang w:eastAsia="pl-PL"/>
        </w:rPr>
        <w:drawing>
          <wp:inline distT="0" distB="0" distL="0" distR="0" wp14:anchorId="7B070934" wp14:editId="57F90C7F">
            <wp:extent cx="5356860" cy="2173605"/>
            <wp:effectExtent l="0" t="0" r="0" b="0"/>
            <wp:docPr id="111" name="Obraz 111" descr="Cel strategiczny 4. Priorytet 14. Przestrzeń publiczna, Kierunek działania 14.1, 14.2, 14.3" title="Cel strategiczny 4. Prioryte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BIT\wszyscy\ZIT\Realizacja STRATEGIA ZIT WrOF\Ikony schematów\ikony schematów 2\cel strategiczny 4. priorytet 14-03-03.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356860" cy="2173605"/>
                    </a:xfrm>
                    <a:prstGeom prst="rect">
                      <a:avLst/>
                    </a:prstGeom>
                    <a:noFill/>
                    <a:ln>
                      <a:noFill/>
                    </a:ln>
                  </pic:spPr>
                </pic:pic>
              </a:graphicData>
            </a:graphic>
          </wp:inline>
        </w:drawing>
      </w:r>
    </w:p>
    <w:p w:rsidR="000F745F" w:rsidRDefault="000F745F" w:rsidP="000F745F">
      <w:pPr>
        <w:pStyle w:val="Default"/>
        <w:spacing w:before="120" w:after="120" w:line="360" w:lineRule="auto"/>
        <w:rPr>
          <w:rFonts w:cstheme="minorHAnsi"/>
          <w:color w:val="000000" w:themeColor="text1"/>
          <w:sz w:val="28"/>
          <w:szCs w:val="20"/>
        </w:rPr>
      </w:pPr>
      <w:r w:rsidRPr="000F745F">
        <w:rPr>
          <w:rFonts w:asciiTheme="majorHAnsi" w:eastAsiaTheme="majorEastAsia" w:hAnsiTheme="majorHAnsi" w:cstheme="majorBidi"/>
          <w:b/>
          <w:color w:val="000000" w:themeColor="text1"/>
          <w:sz w:val="36"/>
          <w:szCs w:val="26"/>
        </w:rPr>
        <w:t xml:space="preserve">Priorytet Przestrzeń publiczna </w:t>
      </w:r>
      <w:r w:rsidRPr="000F745F">
        <w:rPr>
          <w:rFonts w:cstheme="minorHAnsi"/>
          <w:color w:val="000000" w:themeColor="text1"/>
          <w:szCs w:val="20"/>
        </w:rPr>
        <w:t>ma na celu utworzenie i fizyczną odnowę publicznych obszarów miejskich i wiejskich, poprawę ich funkcjonalności i bezpieczeństwa oraz doposażenie, co ma przełożyć się na popra</w:t>
      </w:r>
      <w:r w:rsidR="001D1207">
        <w:rPr>
          <w:rFonts w:cstheme="minorHAnsi"/>
          <w:color w:val="000000" w:themeColor="text1"/>
          <w:szCs w:val="20"/>
        </w:rPr>
        <w:t>wę jakości życia mieszkańców. W </w:t>
      </w:r>
      <w:r w:rsidRPr="000F745F">
        <w:rPr>
          <w:rFonts w:cstheme="minorHAnsi"/>
          <w:color w:val="000000" w:themeColor="text1"/>
          <w:szCs w:val="20"/>
        </w:rPr>
        <w:t>przedsięwzięciach obejmujących utworzenie i fizyczną odnowę i bezpieczeństwo przestrzeni publicznej zwraca się uwagę m.in. na zachowanie i rozwój zielonej infrastruktury, zwłaszcza ochronę drzew w całym cyklu projektowym, w tym poprzez stosowanie standardów ochrony zieleni. Innym aspektem, n</w:t>
      </w:r>
      <w:r w:rsidR="00762151">
        <w:rPr>
          <w:rFonts w:cstheme="minorHAnsi"/>
          <w:color w:val="000000" w:themeColor="text1"/>
          <w:szCs w:val="20"/>
        </w:rPr>
        <w:t>a który kładziony jest nacisk w </w:t>
      </w:r>
      <w:r w:rsidRPr="000F745F">
        <w:rPr>
          <w:rFonts w:cstheme="minorHAnsi"/>
          <w:color w:val="000000" w:themeColor="text1"/>
          <w:szCs w:val="20"/>
        </w:rPr>
        <w:t>przedmiotowych przedsięwzięciach jest poprawa kondycji</w:t>
      </w:r>
      <w:r w:rsidR="001D1207">
        <w:rPr>
          <w:rFonts w:cstheme="minorHAnsi"/>
          <w:color w:val="000000" w:themeColor="text1"/>
          <w:szCs w:val="20"/>
        </w:rPr>
        <w:t xml:space="preserve"> psychofizycznej mieszkańców, w </w:t>
      </w:r>
      <w:r w:rsidRPr="000F745F">
        <w:rPr>
          <w:rFonts w:cstheme="minorHAnsi"/>
          <w:color w:val="000000" w:themeColor="text1"/>
          <w:szCs w:val="20"/>
        </w:rPr>
        <w:t xml:space="preserve">szczególności poprzez rozwój infrastruktury, np. kultury, społecznej i edukacyjnej. Dodatkowo pozytywnym aspektem przedsięwzięcia będzie również dążenie do zwiększania powierzchni biologicznie czynnych i unikanie tworzenia powierzchni uszczelnionych. Przewidziane działania to m.in. rozwój i zagospodarowanie terenów zielonych, wnętrz podwórzowych, parków, skwerów, infrastruktura </w:t>
      </w:r>
      <w:r w:rsidRPr="000F745F">
        <w:rPr>
          <w:rFonts w:cstheme="minorHAnsi"/>
          <w:bCs/>
          <w:color w:val="000000" w:themeColor="text1"/>
          <w:szCs w:val="20"/>
        </w:rPr>
        <w:t xml:space="preserve">aktywizacji i integracji społecznej, </w:t>
      </w:r>
      <w:r w:rsidRPr="000F745F">
        <w:rPr>
          <w:bCs/>
          <w:color w:val="000000" w:themeColor="text1"/>
          <w:szCs w:val="22"/>
        </w:rPr>
        <w:t>poprawa dostępności usług publicznych</w:t>
      </w:r>
      <w:r w:rsidRPr="000F745F">
        <w:rPr>
          <w:rFonts w:cstheme="minorHAnsi"/>
          <w:color w:val="000000" w:themeColor="text1"/>
          <w:sz w:val="28"/>
          <w:szCs w:val="20"/>
        </w:rPr>
        <w:t>.</w:t>
      </w:r>
    </w:p>
    <w:tbl>
      <w:tblPr>
        <w:tblStyle w:val="Tabela-Siatka8"/>
        <w:tblW w:w="907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Kierunek 14.1 Utworzenie i odnowa przestrzeni publicznych w tym wnętrz podwórzowych, terenów zielonych, parków, skwerów i przestrzeni rekreacyjnych"/>
        <w:tblDescription w:val="omówienie kierunku"/>
      </w:tblPr>
      <w:tblGrid>
        <w:gridCol w:w="2054"/>
        <w:gridCol w:w="7018"/>
      </w:tblGrid>
      <w:tr w:rsidR="00235FCA" w:rsidRPr="00B20A8A" w:rsidTr="001D1207">
        <w:trPr>
          <w:trHeight w:val="850"/>
          <w:tblHeader/>
          <w:jc w:val="center"/>
        </w:trPr>
        <w:tc>
          <w:tcPr>
            <w:tcW w:w="2054" w:type="dxa"/>
            <w:shd w:val="clear" w:color="auto" w:fill="FFFFFF" w:themeFill="background1"/>
            <w:vAlign w:val="center"/>
          </w:tcPr>
          <w:p w:rsidR="00235FCA" w:rsidRPr="00B20A8A" w:rsidRDefault="00235FCA" w:rsidP="00EF02E5">
            <w:pPr>
              <w:autoSpaceDE w:val="0"/>
              <w:autoSpaceDN w:val="0"/>
              <w:adjustRightInd w:val="0"/>
              <w:spacing w:line="240" w:lineRule="auto"/>
              <w:jc w:val="left"/>
              <w:rPr>
                <w:b/>
                <w:bCs/>
                <w:color w:val="000000" w:themeColor="text1"/>
                <w:sz w:val="24"/>
                <w:szCs w:val="24"/>
              </w:rPr>
            </w:pPr>
            <w:r>
              <w:rPr>
                <w:b/>
                <w:bCs/>
                <w:color w:val="000000" w:themeColor="text1"/>
                <w:sz w:val="24"/>
                <w:szCs w:val="24"/>
              </w:rPr>
              <w:t>Kierunek 14.1</w:t>
            </w:r>
          </w:p>
        </w:tc>
        <w:tc>
          <w:tcPr>
            <w:tcW w:w="7018" w:type="dxa"/>
            <w:shd w:val="clear" w:color="auto" w:fill="E3F1ED" w:themeFill="accent3" w:themeFillTint="33"/>
            <w:vAlign w:val="center"/>
          </w:tcPr>
          <w:p w:rsidR="00235FCA" w:rsidRPr="00B20A8A" w:rsidRDefault="00235FCA" w:rsidP="00EF02E5">
            <w:pPr>
              <w:autoSpaceDE w:val="0"/>
              <w:autoSpaceDN w:val="0"/>
              <w:adjustRightInd w:val="0"/>
              <w:spacing w:line="240" w:lineRule="auto"/>
              <w:jc w:val="left"/>
              <w:rPr>
                <w:b/>
                <w:bCs/>
                <w:color w:val="000000" w:themeColor="text1"/>
                <w:sz w:val="24"/>
                <w:szCs w:val="24"/>
              </w:rPr>
            </w:pPr>
            <w:r w:rsidRPr="00B20A8A">
              <w:rPr>
                <w:b/>
                <w:bCs/>
                <w:color w:val="000000" w:themeColor="text1"/>
                <w:sz w:val="24"/>
                <w:szCs w:val="24"/>
              </w:rPr>
              <w:t xml:space="preserve">Utworzenie i </w:t>
            </w:r>
            <w:r>
              <w:rPr>
                <w:b/>
                <w:bCs/>
                <w:color w:val="000000" w:themeColor="text1"/>
                <w:sz w:val="24"/>
                <w:szCs w:val="24"/>
              </w:rPr>
              <w:t xml:space="preserve">odnowa przestrzeni publicznych, </w:t>
            </w:r>
            <w:r w:rsidRPr="00B20A8A">
              <w:rPr>
                <w:b/>
                <w:bCs/>
                <w:color w:val="000000" w:themeColor="text1"/>
                <w:sz w:val="24"/>
                <w:szCs w:val="24"/>
              </w:rPr>
              <w:t>w tym wnętrz podwórzowych, terenów zielonych, parków, skwerów i przestrzeni rekreacyjnych</w:t>
            </w:r>
          </w:p>
        </w:tc>
      </w:tr>
      <w:tr w:rsidR="00235FCA" w:rsidRPr="00B20A8A" w:rsidTr="001D1207">
        <w:trPr>
          <w:trHeight w:val="907"/>
          <w:jc w:val="center"/>
        </w:trPr>
        <w:tc>
          <w:tcPr>
            <w:tcW w:w="2054" w:type="dxa"/>
            <w:shd w:val="clear" w:color="auto" w:fill="E3F1ED" w:themeFill="accent3" w:themeFillTint="33"/>
            <w:vAlign w:val="center"/>
          </w:tcPr>
          <w:p w:rsidR="00235FCA" w:rsidRPr="00B20A8A" w:rsidRDefault="00235FCA" w:rsidP="00EF02E5">
            <w:pPr>
              <w:autoSpaceDE w:val="0"/>
              <w:autoSpaceDN w:val="0"/>
              <w:adjustRightInd w:val="0"/>
              <w:spacing w:line="240" w:lineRule="auto"/>
              <w:jc w:val="left"/>
              <w:rPr>
                <w:color w:val="000000" w:themeColor="text1"/>
                <w:sz w:val="24"/>
                <w:szCs w:val="24"/>
              </w:rPr>
            </w:pPr>
            <w:r w:rsidRPr="00B20A8A">
              <w:rPr>
                <w:color w:val="000000" w:themeColor="text1"/>
                <w:sz w:val="24"/>
                <w:szCs w:val="24"/>
              </w:rPr>
              <w:t xml:space="preserve">Charakterystyka działania: </w:t>
            </w:r>
          </w:p>
        </w:tc>
        <w:tc>
          <w:tcPr>
            <w:tcW w:w="7018" w:type="dxa"/>
          </w:tcPr>
          <w:p w:rsidR="00235FCA" w:rsidRPr="00B20A8A" w:rsidRDefault="00235FCA" w:rsidP="00EF02E5">
            <w:pPr>
              <w:autoSpaceDE w:val="0"/>
              <w:autoSpaceDN w:val="0"/>
              <w:adjustRightInd w:val="0"/>
              <w:spacing w:line="240" w:lineRule="auto"/>
              <w:jc w:val="left"/>
              <w:rPr>
                <w:color w:val="000000" w:themeColor="text1"/>
                <w:sz w:val="24"/>
                <w:szCs w:val="24"/>
              </w:rPr>
            </w:pPr>
            <w:r w:rsidRPr="00B20A8A">
              <w:rPr>
                <w:color w:val="000000" w:themeColor="text1"/>
                <w:sz w:val="24"/>
                <w:szCs w:val="24"/>
              </w:rPr>
              <w:t>Zaplanowane działania pozwolą na zwiększenie poziomu bezpieczeństwa w przestrzeniach publicznych oraz stworzenie atrakcyjnych przestrzeni sprzyjających integracji mieszkańców.</w:t>
            </w:r>
          </w:p>
        </w:tc>
      </w:tr>
      <w:tr w:rsidR="00235FCA" w:rsidRPr="00B20A8A" w:rsidTr="001D1207">
        <w:trPr>
          <w:trHeight w:val="680"/>
          <w:jc w:val="center"/>
        </w:trPr>
        <w:tc>
          <w:tcPr>
            <w:tcW w:w="2054" w:type="dxa"/>
            <w:shd w:val="clear" w:color="auto" w:fill="E3F1ED" w:themeFill="accent3" w:themeFillTint="33"/>
            <w:vAlign w:val="center"/>
          </w:tcPr>
          <w:p w:rsidR="00235FCA" w:rsidRPr="00B20A8A" w:rsidRDefault="00235FCA" w:rsidP="00EF02E5">
            <w:pPr>
              <w:autoSpaceDE w:val="0"/>
              <w:autoSpaceDN w:val="0"/>
              <w:adjustRightInd w:val="0"/>
              <w:spacing w:line="240" w:lineRule="auto"/>
              <w:jc w:val="left"/>
              <w:rPr>
                <w:color w:val="000000" w:themeColor="text1"/>
                <w:sz w:val="24"/>
                <w:szCs w:val="24"/>
              </w:rPr>
            </w:pPr>
            <w:r w:rsidRPr="00B20A8A">
              <w:rPr>
                <w:color w:val="000000" w:themeColor="text1"/>
                <w:sz w:val="24"/>
                <w:szCs w:val="24"/>
              </w:rPr>
              <w:t xml:space="preserve">Przykładowe typy przedsięwzięć / projektów / zadań przewidzianych potencjalnie do realizacji </w:t>
            </w:r>
          </w:p>
        </w:tc>
        <w:tc>
          <w:tcPr>
            <w:tcW w:w="7018" w:type="dxa"/>
            <w:vAlign w:val="center"/>
          </w:tcPr>
          <w:p w:rsidR="00235FCA" w:rsidRPr="00B20A8A" w:rsidRDefault="00235FCA" w:rsidP="00EF02E5">
            <w:pPr>
              <w:pStyle w:val="Akapitzlist"/>
              <w:numPr>
                <w:ilvl w:val="0"/>
                <w:numId w:val="7"/>
              </w:numPr>
              <w:spacing w:line="240" w:lineRule="auto"/>
              <w:jc w:val="left"/>
              <w:rPr>
                <w:color w:val="000000" w:themeColor="text1"/>
                <w:sz w:val="24"/>
                <w:szCs w:val="24"/>
              </w:rPr>
            </w:pPr>
            <w:r w:rsidRPr="00B20A8A">
              <w:rPr>
                <w:color w:val="000000" w:themeColor="text1"/>
                <w:sz w:val="24"/>
                <w:szCs w:val="24"/>
              </w:rPr>
              <w:t>Odnowa zdegradowanych obszarów miejskich i wiejskich;</w:t>
            </w:r>
          </w:p>
          <w:p w:rsidR="00235FCA" w:rsidRPr="00B20A8A" w:rsidRDefault="00235FCA" w:rsidP="00EF02E5">
            <w:pPr>
              <w:pStyle w:val="Akapitzlist"/>
              <w:numPr>
                <w:ilvl w:val="0"/>
                <w:numId w:val="7"/>
              </w:numPr>
              <w:spacing w:line="240" w:lineRule="auto"/>
              <w:jc w:val="left"/>
              <w:rPr>
                <w:color w:val="000000" w:themeColor="text1"/>
                <w:sz w:val="24"/>
                <w:szCs w:val="24"/>
              </w:rPr>
            </w:pPr>
            <w:r w:rsidRPr="00B20A8A">
              <w:rPr>
                <w:color w:val="000000" w:themeColor="text1"/>
                <w:sz w:val="24"/>
                <w:szCs w:val="24"/>
              </w:rPr>
              <w:t>Utworzenie, estetyzacja, poprawa funkcjonalności i doposażenie przestrzeni publicznych, terenów zielonych, parków, skwerów,  przestrzeni rekreacyjnych itp.;</w:t>
            </w:r>
          </w:p>
          <w:p w:rsidR="00235FCA" w:rsidRPr="00B20A8A" w:rsidRDefault="00235FCA" w:rsidP="00EF02E5">
            <w:pPr>
              <w:pStyle w:val="Akapitzlist"/>
              <w:numPr>
                <w:ilvl w:val="0"/>
                <w:numId w:val="7"/>
              </w:numPr>
              <w:spacing w:line="240" w:lineRule="auto"/>
              <w:jc w:val="left"/>
              <w:rPr>
                <w:color w:val="000000" w:themeColor="text1"/>
                <w:sz w:val="24"/>
                <w:szCs w:val="24"/>
              </w:rPr>
            </w:pPr>
            <w:r w:rsidRPr="00B20A8A">
              <w:rPr>
                <w:color w:val="000000" w:themeColor="text1"/>
                <w:sz w:val="24"/>
                <w:szCs w:val="24"/>
              </w:rPr>
              <w:t>Poprawa bezpieczeństwa ww. przestrzeni publicznych;</w:t>
            </w:r>
          </w:p>
          <w:p w:rsidR="00235FCA" w:rsidRPr="00B20A8A" w:rsidRDefault="00235FCA" w:rsidP="00EF02E5">
            <w:pPr>
              <w:pStyle w:val="Akapitzlist"/>
              <w:numPr>
                <w:ilvl w:val="0"/>
                <w:numId w:val="7"/>
              </w:numPr>
              <w:spacing w:line="240" w:lineRule="auto"/>
              <w:jc w:val="left"/>
              <w:rPr>
                <w:color w:val="000000" w:themeColor="text1"/>
                <w:sz w:val="24"/>
                <w:szCs w:val="24"/>
              </w:rPr>
            </w:pPr>
            <w:r w:rsidRPr="00B20A8A">
              <w:rPr>
                <w:color w:val="000000" w:themeColor="text1"/>
                <w:sz w:val="24"/>
                <w:szCs w:val="24"/>
              </w:rPr>
              <w:t>Rozwój i zagospodarowanie terenów zielonych;</w:t>
            </w:r>
          </w:p>
          <w:p w:rsidR="00235FCA" w:rsidRPr="00B20A8A" w:rsidRDefault="00235FCA" w:rsidP="00EF02E5">
            <w:pPr>
              <w:numPr>
                <w:ilvl w:val="0"/>
                <w:numId w:val="7"/>
              </w:numPr>
              <w:spacing w:line="240" w:lineRule="auto"/>
              <w:contextualSpacing/>
              <w:rPr>
                <w:rFonts w:ascii="Calibri" w:eastAsia="Calibri" w:hAnsi="Calibri" w:cs="Times New Roman"/>
                <w:color w:val="000000" w:themeColor="text1"/>
                <w:sz w:val="24"/>
                <w:szCs w:val="24"/>
              </w:rPr>
            </w:pPr>
            <w:r w:rsidRPr="00B20A8A">
              <w:rPr>
                <w:rFonts w:ascii="Calibri" w:eastAsia="Calibri" w:hAnsi="Calibri" w:cs="Times New Roman"/>
                <w:color w:val="000000" w:themeColor="text1"/>
                <w:sz w:val="24"/>
                <w:szCs w:val="24"/>
              </w:rPr>
              <w:t>Estetyzacja, poprawa funkcjonalności wnętrz podwórzowych;</w:t>
            </w:r>
          </w:p>
          <w:p w:rsidR="00235FCA" w:rsidRPr="00B20A8A" w:rsidRDefault="00235FCA" w:rsidP="00EF02E5">
            <w:pPr>
              <w:numPr>
                <w:ilvl w:val="0"/>
                <w:numId w:val="7"/>
              </w:numPr>
              <w:spacing w:line="240" w:lineRule="auto"/>
              <w:contextualSpacing/>
              <w:rPr>
                <w:rFonts w:ascii="Calibri" w:eastAsia="Calibri" w:hAnsi="Calibri" w:cs="Times New Roman"/>
                <w:color w:val="000000" w:themeColor="text1"/>
                <w:sz w:val="24"/>
                <w:szCs w:val="24"/>
              </w:rPr>
            </w:pPr>
            <w:r w:rsidRPr="00B20A8A">
              <w:rPr>
                <w:rFonts w:ascii="Calibri" w:eastAsia="Calibri" w:hAnsi="Calibri" w:cs="Times New Roman"/>
                <w:color w:val="000000" w:themeColor="text1"/>
                <w:sz w:val="24"/>
                <w:szCs w:val="24"/>
              </w:rPr>
              <w:t xml:space="preserve">Poprawa bezpieczeństwa wnętrz podwórzowych; </w:t>
            </w:r>
          </w:p>
          <w:p w:rsidR="00235FCA" w:rsidRPr="00B20A8A" w:rsidRDefault="00235FCA" w:rsidP="00EF02E5">
            <w:pPr>
              <w:pStyle w:val="Akapitzlist"/>
              <w:numPr>
                <w:ilvl w:val="0"/>
                <w:numId w:val="7"/>
              </w:numPr>
              <w:spacing w:line="240" w:lineRule="auto"/>
              <w:jc w:val="left"/>
              <w:rPr>
                <w:color w:val="000000" w:themeColor="text1"/>
                <w:sz w:val="24"/>
                <w:szCs w:val="24"/>
              </w:rPr>
            </w:pPr>
            <w:r w:rsidRPr="00B20A8A">
              <w:rPr>
                <w:rFonts w:ascii="Calibri" w:eastAsia="Calibri" w:hAnsi="Calibri" w:cs="Times New Roman"/>
                <w:color w:val="000000" w:themeColor="text1"/>
                <w:sz w:val="24"/>
                <w:szCs w:val="24"/>
              </w:rPr>
              <w:t>Poprawa bezpieczeństwa przestrzeni publicznych wraz z rozbudową monitoringu na terenie gmin WrOF.</w:t>
            </w:r>
          </w:p>
        </w:tc>
      </w:tr>
      <w:tr w:rsidR="00235FCA" w:rsidRPr="00B20A8A" w:rsidTr="001D1207">
        <w:trPr>
          <w:trHeight w:val="907"/>
          <w:jc w:val="center"/>
        </w:trPr>
        <w:tc>
          <w:tcPr>
            <w:tcW w:w="2054" w:type="dxa"/>
            <w:shd w:val="clear" w:color="auto" w:fill="E3F1ED" w:themeFill="accent3" w:themeFillTint="33"/>
            <w:vAlign w:val="center"/>
          </w:tcPr>
          <w:p w:rsidR="00235FCA" w:rsidRPr="00B20A8A" w:rsidRDefault="00235FCA" w:rsidP="00EF02E5">
            <w:pPr>
              <w:autoSpaceDE w:val="0"/>
              <w:autoSpaceDN w:val="0"/>
              <w:adjustRightInd w:val="0"/>
              <w:spacing w:line="240" w:lineRule="auto"/>
              <w:jc w:val="left"/>
              <w:rPr>
                <w:color w:val="000000" w:themeColor="text1"/>
                <w:sz w:val="24"/>
                <w:szCs w:val="24"/>
              </w:rPr>
            </w:pPr>
            <w:r w:rsidRPr="00B20A8A">
              <w:rPr>
                <w:color w:val="000000" w:themeColor="text1"/>
                <w:sz w:val="24"/>
                <w:szCs w:val="24"/>
              </w:rPr>
              <w:t>Interesariusze / potencjalni partnerzy</w:t>
            </w:r>
          </w:p>
        </w:tc>
        <w:tc>
          <w:tcPr>
            <w:tcW w:w="7018" w:type="dxa"/>
            <w:vAlign w:val="center"/>
          </w:tcPr>
          <w:p w:rsidR="00235FCA" w:rsidRPr="00B20A8A" w:rsidRDefault="00235FCA" w:rsidP="00EF02E5">
            <w:pPr>
              <w:autoSpaceDE w:val="0"/>
              <w:autoSpaceDN w:val="0"/>
              <w:adjustRightInd w:val="0"/>
              <w:spacing w:line="240" w:lineRule="auto"/>
              <w:jc w:val="left"/>
              <w:rPr>
                <w:color w:val="000000" w:themeColor="text1"/>
                <w:sz w:val="24"/>
                <w:szCs w:val="24"/>
              </w:rPr>
            </w:pPr>
            <w:r w:rsidRPr="00B20A8A">
              <w:rPr>
                <w:color w:val="000000" w:themeColor="text1"/>
                <w:sz w:val="24"/>
                <w:szCs w:val="24"/>
              </w:rPr>
              <w:t>gminy WrOF, mieszkańcy WrOF</w:t>
            </w:r>
          </w:p>
        </w:tc>
      </w:tr>
      <w:tr w:rsidR="00235FCA" w:rsidRPr="00B20A8A" w:rsidTr="001D1207">
        <w:trPr>
          <w:trHeight w:val="510"/>
          <w:jc w:val="center"/>
        </w:trPr>
        <w:tc>
          <w:tcPr>
            <w:tcW w:w="2054" w:type="dxa"/>
            <w:shd w:val="clear" w:color="auto" w:fill="E3F1ED" w:themeFill="accent3" w:themeFillTint="33"/>
            <w:vAlign w:val="center"/>
          </w:tcPr>
          <w:p w:rsidR="00235FCA" w:rsidRPr="00B20A8A" w:rsidRDefault="00235FCA" w:rsidP="00EF02E5">
            <w:pPr>
              <w:autoSpaceDE w:val="0"/>
              <w:autoSpaceDN w:val="0"/>
              <w:adjustRightInd w:val="0"/>
              <w:spacing w:line="240" w:lineRule="auto"/>
              <w:jc w:val="left"/>
              <w:rPr>
                <w:color w:val="000000" w:themeColor="text1"/>
                <w:sz w:val="24"/>
                <w:szCs w:val="24"/>
              </w:rPr>
            </w:pPr>
            <w:r w:rsidRPr="00B20A8A">
              <w:rPr>
                <w:color w:val="000000" w:themeColor="text1"/>
                <w:sz w:val="24"/>
                <w:szCs w:val="24"/>
              </w:rPr>
              <w:t>Okres realizacji:</w:t>
            </w:r>
          </w:p>
        </w:tc>
        <w:tc>
          <w:tcPr>
            <w:tcW w:w="7018" w:type="dxa"/>
            <w:vAlign w:val="center"/>
          </w:tcPr>
          <w:p w:rsidR="00235FCA" w:rsidRPr="00B20A8A" w:rsidRDefault="00235FCA" w:rsidP="00EF02E5">
            <w:pPr>
              <w:autoSpaceDE w:val="0"/>
              <w:autoSpaceDN w:val="0"/>
              <w:adjustRightInd w:val="0"/>
              <w:spacing w:line="240" w:lineRule="auto"/>
              <w:jc w:val="left"/>
              <w:rPr>
                <w:color w:val="000000" w:themeColor="text1"/>
                <w:sz w:val="24"/>
                <w:szCs w:val="24"/>
              </w:rPr>
            </w:pPr>
            <w:r w:rsidRPr="00B20A8A">
              <w:rPr>
                <w:color w:val="000000" w:themeColor="text1"/>
                <w:sz w:val="24"/>
                <w:szCs w:val="24"/>
              </w:rPr>
              <w:t>2021-2027 (n+2)</w:t>
            </w:r>
          </w:p>
        </w:tc>
      </w:tr>
      <w:tr w:rsidR="00235FCA" w:rsidRPr="00B20A8A" w:rsidTr="001D1207">
        <w:trPr>
          <w:trHeight w:val="670"/>
          <w:jc w:val="center"/>
        </w:trPr>
        <w:tc>
          <w:tcPr>
            <w:tcW w:w="2054" w:type="dxa"/>
            <w:shd w:val="clear" w:color="auto" w:fill="E3F1ED" w:themeFill="accent3" w:themeFillTint="33"/>
            <w:vAlign w:val="center"/>
          </w:tcPr>
          <w:p w:rsidR="00235FCA" w:rsidRPr="00B20A8A" w:rsidRDefault="00235FCA" w:rsidP="00EF02E5">
            <w:pPr>
              <w:autoSpaceDE w:val="0"/>
              <w:autoSpaceDN w:val="0"/>
              <w:adjustRightInd w:val="0"/>
              <w:spacing w:line="240" w:lineRule="auto"/>
              <w:jc w:val="left"/>
              <w:rPr>
                <w:color w:val="000000" w:themeColor="text1"/>
                <w:sz w:val="24"/>
                <w:szCs w:val="24"/>
              </w:rPr>
            </w:pPr>
            <w:r w:rsidRPr="00B20A8A">
              <w:rPr>
                <w:color w:val="000000" w:themeColor="text1"/>
                <w:sz w:val="24"/>
                <w:szCs w:val="24"/>
              </w:rPr>
              <w:t xml:space="preserve">Potencjalne źródła finansowania: </w:t>
            </w:r>
          </w:p>
        </w:tc>
        <w:tc>
          <w:tcPr>
            <w:tcW w:w="7018" w:type="dxa"/>
            <w:vAlign w:val="center"/>
          </w:tcPr>
          <w:p w:rsidR="00235FCA" w:rsidRPr="00B20A8A" w:rsidRDefault="00235FCA" w:rsidP="00EF02E5">
            <w:pPr>
              <w:pStyle w:val="Akapitzlist"/>
              <w:numPr>
                <w:ilvl w:val="0"/>
                <w:numId w:val="7"/>
              </w:numPr>
              <w:spacing w:line="240" w:lineRule="auto"/>
              <w:jc w:val="left"/>
              <w:rPr>
                <w:color w:val="000000" w:themeColor="text1"/>
                <w:sz w:val="24"/>
                <w:szCs w:val="24"/>
              </w:rPr>
            </w:pPr>
            <w:r w:rsidRPr="00B20A8A">
              <w:rPr>
                <w:color w:val="000000" w:themeColor="text1"/>
                <w:sz w:val="24"/>
                <w:szCs w:val="24"/>
              </w:rPr>
              <w:t>Fundusze Europejskie dla Dolnego Śląska 2021-2027</w:t>
            </w:r>
          </w:p>
          <w:p w:rsidR="00235FCA" w:rsidRPr="00B20A8A" w:rsidRDefault="00235FCA" w:rsidP="00EF02E5">
            <w:pPr>
              <w:pStyle w:val="Akapitzlist"/>
              <w:numPr>
                <w:ilvl w:val="0"/>
                <w:numId w:val="7"/>
              </w:numPr>
              <w:spacing w:line="240" w:lineRule="auto"/>
              <w:jc w:val="left"/>
              <w:rPr>
                <w:color w:val="000000" w:themeColor="text1"/>
                <w:sz w:val="24"/>
                <w:szCs w:val="24"/>
              </w:rPr>
            </w:pPr>
            <w:r w:rsidRPr="00B20A8A">
              <w:rPr>
                <w:color w:val="000000" w:themeColor="text1"/>
                <w:sz w:val="24"/>
                <w:szCs w:val="24"/>
              </w:rPr>
              <w:t>inne środki zewnętrzne, budżet państwa, środki własne gminy</w:t>
            </w:r>
          </w:p>
        </w:tc>
      </w:tr>
      <w:tr w:rsidR="00235FCA" w:rsidRPr="00B20A8A" w:rsidTr="001D1207">
        <w:trPr>
          <w:trHeight w:val="624"/>
          <w:jc w:val="center"/>
        </w:trPr>
        <w:tc>
          <w:tcPr>
            <w:tcW w:w="2054" w:type="dxa"/>
            <w:shd w:val="clear" w:color="auto" w:fill="E3F1ED" w:themeFill="accent3" w:themeFillTint="33"/>
            <w:vAlign w:val="center"/>
          </w:tcPr>
          <w:p w:rsidR="00235FCA" w:rsidRPr="00B20A8A" w:rsidRDefault="00235FCA" w:rsidP="00EF02E5">
            <w:pPr>
              <w:autoSpaceDE w:val="0"/>
              <w:autoSpaceDN w:val="0"/>
              <w:adjustRightInd w:val="0"/>
              <w:spacing w:line="240" w:lineRule="auto"/>
              <w:jc w:val="left"/>
              <w:rPr>
                <w:color w:val="000000" w:themeColor="text1"/>
                <w:sz w:val="24"/>
                <w:szCs w:val="24"/>
              </w:rPr>
            </w:pPr>
            <w:r w:rsidRPr="00B20A8A">
              <w:rPr>
                <w:color w:val="000000" w:themeColor="text1"/>
                <w:sz w:val="24"/>
                <w:szCs w:val="24"/>
              </w:rPr>
              <w:t xml:space="preserve">Proponowane wskaźniki monitorujące realizację kierunku działania: </w:t>
            </w:r>
          </w:p>
        </w:tc>
        <w:tc>
          <w:tcPr>
            <w:tcW w:w="7018" w:type="dxa"/>
            <w:vAlign w:val="center"/>
          </w:tcPr>
          <w:p w:rsidR="00235FCA" w:rsidRPr="00B20A8A" w:rsidRDefault="00235FCA" w:rsidP="00EF02E5">
            <w:pPr>
              <w:pStyle w:val="Akapitzlist"/>
              <w:numPr>
                <w:ilvl w:val="0"/>
                <w:numId w:val="7"/>
              </w:numPr>
              <w:spacing w:line="240" w:lineRule="auto"/>
              <w:jc w:val="left"/>
              <w:rPr>
                <w:color w:val="000000" w:themeColor="text1"/>
                <w:sz w:val="24"/>
                <w:szCs w:val="24"/>
              </w:rPr>
            </w:pPr>
            <w:r w:rsidRPr="00B20A8A">
              <w:rPr>
                <w:color w:val="000000" w:themeColor="text1"/>
                <w:sz w:val="24"/>
                <w:szCs w:val="24"/>
              </w:rPr>
              <w:t>Otwarta przestrzeń utworzona lub rekultywowana na obszarach miejskich i wiejskich [ha]</w:t>
            </w:r>
          </w:p>
          <w:p w:rsidR="00235FCA" w:rsidRPr="00B20A8A" w:rsidRDefault="00235FCA" w:rsidP="00EF02E5">
            <w:pPr>
              <w:pStyle w:val="Akapitzlist"/>
              <w:numPr>
                <w:ilvl w:val="0"/>
                <w:numId w:val="7"/>
              </w:numPr>
              <w:spacing w:line="240" w:lineRule="auto"/>
              <w:jc w:val="left"/>
              <w:rPr>
                <w:color w:val="000000" w:themeColor="text1"/>
                <w:sz w:val="24"/>
                <w:szCs w:val="24"/>
              </w:rPr>
            </w:pPr>
            <w:r w:rsidRPr="00B20A8A">
              <w:rPr>
                <w:color w:val="000000" w:themeColor="text1"/>
                <w:sz w:val="24"/>
                <w:szCs w:val="24"/>
              </w:rPr>
              <w:t>Poprawa przestrzeni publicznych [ha]</w:t>
            </w:r>
          </w:p>
          <w:p w:rsidR="00235FCA" w:rsidRPr="00B20A8A" w:rsidRDefault="00235FCA" w:rsidP="00EF02E5">
            <w:pPr>
              <w:pStyle w:val="Akapitzlist"/>
              <w:numPr>
                <w:ilvl w:val="0"/>
                <w:numId w:val="7"/>
              </w:numPr>
              <w:spacing w:line="240" w:lineRule="auto"/>
              <w:jc w:val="left"/>
              <w:rPr>
                <w:color w:val="000000" w:themeColor="text1"/>
                <w:sz w:val="24"/>
                <w:szCs w:val="24"/>
              </w:rPr>
            </w:pPr>
            <w:r w:rsidRPr="00B20A8A">
              <w:rPr>
                <w:color w:val="000000" w:themeColor="text1"/>
                <w:sz w:val="24"/>
                <w:szCs w:val="24"/>
              </w:rPr>
              <w:t>Liczba osób, które zamieszkują obszar objęty realizacją instrumentu rozwoju terytorialnego [osoby]</w:t>
            </w:r>
          </w:p>
        </w:tc>
      </w:tr>
    </w:tbl>
    <w:p w:rsidR="00235FCA" w:rsidRDefault="00235FCA" w:rsidP="000F745F">
      <w:pPr>
        <w:pStyle w:val="Default"/>
        <w:spacing w:before="120" w:after="120" w:line="360" w:lineRule="auto"/>
        <w:rPr>
          <w:rFonts w:cstheme="minorHAnsi"/>
          <w:color w:val="000000" w:themeColor="text1"/>
          <w:sz w:val="28"/>
          <w:szCs w:val="20"/>
        </w:rPr>
      </w:pPr>
    </w:p>
    <w:tbl>
      <w:tblPr>
        <w:tblStyle w:val="Tabela-Siatka8"/>
        <w:tblW w:w="907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Kierunek 14.2 Infrastruktura aktywizacji i integracji społecznej mająca na celu poprawę kondycji psychofizycznej mieszkańców"/>
      </w:tblPr>
      <w:tblGrid>
        <w:gridCol w:w="2252"/>
        <w:gridCol w:w="6820"/>
      </w:tblGrid>
      <w:tr w:rsidR="00235FCA" w:rsidRPr="00D864D5" w:rsidTr="00EF02E5">
        <w:trPr>
          <w:trHeight w:val="850"/>
          <w:tblHeader/>
          <w:jc w:val="center"/>
        </w:trPr>
        <w:tc>
          <w:tcPr>
            <w:tcW w:w="2256" w:type="dxa"/>
            <w:shd w:val="clear" w:color="auto" w:fill="FFFFFF" w:themeFill="background1"/>
            <w:vAlign w:val="center"/>
          </w:tcPr>
          <w:p w:rsidR="00235FCA" w:rsidRPr="00D864D5" w:rsidRDefault="00235FCA" w:rsidP="00EF02E5">
            <w:pPr>
              <w:autoSpaceDE w:val="0"/>
              <w:autoSpaceDN w:val="0"/>
              <w:adjustRightInd w:val="0"/>
              <w:spacing w:line="240" w:lineRule="auto"/>
              <w:jc w:val="center"/>
              <w:rPr>
                <w:b/>
                <w:bCs/>
                <w:color w:val="000000" w:themeColor="text1"/>
                <w:sz w:val="24"/>
                <w:szCs w:val="24"/>
              </w:rPr>
            </w:pPr>
            <w:r w:rsidRPr="00D864D5">
              <w:rPr>
                <w:b/>
                <w:bCs/>
                <w:color w:val="000000" w:themeColor="text1"/>
                <w:sz w:val="24"/>
                <w:szCs w:val="24"/>
              </w:rPr>
              <w:t>Kierunek 14.2</w:t>
            </w:r>
          </w:p>
        </w:tc>
        <w:tc>
          <w:tcPr>
            <w:tcW w:w="6865" w:type="dxa"/>
            <w:shd w:val="clear" w:color="auto" w:fill="E3F1ED" w:themeFill="accent3" w:themeFillTint="33"/>
            <w:vAlign w:val="center"/>
          </w:tcPr>
          <w:p w:rsidR="00235FCA" w:rsidRPr="00D864D5" w:rsidRDefault="00235FCA" w:rsidP="00EF02E5">
            <w:pPr>
              <w:autoSpaceDE w:val="0"/>
              <w:autoSpaceDN w:val="0"/>
              <w:adjustRightInd w:val="0"/>
              <w:spacing w:line="240" w:lineRule="auto"/>
              <w:jc w:val="left"/>
              <w:rPr>
                <w:b/>
                <w:bCs/>
                <w:color w:val="000000" w:themeColor="text1"/>
                <w:sz w:val="24"/>
                <w:szCs w:val="24"/>
              </w:rPr>
            </w:pPr>
            <w:r w:rsidRPr="00D864D5">
              <w:rPr>
                <w:b/>
                <w:bCs/>
                <w:color w:val="000000" w:themeColor="text1"/>
                <w:sz w:val="24"/>
                <w:szCs w:val="24"/>
              </w:rPr>
              <w:t>Infrastruktura aktywizacji i integracji społecznej mająca na celu poprawę kondycji psychofizycznej mieszkańców</w:t>
            </w:r>
          </w:p>
        </w:tc>
      </w:tr>
      <w:tr w:rsidR="00235FCA" w:rsidRPr="00D864D5" w:rsidTr="00EF02E5">
        <w:trPr>
          <w:trHeight w:val="907"/>
          <w:jc w:val="center"/>
        </w:trPr>
        <w:tc>
          <w:tcPr>
            <w:tcW w:w="2256" w:type="dxa"/>
            <w:shd w:val="clear" w:color="auto" w:fill="E3F1ED" w:themeFill="accent3" w:themeFillTint="33"/>
            <w:vAlign w:val="center"/>
          </w:tcPr>
          <w:p w:rsidR="00235FCA" w:rsidRPr="00D864D5" w:rsidRDefault="00235FCA" w:rsidP="00EF02E5">
            <w:pPr>
              <w:autoSpaceDE w:val="0"/>
              <w:autoSpaceDN w:val="0"/>
              <w:adjustRightInd w:val="0"/>
              <w:spacing w:line="240" w:lineRule="auto"/>
              <w:jc w:val="right"/>
              <w:rPr>
                <w:color w:val="000000" w:themeColor="text1"/>
                <w:sz w:val="24"/>
                <w:szCs w:val="24"/>
              </w:rPr>
            </w:pPr>
            <w:r w:rsidRPr="00D864D5">
              <w:rPr>
                <w:color w:val="000000" w:themeColor="text1"/>
                <w:sz w:val="24"/>
                <w:szCs w:val="24"/>
              </w:rPr>
              <w:t xml:space="preserve">Charakterystyka działania: </w:t>
            </w:r>
          </w:p>
        </w:tc>
        <w:tc>
          <w:tcPr>
            <w:tcW w:w="6865" w:type="dxa"/>
          </w:tcPr>
          <w:p w:rsidR="00235FCA" w:rsidRPr="00D864D5" w:rsidRDefault="00235FCA" w:rsidP="00EF02E5">
            <w:pPr>
              <w:autoSpaceDE w:val="0"/>
              <w:autoSpaceDN w:val="0"/>
              <w:adjustRightInd w:val="0"/>
              <w:spacing w:line="240" w:lineRule="auto"/>
              <w:jc w:val="left"/>
              <w:rPr>
                <w:color w:val="000000" w:themeColor="text1"/>
                <w:sz w:val="24"/>
                <w:szCs w:val="24"/>
              </w:rPr>
            </w:pPr>
            <w:r w:rsidRPr="00D864D5">
              <w:rPr>
                <w:color w:val="000000" w:themeColor="text1"/>
                <w:sz w:val="24"/>
                <w:szCs w:val="24"/>
              </w:rPr>
              <w:t xml:space="preserve">Zaplanowane działania pozwolą na </w:t>
            </w:r>
            <w:r w:rsidRPr="00D864D5">
              <w:rPr>
                <w:rFonts w:cstheme="minorHAnsi"/>
                <w:color w:val="000000" w:themeColor="text1"/>
                <w:sz w:val="24"/>
                <w:szCs w:val="24"/>
              </w:rPr>
              <w:t>poprawę kondycji psychofizycznej mieszkańców i jednocześnie przyczynią się do</w:t>
            </w:r>
            <w:r w:rsidRPr="00D864D5">
              <w:rPr>
                <w:color w:val="000000" w:themeColor="text1"/>
                <w:sz w:val="24"/>
                <w:szCs w:val="24"/>
              </w:rPr>
              <w:t xml:space="preserve"> szeroko pojętej edukacji kulturalnej i tworzenia przestrzeni do spotkań.</w:t>
            </w:r>
          </w:p>
        </w:tc>
      </w:tr>
      <w:tr w:rsidR="00235FCA" w:rsidRPr="00D864D5" w:rsidTr="00EF02E5">
        <w:trPr>
          <w:trHeight w:val="907"/>
          <w:jc w:val="center"/>
        </w:trPr>
        <w:tc>
          <w:tcPr>
            <w:tcW w:w="2256" w:type="dxa"/>
            <w:shd w:val="clear" w:color="auto" w:fill="E3F1ED" w:themeFill="accent3" w:themeFillTint="33"/>
            <w:vAlign w:val="center"/>
          </w:tcPr>
          <w:p w:rsidR="00235FCA" w:rsidRPr="00D864D5" w:rsidRDefault="00235FCA" w:rsidP="00EF02E5">
            <w:pPr>
              <w:autoSpaceDE w:val="0"/>
              <w:autoSpaceDN w:val="0"/>
              <w:adjustRightInd w:val="0"/>
              <w:spacing w:line="240" w:lineRule="auto"/>
              <w:jc w:val="right"/>
              <w:rPr>
                <w:color w:val="000000" w:themeColor="text1"/>
                <w:sz w:val="24"/>
                <w:szCs w:val="24"/>
              </w:rPr>
            </w:pPr>
            <w:r w:rsidRPr="00D864D5">
              <w:rPr>
                <w:color w:val="000000" w:themeColor="text1"/>
                <w:sz w:val="24"/>
                <w:szCs w:val="24"/>
              </w:rPr>
              <w:t xml:space="preserve">Przykładowe typy przedsięwzięć / projektów / zadań przewidzianych potencjalnie do realizacji </w:t>
            </w:r>
          </w:p>
        </w:tc>
        <w:tc>
          <w:tcPr>
            <w:tcW w:w="6865" w:type="dxa"/>
            <w:vAlign w:val="center"/>
          </w:tcPr>
          <w:p w:rsidR="00235FCA" w:rsidRPr="00D864D5" w:rsidRDefault="00235FCA" w:rsidP="00EF02E5">
            <w:pPr>
              <w:numPr>
                <w:ilvl w:val="0"/>
                <w:numId w:val="7"/>
              </w:numPr>
              <w:spacing w:line="240" w:lineRule="auto"/>
              <w:jc w:val="left"/>
              <w:rPr>
                <w:color w:val="000000" w:themeColor="text1"/>
                <w:sz w:val="24"/>
                <w:szCs w:val="24"/>
              </w:rPr>
            </w:pPr>
            <w:r w:rsidRPr="00D864D5">
              <w:rPr>
                <w:color w:val="000000" w:themeColor="text1"/>
                <w:sz w:val="24"/>
                <w:szCs w:val="24"/>
              </w:rPr>
              <w:t xml:space="preserve">Tworzenie nowej infrastruktury </w:t>
            </w:r>
            <w:r w:rsidRPr="00D864D5">
              <w:rPr>
                <w:bCs/>
                <w:color w:val="000000" w:themeColor="text1"/>
                <w:sz w:val="24"/>
                <w:szCs w:val="24"/>
              </w:rPr>
              <w:t xml:space="preserve">aktywizacji i integracji społecznej </w:t>
            </w:r>
            <w:r w:rsidRPr="00D864D5">
              <w:rPr>
                <w:bCs/>
                <w:color w:val="000000" w:themeColor="text1"/>
                <w:sz w:val="24"/>
                <w:szCs w:val="24"/>
              </w:rPr>
              <w:br/>
              <w:t xml:space="preserve">mający na celu poprawę kondycji psychofizycznej mieszkańców, </w:t>
            </w:r>
            <w:r w:rsidRPr="00D864D5">
              <w:rPr>
                <w:bCs/>
                <w:color w:val="000000" w:themeColor="text1"/>
                <w:sz w:val="24"/>
                <w:szCs w:val="24"/>
              </w:rPr>
              <w:br/>
              <w:t>z uwzględnieniem szeroko pojętej edukacji kulturalnej, w szczególności poprzez budowę budynków;</w:t>
            </w:r>
          </w:p>
          <w:p w:rsidR="00235FCA" w:rsidRPr="00D864D5" w:rsidRDefault="00235FCA" w:rsidP="00EF02E5">
            <w:pPr>
              <w:numPr>
                <w:ilvl w:val="0"/>
                <w:numId w:val="7"/>
              </w:numPr>
              <w:spacing w:line="240" w:lineRule="auto"/>
              <w:jc w:val="left"/>
              <w:rPr>
                <w:color w:val="000000" w:themeColor="text1"/>
                <w:sz w:val="24"/>
                <w:szCs w:val="24"/>
              </w:rPr>
            </w:pPr>
            <w:r w:rsidRPr="00D864D5">
              <w:rPr>
                <w:color w:val="000000" w:themeColor="text1"/>
                <w:sz w:val="24"/>
                <w:szCs w:val="24"/>
              </w:rPr>
              <w:t>Działania mające na celu rozbudowę, remont  lub modernizację</w:t>
            </w:r>
            <w:r w:rsidRPr="00D864D5">
              <w:rPr>
                <w:bCs/>
                <w:color w:val="000000" w:themeColor="text1"/>
                <w:sz w:val="24"/>
                <w:szCs w:val="24"/>
              </w:rPr>
              <w:t xml:space="preserve"> infrastruktury aktywizacji i integracji społecznej mający na celu poprawę kondycji psychofizycznej mieszkańców,  z uwzględnieniem szeroko pojętej edukacji kulturalnej;</w:t>
            </w:r>
          </w:p>
          <w:p w:rsidR="00235FCA" w:rsidRPr="00D864D5" w:rsidRDefault="00235FCA" w:rsidP="00EF02E5">
            <w:pPr>
              <w:numPr>
                <w:ilvl w:val="0"/>
                <w:numId w:val="7"/>
              </w:numPr>
              <w:spacing w:line="240" w:lineRule="auto"/>
              <w:jc w:val="left"/>
              <w:rPr>
                <w:color w:val="000000" w:themeColor="text1"/>
                <w:sz w:val="24"/>
                <w:szCs w:val="24"/>
              </w:rPr>
            </w:pPr>
            <w:r w:rsidRPr="00D864D5">
              <w:rPr>
                <w:color w:val="000000" w:themeColor="text1"/>
                <w:sz w:val="24"/>
                <w:szCs w:val="24"/>
              </w:rPr>
              <w:t>Rozwój pozostałej infrastruktury kulturalnej.</w:t>
            </w:r>
          </w:p>
        </w:tc>
      </w:tr>
      <w:tr w:rsidR="00235FCA" w:rsidRPr="00D864D5" w:rsidTr="00EF02E5">
        <w:trPr>
          <w:trHeight w:val="907"/>
          <w:jc w:val="center"/>
        </w:trPr>
        <w:tc>
          <w:tcPr>
            <w:tcW w:w="2256" w:type="dxa"/>
            <w:shd w:val="clear" w:color="auto" w:fill="E3F1ED" w:themeFill="accent3" w:themeFillTint="33"/>
            <w:vAlign w:val="center"/>
          </w:tcPr>
          <w:p w:rsidR="00235FCA" w:rsidRPr="00D864D5" w:rsidRDefault="00235FCA" w:rsidP="00EF02E5">
            <w:pPr>
              <w:autoSpaceDE w:val="0"/>
              <w:autoSpaceDN w:val="0"/>
              <w:adjustRightInd w:val="0"/>
              <w:spacing w:line="240" w:lineRule="auto"/>
              <w:jc w:val="right"/>
              <w:rPr>
                <w:color w:val="000000" w:themeColor="text1"/>
                <w:sz w:val="24"/>
                <w:szCs w:val="24"/>
              </w:rPr>
            </w:pPr>
            <w:r w:rsidRPr="00D864D5">
              <w:rPr>
                <w:color w:val="000000" w:themeColor="text1"/>
                <w:sz w:val="24"/>
                <w:szCs w:val="24"/>
              </w:rPr>
              <w:t>Interesariusze / potencjalni partnerzy</w:t>
            </w:r>
          </w:p>
        </w:tc>
        <w:tc>
          <w:tcPr>
            <w:tcW w:w="6865" w:type="dxa"/>
            <w:vAlign w:val="center"/>
          </w:tcPr>
          <w:p w:rsidR="00235FCA" w:rsidRPr="00D864D5" w:rsidRDefault="00235FCA" w:rsidP="00EF02E5">
            <w:pPr>
              <w:autoSpaceDE w:val="0"/>
              <w:autoSpaceDN w:val="0"/>
              <w:adjustRightInd w:val="0"/>
              <w:spacing w:line="240" w:lineRule="auto"/>
              <w:jc w:val="left"/>
              <w:rPr>
                <w:color w:val="000000" w:themeColor="text1"/>
                <w:sz w:val="24"/>
                <w:szCs w:val="24"/>
              </w:rPr>
            </w:pPr>
            <w:r w:rsidRPr="00D864D5">
              <w:rPr>
                <w:color w:val="000000" w:themeColor="text1"/>
                <w:sz w:val="24"/>
                <w:szCs w:val="24"/>
              </w:rPr>
              <w:t>gminy WrOF, mieszkańcy WrOF</w:t>
            </w:r>
          </w:p>
        </w:tc>
      </w:tr>
      <w:tr w:rsidR="00235FCA" w:rsidRPr="00D864D5" w:rsidTr="00EF02E5">
        <w:trPr>
          <w:trHeight w:val="510"/>
          <w:jc w:val="center"/>
        </w:trPr>
        <w:tc>
          <w:tcPr>
            <w:tcW w:w="2256" w:type="dxa"/>
            <w:shd w:val="clear" w:color="auto" w:fill="E3F1ED" w:themeFill="accent3" w:themeFillTint="33"/>
            <w:vAlign w:val="center"/>
          </w:tcPr>
          <w:p w:rsidR="00235FCA" w:rsidRPr="00D864D5" w:rsidRDefault="00235FCA" w:rsidP="00EF02E5">
            <w:pPr>
              <w:autoSpaceDE w:val="0"/>
              <w:autoSpaceDN w:val="0"/>
              <w:adjustRightInd w:val="0"/>
              <w:spacing w:line="240" w:lineRule="auto"/>
              <w:jc w:val="right"/>
              <w:rPr>
                <w:color w:val="000000" w:themeColor="text1"/>
                <w:sz w:val="24"/>
                <w:szCs w:val="24"/>
              </w:rPr>
            </w:pPr>
            <w:r w:rsidRPr="00D864D5">
              <w:rPr>
                <w:color w:val="000000" w:themeColor="text1"/>
                <w:sz w:val="24"/>
                <w:szCs w:val="24"/>
              </w:rPr>
              <w:t>Okres realizacji:</w:t>
            </w:r>
          </w:p>
        </w:tc>
        <w:tc>
          <w:tcPr>
            <w:tcW w:w="6865" w:type="dxa"/>
            <w:vAlign w:val="center"/>
          </w:tcPr>
          <w:p w:rsidR="00235FCA" w:rsidRPr="00D864D5" w:rsidRDefault="00235FCA" w:rsidP="00EF02E5">
            <w:pPr>
              <w:autoSpaceDE w:val="0"/>
              <w:autoSpaceDN w:val="0"/>
              <w:adjustRightInd w:val="0"/>
              <w:spacing w:line="240" w:lineRule="auto"/>
              <w:jc w:val="left"/>
              <w:rPr>
                <w:color w:val="000000" w:themeColor="text1"/>
                <w:sz w:val="24"/>
                <w:szCs w:val="24"/>
              </w:rPr>
            </w:pPr>
            <w:r w:rsidRPr="00D864D5">
              <w:rPr>
                <w:color w:val="000000" w:themeColor="text1"/>
                <w:sz w:val="24"/>
                <w:szCs w:val="24"/>
              </w:rPr>
              <w:t>2021-2027 (n+2)</w:t>
            </w:r>
          </w:p>
        </w:tc>
      </w:tr>
      <w:tr w:rsidR="00235FCA" w:rsidRPr="00D864D5" w:rsidTr="00EF02E5">
        <w:trPr>
          <w:trHeight w:val="670"/>
          <w:jc w:val="center"/>
        </w:trPr>
        <w:tc>
          <w:tcPr>
            <w:tcW w:w="2256" w:type="dxa"/>
            <w:shd w:val="clear" w:color="auto" w:fill="E3F1ED" w:themeFill="accent3" w:themeFillTint="33"/>
            <w:vAlign w:val="center"/>
          </w:tcPr>
          <w:p w:rsidR="00235FCA" w:rsidRPr="00D864D5" w:rsidRDefault="00235FCA" w:rsidP="00EF02E5">
            <w:pPr>
              <w:autoSpaceDE w:val="0"/>
              <w:autoSpaceDN w:val="0"/>
              <w:adjustRightInd w:val="0"/>
              <w:spacing w:line="240" w:lineRule="auto"/>
              <w:jc w:val="right"/>
              <w:rPr>
                <w:color w:val="000000" w:themeColor="text1"/>
                <w:sz w:val="24"/>
                <w:szCs w:val="24"/>
              </w:rPr>
            </w:pPr>
            <w:r w:rsidRPr="00D864D5">
              <w:rPr>
                <w:color w:val="000000" w:themeColor="text1"/>
                <w:sz w:val="24"/>
                <w:szCs w:val="24"/>
              </w:rPr>
              <w:t xml:space="preserve">Potencjalne źródła finansowania: </w:t>
            </w:r>
          </w:p>
        </w:tc>
        <w:tc>
          <w:tcPr>
            <w:tcW w:w="6865" w:type="dxa"/>
            <w:vAlign w:val="center"/>
          </w:tcPr>
          <w:p w:rsidR="00235FCA" w:rsidRPr="00D864D5" w:rsidRDefault="00235FCA" w:rsidP="00EF02E5">
            <w:pPr>
              <w:pStyle w:val="Akapitzlist"/>
              <w:numPr>
                <w:ilvl w:val="0"/>
                <w:numId w:val="7"/>
              </w:numPr>
              <w:spacing w:line="240" w:lineRule="auto"/>
              <w:jc w:val="left"/>
              <w:rPr>
                <w:color w:val="000000" w:themeColor="text1"/>
                <w:sz w:val="24"/>
                <w:szCs w:val="24"/>
              </w:rPr>
            </w:pPr>
            <w:r w:rsidRPr="00D864D5">
              <w:rPr>
                <w:color w:val="000000" w:themeColor="text1"/>
                <w:sz w:val="24"/>
                <w:szCs w:val="24"/>
              </w:rPr>
              <w:t>Fundusze Europejskie dla Dolnego Śląska 2021-2027</w:t>
            </w:r>
          </w:p>
          <w:p w:rsidR="00235FCA" w:rsidRPr="00D864D5" w:rsidRDefault="00235FCA" w:rsidP="00EF02E5">
            <w:pPr>
              <w:pStyle w:val="Akapitzlist"/>
              <w:numPr>
                <w:ilvl w:val="0"/>
                <w:numId w:val="7"/>
              </w:numPr>
              <w:spacing w:line="240" w:lineRule="auto"/>
              <w:jc w:val="left"/>
              <w:rPr>
                <w:color w:val="000000" w:themeColor="text1"/>
                <w:sz w:val="24"/>
                <w:szCs w:val="24"/>
              </w:rPr>
            </w:pPr>
            <w:r w:rsidRPr="00D864D5">
              <w:rPr>
                <w:color w:val="000000" w:themeColor="text1"/>
                <w:sz w:val="24"/>
                <w:szCs w:val="24"/>
              </w:rPr>
              <w:t>inne środki zewnętrzne, budżet państwa, środki własne gminy</w:t>
            </w:r>
          </w:p>
        </w:tc>
      </w:tr>
      <w:tr w:rsidR="00235FCA" w:rsidRPr="00D864D5" w:rsidTr="00EF02E5">
        <w:trPr>
          <w:trHeight w:val="624"/>
          <w:jc w:val="center"/>
        </w:trPr>
        <w:tc>
          <w:tcPr>
            <w:tcW w:w="2256" w:type="dxa"/>
            <w:shd w:val="clear" w:color="auto" w:fill="E3F1ED" w:themeFill="accent3" w:themeFillTint="33"/>
            <w:vAlign w:val="center"/>
          </w:tcPr>
          <w:p w:rsidR="00235FCA" w:rsidRPr="00D864D5" w:rsidRDefault="00235FCA" w:rsidP="00EF02E5">
            <w:pPr>
              <w:autoSpaceDE w:val="0"/>
              <w:autoSpaceDN w:val="0"/>
              <w:adjustRightInd w:val="0"/>
              <w:spacing w:line="240" w:lineRule="auto"/>
              <w:jc w:val="right"/>
              <w:rPr>
                <w:color w:val="000000" w:themeColor="text1"/>
                <w:sz w:val="24"/>
                <w:szCs w:val="24"/>
              </w:rPr>
            </w:pPr>
            <w:r w:rsidRPr="00D864D5">
              <w:rPr>
                <w:color w:val="000000" w:themeColor="text1"/>
                <w:sz w:val="24"/>
                <w:szCs w:val="24"/>
              </w:rPr>
              <w:t xml:space="preserve">Proponowane wskaźniki monitorujące realizację kierunku działania: </w:t>
            </w:r>
          </w:p>
        </w:tc>
        <w:tc>
          <w:tcPr>
            <w:tcW w:w="6865" w:type="dxa"/>
            <w:vAlign w:val="center"/>
          </w:tcPr>
          <w:p w:rsidR="00235FCA" w:rsidRPr="00D864D5" w:rsidRDefault="00235FCA" w:rsidP="00EF02E5">
            <w:pPr>
              <w:pStyle w:val="Akapitzlist"/>
              <w:numPr>
                <w:ilvl w:val="0"/>
                <w:numId w:val="7"/>
              </w:numPr>
              <w:spacing w:line="240" w:lineRule="auto"/>
              <w:jc w:val="left"/>
              <w:rPr>
                <w:rFonts w:cstheme="minorHAnsi"/>
                <w:color w:val="000000" w:themeColor="text1"/>
                <w:sz w:val="24"/>
                <w:szCs w:val="24"/>
              </w:rPr>
            </w:pPr>
            <w:r w:rsidRPr="00D864D5">
              <w:rPr>
                <w:rFonts w:cstheme="minorHAnsi"/>
                <w:color w:val="000000" w:themeColor="text1"/>
                <w:sz w:val="24"/>
                <w:szCs w:val="24"/>
              </w:rPr>
              <w:t>Liczba obiektów kulturalnych i turystycznych objętych wsparciem [liczba obiektów]</w:t>
            </w:r>
          </w:p>
          <w:p w:rsidR="00235FCA" w:rsidRPr="00D864D5" w:rsidRDefault="00235FCA" w:rsidP="00EF02E5">
            <w:pPr>
              <w:pStyle w:val="Akapitzlist"/>
              <w:numPr>
                <w:ilvl w:val="0"/>
                <w:numId w:val="7"/>
              </w:numPr>
              <w:spacing w:line="240" w:lineRule="auto"/>
              <w:jc w:val="left"/>
              <w:rPr>
                <w:color w:val="000000" w:themeColor="text1"/>
                <w:sz w:val="24"/>
                <w:szCs w:val="24"/>
              </w:rPr>
            </w:pPr>
            <w:r w:rsidRPr="00D864D5">
              <w:rPr>
                <w:rFonts w:cstheme="minorHAnsi"/>
                <w:color w:val="000000" w:themeColor="text1"/>
                <w:sz w:val="24"/>
                <w:szCs w:val="24"/>
              </w:rPr>
              <w:t>Liczba osób odwiedzających obiekty kulturalne i turystyczne objęte wsparciem [osoby]</w:t>
            </w:r>
          </w:p>
        </w:tc>
      </w:tr>
    </w:tbl>
    <w:p w:rsidR="00235FCA" w:rsidRDefault="00235FCA" w:rsidP="000F745F">
      <w:pPr>
        <w:pStyle w:val="Default"/>
        <w:spacing w:before="120" w:after="120" w:line="360" w:lineRule="auto"/>
        <w:rPr>
          <w:color w:val="000000" w:themeColor="text1"/>
          <w:sz w:val="28"/>
        </w:rPr>
      </w:pPr>
    </w:p>
    <w:tbl>
      <w:tblPr>
        <w:tblStyle w:val="Tabela-Siatka8"/>
        <w:tblW w:w="9193"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Kierunek 14.3 Poprawa dostępności usług publicznych"/>
      </w:tblPr>
      <w:tblGrid>
        <w:gridCol w:w="2248"/>
        <w:gridCol w:w="6945"/>
      </w:tblGrid>
      <w:tr w:rsidR="00235FCA" w:rsidRPr="00A739B6" w:rsidTr="00EF02E5">
        <w:trPr>
          <w:trHeight w:val="850"/>
          <w:tblHeader/>
        </w:trPr>
        <w:tc>
          <w:tcPr>
            <w:tcW w:w="2248" w:type="dxa"/>
            <w:shd w:val="clear" w:color="auto" w:fill="FFFFFF" w:themeFill="background1"/>
            <w:vAlign w:val="center"/>
          </w:tcPr>
          <w:p w:rsidR="00235FCA" w:rsidRPr="00A739B6" w:rsidRDefault="00235FCA" w:rsidP="00EF02E5">
            <w:pPr>
              <w:autoSpaceDE w:val="0"/>
              <w:autoSpaceDN w:val="0"/>
              <w:adjustRightInd w:val="0"/>
              <w:spacing w:line="240" w:lineRule="auto"/>
              <w:jc w:val="left"/>
              <w:rPr>
                <w:b/>
                <w:bCs/>
                <w:color w:val="000000" w:themeColor="text1"/>
                <w:sz w:val="24"/>
                <w:szCs w:val="24"/>
              </w:rPr>
            </w:pPr>
            <w:r>
              <w:rPr>
                <w:b/>
                <w:bCs/>
                <w:color w:val="000000" w:themeColor="text1"/>
                <w:sz w:val="24"/>
                <w:szCs w:val="24"/>
              </w:rPr>
              <w:t>Kierunek 14.3</w:t>
            </w:r>
          </w:p>
        </w:tc>
        <w:tc>
          <w:tcPr>
            <w:tcW w:w="6945" w:type="dxa"/>
            <w:shd w:val="clear" w:color="auto" w:fill="E3F1ED" w:themeFill="accent3" w:themeFillTint="33"/>
            <w:vAlign w:val="center"/>
          </w:tcPr>
          <w:p w:rsidR="00235FCA" w:rsidRPr="00A739B6" w:rsidRDefault="00235FCA" w:rsidP="00EF02E5">
            <w:pPr>
              <w:autoSpaceDE w:val="0"/>
              <w:autoSpaceDN w:val="0"/>
              <w:adjustRightInd w:val="0"/>
              <w:spacing w:line="240" w:lineRule="auto"/>
              <w:jc w:val="left"/>
              <w:rPr>
                <w:b/>
                <w:bCs/>
                <w:color w:val="000000" w:themeColor="text1"/>
                <w:sz w:val="24"/>
                <w:szCs w:val="24"/>
              </w:rPr>
            </w:pPr>
            <w:r w:rsidRPr="00A739B6">
              <w:rPr>
                <w:b/>
                <w:bCs/>
                <w:color w:val="000000" w:themeColor="text1"/>
                <w:sz w:val="24"/>
                <w:szCs w:val="24"/>
              </w:rPr>
              <w:t>Poprawa dostępności usług publicznych</w:t>
            </w:r>
          </w:p>
        </w:tc>
      </w:tr>
      <w:tr w:rsidR="00235FCA" w:rsidRPr="00A739B6" w:rsidTr="00EF02E5">
        <w:trPr>
          <w:trHeight w:val="907"/>
        </w:trPr>
        <w:tc>
          <w:tcPr>
            <w:tcW w:w="2248" w:type="dxa"/>
            <w:shd w:val="clear" w:color="auto" w:fill="E3F1ED" w:themeFill="accent3" w:themeFillTint="33"/>
            <w:vAlign w:val="center"/>
          </w:tcPr>
          <w:p w:rsidR="00235FCA" w:rsidRPr="00A739B6" w:rsidRDefault="00235FCA" w:rsidP="00EF02E5">
            <w:pPr>
              <w:autoSpaceDE w:val="0"/>
              <w:autoSpaceDN w:val="0"/>
              <w:adjustRightInd w:val="0"/>
              <w:spacing w:line="240" w:lineRule="auto"/>
              <w:jc w:val="left"/>
              <w:rPr>
                <w:color w:val="000000" w:themeColor="text1"/>
                <w:sz w:val="24"/>
                <w:szCs w:val="24"/>
              </w:rPr>
            </w:pPr>
            <w:r w:rsidRPr="00A739B6">
              <w:rPr>
                <w:color w:val="000000" w:themeColor="text1"/>
                <w:sz w:val="24"/>
                <w:szCs w:val="24"/>
              </w:rPr>
              <w:t xml:space="preserve">Charakterystyka działania: </w:t>
            </w:r>
          </w:p>
        </w:tc>
        <w:tc>
          <w:tcPr>
            <w:tcW w:w="6945" w:type="dxa"/>
          </w:tcPr>
          <w:p w:rsidR="00235FCA" w:rsidRPr="00A739B6" w:rsidRDefault="00235FCA" w:rsidP="00EF02E5">
            <w:pPr>
              <w:autoSpaceDE w:val="0"/>
              <w:autoSpaceDN w:val="0"/>
              <w:adjustRightInd w:val="0"/>
              <w:spacing w:line="240" w:lineRule="auto"/>
              <w:jc w:val="left"/>
              <w:rPr>
                <w:color w:val="000000" w:themeColor="text1"/>
                <w:sz w:val="24"/>
                <w:szCs w:val="24"/>
              </w:rPr>
            </w:pPr>
            <w:r w:rsidRPr="00A739B6">
              <w:rPr>
                <w:color w:val="000000" w:themeColor="text1"/>
                <w:sz w:val="24"/>
                <w:szCs w:val="24"/>
              </w:rPr>
              <w:t xml:space="preserve">Zaplanowane działania zapewnią zrównoważony rozwoju obszaru WrOF, w szczególności z większą dostęp do usług publicznych wśród mieszkańców terenów wiejskich i miejskich. Działania wpłyną na poprawę jakości nauczania i warunków życia na tych terenach, pozytywnie wpłyną na </w:t>
            </w:r>
            <w:r w:rsidRPr="00A739B6">
              <w:rPr>
                <w:rFonts w:cstheme="minorHAnsi"/>
                <w:color w:val="000000" w:themeColor="text1"/>
                <w:sz w:val="24"/>
                <w:szCs w:val="24"/>
              </w:rPr>
              <w:t>poprawę kondycji psychofizycznej mieszkańców.</w:t>
            </w:r>
          </w:p>
        </w:tc>
      </w:tr>
      <w:tr w:rsidR="00235FCA" w:rsidRPr="00A739B6" w:rsidTr="00EF02E5">
        <w:trPr>
          <w:trHeight w:val="907"/>
        </w:trPr>
        <w:tc>
          <w:tcPr>
            <w:tcW w:w="2248" w:type="dxa"/>
            <w:shd w:val="clear" w:color="auto" w:fill="E3F1ED" w:themeFill="accent3" w:themeFillTint="33"/>
            <w:vAlign w:val="center"/>
          </w:tcPr>
          <w:p w:rsidR="00235FCA" w:rsidRPr="00A739B6" w:rsidRDefault="00235FCA" w:rsidP="00EF02E5">
            <w:pPr>
              <w:autoSpaceDE w:val="0"/>
              <w:autoSpaceDN w:val="0"/>
              <w:adjustRightInd w:val="0"/>
              <w:spacing w:line="240" w:lineRule="auto"/>
              <w:jc w:val="left"/>
              <w:rPr>
                <w:color w:val="000000" w:themeColor="text1"/>
                <w:sz w:val="24"/>
                <w:szCs w:val="24"/>
              </w:rPr>
            </w:pPr>
            <w:r w:rsidRPr="00A739B6">
              <w:rPr>
                <w:color w:val="000000" w:themeColor="text1"/>
                <w:sz w:val="24"/>
                <w:szCs w:val="24"/>
              </w:rPr>
              <w:t xml:space="preserve">Przykładowe typy przedsięwzięć / projektów / zadań przewidzianych potencjalnie do realizacji </w:t>
            </w:r>
          </w:p>
        </w:tc>
        <w:tc>
          <w:tcPr>
            <w:tcW w:w="6945" w:type="dxa"/>
            <w:vAlign w:val="center"/>
          </w:tcPr>
          <w:p w:rsidR="00235FCA" w:rsidRPr="00A739B6" w:rsidRDefault="00235FCA" w:rsidP="00EF02E5">
            <w:pPr>
              <w:pStyle w:val="Akapitzlist"/>
              <w:numPr>
                <w:ilvl w:val="0"/>
                <w:numId w:val="7"/>
              </w:numPr>
              <w:spacing w:line="240" w:lineRule="auto"/>
              <w:jc w:val="left"/>
              <w:rPr>
                <w:color w:val="000000" w:themeColor="text1"/>
                <w:sz w:val="24"/>
                <w:szCs w:val="24"/>
              </w:rPr>
            </w:pPr>
            <w:r w:rsidRPr="00A739B6">
              <w:rPr>
                <w:bCs/>
                <w:color w:val="000000" w:themeColor="text1"/>
                <w:sz w:val="24"/>
                <w:szCs w:val="24"/>
              </w:rPr>
              <w:t>Poprawa dostępności usług publicznych poprzez budowę budynków mających wpływ, w szczególności na poprawę dostępności lub jakości  edukacji, poprawę zdrowia i kondycji psychofizycznej mieszkańców;</w:t>
            </w:r>
          </w:p>
          <w:p w:rsidR="00235FCA" w:rsidRPr="00A739B6" w:rsidRDefault="00235FCA" w:rsidP="00EF02E5">
            <w:pPr>
              <w:pStyle w:val="Akapitzlist"/>
              <w:numPr>
                <w:ilvl w:val="0"/>
                <w:numId w:val="7"/>
              </w:numPr>
              <w:spacing w:line="240" w:lineRule="auto"/>
              <w:jc w:val="left"/>
              <w:rPr>
                <w:color w:val="000000" w:themeColor="text1"/>
                <w:sz w:val="24"/>
                <w:szCs w:val="24"/>
              </w:rPr>
            </w:pPr>
            <w:r w:rsidRPr="00A739B6">
              <w:rPr>
                <w:color w:val="000000" w:themeColor="text1"/>
                <w:sz w:val="24"/>
                <w:szCs w:val="24"/>
              </w:rPr>
              <w:t xml:space="preserve">Działania mające na celu rozbudowę, remont lub modernizację obiektów </w:t>
            </w:r>
            <w:r w:rsidRPr="00A739B6">
              <w:rPr>
                <w:bCs/>
                <w:color w:val="000000" w:themeColor="text1"/>
                <w:sz w:val="24"/>
                <w:szCs w:val="24"/>
              </w:rPr>
              <w:t>mających wpływ, w szczególności na poprawę dostępności lub jakości  edukacji, poprawę zdrowia i kondycji psychofizycznej mieszkańców;</w:t>
            </w:r>
          </w:p>
          <w:p w:rsidR="00235FCA" w:rsidRPr="00A739B6" w:rsidRDefault="00235FCA" w:rsidP="00EF02E5">
            <w:pPr>
              <w:pStyle w:val="Akapitzlist"/>
              <w:numPr>
                <w:ilvl w:val="0"/>
                <w:numId w:val="7"/>
              </w:numPr>
              <w:spacing w:line="240" w:lineRule="auto"/>
              <w:jc w:val="left"/>
              <w:rPr>
                <w:color w:val="000000" w:themeColor="text1"/>
                <w:sz w:val="24"/>
                <w:szCs w:val="24"/>
              </w:rPr>
            </w:pPr>
            <w:r w:rsidRPr="00A739B6">
              <w:rPr>
                <w:color w:val="000000" w:themeColor="text1"/>
                <w:sz w:val="24"/>
                <w:szCs w:val="24"/>
              </w:rPr>
              <w:t>Rozwój infrastruktury dodatkowej.</w:t>
            </w:r>
          </w:p>
        </w:tc>
      </w:tr>
      <w:tr w:rsidR="00235FCA" w:rsidRPr="00A739B6" w:rsidTr="00EF02E5">
        <w:trPr>
          <w:trHeight w:val="907"/>
        </w:trPr>
        <w:tc>
          <w:tcPr>
            <w:tcW w:w="2248" w:type="dxa"/>
            <w:shd w:val="clear" w:color="auto" w:fill="E3F1ED" w:themeFill="accent3" w:themeFillTint="33"/>
            <w:vAlign w:val="center"/>
          </w:tcPr>
          <w:p w:rsidR="00235FCA" w:rsidRPr="00A739B6" w:rsidRDefault="00235FCA" w:rsidP="00EF02E5">
            <w:pPr>
              <w:autoSpaceDE w:val="0"/>
              <w:autoSpaceDN w:val="0"/>
              <w:adjustRightInd w:val="0"/>
              <w:spacing w:line="240" w:lineRule="auto"/>
              <w:jc w:val="left"/>
              <w:rPr>
                <w:color w:val="000000" w:themeColor="text1"/>
                <w:sz w:val="24"/>
                <w:szCs w:val="24"/>
              </w:rPr>
            </w:pPr>
            <w:r w:rsidRPr="00A739B6">
              <w:rPr>
                <w:color w:val="000000" w:themeColor="text1"/>
                <w:sz w:val="24"/>
                <w:szCs w:val="24"/>
              </w:rPr>
              <w:t>Interesariusze / potencjalni partnerzy</w:t>
            </w:r>
          </w:p>
        </w:tc>
        <w:tc>
          <w:tcPr>
            <w:tcW w:w="6945" w:type="dxa"/>
            <w:vAlign w:val="center"/>
          </w:tcPr>
          <w:p w:rsidR="00235FCA" w:rsidRPr="00A739B6" w:rsidRDefault="00235FCA" w:rsidP="00EF02E5">
            <w:pPr>
              <w:autoSpaceDE w:val="0"/>
              <w:autoSpaceDN w:val="0"/>
              <w:adjustRightInd w:val="0"/>
              <w:spacing w:line="240" w:lineRule="auto"/>
              <w:jc w:val="left"/>
              <w:rPr>
                <w:color w:val="000000" w:themeColor="text1"/>
                <w:sz w:val="24"/>
                <w:szCs w:val="24"/>
              </w:rPr>
            </w:pPr>
            <w:r w:rsidRPr="00A739B6">
              <w:rPr>
                <w:color w:val="000000" w:themeColor="text1"/>
                <w:sz w:val="24"/>
                <w:szCs w:val="24"/>
              </w:rPr>
              <w:t>gminy WrOF, mieszkańcy WrOF</w:t>
            </w:r>
          </w:p>
        </w:tc>
      </w:tr>
      <w:tr w:rsidR="00235FCA" w:rsidRPr="00A739B6" w:rsidTr="00EF02E5">
        <w:trPr>
          <w:trHeight w:val="510"/>
        </w:trPr>
        <w:tc>
          <w:tcPr>
            <w:tcW w:w="2248" w:type="dxa"/>
            <w:shd w:val="clear" w:color="auto" w:fill="E3F1ED" w:themeFill="accent3" w:themeFillTint="33"/>
            <w:vAlign w:val="center"/>
          </w:tcPr>
          <w:p w:rsidR="00235FCA" w:rsidRPr="00A739B6" w:rsidRDefault="00235FCA" w:rsidP="00EF02E5">
            <w:pPr>
              <w:autoSpaceDE w:val="0"/>
              <w:autoSpaceDN w:val="0"/>
              <w:adjustRightInd w:val="0"/>
              <w:spacing w:line="240" w:lineRule="auto"/>
              <w:jc w:val="left"/>
              <w:rPr>
                <w:color w:val="000000" w:themeColor="text1"/>
                <w:sz w:val="24"/>
                <w:szCs w:val="24"/>
              </w:rPr>
            </w:pPr>
            <w:r w:rsidRPr="00A739B6">
              <w:rPr>
                <w:color w:val="000000" w:themeColor="text1"/>
                <w:sz w:val="24"/>
                <w:szCs w:val="24"/>
              </w:rPr>
              <w:t>Okres realizacji:</w:t>
            </w:r>
          </w:p>
        </w:tc>
        <w:tc>
          <w:tcPr>
            <w:tcW w:w="6945" w:type="dxa"/>
            <w:vAlign w:val="center"/>
          </w:tcPr>
          <w:p w:rsidR="00235FCA" w:rsidRPr="00A739B6" w:rsidRDefault="00235FCA" w:rsidP="00EF02E5">
            <w:pPr>
              <w:autoSpaceDE w:val="0"/>
              <w:autoSpaceDN w:val="0"/>
              <w:adjustRightInd w:val="0"/>
              <w:spacing w:line="240" w:lineRule="auto"/>
              <w:jc w:val="left"/>
              <w:rPr>
                <w:color w:val="000000" w:themeColor="text1"/>
                <w:sz w:val="24"/>
                <w:szCs w:val="24"/>
              </w:rPr>
            </w:pPr>
            <w:r w:rsidRPr="00A739B6">
              <w:rPr>
                <w:color w:val="000000" w:themeColor="text1"/>
                <w:sz w:val="24"/>
                <w:szCs w:val="24"/>
              </w:rPr>
              <w:t>2021-2027 (n+2)</w:t>
            </w:r>
          </w:p>
        </w:tc>
      </w:tr>
      <w:tr w:rsidR="00235FCA" w:rsidRPr="00A739B6" w:rsidTr="00EF02E5">
        <w:trPr>
          <w:trHeight w:val="670"/>
        </w:trPr>
        <w:tc>
          <w:tcPr>
            <w:tcW w:w="2248" w:type="dxa"/>
            <w:shd w:val="clear" w:color="auto" w:fill="E3F1ED" w:themeFill="accent3" w:themeFillTint="33"/>
            <w:vAlign w:val="center"/>
          </w:tcPr>
          <w:p w:rsidR="00235FCA" w:rsidRPr="00A739B6" w:rsidRDefault="00235FCA" w:rsidP="00EF02E5">
            <w:pPr>
              <w:autoSpaceDE w:val="0"/>
              <w:autoSpaceDN w:val="0"/>
              <w:adjustRightInd w:val="0"/>
              <w:spacing w:line="240" w:lineRule="auto"/>
              <w:jc w:val="left"/>
              <w:rPr>
                <w:color w:val="000000" w:themeColor="text1"/>
                <w:sz w:val="24"/>
                <w:szCs w:val="24"/>
              </w:rPr>
            </w:pPr>
            <w:r w:rsidRPr="00A739B6">
              <w:rPr>
                <w:color w:val="000000" w:themeColor="text1"/>
                <w:sz w:val="24"/>
                <w:szCs w:val="24"/>
              </w:rPr>
              <w:t xml:space="preserve">Potencjalne źródła finansowania: </w:t>
            </w:r>
          </w:p>
        </w:tc>
        <w:tc>
          <w:tcPr>
            <w:tcW w:w="6945" w:type="dxa"/>
            <w:vAlign w:val="center"/>
          </w:tcPr>
          <w:p w:rsidR="00235FCA" w:rsidRPr="00A739B6" w:rsidRDefault="00235FCA" w:rsidP="00EF02E5">
            <w:pPr>
              <w:pStyle w:val="Akapitzlist"/>
              <w:numPr>
                <w:ilvl w:val="0"/>
                <w:numId w:val="7"/>
              </w:numPr>
              <w:spacing w:line="240" w:lineRule="auto"/>
              <w:jc w:val="left"/>
              <w:rPr>
                <w:color w:val="000000" w:themeColor="text1"/>
                <w:sz w:val="24"/>
                <w:szCs w:val="24"/>
              </w:rPr>
            </w:pPr>
            <w:r w:rsidRPr="00A739B6">
              <w:rPr>
                <w:color w:val="000000" w:themeColor="text1"/>
                <w:sz w:val="24"/>
                <w:szCs w:val="24"/>
              </w:rPr>
              <w:t>Fundusze Europejskie dla Dolnego Śląska 2021-2027</w:t>
            </w:r>
          </w:p>
          <w:p w:rsidR="00235FCA" w:rsidRPr="00A739B6" w:rsidRDefault="00235FCA" w:rsidP="00EF02E5">
            <w:pPr>
              <w:pStyle w:val="Akapitzlist"/>
              <w:numPr>
                <w:ilvl w:val="0"/>
                <w:numId w:val="7"/>
              </w:numPr>
              <w:spacing w:line="240" w:lineRule="auto"/>
              <w:jc w:val="left"/>
              <w:rPr>
                <w:color w:val="000000" w:themeColor="text1"/>
                <w:sz w:val="24"/>
                <w:szCs w:val="24"/>
              </w:rPr>
            </w:pPr>
            <w:r w:rsidRPr="00A739B6">
              <w:rPr>
                <w:color w:val="000000" w:themeColor="text1"/>
                <w:sz w:val="24"/>
                <w:szCs w:val="24"/>
              </w:rPr>
              <w:t>inne środki zewnętrzne, budżet państwa, środki własne gminy</w:t>
            </w:r>
          </w:p>
        </w:tc>
      </w:tr>
      <w:tr w:rsidR="00235FCA" w:rsidRPr="00A739B6" w:rsidTr="00EF02E5">
        <w:trPr>
          <w:trHeight w:val="624"/>
        </w:trPr>
        <w:tc>
          <w:tcPr>
            <w:tcW w:w="2248" w:type="dxa"/>
            <w:shd w:val="clear" w:color="auto" w:fill="E3F1ED" w:themeFill="accent3" w:themeFillTint="33"/>
            <w:vAlign w:val="center"/>
          </w:tcPr>
          <w:p w:rsidR="00235FCA" w:rsidRPr="00A739B6" w:rsidRDefault="00235FCA" w:rsidP="00EF02E5">
            <w:pPr>
              <w:autoSpaceDE w:val="0"/>
              <w:autoSpaceDN w:val="0"/>
              <w:adjustRightInd w:val="0"/>
              <w:spacing w:line="240" w:lineRule="auto"/>
              <w:jc w:val="left"/>
              <w:rPr>
                <w:color w:val="000000" w:themeColor="text1"/>
                <w:sz w:val="24"/>
                <w:szCs w:val="24"/>
              </w:rPr>
            </w:pPr>
            <w:r w:rsidRPr="00A739B6">
              <w:rPr>
                <w:color w:val="000000" w:themeColor="text1"/>
                <w:sz w:val="24"/>
                <w:szCs w:val="24"/>
              </w:rPr>
              <w:t xml:space="preserve">Proponowane wskaźniki monitorujące realizację kierunku działania: </w:t>
            </w:r>
          </w:p>
        </w:tc>
        <w:tc>
          <w:tcPr>
            <w:tcW w:w="6945" w:type="dxa"/>
            <w:vAlign w:val="center"/>
          </w:tcPr>
          <w:p w:rsidR="00235FCA" w:rsidRPr="00A739B6" w:rsidRDefault="00235FCA" w:rsidP="00EF02E5">
            <w:pPr>
              <w:pStyle w:val="Akapitzlist"/>
              <w:numPr>
                <w:ilvl w:val="0"/>
                <w:numId w:val="7"/>
              </w:numPr>
              <w:spacing w:line="240" w:lineRule="auto"/>
              <w:ind w:left="357" w:hanging="357"/>
              <w:rPr>
                <w:color w:val="000000" w:themeColor="text1"/>
                <w:sz w:val="24"/>
                <w:szCs w:val="24"/>
              </w:rPr>
            </w:pPr>
            <w:r w:rsidRPr="00A739B6">
              <w:rPr>
                <w:color w:val="000000" w:themeColor="text1"/>
                <w:sz w:val="24"/>
                <w:szCs w:val="24"/>
              </w:rPr>
              <w:t>Całkowita liczba osób objętych wsparciem [osoby]</w:t>
            </w:r>
          </w:p>
          <w:p w:rsidR="00235FCA" w:rsidRPr="00A739B6" w:rsidRDefault="00235FCA" w:rsidP="00EF02E5">
            <w:pPr>
              <w:pStyle w:val="Akapitzlist"/>
              <w:numPr>
                <w:ilvl w:val="0"/>
                <w:numId w:val="7"/>
              </w:numPr>
              <w:spacing w:line="240" w:lineRule="auto"/>
              <w:ind w:left="357" w:hanging="357"/>
              <w:jc w:val="left"/>
              <w:rPr>
                <w:color w:val="000000" w:themeColor="text1"/>
                <w:sz w:val="24"/>
                <w:szCs w:val="24"/>
              </w:rPr>
            </w:pPr>
            <w:r w:rsidRPr="00A739B6">
              <w:rPr>
                <w:color w:val="000000" w:themeColor="text1"/>
                <w:sz w:val="24"/>
                <w:szCs w:val="24"/>
              </w:rPr>
              <w:t>Liczba przebudowanych lub rozbudowanych szkół [liczba obiektów]</w:t>
            </w:r>
          </w:p>
        </w:tc>
      </w:tr>
    </w:tbl>
    <w:p w:rsidR="00235FCA" w:rsidRDefault="00235FCA" w:rsidP="000F745F">
      <w:pPr>
        <w:pStyle w:val="Default"/>
        <w:spacing w:before="120" w:after="120" w:line="360" w:lineRule="auto"/>
        <w:rPr>
          <w:color w:val="000000" w:themeColor="text1"/>
          <w:sz w:val="28"/>
        </w:rPr>
      </w:pPr>
      <w:r>
        <w:rPr>
          <w:color w:val="000000" w:themeColor="text1"/>
          <w:sz w:val="28"/>
        </w:rPr>
        <w:br w:type="page"/>
      </w:r>
    </w:p>
    <w:p w:rsidR="00216B5C" w:rsidRDefault="00216B5C" w:rsidP="00216B5C">
      <w:pPr>
        <w:pStyle w:val="Default"/>
        <w:spacing w:before="120" w:after="120"/>
        <w:jc w:val="both"/>
      </w:pPr>
      <w:r w:rsidRPr="00AF6578">
        <w:rPr>
          <w:noProof/>
          <w:lang w:eastAsia="pl-PL"/>
        </w:rPr>
        <w:drawing>
          <wp:inline distT="0" distB="0" distL="0" distR="0" wp14:anchorId="086140AD" wp14:editId="15FAECD7">
            <wp:extent cx="5356860" cy="2173605"/>
            <wp:effectExtent l="0" t="0" r="0" b="0"/>
            <wp:docPr id="117" name="Obraz 117" descr="Cel strategiczny 4. Priorytet 15. Zintegrowane zarządzanie obszarem. Kierunek 15.1, 15.2, 15.3" title="Cel strategiczny 4. Prioryte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BIT\wszyscy\ZIT\Realizacja STRATEGIA ZIT WrOF\Ikony schematów\ikony schematów 2\cel strategiczny 4. priorytet 15-03.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356860" cy="2173605"/>
                    </a:xfrm>
                    <a:prstGeom prst="rect">
                      <a:avLst/>
                    </a:prstGeom>
                    <a:noFill/>
                    <a:ln>
                      <a:noFill/>
                    </a:ln>
                  </pic:spPr>
                </pic:pic>
              </a:graphicData>
            </a:graphic>
          </wp:inline>
        </w:drawing>
      </w:r>
    </w:p>
    <w:p w:rsidR="00A739B6" w:rsidRDefault="00A739B6" w:rsidP="00A739B6">
      <w:pPr>
        <w:pStyle w:val="Default"/>
        <w:spacing w:before="120" w:after="120" w:line="360" w:lineRule="auto"/>
        <w:rPr>
          <w:rFonts w:cstheme="minorHAnsi"/>
          <w:color w:val="000000" w:themeColor="text1"/>
          <w:szCs w:val="20"/>
        </w:rPr>
      </w:pPr>
      <w:r w:rsidRPr="00A739B6">
        <w:rPr>
          <w:rFonts w:asciiTheme="majorHAnsi" w:eastAsiaTheme="majorEastAsia" w:hAnsiTheme="majorHAnsi" w:cstheme="majorBidi"/>
          <w:b/>
          <w:color w:val="000000" w:themeColor="text1"/>
          <w:sz w:val="36"/>
          <w:szCs w:val="26"/>
        </w:rPr>
        <w:t xml:space="preserve">Priorytet Zintegrowane zarządzanie obszarem </w:t>
      </w:r>
      <w:r w:rsidRPr="00A739B6">
        <w:rPr>
          <w:rFonts w:cstheme="minorHAnsi"/>
          <w:color w:val="000000" w:themeColor="text1"/>
          <w:szCs w:val="20"/>
        </w:rPr>
        <w:t>Zintegrowane zarządzanie obszarem oraz zacieśnienie i podniesienie jako</w:t>
      </w:r>
      <w:r w:rsidR="001D1207">
        <w:rPr>
          <w:rFonts w:cstheme="minorHAnsi"/>
          <w:color w:val="000000" w:themeColor="text1"/>
          <w:szCs w:val="20"/>
        </w:rPr>
        <w:t>ści i efektywności współpracy w </w:t>
      </w:r>
      <w:r w:rsidRPr="00A739B6">
        <w:rPr>
          <w:rFonts w:cstheme="minorHAnsi"/>
          <w:color w:val="000000" w:themeColor="text1"/>
          <w:szCs w:val="20"/>
        </w:rPr>
        <w:t>ramach WrOF pozwoli na dalszy rozwój obszaru. Realizacja zintegrowanych projektów i wzmocnienie współpracy pozwoli na rozwiązywanie wspólnych problemów rozwojowych, dotyczących całego obszaru.</w:t>
      </w:r>
    </w:p>
    <w:tbl>
      <w:tblPr>
        <w:tblStyle w:val="Tabela-Siatka8"/>
        <w:tblW w:w="907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Kierunek 15.1 Wdrażanie instrumentu Zintegrowanych Inwestycji Terytorialnych "/>
        <w:tblDescription w:val="omówienie kierunku"/>
      </w:tblPr>
      <w:tblGrid>
        <w:gridCol w:w="2762"/>
        <w:gridCol w:w="6310"/>
      </w:tblGrid>
      <w:tr w:rsidR="00235FCA" w:rsidRPr="00A739B6" w:rsidTr="00EF02E5">
        <w:trPr>
          <w:trHeight w:val="850"/>
          <w:tblHeader/>
          <w:jc w:val="center"/>
        </w:trPr>
        <w:tc>
          <w:tcPr>
            <w:tcW w:w="2762" w:type="dxa"/>
            <w:shd w:val="clear" w:color="auto" w:fill="FFFFFF" w:themeFill="background1"/>
            <w:vAlign w:val="center"/>
          </w:tcPr>
          <w:p w:rsidR="00235FCA" w:rsidRPr="00A739B6" w:rsidRDefault="00235FCA" w:rsidP="00EF02E5">
            <w:pPr>
              <w:autoSpaceDE w:val="0"/>
              <w:autoSpaceDN w:val="0"/>
              <w:adjustRightInd w:val="0"/>
              <w:spacing w:line="240" w:lineRule="auto"/>
              <w:jc w:val="left"/>
              <w:rPr>
                <w:b/>
                <w:bCs/>
                <w:color w:val="000000" w:themeColor="text1"/>
                <w:sz w:val="24"/>
                <w:szCs w:val="24"/>
              </w:rPr>
            </w:pPr>
            <w:r w:rsidRPr="00A739B6">
              <w:rPr>
                <w:b/>
                <w:bCs/>
                <w:color w:val="000000" w:themeColor="text1"/>
                <w:sz w:val="24"/>
                <w:szCs w:val="24"/>
              </w:rPr>
              <w:t>Kierunek 15.1</w:t>
            </w:r>
          </w:p>
        </w:tc>
        <w:tc>
          <w:tcPr>
            <w:tcW w:w="6310" w:type="dxa"/>
            <w:shd w:val="clear" w:color="auto" w:fill="E3F1ED" w:themeFill="accent3" w:themeFillTint="33"/>
            <w:vAlign w:val="center"/>
          </w:tcPr>
          <w:p w:rsidR="00235FCA" w:rsidRPr="00A739B6" w:rsidRDefault="00235FCA" w:rsidP="00EF02E5">
            <w:pPr>
              <w:autoSpaceDE w:val="0"/>
              <w:autoSpaceDN w:val="0"/>
              <w:adjustRightInd w:val="0"/>
              <w:spacing w:line="240" w:lineRule="auto"/>
              <w:jc w:val="left"/>
              <w:rPr>
                <w:b/>
                <w:bCs/>
                <w:color w:val="000000" w:themeColor="text1"/>
                <w:sz w:val="24"/>
                <w:szCs w:val="24"/>
              </w:rPr>
            </w:pPr>
            <w:r w:rsidRPr="00A739B6">
              <w:rPr>
                <w:b/>
                <w:bCs/>
                <w:color w:val="000000" w:themeColor="text1"/>
                <w:sz w:val="24"/>
                <w:szCs w:val="24"/>
              </w:rPr>
              <w:t xml:space="preserve">Wdrażanie instrumentu Zintegrowanych Inwestycji Terytorialnych </w:t>
            </w:r>
          </w:p>
        </w:tc>
      </w:tr>
      <w:tr w:rsidR="00235FCA" w:rsidRPr="00A739B6" w:rsidTr="00EF02E5">
        <w:trPr>
          <w:trHeight w:val="680"/>
          <w:jc w:val="center"/>
        </w:trPr>
        <w:tc>
          <w:tcPr>
            <w:tcW w:w="2762" w:type="dxa"/>
            <w:shd w:val="clear" w:color="auto" w:fill="E3F1ED" w:themeFill="accent3" w:themeFillTint="33"/>
            <w:vAlign w:val="center"/>
          </w:tcPr>
          <w:p w:rsidR="00235FCA" w:rsidRPr="00A739B6" w:rsidRDefault="00235FCA" w:rsidP="00EF02E5">
            <w:pPr>
              <w:autoSpaceDE w:val="0"/>
              <w:autoSpaceDN w:val="0"/>
              <w:adjustRightInd w:val="0"/>
              <w:spacing w:line="240" w:lineRule="auto"/>
              <w:jc w:val="left"/>
              <w:rPr>
                <w:color w:val="000000" w:themeColor="text1"/>
                <w:sz w:val="24"/>
                <w:szCs w:val="24"/>
              </w:rPr>
            </w:pPr>
            <w:r w:rsidRPr="00A739B6">
              <w:rPr>
                <w:color w:val="000000" w:themeColor="text1"/>
                <w:sz w:val="24"/>
                <w:szCs w:val="24"/>
              </w:rPr>
              <w:t xml:space="preserve">Charakterystyka działania: </w:t>
            </w:r>
          </w:p>
        </w:tc>
        <w:tc>
          <w:tcPr>
            <w:tcW w:w="6310" w:type="dxa"/>
            <w:vAlign w:val="center"/>
          </w:tcPr>
          <w:p w:rsidR="00235FCA" w:rsidRPr="00A739B6" w:rsidRDefault="00235FCA" w:rsidP="00EF02E5">
            <w:pPr>
              <w:autoSpaceDE w:val="0"/>
              <w:autoSpaceDN w:val="0"/>
              <w:adjustRightInd w:val="0"/>
              <w:spacing w:line="240" w:lineRule="auto"/>
              <w:jc w:val="left"/>
              <w:rPr>
                <w:color w:val="000000" w:themeColor="text1"/>
                <w:sz w:val="24"/>
                <w:szCs w:val="24"/>
              </w:rPr>
            </w:pPr>
            <w:r w:rsidRPr="00A739B6">
              <w:rPr>
                <w:color w:val="000000" w:themeColor="text1"/>
                <w:sz w:val="24"/>
                <w:szCs w:val="24"/>
              </w:rPr>
              <w:t>Kierunek działania odpowiada za wdrażanie instrumentu ZIT na poziomie operacyjnym</w:t>
            </w:r>
          </w:p>
        </w:tc>
      </w:tr>
      <w:tr w:rsidR="00235FCA" w:rsidRPr="00A739B6" w:rsidTr="00EF02E5">
        <w:trPr>
          <w:trHeight w:val="907"/>
          <w:jc w:val="center"/>
        </w:trPr>
        <w:tc>
          <w:tcPr>
            <w:tcW w:w="2762" w:type="dxa"/>
            <w:shd w:val="clear" w:color="auto" w:fill="E3F1ED" w:themeFill="accent3" w:themeFillTint="33"/>
            <w:vAlign w:val="center"/>
          </w:tcPr>
          <w:p w:rsidR="00235FCA" w:rsidRPr="00A739B6" w:rsidRDefault="00235FCA" w:rsidP="00EF02E5">
            <w:pPr>
              <w:autoSpaceDE w:val="0"/>
              <w:autoSpaceDN w:val="0"/>
              <w:adjustRightInd w:val="0"/>
              <w:spacing w:line="240" w:lineRule="auto"/>
              <w:jc w:val="left"/>
              <w:rPr>
                <w:color w:val="000000" w:themeColor="text1"/>
                <w:sz w:val="24"/>
                <w:szCs w:val="24"/>
              </w:rPr>
            </w:pPr>
            <w:r w:rsidRPr="00A739B6">
              <w:rPr>
                <w:color w:val="000000" w:themeColor="text1"/>
                <w:sz w:val="24"/>
                <w:szCs w:val="24"/>
              </w:rPr>
              <w:t xml:space="preserve">Przykładowe typy przedsięwzięć / projektów / zadań przewidzianych potencjalnie do realizacji </w:t>
            </w:r>
          </w:p>
        </w:tc>
        <w:tc>
          <w:tcPr>
            <w:tcW w:w="6310" w:type="dxa"/>
            <w:vAlign w:val="center"/>
          </w:tcPr>
          <w:p w:rsidR="00235FCA" w:rsidRPr="00A739B6" w:rsidRDefault="00235FCA" w:rsidP="00EF02E5">
            <w:pPr>
              <w:pStyle w:val="Akapitzlist"/>
              <w:numPr>
                <w:ilvl w:val="0"/>
                <w:numId w:val="7"/>
              </w:numPr>
              <w:spacing w:line="240" w:lineRule="auto"/>
              <w:jc w:val="left"/>
              <w:rPr>
                <w:color w:val="000000" w:themeColor="text1"/>
                <w:sz w:val="24"/>
                <w:szCs w:val="24"/>
              </w:rPr>
            </w:pPr>
            <w:r w:rsidRPr="00A739B6">
              <w:rPr>
                <w:color w:val="000000" w:themeColor="text1"/>
                <w:sz w:val="24"/>
                <w:szCs w:val="24"/>
              </w:rPr>
              <w:t>Typologia projektów zintegrowanych oraz ich charakterystyka zostały szczegółowo opisane w rozdziale IV Instrument ZIT – poziom operacyjny;</w:t>
            </w:r>
          </w:p>
          <w:p w:rsidR="00235FCA" w:rsidRPr="00A739B6" w:rsidRDefault="00235FCA" w:rsidP="00EF02E5">
            <w:pPr>
              <w:pStyle w:val="Akapitzlist"/>
              <w:numPr>
                <w:ilvl w:val="0"/>
                <w:numId w:val="7"/>
              </w:numPr>
              <w:spacing w:line="240" w:lineRule="auto"/>
              <w:jc w:val="left"/>
              <w:rPr>
                <w:color w:val="000000" w:themeColor="text1"/>
                <w:sz w:val="24"/>
                <w:szCs w:val="24"/>
              </w:rPr>
            </w:pPr>
            <w:r w:rsidRPr="00A739B6">
              <w:rPr>
                <w:color w:val="000000" w:themeColor="text1"/>
                <w:sz w:val="24"/>
                <w:szCs w:val="24"/>
              </w:rPr>
              <w:t>Przygotowanie i monitorowanie strategii, w szczególności ich aktualizacja;</w:t>
            </w:r>
          </w:p>
          <w:p w:rsidR="00235FCA" w:rsidRPr="00A739B6" w:rsidRDefault="00235FCA" w:rsidP="00EF02E5">
            <w:pPr>
              <w:pStyle w:val="Akapitzlist"/>
              <w:numPr>
                <w:ilvl w:val="0"/>
                <w:numId w:val="7"/>
              </w:numPr>
              <w:spacing w:line="240" w:lineRule="auto"/>
              <w:jc w:val="left"/>
              <w:rPr>
                <w:color w:val="000000" w:themeColor="text1"/>
                <w:sz w:val="24"/>
                <w:szCs w:val="24"/>
              </w:rPr>
            </w:pPr>
            <w:r w:rsidRPr="00A739B6">
              <w:rPr>
                <w:color w:val="000000" w:themeColor="text1"/>
                <w:sz w:val="24"/>
                <w:szCs w:val="24"/>
              </w:rPr>
              <w:t>Działania na rzecz zwiększenia zdolności kreowania polityki rozwoju obszaru oraz koordynacyjnych Biura ZIT Wrocławskiego Obszaru Funkcjonalnego.</w:t>
            </w:r>
          </w:p>
        </w:tc>
      </w:tr>
      <w:tr w:rsidR="00235FCA" w:rsidRPr="00A739B6" w:rsidTr="00EF02E5">
        <w:trPr>
          <w:trHeight w:val="624"/>
          <w:jc w:val="center"/>
        </w:trPr>
        <w:tc>
          <w:tcPr>
            <w:tcW w:w="2762" w:type="dxa"/>
            <w:shd w:val="clear" w:color="auto" w:fill="E3F1ED" w:themeFill="accent3" w:themeFillTint="33"/>
            <w:vAlign w:val="center"/>
          </w:tcPr>
          <w:p w:rsidR="00235FCA" w:rsidRPr="00A739B6" w:rsidRDefault="00235FCA" w:rsidP="00EF02E5">
            <w:pPr>
              <w:autoSpaceDE w:val="0"/>
              <w:autoSpaceDN w:val="0"/>
              <w:adjustRightInd w:val="0"/>
              <w:spacing w:line="240" w:lineRule="auto"/>
              <w:jc w:val="left"/>
              <w:rPr>
                <w:color w:val="000000" w:themeColor="text1"/>
                <w:sz w:val="24"/>
                <w:szCs w:val="24"/>
              </w:rPr>
            </w:pPr>
            <w:r w:rsidRPr="00A739B6">
              <w:rPr>
                <w:color w:val="000000" w:themeColor="text1"/>
                <w:sz w:val="24"/>
                <w:szCs w:val="24"/>
              </w:rPr>
              <w:t>Interesariusze / potencjalni partnerzy</w:t>
            </w:r>
          </w:p>
        </w:tc>
        <w:tc>
          <w:tcPr>
            <w:tcW w:w="6310" w:type="dxa"/>
            <w:vAlign w:val="center"/>
          </w:tcPr>
          <w:p w:rsidR="00235FCA" w:rsidRPr="00A739B6" w:rsidRDefault="00235FCA" w:rsidP="00EF02E5">
            <w:pPr>
              <w:autoSpaceDE w:val="0"/>
              <w:autoSpaceDN w:val="0"/>
              <w:adjustRightInd w:val="0"/>
              <w:spacing w:line="240" w:lineRule="auto"/>
              <w:jc w:val="left"/>
              <w:rPr>
                <w:color w:val="000000" w:themeColor="text1"/>
                <w:sz w:val="24"/>
                <w:szCs w:val="24"/>
              </w:rPr>
            </w:pPr>
            <w:r w:rsidRPr="00A739B6">
              <w:rPr>
                <w:color w:val="000000" w:themeColor="text1"/>
                <w:sz w:val="24"/>
                <w:szCs w:val="24"/>
              </w:rPr>
              <w:t>gminy WrOF, mieszkańcy WrOF</w:t>
            </w:r>
          </w:p>
        </w:tc>
      </w:tr>
      <w:tr w:rsidR="00235FCA" w:rsidRPr="00A739B6" w:rsidTr="00EF02E5">
        <w:trPr>
          <w:trHeight w:val="510"/>
          <w:jc w:val="center"/>
        </w:trPr>
        <w:tc>
          <w:tcPr>
            <w:tcW w:w="2762" w:type="dxa"/>
            <w:shd w:val="clear" w:color="auto" w:fill="E3F1ED" w:themeFill="accent3" w:themeFillTint="33"/>
            <w:vAlign w:val="center"/>
          </w:tcPr>
          <w:p w:rsidR="00235FCA" w:rsidRPr="00A739B6" w:rsidRDefault="00235FCA" w:rsidP="00EF02E5">
            <w:pPr>
              <w:autoSpaceDE w:val="0"/>
              <w:autoSpaceDN w:val="0"/>
              <w:adjustRightInd w:val="0"/>
              <w:spacing w:line="240" w:lineRule="auto"/>
              <w:jc w:val="left"/>
              <w:rPr>
                <w:color w:val="000000" w:themeColor="text1"/>
                <w:sz w:val="24"/>
                <w:szCs w:val="24"/>
              </w:rPr>
            </w:pPr>
            <w:r w:rsidRPr="00A739B6">
              <w:rPr>
                <w:color w:val="000000" w:themeColor="text1"/>
                <w:sz w:val="24"/>
                <w:szCs w:val="24"/>
              </w:rPr>
              <w:t>Okres realizacji:</w:t>
            </w:r>
          </w:p>
        </w:tc>
        <w:tc>
          <w:tcPr>
            <w:tcW w:w="6310" w:type="dxa"/>
            <w:vAlign w:val="center"/>
          </w:tcPr>
          <w:p w:rsidR="00235FCA" w:rsidRPr="00A739B6" w:rsidRDefault="00235FCA" w:rsidP="00EF02E5">
            <w:pPr>
              <w:autoSpaceDE w:val="0"/>
              <w:autoSpaceDN w:val="0"/>
              <w:adjustRightInd w:val="0"/>
              <w:spacing w:line="240" w:lineRule="auto"/>
              <w:jc w:val="left"/>
              <w:rPr>
                <w:color w:val="000000" w:themeColor="text1"/>
                <w:sz w:val="24"/>
                <w:szCs w:val="24"/>
              </w:rPr>
            </w:pPr>
            <w:r w:rsidRPr="00A739B6">
              <w:rPr>
                <w:color w:val="000000" w:themeColor="text1"/>
                <w:sz w:val="24"/>
                <w:szCs w:val="24"/>
              </w:rPr>
              <w:t>2021-2027 (n+2)</w:t>
            </w:r>
          </w:p>
        </w:tc>
      </w:tr>
      <w:tr w:rsidR="00235FCA" w:rsidRPr="00A739B6" w:rsidTr="00EF02E5">
        <w:trPr>
          <w:trHeight w:val="670"/>
          <w:jc w:val="center"/>
        </w:trPr>
        <w:tc>
          <w:tcPr>
            <w:tcW w:w="2762" w:type="dxa"/>
            <w:shd w:val="clear" w:color="auto" w:fill="E3F1ED" w:themeFill="accent3" w:themeFillTint="33"/>
            <w:vAlign w:val="center"/>
          </w:tcPr>
          <w:p w:rsidR="00235FCA" w:rsidRPr="00A739B6" w:rsidRDefault="00235FCA" w:rsidP="00EF02E5">
            <w:pPr>
              <w:autoSpaceDE w:val="0"/>
              <w:autoSpaceDN w:val="0"/>
              <w:adjustRightInd w:val="0"/>
              <w:spacing w:line="240" w:lineRule="auto"/>
              <w:jc w:val="left"/>
              <w:rPr>
                <w:color w:val="000000" w:themeColor="text1"/>
                <w:sz w:val="24"/>
                <w:szCs w:val="24"/>
              </w:rPr>
            </w:pPr>
            <w:r w:rsidRPr="00A739B6">
              <w:rPr>
                <w:color w:val="000000" w:themeColor="text1"/>
                <w:sz w:val="24"/>
                <w:szCs w:val="24"/>
              </w:rPr>
              <w:t xml:space="preserve">Potencjalne źródła finansowania: </w:t>
            </w:r>
          </w:p>
        </w:tc>
        <w:tc>
          <w:tcPr>
            <w:tcW w:w="6310" w:type="dxa"/>
            <w:vAlign w:val="center"/>
          </w:tcPr>
          <w:p w:rsidR="00235FCA" w:rsidRPr="00A739B6" w:rsidRDefault="00235FCA" w:rsidP="00EF02E5">
            <w:pPr>
              <w:pStyle w:val="Akapitzlist"/>
              <w:numPr>
                <w:ilvl w:val="0"/>
                <w:numId w:val="7"/>
              </w:numPr>
              <w:spacing w:line="240" w:lineRule="auto"/>
              <w:jc w:val="left"/>
              <w:rPr>
                <w:color w:val="000000" w:themeColor="text1"/>
                <w:sz w:val="24"/>
                <w:szCs w:val="24"/>
              </w:rPr>
            </w:pPr>
            <w:r w:rsidRPr="00A739B6">
              <w:rPr>
                <w:color w:val="000000" w:themeColor="text1"/>
                <w:sz w:val="24"/>
                <w:szCs w:val="24"/>
              </w:rPr>
              <w:t>Fundusze Europejskie dla Dolnego Śląska 2021-2027</w:t>
            </w:r>
          </w:p>
          <w:p w:rsidR="00235FCA" w:rsidRPr="00A739B6" w:rsidRDefault="00235FCA" w:rsidP="00EF02E5">
            <w:pPr>
              <w:pStyle w:val="Akapitzlist"/>
              <w:numPr>
                <w:ilvl w:val="0"/>
                <w:numId w:val="7"/>
              </w:numPr>
              <w:spacing w:line="240" w:lineRule="auto"/>
              <w:jc w:val="left"/>
              <w:rPr>
                <w:color w:val="000000" w:themeColor="text1"/>
                <w:sz w:val="24"/>
                <w:szCs w:val="24"/>
              </w:rPr>
            </w:pPr>
            <w:r w:rsidRPr="00A739B6">
              <w:rPr>
                <w:color w:val="000000" w:themeColor="text1"/>
                <w:sz w:val="24"/>
                <w:szCs w:val="24"/>
              </w:rPr>
              <w:t>Fundusze Europejskie na Infrastrukturę, Klimat, Środowisko 2021-2027</w:t>
            </w:r>
          </w:p>
          <w:p w:rsidR="00235FCA" w:rsidRPr="00A739B6" w:rsidRDefault="00235FCA" w:rsidP="00EF02E5">
            <w:pPr>
              <w:pStyle w:val="Akapitzlist"/>
              <w:numPr>
                <w:ilvl w:val="0"/>
                <w:numId w:val="7"/>
              </w:numPr>
              <w:spacing w:line="240" w:lineRule="auto"/>
              <w:jc w:val="left"/>
              <w:rPr>
                <w:color w:val="000000" w:themeColor="text1"/>
                <w:sz w:val="24"/>
                <w:szCs w:val="24"/>
              </w:rPr>
            </w:pPr>
            <w:r w:rsidRPr="00A739B6">
              <w:rPr>
                <w:color w:val="000000" w:themeColor="text1"/>
                <w:sz w:val="24"/>
                <w:szCs w:val="24"/>
              </w:rPr>
              <w:t>Pomoc Techniczna dla Funduszy Europejskich (PTFE)</w:t>
            </w:r>
          </w:p>
          <w:p w:rsidR="00235FCA" w:rsidRPr="00A739B6" w:rsidRDefault="00235FCA" w:rsidP="00EF02E5">
            <w:pPr>
              <w:pStyle w:val="Akapitzlist"/>
              <w:numPr>
                <w:ilvl w:val="0"/>
                <w:numId w:val="7"/>
              </w:numPr>
              <w:spacing w:line="240" w:lineRule="auto"/>
              <w:jc w:val="left"/>
              <w:rPr>
                <w:color w:val="000000" w:themeColor="text1"/>
                <w:sz w:val="24"/>
                <w:szCs w:val="24"/>
              </w:rPr>
            </w:pPr>
            <w:r w:rsidRPr="00A739B6">
              <w:rPr>
                <w:color w:val="000000" w:themeColor="text1"/>
                <w:sz w:val="24"/>
                <w:szCs w:val="24"/>
              </w:rPr>
              <w:t>inne środki zewnętrzne, budżet państwa, środki własne gminy</w:t>
            </w:r>
          </w:p>
        </w:tc>
      </w:tr>
      <w:tr w:rsidR="00235FCA" w:rsidRPr="00A739B6" w:rsidTr="00EF02E5">
        <w:trPr>
          <w:trHeight w:val="624"/>
          <w:jc w:val="center"/>
        </w:trPr>
        <w:tc>
          <w:tcPr>
            <w:tcW w:w="2762" w:type="dxa"/>
            <w:shd w:val="clear" w:color="auto" w:fill="E3F1ED" w:themeFill="accent3" w:themeFillTint="33"/>
            <w:vAlign w:val="center"/>
          </w:tcPr>
          <w:p w:rsidR="00235FCA" w:rsidRPr="00A739B6" w:rsidRDefault="00235FCA" w:rsidP="00EF02E5">
            <w:pPr>
              <w:autoSpaceDE w:val="0"/>
              <w:autoSpaceDN w:val="0"/>
              <w:adjustRightInd w:val="0"/>
              <w:spacing w:line="240" w:lineRule="auto"/>
              <w:jc w:val="left"/>
              <w:rPr>
                <w:color w:val="000000" w:themeColor="text1"/>
                <w:sz w:val="24"/>
                <w:szCs w:val="24"/>
              </w:rPr>
            </w:pPr>
            <w:r w:rsidRPr="00A739B6">
              <w:rPr>
                <w:color w:val="000000" w:themeColor="text1"/>
                <w:sz w:val="24"/>
                <w:szCs w:val="24"/>
              </w:rPr>
              <w:t xml:space="preserve">Proponowane wskaźniki monitorujące realizację kierunku działania: </w:t>
            </w:r>
          </w:p>
        </w:tc>
        <w:tc>
          <w:tcPr>
            <w:tcW w:w="6310" w:type="dxa"/>
            <w:vAlign w:val="center"/>
          </w:tcPr>
          <w:p w:rsidR="00235FCA" w:rsidRPr="00A739B6" w:rsidRDefault="00235FCA" w:rsidP="00EF02E5">
            <w:pPr>
              <w:pStyle w:val="Akapitzlist"/>
              <w:numPr>
                <w:ilvl w:val="0"/>
                <w:numId w:val="7"/>
              </w:numPr>
              <w:spacing w:line="240" w:lineRule="auto"/>
              <w:jc w:val="left"/>
              <w:rPr>
                <w:color w:val="000000" w:themeColor="text1"/>
                <w:sz w:val="24"/>
                <w:szCs w:val="24"/>
              </w:rPr>
            </w:pPr>
            <w:r w:rsidRPr="00A739B6">
              <w:rPr>
                <w:color w:val="000000" w:themeColor="text1"/>
                <w:sz w:val="24"/>
                <w:szCs w:val="24"/>
              </w:rPr>
              <w:t>Liczba zrealizowanych projektów zintegrowanych [szt.]</w:t>
            </w:r>
          </w:p>
          <w:p w:rsidR="00235FCA" w:rsidRPr="00A739B6" w:rsidRDefault="00235FCA" w:rsidP="00EF02E5">
            <w:pPr>
              <w:pStyle w:val="Akapitzlist"/>
              <w:numPr>
                <w:ilvl w:val="0"/>
                <w:numId w:val="7"/>
              </w:numPr>
              <w:spacing w:line="240" w:lineRule="auto"/>
              <w:jc w:val="left"/>
              <w:rPr>
                <w:color w:val="000000" w:themeColor="text1"/>
                <w:sz w:val="24"/>
                <w:szCs w:val="24"/>
              </w:rPr>
            </w:pPr>
            <w:r w:rsidRPr="00A739B6">
              <w:rPr>
                <w:color w:val="000000" w:themeColor="text1"/>
                <w:sz w:val="24"/>
                <w:szCs w:val="24"/>
              </w:rPr>
              <w:t>Pozyskana kwota dofinansowania na realizację zadań w trybie niekonkurencyjnym [zł]</w:t>
            </w:r>
          </w:p>
        </w:tc>
      </w:tr>
    </w:tbl>
    <w:p w:rsidR="00235FCA" w:rsidRDefault="00235FCA" w:rsidP="00A739B6">
      <w:pPr>
        <w:pStyle w:val="Default"/>
        <w:spacing w:before="120" w:after="120" w:line="360" w:lineRule="auto"/>
        <w:rPr>
          <w:rFonts w:cstheme="minorHAnsi"/>
          <w:color w:val="000000" w:themeColor="text1"/>
          <w:szCs w:val="20"/>
        </w:rPr>
      </w:pPr>
    </w:p>
    <w:tbl>
      <w:tblPr>
        <w:tblStyle w:val="Tabela-Siatka8"/>
        <w:tblW w:w="907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Kierunek 15.2 Tworzenie partnerskich projektów przez gminy WrOF poza mechanizmem ZIT"/>
        <w:tblDescription w:val="omówienie kierunku"/>
      </w:tblPr>
      <w:tblGrid>
        <w:gridCol w:w="1861"/>
        <w:gridCol w:w="7211"/>
      </w:tblGrid>
      <w:tr w:rsidR="00235FCA" w:rsidRPr="00A739B6" w:rsidTr="00EF02E5">
        <w:trPr>
          <w:trHeight w:val="850"/>
          <w:tblHeader/>
          <w:jc w:val="center"/>
        </w:trPr>
        <w:tc>
          <w:tcPr>
            <w:tcW w:w="1701" w:type="dxa"/>
            <w:shd w:val="clear" w:color="auto" w:fill="FFFFFF" w:themeFill="background1"/>
            <w:vAlign w:val="center"/>
          </w:tcPr>
          <w:p w:rsidR="00235FCA" w:rsidRPr="00A739B6" w:rsidRDefault="00235FCA" w:rsidP="00EF02E5">
            <w:pPr>
              <w:autoSpaceDE w:val="0"/>
              <w:autoSpaceDN w:val="0"/>
              <w:adjustRightInd w:val="0"/>
              <w:spacing w:line="240" w:lineRule="auto"/>
              <w:jc w:val="left"/>
              <w:rPr>
                <w:b/>
                <w:bCs/>
                <w:color w:val="000000" w:themeColor="text1"/>
                <w:sz w:val="24"/>
                <w:szCs w:val="24"/>
              </w:rPr>
            </w:pPr>
            <w:r>
              <w:rPr>
                <w:b/>
                <w:bCs/>
                <w:color w:val="000000" w:themeColor="text1"/>
                <w:sz w:val="24"/>
                <w:szCs w:val="24"/>
              </w:rPr>
              <w:t>Kierunek 15.2</w:t>
            </w:r>
          </w:p>
        </w:tc>
        <w:tc>
          <w:tcPr>
            <w:tcW w:w="6945" w:type="dxa"/>
            <w:shd w:val="clear" w:color="auto" w:fill="E3F1ED" w:themeFill="accent3" w:themeFillTint="33"/>
            <w:vAlign w:val="center"/>
          </w:tcPr>
          <w:p w:rsidR="00235FCA" w:rsidRPr="00A739B6" w:rsidRDefault="00235FCA" w:rsidP="00EF02E5">
            <w:pPr>
              <w:autoSpaceDE w:val="0"/>
              <w:autoSpaceDN w:val="0"/>
              <w:adjustRightInd w:val="0"/>
              <w:spacing w:line="240" w:lineRule="auto"/>
              <w:jc w:val="left"/>
              <w:rPr>
                <w:b/>
                <w:bCs/>
                <w:color w:val="000000" w:themeColor="text1"/>
                <w:sz w:val="24"/>
                <w:szCs w:val="24"/>
              </w:rPr>
            </w:pPr>
            <w:r w:rsidRPr="00A739B6">
              <w:rPr>
                <w:rFonts w:cstheme="minorHAnsi"/>
                <w:b/>
                <w:color w:val="000000" w:themeColor="text1"/>
                <w:sz w:val="24"/>
                <w:szCs w:val="24"/>
                <w:lang w:eastAsia="pl-PL"/>
              </w:rPr>
              <w:t>Tworzenie partnerskich projektów przez gminy WrOF poza mechanizmem ZIT</w:t>
            </w:r>
          </w:p>
        </w:tc>
      </w:tr>
      <w:tr w:rsidR="00235FCA" w:rsidRPr="00A739B6" w:rsidTr="00EF02E5">
        <w:trPr>
          <w:trHeight w:val="1417"/>
          <w:jc w:val="center"/>
        </w:trPr>
        <w:tc>
          <w:tcPr>
            <w:tcW w:w="1701" w:type="dxa"/>
            <w:shd w:val="clear" w:color="auto" w:fill="E3F1ED" w:themeFill="accent3" w:themeFillTint="33"/>
            <w:vAlign w:val="center"/>
          </w:tcPr>
          <w:p w:rsidR="00235FCA" w:rsidRPr="00A739B6" w:rsidRDefault="00235FCA" w:rsidP="00EF02E5">
            <w:pPr>
              <w:autoSpaceDE w:val="0"/>
              <w:autoSpaceDN w:val="0"/>
              <w:adjustRightInd w:val="0"/>
              <w:spacing w:line="240" w:lineRule="auto"/>
              <w:jc w:val="left"/>
              <w:rPr>
                <w:color w:val="000000" w:themeColor="text1"/>
                <w:sz w:val="24"/>
                <w:szCs w:val="24"/>
              </w:rPr>
            </w:pPr>
            <w:r w:rsidRPr="00A739B6">
              <w:rPr>
                <w:color w:val="000000" w:themeColor="text1"/>
                <w:sz w:val="24"/>
                <w:szCs w:val="24"/>
              </w:rPr>
              <w:t xml:space="preserve">Charakterystyka działania: </w:t>
            </w:r>
          </w:p>
        </w:tc>
        <w:tc>
          <w:tcPr>
            <w:tcW w:w="6945" w:type="dxa"/>
            <w:vAlign w:val="center"/>
          </w:tcPr>
          <w:p w:rsidR="00235FCA" w:rsidRPr="00A739B6" w:rsidRDefault="00235FCA" w:rsidP="00EF02E5">
            <w:pPr>
              <w:autoSpaceDE w:val="0"/>
              <w:autoSpaceDN w:val="0"/>
              <w:adjustRightInd w:val="0"/>
              <w:spacing w:line="240" w:lineRule="auto"/>
              <w:jc w:val="left"/>
              <w:rPr>
                <w:color w:val="000000" w:themeColor="text1"/>
                <w:sz w:val="24"/>
                <w:szCs w:val="24"/>
              </w:rPr>
            </w:pPr>
            <w:r w:rsidRPr="00A739B6">
              <w:rPr>
                <w:color w:val="000000" w:themeColor="text1"/>
                <w:sz w:val="24"/>
                <w:szCs w:val="24"/>
              </w:rPr>
              <w:t>Działania planowane do realizacji zakładają wzmocnienie współpracy członków WrOF, zarówno pomiędzy poszczególnymi gminami WrOF,</w:t>
            </w:r>
            <w:r w:rsidRPr="00A739B6">
              <w:rPr>
                <w:color w:val="000000" w:themeColor="text1"/>
                <w:sz w:val="24"/>
                <w:szCs w:val="24"/>
              </w:rPr>
              <w:br/>
              <w:t xml:space="preserve">jak i podmiotami zewnętrznymi, takimi jak organizacje pozarządowe </w:t>
            </w:r>
            <w:r w:rsidRPr="00A739B6">
              <w:rPr>
                <w:color w:val="000000" w:themeColor="text1"/>
                <w:sz w:val="24"/>
                <w:szCs w:val="24"/>
              </w:rPr>
              <w:br/>
              <w:t xml:space="preserve">lub inni partnerzy społeczno-gospodarczy.  </w:t>
            </w:r>
          </w:p>
        </w:tc>
      </w:tr>
      <w:tr w:rsidR="00235FCA" w:rsidRPr="00A739B6" w:rsidTr="00EF02E5">
        <w:trPr>
          <w:trHeight w:val="794"/>
          <w:jc w:val="center"/>
        </w:trPr>
        <w:tc>
          <w:tcPr>
            <w:tcW w:w="1701" w:type="dxa"/>
            <w:shd w:val="clear" w:color="auto" w:fill="E3F1ED" w:themeFill="accent3" w:themeFillTint="33"/>
            <w:vAlign w:val="center"/>
          </w:tcPr>
          <w:p w:rsidR="00235FCA" w:rsidRPr="00A739B6" w:rsidRDefault="00235FCA" w:rsidP="00EF02E5">
            <w:pPr>
              <w:autoSpaceDE w:val="0"/>
              <w:autoSpaceDN w:val="0"/>
              <w:adjustRightInd w:val="0"/>
              <w:spacing w:line="240" w:lineRule="auto"/>
              <w:jc w:val="left"/>
              <w:rPr>
                <w:color w:val="000000" w:themeColor="text1"/>
                <w:sz w:val="24"/>
                <w:szCs w:val="24"/>
              </w:rPr>
            </w:pPr>
            <w:r w:rsidRPr="00A739B6">
              <w:rPr>
                <w:color w:val="000000" w:themeColor="text1"/>
                <w:sz w:val="24"/>
                <w:szCs w:val="24"/>
              </w:rPr>
              <w:t xml:space="preserve">Przykładowe typy przedsięwzięć / projektów / zadań przewidzianych potencjalnie do realizacji </w:t>
            </w:r>
          </w:p>
        </w:tc>
        <w:tc>
          <w:tcPr>
            <w:tcW w:w="6945" w:type="dxa"/>
            <w:vAlign w:val="center"/>
          </w:tcPr>
          <w:p w:rsidR="00235FCA" w:rsidRPr="00A739B6" w:rsidRDefault="00235FCA" w:rsidP="00EF02E5">
            <w:pPr>
              <w:pStyle w:val="Akapitzlist"/>
              <w:numPr>
                <w:ilvl w:val="0"/>
                <w:numId w:val="7"/>
              </w:numPr>
              <w:spacing w:line="240" w:lineRule="auto"/>
              <w:jc w:val="left"/>
              <w:rPr>
                <w:color w:val="000000" w:themeColor="text1"/>
                <w:sz w:val="24"/>
                <w:szCs w:val="24"/>
              </w:rPr>
            </w:pPr>
            <w:r w:rsidRPr="00A739B6">
              <w:rPr>
                <w:color w:val="000000" w:themeColor="text1"/>
                <w:sz w:val="24"/>
                <w:szCs w:val="24"/>
              </w:rPr>
              <w:t>Działania na rzecz wspólnej gospodarki odpadami</w:t>
            </w:r>
          </w:p>
          <w:p w:rsidR="00235FCA" w:rsidRPr="00A739B6" w:rsidRDefault="00235FCA" w:rsidP="00EF02E5">
            <w:pPr>
              <w:pStyle w:val="Akapitzlist"/>
              <w:numPr>
                <w:ilvl w:val="0"/>
                <w:numId w:val="7"/>
              </w:numPr>
              <w:spacing w:line="240" w:lineRule="auto"/>
              <w:jc w:val="left"/>
              <w:rPr>
                <w:color w:val="000000" w:themeColor="text1"/>
                <w:sz w:val="24"/>
                <w:szCs w:val="24"/>
              </w:rPr>
            </w:pPr>
            <w:r w:rsidRPr="00A739B6">
              <w:rPr>
                <w:color w:val="000000" w:themeColor="text1"/>
                <w:sz w:val="24"/>
                <w:szCs w:val="24"/>
              </w:rPr>
              <w:t>Wspólna promocja, marketing i działalność lobbingowa</w:t>
            </w:r>
          </w:p>
          <w:p w:rsidR="00235FCA" w:rsidRPr="00A739B6" w:rsidRDefault="00235FCA" w:rsidP="00EF02E5">
            <w:pPr>
              <w:pStyle w:val="Akapitzlist"/>
              <w:numPr>
                <w:ilvl w:val="0"/>
                <w:numId w:val="7"/>
              </w:numPr>
              <w:spacing w:line="240" w:lineRule="auto"/>
              <w:jc w:val="left"/>
              <w:rPr>
                <w:color w:val="000000" w:themeColor="text1"/>
                <w:sz w:val="24"/>
                <w:szCs w:val="24"/>
              </w:rPr>
            </w:pPr>
            <w:r w:rsidRPr="00A739B6">
              <w:rPr>
                <w:color w:val="000000" w:themeColor="text1"/>
                <w:sz w:val="24"/>
                <w:szCs w:val="24"/>
              </w:rPr>
              <w:t>Współpraca na rzecz decentralizacji usług</w:t>
            </w:r>
          </w:p>
          <w:p w:rsidR="00235FCA" w:rsidRPr="00A739B6" w:rsidRDefault="00235FCA" w:rsidP="00EF02E5">
            <w:pPr>
              <w:pStyle w:val="Akapitzlist"/>
              <w:numPr>
                <w:ilvl w:val="0"/>
                <w:numId w:val="7"/>
              </w:numPr>
              <w:spacing w:line="240" w:lineRule="auto"/>
              <w:jc w:val="left"/>
              <w:rPr>
                <w:color w:val="000000" w:themeColor="text1"/>
                <w:sz w:val="24"/>
                <w:szCs w:val="24"/>
              </w:rPr>
            </w:pPr>
            <w:r w:rsidRPr="00A739B6">
              <w:rPr>
                <w:color w:val="000000" w:themeColor="text1"/>
                <w:sz w:val="24"/>
                <w:szCs w:val="24"/>
              </w:rPr>
              <w:t xml:space="preserve">Tworzenie wspólnych produktów turystycznych, w tym szlaków turystycznych </w:t>
            </w:r>
          </w:p>
        </w:tc>
      </w:tr>
      <w:tr w:rsidR="00235FCA" w:rsidRPr="00A739B6" w:rsidTr="00EF02E5">
        <w:trPr>
          <w:trHeight w:val="794"/>
          <w:jc w:val="center"/>
        </w:trPr>
        <w:tc>
          <w:tcPr>
            <w:tcW w:w="1701" w:type="dxa"/>
            <w:shd w:val="clear" w:color="auto" w:fill="E3F1ED" w:themeFill="accent3" w:themeFillTint="33"/>
            <w:vAlign w:val="center"/>
          </w:tcPr>
          <w:p w:rsidR="00235FCA" w:rsidRPr="00A739B6" w:rsidRDefault="00235FCA" w:rsidP="00EF02E5">
            <w:pPr>
              <w:autoSpaceDE w:val="0"/>
              <w:autoSpaceDN w:val="0"/>
              <w:adjustRightInd w:val="0"/>
              <w:spacing w:line="240" w:lineRule="auto"/>
              <w:jc w:val="left"/>
              <w:rPr>
                <w:color w:val="000000" w:themeColor="text1"/>
                <w:sz w:val="24"/>
                <w:szCs w:val="24"/>
              </w:rPr>
            </w:pPr>
            <w:r w:rsidRPr="00A739B6">
              <w:rPr>
                <w:color w:val="000000" w:themeColor="text1"/>
                <w:sz w:val="24"/>
                <w:szCs w:val="24"/>
              </w:rPr>
              <w:t>Interesariusze / potencjalni partnerzy</w:t>
            </w:r>
          </w:p>
        </w:tc>
        <w:tc>
          <w:tcPr>
            <w:tcW w:w="6945" w:type="dxa"/>
            <w:vAlign w:val="center"/>
          </w:tcPr>
          <w:p w:rsidR="00235FCA" w:rsidRPr="00A739B6" w:rsidRDefault="00235FCA" w:rsidP="00EF02E5">
            <w:pPr>
              <w:autoSpaceDE w:val="0"/>
              <w:autoSpaceDN w:val="0"/>
              <w:adjustRightInd w:val="0"/>
              <w:spacing w:line="240" w:lineRule="auto"/>
              <w:jc w:val="left"/>
              <w:rPr>
                <w:color w:val="000000" w:themeColor="text1"/>
                <w:sz w:val="24"/>
                <w:szCs w:val="24"/>
              </w:rPr>
            </w:pPr>
            <w:r w:rsidRPr="00A739B6">
              <w:rPr>
                <w:color w:val="000000" w:themeColor="text1"/>
                <w:sz w:val="24"/>
                <w:szCs w:val="24"/>
              </w:rPr>
              <w:t xml:space="preserve">gminy WrOF, mieszkańcy WrOF, organizacje pozarządowe , gminy Porozumienia dot. PZM MOFW </w:t>
            </w:r>
          </w:p>
        </w:tc>
      </w:tr>
      <w:tr w:rsidR="00235FCA" w:rsidRPr="00A739B6" w:rsidTr="00EF02E5">
        <w:trPr>
          <w:trHeight w:val="794"/>
          <w:jc w:val="center"/>
        </w:trPr>
        <w:tc>
          <w:tcPr>
            <w:tcW w:w="1701" w:type="dxa"/>
            <w:shd w:val="clear" w:color="auto" w:fill="E3F1ED" w:themeFill="accent3" w:themeFillTint="33"/>
            <w:vAlign w:val="center"/>
          </w:tcPr>
          <w:p w:rsidR="00235FCA" w:rsidRPr="00A739B6" w:rsidRDefault="00235FCA" w:rsidP="00EF02E5">
            <w:pPr>
              <w:autoSpaceDE w:val="0"/>
              <w:autoSpaceDN w:val="0"/>
              <w:adjustRightInd w:val="0"/>
              <w:spacing w:line="240" w:lineRule="auto"/>
              <w:jc w:val="left"/>
              <w:rPr>
                <w:color w:val="000000" w:themeColor="text1"/>
                <w:sz w:val="24"/>
                <w:szCs w:val="24"/>
              </w:rPr>
            </w:pPr>
            <w:r w:rsidRPr="00A739B6">
              <w:rPr>
                <w:color w:val="000000" w:themeColor="text1"/>
                <w:sz w:val="24"/>
                <w:szCs w:val="24"/>
              </w:rPr>
              <w:t>Okres realizacji:</w:t>
            </w:r>
          </w:p>
        </w:tc>
        <w:tc>
          <w:tcPr>
            <w:tcW w:w="6945" w:type="dxa"/>
            <w:vAlign w:val="center"/>
          </w:tcPr>
          <w:p w:rsidR="00235FCA" w:rsidRPr="00A739B6" w:rsidRDefault="00235FCA" w:rsidP="00EF02E5">
            <w:pPr>
              <w:autoSpaceDE w:val="0"/>
              <w:autoSpaceDN w:val="0"/>
              <w:adjustRightInd w:val="0"/>
              <w:spacing w:line="240" w:lineRule="auto"/>
              <w:jc w:val="left"/>
              <w:rPr>
                <w:color w:val="000000" w:themeColor="text1"/>
                <w:sz w:val="24"/>
                <w:szCs w:val="24"/>
              </w:rPr>
            </w:pPr>
            <w:r w:rsidRPr="00A739B6">
              <w:rPr>
                <w:color w:val="000000" w:themeColor="text1"/>
                <w:sz w:val="24"/>
                <w:szCs w:val="24"/>
              </w:rPr>
              <w:t>2021-2027 (n+2)</w:t>
            </w:r>
          </w:p>
        </w:tc>
      </w:tr>
      <w:tr w:rsidR="00235FCA" w:rsidRPr="00A739B6" w:rsidTr="00EF02E5">
        <w:trPr>
          <w:trHeight w:val="794"/>
          <w:jc w:val="center"/>
        </w:trPr>
        <w:tc>
          <w:tcPr>
            <w:tcW w:w="1701" w:type="dxa"/>
            <w:shd w:val="clear" w:color="auto" w:fill="E3F1ED" w:themeFill="accent3" w:themeFillTint="33"/>
            <w:vAlign w:val="center"/>
          </w:tcPr>
          <w:p w:rsidR="00235FCA" w:rsidRPr="00A739B6" w:rsidRDefault="00235FCA" w:rsidP="00EF02E5">
            <w:pPr>
              <w:autoSpaceDE w:val="0"/>
              <w:autoSpaceDN w:val="0"/>
              <w:adjustRightInd w:val="0"/>
              <w:spacing w:line="240" w:lineRule="auto"/>
              <w:jc w:val="left"/>
              <w:rPr>
                <w:color w:val="000000" w:themeColor="text1"/>
                <w:sz w:val="24"/>
                <w:szCs w:val="24"/>
              </w:rPr>
            </w:pPr>
            <w:r w:rsidRPr="00A739B6">
              <w:rPr>
                <w:color w:val="000000" w:themeColor="text1"/>
                <w:sz w:val="24"/>
                <w:szCs w:val="24"/>
              </w:rPr>
              <w:t xml:space="preserve">Potencjalne źródła finansowania: </w:t>
            </w:r>
          </w:p>
        </w:tc>
        <w:tc>
          <w:tcPr>
            <w:tcW w:w="6945" w:type="dxa"/>
            <w:vAlign w:val="center"/>
          </w:tcPr>
          <w:p w:rsidR="00235FCA" w:rsidRPr="00A739B6" w:rsidRDefault="00235FCA" w:rsidP="00EF02E5">
            <w:pPr>
              <w:pStyle w:val="Akapitzlist"/>
              <w:numPr>
                <w:ilvl w:val="0"/>
                <w:numId w:val="7"/>
              </w:numPr>
              <w:spacing w:line="240" w:lineRule="auto"/>
              <w:jc w:val="left"/>
              <w:rPr>
                <w:color w:val="000000" w:themeColor="text1"/>
                <w:sz w:val="24"/>
                <w:szCs w:val="24"/>
              </w:rPr>
            </w:pPr>
            <w:r w:rsidRPr="00A739B6">
              <w:rPr>
                <w:color w:val="000000" w:themeColor="text1"/>
                <w:sz w:val="24"/>
                <w:szCs w:val="24"/>
              </w:rPr>
              <w:t>Fundusze Europejskie dla Dolnego Śląska 2021-2027</w:t>
            </w:r>
          </w:p>
          <w:p w:rsidR="00235FCA" w:rsidRPr="00A739B6" w:rsidRDefault="00235FCA" w:rsidP="00EF02E5">
            <w:pPr>
              <w:pStyle w:val="Akapitzlist"/>
              <w:numPr>
                <w:ilvl w:val="0"/>
                <w:numId w:val="7"/>
              </w:numPr>
              <w:spacing w:line="240" w:lineRule="auto"/>
              <w:jc w:val="left"/>
              <w:rPr>
                <w:color w:val="000000" w:themeColor="text1"/>
                <w:sz w:val="24"/>
                <w:szCs w:val="24"/>
              </w:rPr>
            </w:pPr>
            <w:r w:rsidRPr="00A739B6">
              <w:rPr>
                <w:color w:val="000000" w:themeColor="text1"/>
                <w:sz w:val="24"/>
                <w:szCs w:val="24"/>
              </w:rPr>
              <w:t>Fundusze Europejskie na Infrastrukturę, Klimat, Środowisko 2021-2027</w:t>
            </w:r>
          </w:p>
          <w:p w:rsidR="00235FCA" w:rsidRPr="00A739B6" w:rsidRDefault="00235FCA" w:rsidP="00EF02E5">
            <w:pPr>
              <w:pStyle w:val="Akapitzlist"/>
              <w:numPr>
                <w:ilvl w:val="0"/>
                <w:numId w:val="7"/>
              </w:numPr>
              <w:spacing w:line="240" w:lineRule="auto"/>
              <w:jc w:val="left"/>
              <w:rPr>
                <w:color w:val="000000" w:themeColor="text1"/>
                <w:sz w:val="24"/>
                <w:szCs w:val="24"/>
              </w:rPr>
            </w:pPr>
            <w:r w:rsidRPr="00A739B6">
              <w:rPr>
                <w:color w:val="000000" w:themeColor="text1"/>
                <w:sz w:val="24"/>
                <w:szCs w:val="24"/>
              </w:rPr>
              <w:t>Fundusze Europejskie dla Rozwoju Społecznego 2021–2027</w:t>
            </w:r>
          </w:p>
          <w:p w:rsidR="00235FCA" w:rsidRPr="00A739B6" w:rsidRDefault="00235FCA" w:rsidP="00EF02E5">
            <w:pPr>
              <w:pStyle w:val="Akapitzlist"/>
              <w:numPr>
                <w:ilvl w:val="0"/>
                <w:numId w:val="7"/>
              </w:numPr>
              <w:spacing w:line="240" w:lineRule="auto"/>
              <w:jc w:val="left"/>
              <w:rPr>
                <w:color w:val="000000" w:themeColor="text1"/>
                <w:sz w:val="24"/>
                <w:szCs w:val="24"/>
              </w:rPr>
            </w:pPr>
            <w:r w:rsidRPr="00A739B6">
              <w:rPr>
                <w:color w:val="000000" w:themeColor="text1"/>
                <w:sz w:val="24"/>
                <w:szCs w:val="24"/>
              </w:rPr>
              <w:t>inne środki zewnętrzne, budżet państwa, środki własne gminy</w:t>
            </w:r>
          </w:p>
        </w:tc>
      </w:tr>
      <w:tr w:rsidR="00235FCA" w:rsidRPr="00A739B6" w:rsidTr="00EF02E5">
        <w:trPr>
          <w:trHeight w:val="2098"/>
          <w:jc w:val="center"/>
        </w:trPr>
        <w:tc>
          <w:tcPr>
            <w:tcW w:w="1701" w:type="dxa"/>
            <w:shd w:val="clear" w:color="auto" w:fill="E3F1ED" w:themeFill="accent3" w:themeFillTint="33"/>
            <w:vAlign w:val="center"/>
          </w:tcPr>
          <w:p w:rsidR="00235FCA" w:rsidRPr="00A739B6" w:rsidRDefault="00235FCA" w:rsidP="00EF02E5">
            <w:pPr>
              <w:autoSpaceDE w:val="0"/>
              <w:autoSpaceDN w:val="0"/>
              <w:adjustRightInd w:val="0"/>
              <w:spacing w:line="240" w:lineRule="auto"/>
              <w:jc w:val="left"/>
              <w:rPr>
                <w:color w:val="000000" w:themeColor="text1"/>
                <w:sz w:val="24"/>
                <w:szCs w:val="24"/>
              </w:rPr>
            </w:pPr>
            <w:r w:rsidRPr="00A739B6">
              <w:rPr>
                <w:color w:val="000000" w:themeColor="text1"/>
                <w:sz w:val="24"/>
                <w:szCs w:val="24"/>
              </w:rPr>
              <w:t xml:space="preserve">Proponowane wskaźniki monitorujące realizację kierunku działania: </w:t>
            </w:r>
          </w:p>
        </w:tc>
        <w:tc>
          <w:tcPr>
            <w:tcW w:w="6945" w:type="dxa"/>
            <w:vAlign w:val="center"/>
          </w:tcPr>
          <w:p w:rsidR="00235FCA" w:rsidRPr="00A739B6" w:rsidRDefault="00235FCA" w:rsidP="00EF02E5">
            <w:pPr>
              <w:pStyle w:val="Akapitzlist"/>
              <w:numPr>
                <w:ilvl w:val="0"/>
                <w:numId w:val="7"/>
              </w:numPr>
              <w:spacing w:line="240" w:lineRule="auto"/>
              <w:jc w:val="left"/>
              <w:rPr>
                <w:color w:val="000000" w:themeColor="text1"/>
                <w:sz w:val="24"/>
                <w:szCs w:val="24"/>
              </w:rPr>
            </w:pPr>
            <w:r w:rsidRPr="00A739B6">
              <w:rPr>
                <w:color w:val="000000" w:themeColor="text1"/>
                <w:sz w:val="24"/>
                <w:szCs w:val="24"/>
              </w:rPr>
              <w:t>Liczba podpisanych umów partnerskich pomiędzy gminami WrOF na rzecz realizacji projektów zintegrowanych [szt.]</w:t>
            </w:r>
          </w:p>
          <w:p w:rsidR="00235FCA" w:rsidRPr="00A739B6" w:rsidRDefault="00235FCA" w:rsidP="00EF02E5">
            <w:pPr>
              <w:pStyle w:val="Akapitzlist"/>
              <w:numPr>
                <w:ilvl w:val="0"/>
                <w:numId w:val="7"/>
              </w:numPr>
              <w:spacing w:line="240" w:lineRule="auto"/>
              <w:jc w:val="left"/>
              <w:rPr>
                <w:color w:val="000000" w:themeColor="text1"/>
                <w:sz w:val="24"/>
                <w:szCs w:val="24"/>
              </w:rPr>
            </w:pPr>
            <w:r w:rsidRPr="00A739B6">
              <w:rPr>
                <w:color w:val="000000" w:themeColor="text1"/>
                <w:sz w:val="24"/>
                <w:szCs w:val="24"/>
              </w:rPr>
              <w:t>Liczba projektów zintegrowanych zrealizowanych we współpracy z organizacjami pozarządowymi [szt.]</w:t>
            </w:r>
          </w:p>
          <w:p w:rsidR="00235FCA" w:rsidRPr="00A739B6" w:rsidRDefault="00235FCA" w:rsidP="00EF02E5">
            <w:pPr>
              <w:pStyle w:val="Akapitzlist"/>
              <w:numPr>
                <w:ilvl w:val="0"/>
                <w:numId w:val="7"/>
              </w:numPr>
              <w:spacing w:line="240" w:lineRule="auto"/>
              <w:jc w:val="left"/>
              <w:rPr>
                <w:color w:val="000000" w:themeColor="text1"/>
                <w:sz w:val="24"/>
                <w:szCs w:val="24"/>
              </w:rPr>
            </w:pPr>
            <w:r w:rsidRPr="00A739B6">
              <w:rPr>
                <w:color w:val="000000" w:themeColor="text1"/>
                <w:sz w:val="24"/>
                <w:szCs w:val="24"/>
              </w:rPr>
              <w:t>Liczba projektów zintegrowanych zrealizowana z innymi podmiotami społeczno-gospodarczymi [szt.]</w:t>
            </w:r>
          </w:p>
        </w:tc>
      </w:tr>
    </w:tbl>
    <w:p w:rsidR="00235FCA" w:rsidRPr="00A739B6" w:rsidRDefault="00235FCA" w:rsidP="00A739B6">
      <w:pPr>
        <w:pStyle w:val="Default"/>
        <w:spacing w:before="120" w:after="120" w:line="360" w:lineRule="auto"/>
        <w:rPr>
          <w:rFonts w:cstheme="minorHAnsi"/>
          <w:color w:val="000000" w:themeColor="text1"/>
          <w:sz w:val="28"/>
          <w:szCs w:val="20"/>
        </w:rPr>
      </w:pPr>
    </w:p>
    <w:p w:rsidR="006C0174" w:rsidRDefault="006C0174" w:rsidP="00216B5C">
      <w:pPr>
        <w:pStyle w:val="Default"/>
        <w:spacing w:before="120" w:after="120"/>
        <w:jc w:val="both"/>
      </w:pPr>
      <w:r>
        <w:br w:type="page"/>
      </w:r>
    </w:p>
    <w:p w:rsidR="004A1B31" w:rsidRDefault="004A1B31" w:rsidP="001D1207">
      <w:pPr>
        <w:jc w:val="left"/>
        <w:rPr>
          <w:rFonts w:cstheme="minorHAnsi"/>
          <w:color w:val="000000" w:themeColor="text1"/>
          <w:szCs w:val="20"/>
        </w:rPr>
      </w:pPr>
      <w:r w:rsidRPr="00AF6578">
        <w:rPr>
          <w:noProof/>
          <w:lang w:eastAsia="pl-PL"/>
        </w:rPr>
        <w:drawing>
          <wp:inline distT="0" distB="0" distL="0" distR="0" wp14:anchorId="565CAC3A" wp14:editId="3C4808C8">
            <wp:extent cx="4554855" cy="1776730"/>
            <wp:effectExtent l="0" t="0" r="0" b="0"/>
            <wp:docPr id="122" name="Obraz 122" descr="Cel strategiczny 4. Priorytet 16. Planowanie przestrzenne, Kierunek 16.1" title="Cel strategiczny 4. Priorytet 1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BIT\wszyscy\ZIT\Realizacja STRATEGIA ZIT WrOF\Ikony schematów\ikony schematów 2\cel strategiczny 4. priorytet 16-03.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554855" cy="1776730"/>
                    </a:xfrm>
                    <a:prstGeom prst="rect">
                      <a:avLst/>
                    </a:prstGeom>
                    <a:noFill/>
                    <a:ln>
                      <a:noFill/>
                    </a:ln>
                  </pic:spPr>
                </pic:pic>
              </a:graphicData>
            </a:graphic>
          </wp:inline>
        </w:drawing>
      </w:r>
      <w:r w:rsidR="00660368">
        <w:rPr>
          <w:rFonts w:asciiTheme="majorHAnsi" w:eastAsiaTheme="majorEastAsia" w:hAnsiTheme="majorHAnsi" w:cstheme="majorBidi"/>
          <w:b/>
          <w:color w:val="000000" w:themeColor="text1"/>
          <w:sz w:val="36"/>
          <w:szCs w:val="26"/>
        </w:rPr>
        <w:br/>
      </w:r>
      <w:r w:rsidR="00A739B6" w:rsidRPr="00A739B6">
        <w:rPr>
          <w:rFonts w:asciiTheme="majorHAnsi" w:eastAsiaTheme="majorEastAsia" w:hAnsiTheme="majorHAnsi" w:cstheme="majorBidi"/>
          <w:b/>
          <w:color w:val="000000" w:themeColor="text1"/>
          <w:sz w:val="36"/>
          <w:szCs w:val="26"/>
        </w:rPr>
        <w:t>Priorytet Planowanie przestrzenne</w:t>
      </w:r>
      <w:r w:rsidR="00A739B6" w:rsidRPr="00A739B6">
        <w:rPr>
          <w:rFonts w:cstheme="minorHAnsi"/>
          <w:color w:val="000000" w:themeColor="text1"/>
          <w:sz w:val="24"/>
          <w:szCs w:val="20"/>
        </w:rPr>
        <w:t xml:space="preserve"> </w:t>
      </w:r>
      <w:r w:rsidR="00A739B6" w:rsidRPr="001D1207">
        <w:rPr>
          <w:rFonts w:cstheme="minorHAnsi"/>
          <w:color w:val="000000" w:themeColor="text1"/>
          <w:sz w:val="24"/>
          <w:szCs w:val="20"/>
        </w:rPr>
        <w:t>–</w:t>
      </w:r>
      <w:r w:rsidR="00A739B6" w:rsidRPr="001D1207">
        <w:rPr>
          <w:rFonts w:asciiTheme="majorHAnsi" w:eastAsiaTheme="majorEastAsia" w:hAnsiTheme="majorHAnsi" w:cstheme="majorBidi"/>
          <w:b/>
          <w:color w:val="000000" w:themeColor="text1"/>
          <w:sz w:val="36"/>
          <w:szCs w:val="26"/>
        </w:rPr>
        <w:t xml:space="preserve"> </w:t>
      </w:r>
      <w:r w:rsidR="00A739B6" w:rsidRPr="001D1207">
        <w:rPr>
          <w:rFonts w:cstheme="minorHAnsi"/>
          <w:color w:val="000000" w:themeColor="text1"/>
          <w:sz w:val="24"/>
          <w:szCs w:val="20"/>
        </w:rPr>
        <w:t xml:space="preserve">kompleksowe planowanie przestrzenne jest jednym z elementów wpływających na poziom spójności przestrzennej obszaru. Z uwagi na zachodzące we WrOF procesy, istotne jest minimalizowane skutków niekontrolowanej suburbanizacji, która wiąże </w:t>
      </w:r>
      <w:r w:rsidR="001D1207">
        <w:rPr>
          <w:rFonts w:cstheme="minorHAnsi"/>
          <w:color w:val="000000" w:themeColor="text1"/>
          <w:sz w:val="24"/>
          <w:szCs w:val="20"/>
        </w:rPr>
        <w:t>się m.in. ze wzrostem zużycia i </w:t>
      </w:r>
      <w:r w:rsidR="00A739B6" w:rsidRPr="001D1207">
        <w:rPr>
          <w:rFonts w:cstheme="minorHAnsi"/>
          <w:color w:val="000000" w:themeColor="text1"/>
          <w:sz w:val="24"/>
          <w:szCs w:val="20"/>
        </w:rPr>
        <w:t>zapotrzebowania na energię. Dzięki prowadzonym działaniom zwiększy się również funkcjonalność i dostępność przestrzeni, co przełoży się na wzmocnienie atrakcyjności osiedleńczej obszaru, a także podniesienie efektywności energetycznej struktur osadniczych</w:t>
      </w:r>
      <w:r w:rsidR="00A739B6" w:rsidRPr="001D1207">
        <w:rPr>
          <w:rFonts w:cstheme="minorHAnsi"/>
          <w:color w:val="000000" w:themeColor="text1"/>
          <w:szCs w:val="20"/>
        </w:rPr>
        <w:t>.</w:t>
      </w:r>
    </w:p>
    <w:tbl>
      <w:tblPr>
        <w:tblStyle w:val="Tabela-Siatka8"/>
        <w:tblW w:w="919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Kierunek 16.1 Koordynacja planowania przestrzennego"/>
        <w:tblDescription w:val="Omówienie kierunku"/>
      </w:tblPr>
      <w:tblGrid>
        <w:gridCol w:w="2329"/>
        <w:gridCol w:w="6866"/>
      </w:tblGrid>
      <w:tr w:rsidR="00235FCA" w:rsidRPr="00A739B6" w:rsidTr="00EF02E5">
        <w:trPr>
          <w:trHeight w:val="567"/>
          <w:tblHeader/>
        </w:trPr>
        <w:tc>
          <w:tcPr>
            <w:tcW w:w="2329" w:type="dxa"/>
            <w:shd w:val="clear" w:color="auto" w:fill="FFFFFF" w:themeFill="background1"/>
            <w:vAlign w:val="center"/>
          </w:tcPr>
          <w:p w:rsidR="00235FCA" w:rsidRPr="00A739B6" w:rsidRDefault="00235FCA" w:rsidP="00EF02E5">
            <w:pPr>
              <w:autoSpaceDE w:val="0"/>
              <w:autoSpaceDN w:val="0"/>
              <w:adjustRightInd w:val="0"/>
              <w:spacing w:line="240" w:lineRule="auto"/>
              <w:jc w:val="center"/>
              <w:rPr>
                <w:b/>
                <w:bCs/>
                <w:color w:val="000000" w:themeColor="text1"/>
                <w:sz w:val="24"/>
                <w:szCs w:val="24"/>
              </w:rPr>
            </w:pPr>
            <w:r w:rsidRPr="00A739B6">
              <w:rPr>
                <w:b/>
                <w:bCs/>
                <w:color w:val="000000" w:themeColor="text1"/>
                <w:sz w:val="24"/>
                <w:szCs w:val="24"/>
              </w:rPr>
              <w:t>Kierunek 16.1</w:t>
            </w:r>
          </w:p>
        </w:tc>
        <w:tc>
          <w:tcPr>
            <w:tcW w:w="6866" w:type="dxa"/>
            <w:shd w:val="clear" w:color="auto" w:fill="E3F1ED" w:themeFill="accent3" w:themeFillTint="33"/>
            <w:vAlign w:val="center"/>
          </w:tcPr>
          <w:p w:rsidR="00235FCA" w:rsidRPr="00A739B6" w:rsidRDefault="00235FCA" w:rsidP="00EF02E5">
            <w:pPr>
              <w:autoSpaceDE w:val="0"/>
              <w:autoSpaceDN w:val="0"/>
              <w:adjustRightInd w:val="0"/>
              <w:spacing w:line="240" w:lineRule="auto"/>
              <w:jc w:val="left"/>
              <w:rPr>
                <w:b/>
                <w:bCs/>
                <w:color w:val="000000" w:themeColor="text1"/>
                <w:sz w:val="24"/>
                <w:szCs w:val="24"/>
              </w:rPr>
            </w:pPr>
            <w:r w:rsidRPr="00A739B6">
              <w:rPr>
                <w:b/>
                <w:bCs/>
                <w:color w:val="000000" w:themeColor="text1"/>
                <w:sz w:val="24"/>
                <w:szCs w:val="24"/>
              </w:rPr>
              <w:t>Koordynacja planowania przestrzennego</w:t>
            </w:r>
          </w:p>
        </w:tc>
      </w:tr>
      <w:tr w:rsidR="00235FCA" w:rsidRPr="00A739B6" w:rsidTr="00EF02E5">
        <w:trPr>
          <w:trHeight w:val="907"/>
        </w:trPr>
        <w:tc>
          <w:tcPr>
            <w:tcW w:w="2329" w:type="dxa"/>
            <w:shd w:val="clear" w:color="auto" w:fill="E3F1ED" w:themeFill="accent3" w:themeFillTint="33"/>
            <w:vAlign w:val="center"/>
          </w:tcPr>
          <w:p w:rsidR="00235FCA" w:rsidRPr="00A739B6" w:rsidRDefault="00235FCA" w:rsidP="00EF02E5">
            <w:pPr>
              <w:autoSpaceDE w:val="0"/>
              <w:autoSpaceDN w:val="0"/>
              <w:adjustRightInd w:val="0"/>
              <w:spacing w:line="240" w:lineRule="auto"/>
              <w:jc w:val="right"/>
              <w:rPr>
                <w:color w:val="000000" w:themeColor="text1"/>
                <w:sz w:val="24"/>
                <w:szCs w:val="24"/>
              </w:rPr>
            </w:pPr>
            <w:r w:rsidRPr="00A739B6">
              <w:rPr>
                <w:color w:val="000000" w:themeColor="text1"/>
                <w:sz w:val="24"/>
                <w:szCs w:val="24"/>
              </w:rPr>
              <w:t xml:space="preserve">Charakterystyka działania: </w:t>
            </w:r>
          </w:p>
        </w:tc>
        <w:tc>
          <w:tcPr>
            <w:tcW w:w="6866" w:type="dxa"/>
            <w:vAlign w:val="center"/>
          </w:tcPr>
          <w:p w:rsidR="00235FCA" w:rsidRPr="00A739B6" w:rsidRDefault="00235FCA" w:rsidP="00EF02E5">
            <w:pPr>
              <w:autoSpaceDE w:val="0"/>
              <w:autoSpaceDN w:val="0"/>
              <w:adjustRightInd w:val="0"/>
              <w:spacing w:line="240" w:lineRule="auto"/>
              <w:jc w:val="left"/>
              <w:rPr>
                <w:color w:val="000000" w:themeColor="text1"/>
                <w:sz w:val="24"/>
                <w:szCs w:val="24"/>
              </w:rPr>
            </w:pPr>
            <w:r w:rsidRPr="00A739B6">
              <w:rPr>
                <w:color w:val="000000" w:themeColor="text1"/>
                <w:sz w:val="24"/>
                <w:szCs w:val="24"/>
              </w:rPr>
              <w:t>Proponowane działania mają za zadanie wzmocnić koordynację planowania przestrzennego na obszarze WrOF, co pozwoli lepiej wykorzystać posiadane zasoby w postaci terenów inwestycyjnych.</w:t>
            </w:r>
          </w:p>
        </w:tc>
      </w:tr>
      <w:tr w:rsidR="00235FCA" w:rsidRPr="00A739B6" w:rsidTr="00EF02E5">
        <w:trPr>
          <w:trHeight w:val="907"/>
        </w:trPr>
        <w:tc>
          <w:tcPr>
            <w:tcW w:w="2329" w:type="dxa"/>
            <w:shd w:val="clear" w:color="auto" w:fill="E3F1ED" w:themeFill="accent3" w:themeFillTint="33"/>
            <w:vAlign w:val="center"/>
          </w:tcPr>
          <w:p w:rsidR="00235FCA" w:rsidRPr="00A739B6" w:rsidRDefault="00235FCA" w:rsidP="00EF02E5">
            <w:pPr>
              <w:autoSpaceDE w:val="0"/>
              <w:autoSpaceDN w:val="0"/>
              <w:adjustRightInd w:val="0"/>
              <w:spacing w:line="240" w:lineRule="auto"/>
              <w:jc w:val="right"/>
              <w:rPr>
                <w:color w:val="000000" w:themeColor="text1"/>
                <w:sz w:val="24"/>
                <w:szCs w:val="24"/>
              </w:rPr>
            </w:pPr>
            <w:r w:rsidRPr="00A739B6">
              <w:rPr>
                <w:color w:val="000000" w:themeColor="text1"/>
                <w:sz w:val="24"/>
                <w:szCs w:val="24"/>
              </w:rPr>
              <w:t xml:space="preserve">Przykładowe typy przedsięwzięć / projektów / zadań przewidzianych potencjalnie do realizacji </w:t>
            </w:r>
          </w:p>
        </w:tc>
        <w:tc>
          <w:tcPr>
            <w:tcW w:w="6866" w:type="dxa"/>
            <w:vAlign w:val="center"/>
          </w:tcPr>
          <w:p w:rsidR="00235FCA" w:rsidRPr="00A739B6" w:rsidRDefault="00235FCA" w:rsidP="00EF02E5">
            <w:pPr>
              <w:pStyle w:val="Akapitzlist"/>
              <w:numPr>
                <w:ilvl w:val="0"/>
                <w:numId w:val="7"/>
              </w:numPr>
              <w:spacing w:line="240" w:lineRule="auto"/>
              <w:jc w:val="left"/>
              <w:rPr>
                <w:color w:val="000000" w:themeColor="text1"/>
                <w:sz w:val="24"/>
                <w:szCs w:val="24"/>
              </w:rPr>
            </w:pPr>
            <w:r w:rsidRPr="00A739B6">
              <w:rPr>
                <w:color w:val="000000" w:themeColor="text1"/>
                <w:sz w:val="24"/>
                <w:szCs w:val="24"/>
              </w:rPr>
              <w:t>Zwiększenie poziomu pokrycia gmin miejscowymi planami zagospodarowania przestrzennego;</w:t>
            </w:r>
          </w:p>
          <w:p w:rsidR="00235FCA" w:rsidRPr="00A739B6" w:rsidRDefault="00235FCA" w:rsidP="00EF02E5">
            <w:pPr>
              <w:pStyle w:val="Akapitzlist"/>
              <w:numPr>
                <w:ilvl w:val="0"/>
                <w:numId w:val="7"/>
              </w:numPr>
              <w:spacing w:line="240" w:lineRule="auto"/>
              <w:jc w:val="left"/>
              <w:rPr>
                <w:color w:val="000000" w:themeColor="text1"/>
                <w:sz w:val="24"/>
                <w:szCs w:val="24"/>
              </w:rPr>
            </w:pPr>
            <w:r w:rsidRPr="00A739B6">
              <w:rPr>
                <w:color w:val="000000" w:themeColor="text1"/>
                <w:sz w:val="24"/>
                <w:szCs w:val="24"/>
              </w:rPr>
              <w:t>Powoływanie ciał doradczych (komitetów, komisji) w celu zapewnienia spójności planowania przestrzennego;</w:t>
            </w:r>
          </w:p>
          <w:p w:rsidR="00235FCA" w:rsidRPr="00A739B6" w:rsidRDefault="00235FCA" w:rsidP="00EF02E5">
            <w:pPr>
              <w:pStyle w:val="Akapitzlist"/>
              <w:numPr>
                <w:ilvl w:val="0"/>
                <w:numId w:val="7"/>
              </w:numPr>
              <w:spacing w:line="240" w:lineRule="auto"/>
              <w:jc w:val="left"/>
              <w:rPr>
                <w:color w:val="000000" w:themeColor="text1"/>
                <w:sz w:val="24"/>
                <w:szCs w:val="24"/>
              </w:rPr>
            </w:pPr>
            <w:r w:rsidRPr="00A739B6">
              <w:rPr>
                <w:color w:val="000000" w:themeColor="text1"/>
                <w:sz w:val="24"/>
                <w:szCs w:val="24"/>
              </w:rPr>
              <w:t xml:space="preserve">Tworzenie wspólnych platform informatycznych integrujących działania związane z planowaniem przestrzennym w gminach; </w:t>
            </w:r>
          </w:p>
          <w:p w:rsidR="00235FCA" w:rsidRPr="00A739B6" w:rsidRDefault="00235FCA" w:rsidP="00EF02E5">
            <w:pPr>
              <w:pStyle w:val="Akapitzlist"/>
              <w:numPr>
                <w:ilvl w:val="0"/>
                <w:numId w:val="7"/>
              </w:numPr>
              <w:spacing w:line="240" w:lineRule="auto"/>
              <w:jc w:val="left"/>
              <w:rPr>
                <w:color w:val="000000" w:themeColor="text1"/>
                <w:sz w:val="24"/>
                <w:szCs w:val="24"/>
              </w:rPr>
            </w:pPr>
            <w:r w:rsidRPr="00A739B6">
              <w:rPr>
                <w:color w:val="000000" w:themeColor="text1"/>
                <w:sz w:val="24"/>
                <w:szCs w:val="24"/>
              </w:rPr>
              <w:t xml:space="preserve">Przygotowanie </w:t>
            </w:r>
            <w:proofErr w:type="spellStart"/>
            <w:r w:rsidRPr="00A739B6">
              <w:rPr>
                <w:color w:val="000000" w:themeColor="text1"/>
                <w:sz w:val="24"/>
                <w:szCs w:val="24"/>
              </w:rPr>
              <w:t>Masterplanu</w:t>
            </w:r>
            <w:proofErr w:type="spellEnd"/>
            <w:r w:rsidRPr="00A739B6">
              <w:rPr>
                <w:color w:val="000000" w:themeColor="text1"/>
                <w:sz w:val="24"/>
                <w:szCs w:val="24"/>
              </w:rPr>
              <w:t xml:space="preserve"> dla WrOF w porozumieniu z międzynarodowymi ciałami doradczymi (np. Grupa Banku Światowego).</w:t>
            </w:r>
          </w:p>
        </w:tc>
      </w:tr>
      <w:tr w:rsidR="00235FCA" w:rsidRPr="00A739B6" w:rsidTr="00EF02E5">
        <w:trPr>
          <w:trHeight w:val="680"/>
        </w:trPr>
        <w:tc>
          <w:tcPr>
            <w:tcW w:w="2329" w:type="dxa"/>
            <w:shd w:val="clear" w:color="auto" w:fill="E3F1ED" w:themeFill="accent3" w:themeFillTint="33"/>
            <w:vAlign w:val="center"/>
          </w:tcPr>
          <w:p w:rsidR="00235FCA" w:rsidRPr="00A739B6" w:rsidRDefault="00235FCA" w:rsidP="00EF02E5">
            <w:pPr>
              <w:autoSpaceDE w:val="0"/>
              <w:autoSpaceDN w:val="0"/>
              <w:adjustRightInd w:val="0"/>
              <w:spacing w:line="240" w:lineRule="auto"/>
              <w:jc w:val="right"/>
              <w:rPr>
                <w:color w:val="000000" w:themeColor="text1"/>
                <w:sz w:val="24"/>
                <w:szCs w:val="24"/>
              </w:rPr>
            </w:pPr>
            <w:r w:rsidRPr="00A739B6">
              <w:rPr>
                <w:color w:val="000000" w:themeColor="text1"/>
                <w:sz w:val="24"/>
                <w:szCs w:val="24"/>
              </w:rPr>
              <w:t>Interesariusze / potencjalni partnerzy</w:t>
            </w:r>
          </w:p>
        </w:tc>
        <w:tc>
          <w:tcPr>
            <w:tcW w:w="6866" w:type="dxa"/>
            <w:vAlign w:val="center"/>
          </w:tcPr>
          <w:p w:rsidR="00235FCA" w:rsidRPr="00A739B6" w:rsidRDefault="00235FCA" w:rsidP="00EF02E5">
            <w:pPr>
              <w:autoSpaceDE w:val="0"/>
              <w:autoSpaceDN w:val="0"/>
              <w:adjustRightInd w:val="0"/>
              <w:spacing w:line="240" w:lineRule="auto"/>
              <w:jc w:val="left"/>
              <w:rPr>
                <w:color w:val="000000" w:themeColor="text1"/>
                <w:sz w:val="24"/>
                <w:szCs w:val="24"/>
              </w:rPr>
            </w:pPr>
            <w:r w:rsidRPr="00A739B6">
              <w:rPr>
                <w:color w:val="000000" w:themeColor="text1"/>
                <w:sz w:val="24"/>
                <w:szCs w:val="24"/>
              </w:rPr>
              <w:t>gminy WrOF, mieszkańcy WrOF</w:t>
            </w:r>
          </w:p>
        </w:tc>
      </w:tr>
      <w:tr w:rsidR="00235FCA" w:rsidRPr="00A739B6" w:rsidTr="00EF02E5">
        <w:trPr>
          <w:trHeight w:val="510"/>
        </w:trPr>
        <w:tc>
          <w:tcPr>
            <w:tcW w:w="2329" w:type="dxa"/>
            <w:shd w:val="clear" w:color="auto" w:fill="E3F1ED" w:themeFill="accent3" w:themeFillTint="33"/>
            <w:vAlign w:val="center"/>
          </w:tcPr>
          <w:p w:rsidR="00235FCA" w:rsidRPr="00A739B6" w:rsidRDefault="00235FCA" w:rsidP="00EF02E5">
            <w:pPr>
              <w:autoSpaceDE w:val="0"/>
              <w:autoSpaceDN w:val="0"/>
              <w:adjustRightInd w:val="0"/>
              <w:spacing w:line="240" w:lineRule="auto"/>
              <w:jc w:val="right"/>
              <w:rPr>
                <w:color w:val="000000" w:themeColor="text1"/>
                <w:sz w:val="24"/>
                <w:szCs w:val="24"/>
              </w:rPr>
            </w:pPr>
            <w:r w:rsidRPr="00A739B6">
              <w:rPr>
                <w:color w:val="000000" w:themeColor="text1"/>
                <w:sz w:val="24"/>
                <w:szCs w:val="24"/>
              </w:rPr>
              <w:t>Okres realizacji:</w:t>
            </w:r>
          </w:p>
        </w:tc>
        <w:tc>
          <w:tcPr>
            <w:tcW w:w="6866" w:type="dxa"/>
            <w:vAlign w:val="center"/>
          </w:tcPr>
          <w:p w:rsidR="00235FCA" w:rsidRPr="00A739B6" w:rsidRDefault="00235FCA" w:rsidP="00EF02E5">
            <w:pPr>
              <w:autoSpaceDE w:val="0"/>
              <w:autoSpaceDN w:val="0"/>
              <w:adjustRightInd w:val="0"/>
              <w:spacing w:line="240" w:lineRule="auto"/>
              <w:jc w:val="left"/>
              <w:rPr>
                <w:color w:val="000000" w:themeColor="text1"/>
                <w:sz w:val="24"/>
                <w:szCs w:val="24"/>
              </w:rPr>
            </w:pPr>
            <w:r w:rsidRPr="00A739B6">
              <w:rPr>
                <w:color w:val="000000" w:themeColor="text1"/>
                <w:sz w:val="24"/>
                <w:szCs w:val="24"/>
              </w:rPr>
              <w:t>2021-2027 (n+2)</w:t>
            </w:r>
          </w:p>
        </w:tc>
      </w:tr>
      <w:tr w:rsidR="00235FCA" w:rsidRPr="00A739B6" w:rsidTr="00EF02E5">
        <w:trPr>
          <w:trHeight w:val="670"/>
        </w:trPr>
        <w:tc>
          <w:tcPr>
            <w:tcW w:w="2329" w:type="dxa"/>
            <w:shd w:val="clear" w:color="auto" w:fill="E3F1ED" w:themeFill="accent3" w:themeFillTint="33"/>
            <w:vAlign w:val="center"/>
          </w:tcPr>
          <w:p w:rsidR="00235FCA" w:rsidRPr="00A739B6" w:rsidRDefault="00235FCA" w:rsidP="00EF02E5">
            <w:pPr>
              <w:autoSpaceDE w:val="0"/>
              <w:autoSpaceDN w:val="0"/>
              <w:adjustRightInd w:val="0"/>
              <w:spacing w:line="240" w:lineRule="auto"/>
              <w:jc w:val="right"/>
              <w:rPr>
                <w:color w:val="000000" w:themeColor="text1"/>
                <w:sz w:val="24"/>
                <w:szCs w:val="24"/>
              </w:rPr>
            </w:pPr>
            <w:r w:rsidRPr="00A739B6">
              <w:rPr>
                <w:color w:val="000000" w:themeColor="text1"/>
                <w:sz w:val="24"/>
                <w:szCs w:val="24"/>
              </w:rPr>
              <w:t xml:space="preserve">Potencjalne źródła finansowania: </w:t>
            </w:r>
          </w:p>
        </w:tc>
        <w:tc>
          <w:tcPr>
            <w:tcW w:w="6866" w:type="dxa"/>
            <w:vAlign w:val="center"/>
          </w:tcPr>
          <w:p w:rsidR="00235FCA" w:rsidRPr="00A739B6" w:rsidRDefault="00235FCA" w:rsidP="00EF02E5">
            <w:pPr>
              <w:pStyle w:val="Akapitzlist"/>
              <w:numPr>
                <w:ilvl w:val="0"/>
                <w:numId w:val="7"/>
              </w:numPr>
              <w:spacing w:line="240" w:lineRule="auto"/>
              <w:jc w:val="left"/>
              <w:rPr>
                <w:color w:val="000000" w:themeColor="text1"/>
                <w:sz w:val="24"/>
                <w:szCs w:val="24"/>
              </w:rPr>
            </w:pPr>
            <w:r w:rsidRPr="00A739B6">
              <w:rPr>
                <w:color w:val="000000" w:themeColor="text1"/>
                <w:sz w:val="24"/>
                <w:szCs w:val="24"/>
              </w:rPr>
              <w:t>inne środki zewnętrzne, budżet państwa, środki własne gminy</w:t>
            </w:r>
          </w:p>
        </w:tc>
      </w:tr>
      <w:tr w:rsidR="00235FCA" w:rsidRPr="00A739B6" w:rsidTr="00EF02E5">
        <w:trPr>
          <w:trHeight w:val="624"/>
        </w:trPr>
        <w:tc>
          <w:tcPr>
            <w:tcW w:w="2329" w:type="dxa"/>
            <w:shd w:val="clear" w:color="auto" w:fill="E3F1ED" w:themeFill="accent3" w:themeFillTint="33"/>
            <w:vAlign w:val="center"/>
          </w:tcPr>
          <w:p w:rsidR="00235FCA" w:rsidRPr="00A739B6" w:rsidRDefault="00235FCA" w:rsidP="00EF02E5">
            <w:pPr>
              <w:autoSpaceDE w:val="0"/>
              <w:autoSpaceDN w:val="0"/>
              <w:adjustRightInd w:val="0"/>
              <w:spacing w:line="240" w:lineRule="auto"/>
              <w:jc w:val="right"/>
              <w:rPr>
                <w:color w:val="000000" w:themeColor="text1"/>
                <w:sz w:val="24"/>
                <w:szCs w:val="24"/>
              </w:rPr>
            </w:pPr>
            <w:r w:rsidRPr="00A739B6">
              <w:rPr>
                <w:color w:val="000000" w:themeColor="text1"/>
                <w:sz w:val="24"/>
                <w:szCs w:val="24"/>
              </w:rPr>
              <w:t xml:space="preserve">Proponowane wskaźniki monitorujące realizację kierunku działania: </w:t>
            </w:r>
          </w:p>
        </w:tc>
        <w:tc>
          <w:tcPr>
            <w:tcW w:w="6866" w:type="dxa"/>
            <w:vAlign w:val="center"/>
          </w:tcPr>
          <w:p w:rsidR="00235FCA" w:rsidRPr="00A739B6" w:rsidRDefault="00235FCA" w:rsidP="00EF02E5">
            <w:pPr>
              <w:pStyle w:val="Akapitzlist"/>
              <w:numPr>
                <w:ilvl w:val="0"/>
                <w:numId w:val="7"/>
              </w:numPr>
              <w:spacing w:line="240" w:lineRule="auto"/>
              <w:jc w:val="left"/>
              <w:rPr>
                <w:color w:val="000000" w:themeColor="text1"/>
                <w:sz w:val="24"/>
                <w:szCs w:val="24"/>
              </w:rPr>
            </w:pPr>
            <w:r w:rsidRPr="00A739B6">
              <w:rPr>
                <w:color w:val="000000" w:themeColor="text1"/>
                <w:sz w:val="24"/>
                <w:szCs w:val="24"/>
              </w:rPr>
              <w:t>Zintegrowane projekty rozwoju terytorialnego [projekty]</w:t>
            </w:r>
          </w:p>
        </w:tc>
      </w:tr>
    </w:tbl>
    <w:p w:rsidR="00F50E28" w:rsidRPr="00D33978" w:rsidRDefault="00F50E28" w:rsidP="00D33978">
      <w:pPr>
        <w:pStyle w:val="Nagwek1"/>
        <w:spacing w:before="0"/>
      </w:pPr>
      <w:bookmarkStart w:id="159" w:name="_Toc143673221"/>
      <w:r w:rsidRPr="00D33978">
        <w:t>IV Instrument ZIT – poziom operacyjny</w:t>
      </w:r>
      <w:bookmarkEnd w:id="159"/>
    </w:p>
    <w:p w:rsidR="00CC51A0" w:rsidRPr="00660368" w:rsidRDefault="00F50E28" w:rsidP="00660368">
      <w:pPr>
        <w:pStyle w:val="Nagwek2"/>
      </w:pPr>
      <w:bookmarkStart w:id="160" w:name="_Toc143673222"/>
      <w:r w:rsidRPr="00660368">
        <w:t>IV.1 Założenia Zintegrowanych Inwestycji Terytorialnych</w:t>
      </w:r>
      <w:bookmarkEnd w:id="160"/>
    </w:p>
    <w:p w:rsidR="00F425C2" w:rsidRPr="00660368" w:rsidRDefault="004F58F3" w:rsidP="00660368">
      <w:pPr>
        <w:spacing w:after="120"/>
        <w:jc w:val="left"/>
        <w:rPr>
          <w:sz w:val="24"/>
        </w:rPr>
      </w:pPr>
      <w:r w:rsidRPr="00660368">
        <w:rPr>
          <w:sz w:val="24"/>
        </w:rPr>
        <w:t>Poziom operacyjny w Strategii ZIT WrOF 2021-2027</w:t>
      </w:r>
      <w:r w:rsidR="005934D9" w:rsidRPr="00660368">
        <w:rPr>
          <w:sz w:val="24"/>
        </w:rPr>
        <w:t xml:space="preserve"> odnos</w:t>
      </w:r>
      <w:r w:rsidR="00C41F2E" w:rsidRPr="00660368">
        <w:rPr>
          <w:sz w:val="24"/>
        </w:rPr>
        <w:t xml:space="preserve">i się do instrumentu ZIT oraz </w:t>
      </w:r>
      <w:r w:rsidR="005934D9" w:rsidRPr="00660368">
        <w:rPr>
          <w:sz w:val="24"/>
        </w:rPr>
        <w:t xml:space="preserve">możliwości finansowania  projektów z programów FEDS </w:t>
      </w:r>
      <w:r w:rsidR="00571FC6" w:rsidRPr="00660368">
        <w:rPr>
          <w:sz w:val="24"/>
        </w:rPr>
        <w:t xml:space="preserve">2021-2027 </w:t>
      </w:r>
      <w:r w:rsidR="005934D9" w:rsidRPr="00660368">
        <w:rPr>
          <w:sz w:val="24"/>
        </w:rPr>
        <w:t xml:space="preserve">oraz </w:t>
      </w:r>
      <w:proofErr w:type="spellStart"/>
      <w:r w:rsidR="00571FC6" w:rsidRPr="00660368">
        <w:rPr>
          <w:sz w:val="24"/>
        </w:rPr>
        <w:t>FEnIKS</w:t>
      </w:r>
      <w:proofErr w:type="spellEnd"/>
      <w:r w:rsidR="00571FC6" w:rsidRPr="00660368">
        <w:rPr>
          <w:sz w:val="24"/>
        </w:rPr>
        <w:t xml:space="preserve"> 2021-2027</w:t>
      </w:r>
      <w:r w:rsidR="005934D9" w:rsidRPr="00660368">
        <w:rPr>
          <w:sz w:val="24"/>
        </w:rPr>
        <w:t xml:space="preserve">. </w:t>
      </w:r>
    </w:p>
    <w:p w:rsidR="006662FF" w:rsidRPr="00660368" w:rsidRDefault="001A6C7E" w:rsidP="00660368">
      <w:pPr>
        <w:spacing w:after="120"/>
        <w:jc w:val="left"/>
        <w:rPr>
          <w:sz w:val="24"/>
        </w:rPr>
      </w:pPr>
      <w:r w:rsidRPr="00660368">
        <w:rPr>
          <w:sz w:val="24"/>
        </w:rPr>
        <w:t>Projekty ujęte w S</w:t>
      </w:r>
      <w:r w:rsidR="006662FF" w:rsidRPr="00660368">
        <w:rPr>
          <w:sz w:val="24"/>
        </w:rPr>
        <w:t>trategii ZIT WrOF</w:t>
      </w:r>
      <w:r w:rsidR="00C41F2E" w:rsidRPr="00660368">
        <w:rPr>
          <w:sz w:val="24"/>
        </w:rPr>
        <w:t xml:space="preserve"> 2021-2027</w:t>
      </w:r>
      <w:r w:rsidR="006662FF" w:rsidRPr="00660368">
        <w:rPr>
          <w:sz w:val="24"/>
        </w:rPr>
        <w:t xml:space="preserve">  będą  wybier</w:t>
      </w:r>
      <w:r w:rsidR="00C438A4" w:rsidRPr="00660368">
        <w:rPr>
          <w:sz w:val="24"/>
        </w:rPr>
        <w:t>ane do </w:t>
      </w:r>
      <w:r w:rsidR="00DB7E92" w:rsidRPr="00660368">
        <w:rPr>
          <w:sz w:val="24"/>
        </w:rPr>
        <w:t xml:space="preserve">dofinansowania w trybie </w:t>
      </w:r>
      <w:r w:rsidR="006662FF" w:rsidRPr="00660368">
        <w:rPr>
          <w:sz w:val="24"/>
        </w:rPr>
        <w:t>pozakonkursow</w:t>
      </w:r>
      <w:r w:rsidR="00DB7E92" w:rsidRPr="00660368">
        <w:rPr>
          <w:sz w:val="24"/>
        </w:rPr>
        <w:t xml:space="preserve">ym </w:t>
      </w:r>
      <w:r w:rsidR="00045771" w:rsidRPr="00660368">
        <w:rPr>
          <w:sz w:val="24"/>
        </w:rPr>
        <w:t>w obszarach interwencji (</w:t>
      </w:r>
      <w:r w:rsidR="00C41F2E" w:rsidRPr="00660368">
        <w:rPr>
          <w:sz w:val="24"/>
        </w:rPr>
        <w:t>Priorytetach i C</w:t>
      </w:r>
      <w:r w:rsidR="00045771" w:rsidRPr="00660368">
        <w:rPr>
          <w:sz w:val="24"/>
        </w:rPr>
        <w:t xml:space="preserve">elach szczegółowych) i dla kodów interwencji </w:t>
      </w:r>
      <w:r w:rsidR="00DB7E92" w:rsidRPr="00660368">
        <w:rPr>
          <w:sz w:val="24"/>
        </w:rPr>
        <w:t xml:space="preserve">wskazanych </w:t>
      </w:r>
      <w:r w:rsidR="00045771" w:rsidRPr="00660368">
        <w:rPr>
          <w:sz w:val="24"/>
        </w:rPr>
        <w:t xml:space="preserve">przez odpowiednie Instytucje Zarządzające </w:t>
      </w:r>
      <w:r w:rsidR="00B81BEC" w:rsidRPr="00660368">
        <w:rPr>
          <w:sz w:val="24"/>
        </w:rPr>
        <w:t>programów</w:t>
      </w:r>
      <w:r w:rsidR="00571FC6" w:rsidRPr="00660368">
        <w:rPr>
          <w:sz w:val="24"/>
        </w:rPr>
        <w:t xml:space="preserve"> FEDS 2021-2027 oraz </w:t>
      </w:r>
      <w:proofErr w:type="spellStart"/>
      <w:r w:rsidR="00571FC6" w:rsidRPr="00660368">
        <w:rPr>
          <w:sz w:val="24"/>
        </w:rPr>
        <w:t>FEnIKS</w:t>
      </w:r>
      <w:proofErr w:type="spellEnd"/>
      <w:r w:rsidR="00571FC6" w:rsidRPr="00660368">
        <w:rPr>
          <w:sz w:val="24"/>
        </w:rPr>
        <w:t xml:space="preserve"> 2021-2027. </w:t>
      </w:r>
    </w:p>
    <w:p w:rsidR="00DB7E92" w:rsidRPr="00660368" w:rsidRDefault="005934D9" w:rsidP="00660368">
      <w:pPr>
        <w:spacing w:after="0"/>
        <w:jc w:val="left"/>
        <w:rPr>
          <w:sz w:val="24"/>
        </w:rPr>
      </w:pPr>
      <w:r w:rsidRPr="00660368">
        <w:rPr>
          <w:sz w:val="24"/>
        </w:rPr>
        <w:t>Przyznana, dedykowana a</w:t>
      </w:r>
      <w:r w:rsidR="00DB7E92" w:rsidRPr="00660368">
        <w:rPr>
          <w:sz w:val="24"/>
        </w:rPr>
        <w:t xml:space="preserve">lokacja </w:t>
      </w:r>
      <w:r w:rsidRPr="00660368">
        <w:rPr>
          <w:sz w:val="24"/>
        </w:rPr>
        <w:t xml:space="preserve">dla </w:t>
      </w:r>
      <w:r w:rsidR="00DB7E92" w:rsidRPr="00660368">
        <w:rPr>
          <w:sz w:val="24"/>
        </w:rPr>
        <w:t>ZIT WrOF</w:t>
      </w:r>
      <w:r w:rsidR="00DB7E92" w:rsidRPr="00660368">
        <w:rPr>
          <w:rStyle w:val="Odwoanieprzypisudolnego"/>
          <w:sz w:val="24"/>
        </w:rPr>
        <w:footnoteReference w:id="120"/>
      </w:r>
      <w:r w:rsidR="00C438A4" w:rsidRPr="00660368">
        <w:rPr>
          <w:sz w:val="24"/>
        </w:rPr>
        <w:t xml:space="preserve"> </w:t>
      </w:r>
      <w:r w:rsidRPr="00660368">
        <w:rPr>
          <w:sz w:val="24"/>
        </w:rPr>
        <w:t xml:space="preserve">w poszczególnych programach  wynosi:  </w:t>
      </w:r>
    </w:p>
    <w:p w:rsidR="00DB7E92" w:rsidRPr="00660368" w:rsidRDefault="00C438A4" w:rsidP="00660368">
      <w:pPr>
        <w:numPr>
          <w:ilvl w:val="0"/>
          <w:numId w:val="16"/>
        </w:numPr>
        <w:suppressAutoHyphens/>
        <w:spacing w:after="0"/>
        <w:ind w:left="714" w:hanging="357"/>
        <w:jc w:val="left"/>
        <w:rPr>
          <w:rFonts w:cstheme="minorHAnsi"/>
          <w:sz w:val="24"/>
        </w:rPr>
      </w:pPr>
      <w:r w:rsidRPr="00660368">
        <w:rPr>
          <w:rFonts w:cstheme="minorHAnsi"/>
          <w:sz w:val="24"/>
        </w:rPr>
        <w:t xml:space="preserve">FEDS 2021-2027 – </w:t>
      </w:r>
      <w:r w:rsidR="00B81BEC" w:rsidRPr="00660368">
        <w:rPr>
          <w:rFonts w:cstheme="minorHAnsi"/>
          <w:sz w:val="24"/>
        </w:rPr>
        <w:t xml:space="preserve">54 337 636 </w:t>
      </w:r>
      <w:r w:rsidR="00DB7E92" w:rsidRPr="00660368">
        <w:rPr>
          <w:rFonts w:cstheme="minorHAnsi"/>
          <w:sz w:val="24"/>
        </w:rPr>
        <w:t>EUR</w:t>
      </w:r>
    </w:p>
    <w:p w:rsidR="00DB7E92" w:rsidRPr="00660368" w:rsidRDefault="00571FC6" w:rsidP="00660368">
      <w:pPr>
        <w:numPr>
          <w:ilvl w:val="0"/>
          <w:numId w:val="16"/>
        </w:numPr>
        <w:suppressAutoHyphens/>
        <w:spacing w:after="120"/>
        <w:ind w:left="714" w:hanging="357"/>
        <w:jc w:val="left"/>
        <w:rPr>
          <w:rFonts w:cstheme="minorHAnsi"/>
          <w:sz w:val="24"/>
        </w:rPr>
      </w:pPr>
      <w:proofErr w:type="spellStart"/>
      <w:r w:rsidRPr="00660368">
        <w:rPr>
          <w:rFonts w:cstheme="minorHAnsi"/>
          <w:sz w:val="24"/>
        </w:rPr>
        <w:t>FEnIKS</w:t>
      </w:r>
      <w:proofErr w:type="spellEnd"/>
      <w:r w:rsidRPr="00660368">
        <w:rPr>
          <w:rFonts w:cstheme="minorHAnsi"/>
          <w:sz w:val="24"/>
        </w:rPr>
        <w:t xml:space="preserve"> 2021-2027</w:t>
      </w:r>
      <w:r w:rsidR="00C438A4" w:rsidRPr="00660368">
        <w:rPr>
          <w:rFonts w:cstheme="minorHAnsi"/>
          <w:sz w:val="24"/>
        </w:rPr>
        <w:t xml:space="preserve"> – </w:t>
      </w:r>
      <w:r w:rsidR="00DB7E92" w:rsidRPr="00660368">
        <w:rPr>
          <w:rFonts w:cstheme="minorHAnsi"/>
          <w:sz w:val="24"/>
        </w:rPr>
        <w:t xml:space="preserve">450 000 000 PLN. </w:t>
      </w:r>
    </w:p>
    <w:p w:rsidR="00B81BEC" w:rsidRPr="00660368" w:rsidRDefault="00E7725E" w:rsidP="00660368">
      <w:pPr>
        <w:spacing w:after="0"/>
        <w:jc w:val="left"/>
        <w:rPr>
          <w:sz w:val="24"/>
        </w:rPr>
      </w:pPr>
      <w:r w:rsidRPr="00660368">
        <w:rPr>
          <w:sz w:val="24"/>
        </w:rPr>
        <w:t>W ramach p</w:t>
      </w:r>
      <w:r w:rsidR="00B81BEC" w:rsidRPr="00660368">
        <w:rPr>
          <w:sz w:val="24"/>
        </w:rPr>
        <w:t>rogramu FEDS</w:t>
      </w:r>
      <w:r w:rsidR="00571FC6" w:rsidRPr="00660368">
        <w:rPr>
          <w:sz w:val="24"/>
        </w:rPr>
        <w:t xml:space="preserve"> 2021-2027 </w:t>
      </w:r>
      <w:r w:rsidR="00B81BEC" w:rsidRPr="00660368">
        <w:rPr>
          <w:sz w:val="24"/>
        </w:rPr>
        <w:t>wskazano następujący podział przyznanej alokacji:</w:t>
      </w:r>
    </w:p>
    <w:p w:rsidR="00B81BEC" w:rsidRPr="00660368" w:rsidRDefault="00B81BEC" w:rsidP="00660368">
      <w:pPr>
        <w:numPr>
          <w:ilvl w:val="0"/>
          <w:numId w:val="16"/>
        </w:numPr>
        <w:suppressAutoHyphens/>
        <w:spacing w:after="0"/>
        <w:ind w:left="714" w:hanging="357"/>
        <w:jc w:val="left"/>
        <w:rPr>
          <w:rFonts w:cstheme="minorHAnsi"/>
          <w:sz w:val="24"/>
        </w:rPr>
      </w:pPr>
      <w:r w:rsidRPr="00660368">
        <w:rPr>
          <w:rFonts w:cstheme="minorHAnsi"/>
          <w:sz w:val="24"/>
        </w:rPr>
        <w:t>obszar Efektywność energetyczna (CP2) – kod interwencji 045 - 2 590 000 EUR</w:t>
      </w:r>
    </w:p>
    <w:p w:rsidR="00B81BEC" w:rsidRPr="00660368" w:rsidRDefault="00B81BEC" w:rsidP="00660368">
      <w:pPr>
        <w:numPr>
          <w:ilvl w:val="0"/>
          <w:numId w:val="16"/>
        </w:numPr>
        <w:suppressAutoHyphens/>
        <w:spacing w:after="0"/>
        <w:ind w:left="714" w:hanging="357"/>
        <w:jc w:val="left"/>
        <w:rPr>
          <w:rFonts w:cstheme="minorHAnsi"/>
          <w:sz w:val="24"/>
        </w:rPr>
      </w:pPr>
      <w:r w:rsidRPr="00660368">
        <w:rPr>
          <w:rFonts w:cstheme="minorHAnsi"/>
          <w:sz w:val="24"/>
        </w:rPr>
        <w:t>obs</w:t>
      </w:r>
      <w:r w:rsidR="007C017C" w:rsidRPr="00660368">
        <w:rPr>
          <w:rFonts w:cstheme="minorHAnsi"/>
          <w:sz w:val="24"/>
        </w:rPr>
        <w:t>zar Gospodarka wodno-ściekowa (</w:t>
      </w:r>
      <w:r w:rsidRPr="00660368">
        <w:rPr>
          <w:rFonts w:cstheme="minorHAnsi"/>
          <w:sz w:val="24"/>
        </w:rPr>
        <w:t>CP2) – 13 557 254 EUR</w:t>
      </w:r>
    </w:p>
    <w:p w:rsidR="00B81BEC" w:rsidRPr="00660368" w:rsidRDefault="00B81BEC" w:rsidP="00660368">
      <w:pPr>
        <w:numPr>
          <w:ilvl w:val="0"/>
          <w:numId w:val="16"/>
        </w:numPr>
        <w:suppressAutoHyphens/>
        <w:spacing w:after="0"/>
        <w:ind w:left="714" w:hanging="357"/>
        <w:jc w:val="left"/>
        <w:rPr>
          <w:rFonts w:cstheme="minorHAnsi"/>
          <w:sz w:val="24"/>
        </w:rPr>
      </w:pPr>
      <w:r w:rsidRPr="00660368">
        <w:rPr>
          <w:rFonts w:cstheme="minorHAnsi"/>
          <w:sz w:val="24"/>
        </w:rPr>
        <w:t>obszar Ochrona przyrody i klimatu (CP2) – 2 966 747 EUR</w:t>
      </w:r>
    </w:p>
    <w:p w:rsidR="00B81BEC" w:rsidRPr="00660368" w:rsidRDefault="00567FCB" w:rsidP="00660368">
      <w:pPr>
        <w:numPr>
          <w:ilvl w:val="0"/>
          <w:numId w:val="16"/>
        </w:numPr>
        <w:suppressAutoHyphens/>
        <w:spacing w:after="0"/>
        <w:ind w:left="714" w:hanging="357"/>
        <w:jc w:val="left"/>
        <w:rPr>
          <w:rFonts w:cstheme="minorHAnsi"/>
          <w:sz w:val="24"/>
        </w:rPr>
      </w:pPr>
      <w:r w:rsidRPr="00660368">
        <w:rPr>
          <w:rFonts w:cstheme="minorHAnsi"/>
          <w:sz w:val="24"/>
        </w:rPr>
        <w:t>o</w:t>
      </w:r>
      <w:r w:rsidR="00B81BEC" w:rsidRPr="00660368">
        <w:rPr>
          <w:rFonts w:cstheme="minorHAnsi"/>
          <w:sz w:val="24"/>
        </w:rPr>
        <w:t>bszar Mobi</w:t>
      </w:r>
      <w:r w:rsidR="007C017C" w:rsidRPr="00660368">
        <w:rPr>
          <w:rFonts w:cstheme="minorHAnsi"/>
          <w:sz w:val="24"/>
        </w:rPr>
        <w:t>lność miejska i aglomeracyjna (</w:t>
      </w:r>
      <w:r w:rsidR="00B81BEC" w:rsidRPr="00660368">
        <w:rPr>
          <w:rFonts w:cstheme="minorHAnsi"/>
          <w:sz w:val="24"/>
        </w:rPr>
        <w:t>CP2)</w:t>
      </w:r>
      <w:r w:rsidR="007C017C" w:rsidRPr="00660368">
        <w:rPr>
          <w:rFonts w:cstheme="minorHAnsi"/>
          <w:sz w:val="24"/>
        </w:rPr>
        <w:t xml:space="preserve"> –</w:t>
      </w:r>
      <w:r w:rsidR="00B81BEC" w:rsidRPr="00660368">
        <w:rPr>
          <w:rFonts w:cstheme="minorHAnsi"/>
          <w:sz w:val="24"/>
        </w:rPr>
        <w:t xml:space="preserve"> 9 655 092 EUR</w:t>
      </w:r>
    </w:p>
    <w:p w:rsidR="00B81BEC" w:rsidRPr="00660368" w:rsidRDefault="00B81BEC" w:rsidP="00660368">
      <w:pPr>
        <w:numPr>
          <w:ilvl w:val="0"/>
          <w:numId w:val="16"/>
        </w:numPr>
        <w:suppressAutoHyphens/>
        <w:spacing w:after="0"/>
        <w:ind w:left="714" w:hanging="357"/>
        <w:jc w:val="left"/>
        <w:rPr>
          <w:rFonts w:cstheme="minorHAnsi"/>
          <w:sz w:val="24"/>
        </w:rPr>
      </w:pPr>
      <w:r w:rsidRPr="00660368">
        <w:rPr>
          <w:rFonts w:cstheme="minorHAnsi"/>
          <w:sz w:val="24"/>
        </w:rPr>
        <w:t>obszar Zrówn</w:t>
      </w:r>
      <w:r w:rsidR="007728E2" w:rsidRPr="00660368">
        <w:rPr>
          <w:rFonts w:cstheme="minorHAnsi"/>
          <w:sz w:val="24"/>
        </w:rPr>
        <w:t>oważony rozwój terytorialny (CP5</w:t>
      </w:r>
      <w:r w:rsidRPr="00660368">
        <w:rPr>
          <w:rFonts w:cstheme="minorHAnsi"/>
          <w:sz w:val="24"/>
        </w:rPr>
        <w:t>) – 17 140 829 EUR</w:t>
      </w:r>
    </w:p>
    <w:p w:rsidR="00B81BEC" w:rsidRPr="00660368" w:rsidRDefault="00B81BEC" w:rsidP="00660368">
      <w:pPr>
        <w:numPr>
          <w:ilvl w:val="0"/>
          <w:numId w:val="16"/>
        </w:numPr>
        <w:suppressAutoHyphens/>
        <w:spacing w:after="0"/>
        <w:ind w:left="714" w:hanging="357"/>
        <w:jc w:val="left"/>
        <w:rPr>
          <w:rFonts w:cstheme="minorHAnsi"/>
          <w:sz w:val="24"/>
        </w:rPr>
      </w:pPr>
      <w:r w:rsidRPr="00660368">
        <w:rPr>
          <w:rFonts w:cstheme="minorHAnsi"/>
          <w:sz w:val="24"/>
        </w:rPr>
        <w:t xml:space="preserve">obszar Dostęp do edukacji (CP4 EFS+) </w:t>
      </w:r>
      <w:r w:rsidR="007C017C" w:rsidRPr="00660368">
        <w:rPr>
          <w:rFonts w:cstheme="minorHAnsi"/>
          <w:sz w:val="24"/>
        </w:rPr>
        <w:t>–</w:t>
      </w:r>
      <w:r w:rsidRPr="00660368">
        <w:rPr>
          <w:rFonts w:cstheme="minorHAnsi"/>
          <w:sz w:val="24"/>
        </w:rPr>
        <w:t xml:space="preserve"> w zakresie przedszkoli </w:t>
      </w:r>
      <w:r w:rsidR="001F03F8" w:rsidRPr="00660368">
        <w:rPr>
          <w:rFonts w:cstheme="minorHAnsi"/>
          <w:sz w:val="24"/>
        </w:rPr>
        <w:t>–</w:t>
      </w:r>
      <w:r w:rsidRPr="00660368">
        <w:rPr>
          <w:rFonts w:cstheme="minorHAnsi"/>
          <w:sz w:val="24"/>
        </w:rPr>
        <w:t xml:space="preserve"> 1 700 000 EUR</w:t>
      </w:r>
    </w:p>
    <w:p w:rsidR="00B81BEC" w:rsidRPr="00660368" w:rsidRDefault="00B81BEC" w:rsidP="00660368">
      <w:pPr>
        <w:numPr>
          <w:ilvl w:val="0"/>
          <w:numId w:val="16"/>
        </w:numPr>
        <w:suppressAutoHyphens/>
        <w:spacing w:after="0"/>
        <w:ind w:left="714" w:hanging="357"/>
        <w:jc w:val="left"/>
        <w:rPr>
          <w:rFonts w:cstheme="minorHAnsi"/>
          <w:sz w:val="24"/>
        </w:rPr>
      </w:pPr>
      <w:r w:rsidRPr="00660368">
        <w:rPr>
          <w:rFonts w:cstheme="minorHAnsi"/>
          <w:sz w:val="24"/>
        </w:rPr>
        <w:t xml:space="preserve">obszar Dostęp do edukacji (CP4 EFS+) </w:t>
      </w:r>
      <w:r w:rsidR="007C017C" w:rsidRPr="00660368">
        <w:rPr>
          <w:rFonts w:cstheme="minorHAnsi"/>
          <w:sz w:val="24"/>
        </w:rPr>
        <w:t>–</w:t>
      </w:r>
      <w:r w:rsidRPr="00660368">
        <w:rPr>
          <w:rFonts w:cstheme="minorHAnsi"/>
          <w:sz w:val="24"/>
        </w:rPr>
        <w:t xml:space="preserve"> w zakresie szkół zawodowych </w:t>
      </w:r>
      <w:r w:rsidR="001F03F8" w:rsidRPr="00660368">
        <w:rPr>
          <w:rFonts w:cstheme="minorHAnsi"/>
          <w:sz w:val="24"/>
        </w:rPr>
        <w:t>–</w:t>
      </w:r>
      <w:r w:rsidRPr="00660368">
        <w:rPr>
          <w:rFonts w:cstheme="minorHAnsi"/>
          <w:sz w:val="24"/>
        </w:rPr>
        <w:t xml:space="preserve"> 1 500 000 EUR</w:t>
      </w:r>
    </w:p>
    <w:p w:rsidR="00B81BEC" w:rsidRPr="00660368" w:rsidRDefault="00567FCB" w:rsidP="00660368">
      <w:pPr>
        <w:numPr>
          <w:ilvl w:val="0"/>
          <w:numId w:val="16"/>
        </w:numPr>
        <w:suppressAutoHyphens/>
        <w:spacing w:after="0"/>
        <w:ind w:left="714" w:hanging="357"/>
        <w:jc w:val="left"/>
        <w:rPr>
          <w:rFonts w:cstheme="minorHAnsi"/>
          <w:sz w:val="24"/>
        </w:rPr>
      </w:pPr>
      <w:r w:rsidRPr="00660368">
        <w:rPr>
          <w:rFonts w:cstheme="minorHAnsi"/>
          <w:sz w:val="24"/>
        </w:rPr>
        <w:t xml:space="preserve">obszar </w:t>
      </w:r>
      <w:r w:rsidR="00B81BEC" w:rsidRPr="00660368">
        <w:rPr>
          <w:rFonts w:cstheme="minorHAnsi"/>
          <w:sz w:val="24"/>
        </w:rPr>
        <w:t>Usługi społeczne (CP4 EFS+) – 4 800 000 EUR</w:t>
      </w:r>
    </w:p>
    <w:p w:rsidR="00B81BEC" w:rsidRPr="00660368" w:rsidRDefault="00B81BEC" w:rsidP="00660368">
      <w:pPr>
        <w:numPr>
          <w:ilvl w:val="0"/>
          <w:numId w:val="16"/>
        </w:numPr>
        <w:suppressAutoHyphens/>
        <w:spacing w:after="120"/>
        <w:ind w:left="714" w:hanging="357"/>
        <w:jc w:val="left"/>
        <w:rPr>
          <w:rFonts w:cstheme="minorHAnsi"/>
          <w:sz w:val="24"/>
        </w:rPr>
      </w:pPr>
      <w:r w:rsidRPr="00660368">
        <w:rPr>
          <w:rFonts w:cstheme="minorHAnsi"/>
          <w:sz w:val="24"/>
        </w:rPr>
        <w:t>Pomoc techniczna EFS+</w:t>
      </w:r>
      <w:r w:rsidR="007C017C" w:rsidRPr="00660368">
        <w:rPr>
          <w:rFonts w:cstheme="minorHAnsi"/>
          <w:sz w:val="24"/>
        </w:rPr>
        <w:t xml:space="preserve"> </w:t>
      </w:r>
      <w:r w:rsidR="001F03F8" w:rsidRPr="00660368">
        <w:rPr>
          <w:rFonts w:cstheme="minorHAnsi"/>
          <w:sz w:val="24"/>
        </w:rPr>
        <w:t>–</w:t>
      </w:r>
      <w:r w:rsidRPr="00660368">
        <w:rPr>
          <w:rFonts w:cstheme="minorHAnsi"/>
          <w:sz w:val="24"/>
        </w:rPr>
        <w:t xml:space="preserve"> 427</w:t>
      </w:r>
      <w:r w:rsidR="000B0784" w:rsidRPr="00660368">
        <w:rPr>
          <w:rFonts w:cstheme="minorHAnsi"/>
          <w:sz w:val="24"/>
        </w:rPr>
        <w:t> </w:t>
      </w:r>
      <w:r w:rsidRPr="00660368">
        <w:rPr>
          <w:rFonts w:cstheme="minorHAnsi"/>
          <w:sz w:val="24"/>
        </w:rPr>
        <w:t>714</w:t>
      </w:r>
      <w:r w:rsidR="000B0784" w:rsidRPr="00660368">
        <w:rPr>
          <w:rFonts w:cstheme="minorHAnsi"/>
          <w:sz w:val="24"/>
        </w:rPr>
        <w:t xml:space="preserve"> EUR</w:t>
      </w:r>
      <w:r w:rsidR="001F03F8" w:rsidRPr="00660368">
        <w:rPr>
          <w:rFonts w:cstheme="minorHAnsi"/>
          <w:sz w:val="24"/>
        </w:rPr>
        <w:t>.</w:t>
      </w:r>
    </w:p>
    <w:p w:rsidR="003139A4" w:rsidRPr="00660368" w:rsidRDefault="00E7725E" w:rsidP="00660368">
      <w:pPr>
        <w:spacing w:after="120"/>
        <w:jc w:val="left"/>
        <w:rPr>
          <w:rFonts w:eastAsia="Calibri" w:cs="Times New Roman"/>
          <w:bCs/>
          <w:sz w:val="24"/>
        </w:rPr>
      </w:pPr>
      <w:r w:rsidRPr="00660368">
        <w:rPr>
          <w:sz w:val="24"/>
        </w:rPr>
        <w:t>W ramach p</w:t>
      </w:r>
      <w:r w:rsidR="00B81BEC" w:rsidRPr="00660368">
        <w:rPr>
          <w:sz w:val="24"/>
        </w:rPr>
        <w:t xml:space="preserve">rogramu </w:t>
      </w:r>
      <w:proofErr w:type="spellStart"/>
      <w:r w:rsidR="00571FC6" w:rsidRPr="00660368">
        <w:rPr>
          <w:sz w:val="24"/>
        </w:rPr>
        <w:t>FEnIKS</w:t>
      </w:r>
      <w:proofErr w:type="spellEnd"/>
      <w:r w:rsidR="00571FC6" w:rsidRPr="00660368">
        <w:rPr>
          <w:sz w:val="24"/>
        </w:rPr>
        <w:t xml:space="preserve"> 2021-2027</w:t>
      </w:r>
      <w:r w:rsidR="00FD2CA3" w:rsidRPr="00660368">
        <w:rPr>
          <w:sz w:val="24"/>
        </w:rPr>
        <w:t xml:space="preserve"> wskazano, że </w:t>
      </w:r>
      <w:r w:rsidR="003139A4" w:rsidRPr="00660368">
        <w:rPr>
          <w:sz w:val="24"/>
        </w:rPr>
        <w:t xml:space="preserve">dedykowana </w:t>
      </w:r>
      <w:r w:rsidR="00FD2CA3" w:rsidRPr="00660368">
        <w:rPr>
          <w:sz w:val="24"/>
        </w:rPr>
        <w:t xml:space="preserve">alokacja jest </w:t>
      </w:r>
      <w:r w:rsidR="00C41F2E" w:rsidRPr="00660368">
        <w:rPr>
          <w:sz w:val="24"/>
        </w:rPr>
        <w:t>przyznana</w:t>
      </w:r>
      <w:r w:rsidR="00FD2CA3" w:rsidRPr="00660368">
        <w:rPr>
          <w:sz w:val="24"/>
        </w:rPr>
        <w:t xml:space="preserve"> wyłącznie </w:t>
      </w:r>
      <w:r w:rsidR="003139A4" w:rsidRPr="00660368">
        <w:rPr>
          <w:sz w:val="24"/>
        </w:rPr>
        <w:t>w ramach CP2</w:t>
      </w:r>
      <w:r w:rsidR="00FD2CA3" w:rsidRPr="00660368">
        <w:rPr>
          <w:sz w:val="24"/>
        </w:rPr>
        <w:t xml:space="preserve">, </w:t>
      </w:r>
      <w:r w:rsidR="000B0784" w:rsidRPr="00660368">
        <w:rPr>
          <w:sz w:val="24"/>
        </w:rPr>
        <w:t xml:space="preserve">Priorytet III. </w:t>
      </w:r>
      <w:r w:rsidR="000B0784" w:rsidRPr="00660368">
        <w:rPr>
          <w:bCs/>
          <w:sz w:val="24"/>
        </w:rPr>
        <w:t>Transport miejski</w:t>
      </w:r>
      <w:r w:rsidR="000B0784" w:rsidRPr="00660368">
        <w:rPr>
          <w:sz w:val="24"/>
        </w:rPr>
        <w:t>.</w:t>
      </w:r>
      <w:r w:rsidR="000B0784" w:rsidRPr="00660368">
        <w:rPr>
          <w:rStyle w:val="Odwoanieprzypisudolnego"/>
          <w:sz w:val="24"/>
        </w:rPr>
        <w:footnoteReference w:id="121"/>
      </w:r>
    </w:p>
    <w:p w:rsidR="00204CD5" w:rsidRPr="00660368" w:rsidRDefault="00204CD5" w:rsidP="00660368">
      <w:pPr>
        <w:spacing w:after="120"/>
        <w:jc w:val="left"/>
        <w:rPr>
          <w:rFonts w:eastAsia="Calibri" w:cs="Times New Roman"/>
          <w:bCs/>
          <w:sz w:val="24"/>
        </w:rPr>
      </w:pPr>
      <w:r w:rsidRPr="00660368">
        <w:rPr>
          <w:rFonts w:eastAsia="Calibri" w:cs="Times New Roman"/>
          <w:bCs/>
          <w:sz w:val="24"/>
        </w:rPr>
        <w:t xml:space="preserve">Należy nadmienić, że </w:t>
      </w:r>
      <w:r w:rsidRPr="00660368">
        <w:rPr>
          <w:sz w:val="24"/>
        </w:rPr>
        <w:t>Dolny Śląsk jest w okresie programowania 2021-2027 klasyfikowany jako region w okresie przejściowym.  Przedkłada się to m.in. na maksymalnie 70% stopę dofinansowania projektów planowanych do realizacji w ramach Europejskiego Funduszu Rozwoju Regionalnego. Maksymalna stopa</w:t>
      </w:r>
      <w:r w:rsidR="00557E0E" w:rsidRPr="00660368">
        <w:rPr>
          <w:sz w:val="24"/>
        </w:rPr>
        <w:t xml:space="preserve"> </w:t>
      </w:r>
      <w:r w:rsidRPr="00660368">
        <w:rPr>
          <w:sz w:val="24"/>
        </w:rPr>
        <w:t>dofinansowania d</w:t>
      </w:r>
      <w:r w:rsidR="007C017C" w:rsidRPr="00660368">
        <w:rPr>
          <w:sz w:val="24"/>
        </w:rPr>
        <w:t xml:space="preserve">la Funduszu Spójności wynosi </w:t>
      </w:r>
      <w:r w:rsidRPr="00660368">
        <w:rPr>
          <w:sz w:val="24"/>
        </w:rPr>
        <w:t xml:space="preserve">85%. </w:t>
      </w:r>
    </w:p>
    <w:p w:rsidR="009A478A" w:rsidRPr="00A1431D" w:rsidRDefault="00047F34" w:rsidP="00A1431D">
      <w:pPr>
        <w:jc w:val="left"/>
        <w:rPr>
          <w:sz w:val="24"/>
        </w:rPr>
      </w:pPr>
      <w:bookmarkStart w:id="161" w:name="_Toc143673223"/>
      <w:r w:rsidRPr="00A1431D">
        <w:rPr>
          <w:color w:val="000000" w:themeColor="text1"/>
          <w:sz w:val="24"/>
        </w:rPr>
        <w:t xml:space="preserve">Szczegółowy </w:t>
      </w:r>
      <w:r w:rsidR="003139A4" w:rsidRPr="00A1431D">
        <w:rPr>
          <w:color w:val="000000" w:themeColor="text1"/>
          <w:sz w:val="24"/>
        </w:rPr>
        <w:t xml:space="preserve">plan </w:t>
      </w:r>
      <w:r w:rsidRPr="00A1431D">
        <w:rPr>
          <w:color w:val="000000" w:themeColor="text1"/>
          <w:sz w:val="24"/>
        </w:rPr>
        <w:t>podział</w:t>
      </w:r>
      <w:r w:rsidR="003139A4" w:rsidRPr="00A1431D">
        <w:rPr>
          <w:color w:val="000000" w:themeColor="text1"/>
          <w:sz w:val="24"/>
        </w:rPr>
        <w:t>u</w:t>
      </w:r>
      <w:r w:rsidRPr="00A1431D">
        <w:rPr>
          <w:color w:val="000000" w:themeColor="text1"/>
          <w:sz w:val="24"/>
        </w:rPr>
        <w:t xml:space="preserve"> wykorzystania przyznanych alokacji jest przedstawiony w</w:t>
      </w:r>
      <w:r w:rsidR="001D1207">
        <w:rPr>
          <w:color w:val="000000" w:themeColor="text1"/>
          <w:sz w:val="24"/>
        </w:rPr>
        <w:t> </w:t>
      </w:r>
      <w:r w:rsidRPr="00A1431D">
        <w:rPr>
          <w:color w:val="000000" w:themeColor="text1"/>
          <w:sz w:val="24"/>
        </w:rPr>
        <w:t xml:space="preserve">rozdziale IV.4 Plan finansowy </w:t>
      </w:r>
      <w:proofErr w:type="spellStart"/>
      <w:r w:rsidRPr="00A1431D">
        <w:rPr>
          <w:color w:val="000000" w:themeColor="text1"/>
          <w:sz w:val="24"/>
        </w:rPr>
        <w:t>ZIT.</w:t>
      </w:r>
      <w:bookmarkEnd w:id="161"/>
      <w:r w:rsidR="00045771" w:rsidRPr="00A1431D">
        <w:rPr>
          <w:sz w:val="24"/>
        </w:rPr>
        <w:t>Poniżej</w:t>
      </w:r>
      <w:proofErr w:type="spellEnd"/>
      <w:r w:rsidR="00045771" w:rsidRPr="00A1431D">
        <w:rPr>
          <w:sz w:val="24"/>
        </w:rPr>
        <w:t xml:space="preserve"> przedstawiono</w:t>
      </w:r>
      <w:r w:rsidR="00557E0E" w:rsidRPr="00A1431D">
        <w:rPr>
          <w:sz w:val="24"/>
        </w:rPr>
        <w:t xml:space="preserve"> tabelę</w:t>
      </w:r>
      <w:r w:rsidR="00FD2CA3" w:rsidRPr="00A1431D">
        <w:rPr>
          <w:sz w:val="24"/>
        </w:rPr>
        <w:t>, w której zaprezentowano</w:t>
      </w:r>
      <w:r w:rsidR="00557E0E" w:rsidRPr="00A1431D">
        <w:rPr>
          <w:sz w:val="24"/>
        </w:rPr>
        <w:t xml:space="preserve"> </w:t>
      </w:r>
      <w:r w:rsidR="00FD2CA3" w:rsidRPr="00A1431D">
        <w:rPr>
          <w:sz w:val="24"/>
        </w:rPr>
        <w:t xml:space="preserve">zidentyfikowane </w:t>
      </w:r>
      <w:r w:rsidR="00045771" w:rsidRPr="00A1431D">
        <w:rPr>
          <w:sz w:val="24"/>
        </w:rPr>
        <w:t>wiązki i projekty zintegrowane, w odniesieniu do schematu interwencji stra</w:t>
      </w:r>
      <w:r w:rsidR="00FD2CA3" w:rsidRPr="00A1431D">
        <w:rPr>
          <w:sz w:val="24"/>
        </w:rPr>
        <w:t>tegicznej niniejszego dokumentu oraz   celów</w:t>
      </w:r>
      <w:r w:rsidR="00557E0E" w:rsidRPr="00A1431D">
        <w:rPr>
          <w:sz w:val="24"/>
        </w:rPr>
        <w:t xml:space="preserve"> </w:t>
      </w:r>
      <w:r w:rsidR="00FD2CA3" w:rsidRPr="00A1431D">
        <w:rPr>
          <w:sz w:val="24"/>
        </w:rPr>
        <w:t xml:space="preserve">szczegółowych </w:t>
      </w:r>
      <w:r w:rsidR="00180095" w:rsidRPr="00A1431D">
        <w:rPr>
          <w:sz w:val="24"/>
        </w:rPr>
        <w:t>w programach FEDS</w:t>
      </w:r>
      <w:r w:rsidR="000F4B75" w:rsidRPr="00A1431D">
        <w:rPr>
          <w:sz w:val="24"/>
        </w:rPr>
        <w:t xml:space="preserve"> </w:t>
      </w:r>
      <w:r w:rsidR="00557E0E" w:rsidRPr="00A1431D">
        <w:rPr>
          <w:sz w:val="24"/>
        </w:rPr>
        <w:t>2021-2027</w:t>
      </w:r>
      <w:r w:rsidR="00180095" w:rsidRPr="00A1431D">
        <w:rPr>
          <w:sz w:val="24"/>
        </w:rPr>
        <w:t xml:space="preserve"> i </w:t>
      </w:r>
      <w:proofErr w:type="spellStart"/>
      <w:r w:rsidR="00571FC6" w:rsidRPr="00A1431D">
        <w:rPr>
          <w:sz w:val="24"/>
        </w:rPr>
        <w:t>FEnIKS</w:t>
      </w:r>
      <w:proofErr w:type="spellEnd"/>
      <w:r w:rsidR="00571FC6" w:rsidRPr="00A1431D">
        <w:rPr>
          <w:sz w:val="24"/>
        </w:rPr>
        <w:t xml:space="preserve"> 2021-2027</w:t>
      </w:r>
      <w:r w:rsidR="00180095" w:rsidRPr="00A1431D">
        <w:rPr>
          <w:sz w:val="24"/>
        </w:rPr>
        <w:t xml:space="preserve">. </w:t>
      </w:r>
    </w:p>
    <w:p w:rsidR="00B8051D" w:rsidRPr="004A6714" w:rsidRDefault="00B8051D" w:rsidP="004A6714">
      <w:pPr>
        <w:sectPr w:rsidR="00B8051D" w:rsidRPr="004A6714" w:rsidSect="00B61BA4">
          <w:footerReference w:type="even" r:id="rId73"/>
          <w:footerReference w:type="default" r:id="rId74"/>
          <w:footerReference w:type="first" r:id="rId75"/>
          <w:pgSz w:w="11906" w:h="16838"/>
          <w:pgMar w:top="1417" w:right="1417" w:bottom="1417" w:left="1417" w:header="708" w:footer="708" w:gutter="0"/>
          <w:cols w:space="708"/>
          <w:docGrid w:linePitch="360"/>
        </w:sectPr>
      </w:pPr>
    </w:p>
    <w:tbl>
      <w:tblPr>
        <w:tblStyle w:val="Tabela-Siatka1"/>
        <w:tblW w:w="21194" w:type="dxa"/>
        <w:tblInd w:w="-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Strategia ZIT WrOF 2021-2027  a FEDS 2021-2027"/>
        <w:tblDescription w:val="Strategia ZIT WrOF 2021-2027  a FEDS 2021-2027"/>
      </w:tblPr>
      <w:tblGrid>
        <w:gridCol w:w="13291"/>
        <w:gridCol w:w="7903"/>
      </w:tblGrid>
      <w:tr w:rsidR="00660368" w:rsidRPr="00A63BD9" w:rsidTr="00660368">
        <w:trPr>
          <w:trHeight w:val="680"/>
          <w:tblHeader/>
        </w:trPr>
        <w:tc>
          <w:tcPr>
            <w:tcW w:w="13291" w:type="dxa"/>
            <w:shd w:val="clear" w:color="auto" w:fill="B1D4E9"/>
            <w:vAlign w:val="center"/>
          </w:tcPr>
          <w:p w:rsidR="00660368" w:rsidRPr="00A63BD9" w:rsidRDefault="00660368" w:rsidP="00D33978">
            <w:pPr>
              <w:spacing w:line="240" w:lineRule="auto"/>
              <w:jc w:val="center"/>
              <w:rPr>
                <w:rFonts w:ascii="Calibri" w:eastAsia="Calibri" w:hAnsi="Calibri" w:cs="Calibri"/>
                <w:b/>
                <w:bCs/>
                <w:color w:val="276E8B"/>
                <w:sz w:val="32"/>
                <w:szCs w:val="32"/>
              </w:rPr>
            </w:pPr>
            <w:r w:rsidRPr="00A63BD9">
              <w:rPr>
                <w:rFonts w:ascii="Calibri" w:eastAsia="Calibri" w:hAnsi="Calibri" w:cs="Calibri"/>
                <w:b/>
                <w:bCs/>
                <w:color w:val="276E8B"/>
                <w:sz w:val="32"/>
                <w:szCs w:val="32"/>
              </w:rPr>
              <w:t xml:space="preserve">Strategia ZIT WrOF 2021-2027 </w:t>
            </w:r>
          </w:p>
        </w:tc>
        <w:tc>
          <w:tcPr>
            <w:tcW w:w="7903" w:type="dxa"/>
            <w:shd w:val="clear" w:color="auto" w:fill="D9D9D9"/>
            <w:vAlign w:val="center"/>
          </w:tcPr>
          <w:p w:rsidR="00660368" w:rsidRPr="00A63BD9" w:rsidRDefault="00660368" w:rsidP="00D33978">
            <w:pPr>
              <w:spacing w:line="240" w:lineRule="auto"/>
              <w:jc w:val="center"/>
              <w:rPr>
                <w:rFonts w:ascii="Calibri" w:eastAsia="Calibri" w:hAnsi="Calibri" w:cs="Calibri"/>
                <w:b/>
                <w:bCs/>
                <w:color w:val="276E8B"/>
                <w:sz w:val="32"/>
                <w:szCs w:val="32"/>
              </w:rPr>
            </w:pPr>
            <w:r w:rsidRPr="00A63BD9">
              <w:rPr>
                <w:rFonts w:ascii="Calibri" w:eastAsia="Calibri" w:hAnsi="Calibri" w:cs="Calibri"/>
                <w:b/>
                <w:bCs/>
                <w:color w:val="276E8B"/>
                <w:sz w:val="32"/>
                <w:szCs w:val="32"/>
              </w:rPr>
              <w:t>FEDS 2021-2027</w:t>
            </w:r>
          </w:p>
        </w:tc>
      </w:tr>
    </w:tbl>
    <w:p w:rsidR="00660368" w:rsidRPr="00EE5B09" w:rsidRDefault="00660368">
      <w:pPr>
        <w:rPr>
          <w:sz w:val="6"/>
        </w:rPr>
      </w:pPr>
    </w:p>
    <w:tbl>
      <w:tblPr>
        <w:tblStyle w:val="Tabela-Siatka1"/>
        <w:tblW w:w="2119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Strategia ZIT WrOF 2021-2027  a FEDS 2021-2027"/>
        <w:tblDescription w:val="Poszczególne wiązki projekty zintegrowane i komplementarne, w odniesieniu do schematu interwencji strategicznej niniejszego dokumentu. Wskazano cele oraz kierunki działania wraz z przyporządkowaniem do nich projektów zintegrowanych"/>
      </w:tblPr>
      <w:tblGrid>
        <w:gridCol w:w="1761"/>
        <w:gridCol w:w="2088"/>
        <w:gridCol w:w="3699"/>
        <w:gridCol w:w="4308"/>
        <w:gridCol w:w="1435"/>
        <w:gridCol w:w="7903"/>
      </w:tblGrid>
      <w:tr w:rsidR="002E3461" w:rsidRPr="00A63BD9" w:rsidTr="00EE5B09">
        <w:trPr>
          <w:trHeight w:val="680"/>
          <w:tblHeader/>
        </w:trPr>
        <w:tc>
          <w:tcPr>
            <w:tcW w:w="1761" w:type="dxa"/>
            <w:shd w:val="clear" w:color="auto" w:fill="E8F2F8"/>
            <w:vAlign w:val="center"/>
          </w:tcPr>
          <w:p w:rsidR="002E3461" w:rsidRPr="00A63BD9" w:rsidRDefault="002E3461" w:rsidP="00D33978">
            <w:pPr>
              <w:spacing w:line="240" w:lineRule="auto"/>
              <w:jc w:val="center"/>
              <w:rPr>
                <w:rFonts w:ascii="Calibri" w:eastAsia="Calibri" w:hAnsi="Calibri" w:cs="Times New Roman"/>
                <w:b/>
                <w:bCs/>
                <w:sz w:val="20"/>
                <w:szCs w:val="20"/>
              </w:rPr>
            </w:pPr>
            <w:r w:rsidRPr="00A63BD9">
              <w:rPr>
                <w:rFonts w:ascii="Calibri" w:eastAsia="Calibri" w:hAnsi="Calibri" w:cs="Times New Roman"/>
                <w:b/>
                <w:bCs/>
                <w:sz w:val="20"/>
                <w:szCs w:val="20"/>
              </w:rPr>
              <w:t>Cel strategiczny</w:t>
            </w:r>
          </w:p>
        </w:tc>
        <w:tc>
          <w:tcPr>
            <w:tcW w:w="2088" w:type="dxa"/>
            <w:shd w:val="clear" w:color="auto" w:fill="E8F2F8"/>
            <w:vAlign w:val="center"/>
          </w:tcPr>
          <w:p w:rsidR="002E3461" w:rsidRPr="00A63BD9" w:rsidRDefault="002E3461" w:rsidP="00D33978">
            <w:pPr>
              <w:spacing w:line="240" w:lineRule="auto"/>
              <w:jc w:val="center"/>
              <w:rPr>
                <w:rFonts w:ascii="Calibri" w:eastAsia="Calibri" w:hAnsi="Calibri" w:cs="Times New Roman"/>
                <w:b/>
                <w:bCs/>
                <w:sz w:val="20"/>
                <w:szCs w:val="20"/>
              </w:rPr>
            </w:pPr>
            <w:r w:rsidRPr="00A63BD9">
              <w:rPr>
                <w:rFonts w:ascii="Calibri" w:eastAsia="Calibri" w:hAnsi="Calibri" w:cs="Times New Roman"/>
                <w:b/>
                <w:bCs/>
                <w:sz w:val="20"/>
                <w:szCs w:val="20"/>
              </w:rPr>
              <w:t xml:space="preserve">Priorytet </w:t>
            </w:r>
          </w:p>
        </w:tc>
        <w:tc>
          <w:tcPr>
            <w:tcW w:w="3699" w:type="dxa"/>
            <w:shd w:val="clear" w:color="auto" w:fill="E8F2F8"/>
            <w:vAlign w:val="center"/>
          </w:tcPr>
          <w:p w:rsidR="002E3461" w:rsidRPr="00A63BD9" w:rsidRDefault="002E3461" w:rsidP="00D33978">
            <w:pPr>
              <w:spacing w:line="240" w:lineRule="auto"/>
              <w:jc w:val="center"/>
              <w:rPr>
                <w:rFonts w:ascii="Calibri" w:eastAsia="Calibri" w:hAnsi="Calibri" w:cs="Times New Roman"/>
                <w:b/>
                <w:bCs/>
                <w:sz w:val="20"/>
                <w:szCs w:val="20"/>
              </w:rPr>
            </w:pPr>
            <w:r w:rsidRPr="00A63BD9">
              <w:rPr>
                <w:rFonts w:ascii="Calibri" w:eastAsia="Calibri" w:hAnsi="Calibri" w:cs="Times New Roman"/>
                <w:b/>
                <w:bCs/>
                <w:sz w:val="20"/>
                <w:szCs w:val="20"/>
              </w:rPr>
              <w:t>Kierunek działania</w:t>
            </w:r>
          </w:p>
        </w:tc>
        <w:tc>
          <w:tcPr>
            <w:tcW w:w="4308" w:type="dxa"/>
            <w:shd w:val="clear" w:color="auto" w:fill="E8F2F8"/>
            <w:vAlign w:val="center"/>
          </w:tcPr>
          <w:p w:rsidR="002E3461" w:rsidRPr="00A63BD9" w:rsidRDefault="002E3461" w:rsidP="00D33978">
            <w:pPr>
              <w:spacing w:line="240" w:lineRule="auto"/>
              <w:jc w:val="center"/>
              <w:rPr>
                <w:rFonts w:ascii="Calibri" w:eastAsia="Calibri" w:hAnsi="Calibri" w:cs="Arial"/>
                <w:b/>
                <w:bCs/>
                <w:sz w:val="20"/>
                <w:szCs w:val="20"/>
              </w:rPr>
            </w:pPr>
            <w:r w:rsidRPr="00A63BD9">
              <w:rPr>
                <w:rFonts w:ascii="Calibri" w:eastAsia="Calibri" w:hAnsi="Calibri" w:cs="Times New Roman"/>
                <w:b/>
                <w:bCs/>
                <w:sz w:val="20"/>
                <w:szCs w:val="20"/>
              </w:rPr>
              <w:t>Wiązka projektów/projekt zintegrowany</w:t>
            </w:r>
          </w:p>
        </w:tc>
        <w:tc>
          <w:tcPr>
            <w:tcW w:w="1435" w:type="dxa"/>
            <w:shd w:val="clear" w:color="auto" w:fill="E8F2F8"/>
            <w:vAlign w:val="center"/>
          </w:tcPr>
          <w:p w:rsidR="002E3461" w:rsidRPr="00A63BD9" w:rsidRDefault="00405DA1" w:rsidP="00D33978">
            <w:pPr>
              <w:spacing w:line="240" w:lineRule="auto"/>
              <w:jc w:val="center"/>
              <w:rPr>
                <w:rFonts w:ascii="Calibri" w:eastAsia="Calibri" w:hAnsi="Calibri" w:cs="Arial"/>
                <w:b/>
                <w:bCs/>
                <w:sz w:val="20"/>
                <w:szCs w:val="20"/>
              </w:rPr>
            </w:pPr>
            <w:r w:rsidRPr="00A63BD9">
              <w:rPr>
                <w:rFonts w:ascii="Calibri" w:eastAsia="Calibri" w:hAnsi="Calibri" w:cs="Times New Roman"/>
                <w:noProof/>
                <w:sz w:val="20"/>
                <w:szCs w:val="20"/>
                <w:lang w:eastAsia="pl-PL"/>
              </w:rPr>
              <w:drawing>
                <wp:inline distT="0" distB="0" distL="0" distR="0" wp14:anchorId="3285C716" wp14:editId="51335615">
                  <wp:extent cx="360000" cy="360000"/>
                  <wp:effectExtent l="0" t="0" r="2540" b="0"/>
                  <wp:docPr id="77" name="Obraz 48" descr="strzałka w lewo" title="strzałka w le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903" w:type="dxa"/>
            <w:shd w:val="clear" w:color="auto" w:fill="F2F2F2"/>
            <w:vAlign w:val="center"/>
          </w:tcPr>
          <w:p w:rsidR="002E3461" w:rsidRPr="00A63BD9" w:rsidRDefault="002E3461" w:rsidP="00D33978">
            <w:pPr>
              <w:spacing w:line="240" w:lineRule="auto"/>
              <w:jc w:val="center"/>
              <w:rPr>
                <w:rFonts w:ascii="Calibri" w:eastAsia="Calibri" w:hAnsi="Calibri" w:cs="Times New Roman"/>
                <w:b/>
                <w:bCs/>
                <w:sz w:val="20"/>
                <w:szCs w:val="20"/>
                <w:highlight w:val="green"/>
              </w:rPr>
            </w:pPr>
            <w:r w:rsidRPr="00A63BD9">
              <w:rPr>
                <w:rFonts w:ascii="Calibri" w:eastAsia="Calibri" w:hAnsi="Calibri" w:cs="Arial"/>
                <w:b/>
                <w:bCs/>
                <w:sz w:val="20"/>
                <w:szCs w:val="20"/>
              </w:rPr>
              <w:t>Cel szczegółowy</w:t>
            </w:r>
          </w:p>
        </w:tc>
      </w:tr>
      <w:tr w:rsidR="002E3461" w:rsidRPr="00A63BD9" w:rsidTr="00660368">
        <w:trPr>
          <w:trHeight w:val="1134"/>
        </w:trPr>
        <w:tc>
          <w:tcPr>
            <w:tcW w:w="1761" w:type="dxa"/>
            <w:vAlign w:val="center"/>
          </w:tcPr>
          <w:p w:rsidR="007D07F9" w:rsidRPr="00A0225B" w:rsidRDefault="002E3461" w:rsidP="00D33978">
            <w:pPr>
              <w:spacing w:line="240" w:lineRule="auto"/>
              <w:jc w:val="center"/>
              <w:rPr>
                <w:rFonts w:eastAsia="Calibri" w:cstheme="minorHAnsi"/>
                <w:bCs/>
                <w:color w:val="000000" w:themeColor="text1"/>
                <w:sz w:val="18"/>
                <w:szCs w:val="18"/>
              </w:rPr>
            </w:pPr>
            <w:r w:rsidRPr="00A0225B">
              <w:rPr>
                <w:rFonts w:eastAsia="Calibri" w:cstheme="minorHAnsi"/>
                <w:color w:val="000000" w:themeColor="text1"/>
                <w:sz w:val="18"/>
                <w:szCs w:val="18"/>
              </w:rPr>
              <w:t>1. Poprawa jakości życia na terenie WrOF</w:t>
            </w:r>
          </w:p>
        </w:tc>
        <w:tc>
          <w:tcPr>
            <w:tcW w:w="2088" w:type="dxa"/>
            <w:vAlign w:val="center"/>
          </w:tcPr>
          <w:p w:rsidR="007D07F9" w:rsidRPr="00A0225B" w:rsidRDefault="00FF2290" w:rsidP="00D33978">
            <w:pPr>
              <w:spacing w:line="240" w:lineRule="auto"/>
              <w:jc w:val="center"/>
              <w:rPr>
                <w:rFonts w:eastAsia="Calibri" w:cstheme="minorHAnsi"/>
                <w:color w:val="000000" w:themeColor="text1"/>
                <w:sz w:val="18"/>
                <w:szCs w:val="18"/>
              </w:rPr>
            </w:pPr>
            <w:r w:rsidRPr="00A0225B">
              <w:rPr>
                <w:rFonts w:eastAsia="Calibri" w:cstheme="minorHAnsi"/>
                <w:color w:val="000000" w:themeColor="text1"/>
                <w:sz w:val="18"/>
                <w:szCs w:val="18"/>
              </w:rPr>
              <w:t>2. Zdrowie</w:t>
            </w:r>
          </w:p>
        </w:tc>
        <w:tc>
          <w:tcPr>
            <w:tcW w:w="3699" w:type="dxa"/>
            <w:vAlign w:val="center"/>
          </w:tcPr>
          <w:p w:rsidR="007D07F9" w:rsidRPr="00A0225B" w:rsidRDefault="00FF2290" w:rsidP="00D33978">
            <w:pPr>
              <w:spacing w:line="240" w:lineRule="auto"/>
              <w:jc w:val="center"/>
              <w:rPr>
                <w:rFonts w:eastAsia="Calibri" w:cstheme="minorHAnsi"/>
                <w:bCs/>
                <w:color w:val="000000" w:themeColor="text1"/>
                <w:sz w:val="18"/>
                <w:szCs w:val="18"/>
              </w:rPr>
            </w:pPr>
            <w:r w:rsidRPr="00A0225B">
              <w:rPr>
                <w:rFonts w:eastAsia="Calibri" w:cstheme="minorHAnsi"/>
                <w:bCs/>
                <w:color w:val="000000" w:themeColor="text1"/>
                <w:sz w:val="18"/>
                <w:szCs w:val="18"/>
              </w:rPr>
              <w:t xml:space="preserve">2.2 </w:t>
            </w:r>
            <w:r w:rsidRPr="00A0225B">
              <w:rPr>
                <w:rFonts w:eastAsia="Calibri" w:cstheme="minorHAnsi"/>
                <w:color w:val="000000" w:themeColor="text1"/>
                <w:sz w:val="18"/>
                <w:szCs w:val="18"/>
              </w:rPr>
              <w:t xml:space="preserve">Wspieranie poprawy jakości </w:t>
            </w:r>
            <w:r w:rsidR="00DB6E8E" w:rsidRPr="00A0225B">
              <w:rPr>
                <w:rFonts w:eastAsia="Calibri" w:cstheme="minorHAnsi"/>
                <w:color w:val="000000" w:themeColor="text1"/>
                <w:sz w:val="18"/>
                <w:szCs w:val="18"/>
              </w:rPr>
              <w:br/>
            </w:r>
            <w:r w:rsidRPr="00A0225B">
              <w:rPr>
                <w:rFonts w:eastAsia="Calibri" w:cstheme="minorHAnsi"/>
                <w:color w:val="000000" w:themeColor="text1"/>
                <w:sz w:val="18"/>
                <w:szCs w:val="18"/>
              </w:rPr>
              <w:t>i dostępności usług społecznych,</w:t>
            </w:r>
            <w:r w:rsidR="00DB6E8E" w:rsidRPr="00A0225B">
              <w:rPr>
                <w:rFonts w:eastAsia="Calibri" w:cstheme="minorHAnsi"/>
                <w:color w:val="000000" w:themeColor="text1"/>
                <w:sz w:val="18"/>
                <w:szCs w:val="18"/>
              </w:rPr>
              <w:br/>
            </w:r>
            <w:r w:rsidRPr="00A0225B">
              <w:rPr>
                <w:rFonts w:eastAsia="Calibri" w:cstheme="minorHAnsi"/>
                <w:color w:val="000000" w:themeColor="text1"/>
                <w:sz w:val="18"/>
                <w:szCs w:val="18"/>
              </w:rPr>
              <w:t xml:space="preserve"> w tym osób ze szczególnymi potrzebami oraz ograniczenie zjawiska wykluczenia społecznego</w:t>
            </w:r>
          </w:p>
        </w:tc>
        <w:tc>
          <w:tcPr>
            <w:tcW w:w="4308" w:type="dxa"/>
            <w:vAlign w:val="center"/>
          </w:tcPr>
          <w:p w:rsidR="007D07F9" w:rsidRPr="00A0225B" w:rsidRDefault="00FF2290" w:rsidP="00A1431D">
            <w:pPr>
              <w:spacing w:line="240" w:lineRule="auto"/>
              <w:jc w:val="center"/>
              <w:rPr>
                <w:color w:val="000000" w:themeColor="text1"/>
                <w:sz w:val="18"/>
                <w:szCs w:val="18"/>
              </w:rPr>
            </w:pPr>
            <w:r w:rsidRPr="00A0225B">
              <w:rPr>
                <w:rFonts w:eastAsia="Calibri" w:cstheme="minorHAnsi"/>
                <w:bCs/>
                <w:color w:val="000000" w:themeColor="text1"/>
                <w:sz w:val="18"/>
                <w:szCs w:val="18"/>
              </w:rPr>
              <w:t>Wiązka projektów 1: Rozwój usług społecznych</w:t>
            </w:r>
            <w:r w:rsidR="00A1431D">
              <w:rPr>
                <w:rFonts w:eastAsia="Calibri" w:cstheme="minorHAnsi"/>
                <w:bCs/>
                <w:color w:val="000000" w:themeColor="text1"/>
                <w:sz w:val="18"/>
                <w:szCs w:val="18"/>
              </w:rPr>
              <w:t xml:space="preserve"> </w:t>
            </w:r>
            <w:r w:rsidRPr="00A0225B">
              <w:rPr>
                <w:rFonts w:eastAsia="Calibri" w:cstheme="minorHAnsi"/>
                <w:bCs/>
                <w:color w:val="000000" w:themeColor="text1"/>
                <w:sz w:val="18"/>
                <w:szCs w:val="18"/>
              </w:rPr>
              <w:t>na terenie Wrocławskiego Obszaru Funkcjonalnego</w:t>
            </w:r>
          </w:p>
        </w:tc>
        <w:tc>
          <w:tcPr>
            <w:tcW w:w="1435" w:type="dxa"/>
            <w:shd w:val="clear" w:color="auto" w:fill="FFFFFF"/>
            <w:vAlign w:val="center"/>
          </w:tcPr>
          <w:p w:rsidR="007D07F9" w:rsidRPr="00A0225B" w:rsidRDefault="00405DA1" w:rsidP="00D33978">
            <w:pPr>
              <w:spacing w:line="240" w:lineRule="auto"/>
              <w:jc w:val="center"/>
              <w:rPr>
                <w:rFonts w:ascii="Calibri" w:eastAsia="Calibri" w:hAnsi="Calibri" w:cs="Times New Roman"/>
                <w:bCs/>
                <w:sz w:val="20"/>
                <w:szCs w:val="20"/>
              </w:rPr>
            </w:pPr>
            <w:r w:rsidRPr="00A0225B">
              <w:rPr>
                <w:rFonts w:ascii="Calibri" w:eastAsia="Calibri" w:hAnsi="Calibri" w:cs="Times New Roman"/>
                <w:noProof/>
                <w:sz w:val="20"/>
                <w:szCs w:val="20"/>
                <w:lang w:eastAsia="pl-PL"/>
              </w:rPr>
              <w:drawing>
                <wp:inline distT="0" distB="0" distL="0" distR="0" wp14:anchorId="397A3B39" wp14:editId="213EBA26">
                  <wp:extent cx="360000" cy="360000"/>
                  <wp:effectExtent l="0" t="0" r="2540" b="0"/>
                  <wp:docPr id="79" name="Obraz 56" descr="strzałka w lewo" title="strzałka w le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903" w:type="dxa"/>
            <w:shd w:val="clear" w:color="auto" w:fill="F2F2F2"/>
            <w:vAlign w:val="center"/>
          </w:tcPr>
          <w:p w:rsidR="007D07F9" w:rsidRPr="00A0225B" w:rsidRDefault="002E3461" w:rsidP="00D33978">
            <w:pPr>
              <w:spacing w:line="240" w:lineRule="auto"/>
              <w:jc w:val="center"/>
              <w:rPr>
                <w:sz w:val="18"/>
                <w:szCs w:val="18"/>
              </w:rPr>
            </w:pPr>
            <w:r w:rsidRPr="00A0225B">
              <w:rPr>
                <w:rFonts w:eastAsia="Calibri" w:cstheme="minorHAnsi"/>
                <w:bCs/>
                <w:sz w:val="18"/>
                <w:szCs w:val="18"/>
              </w:rPr>
              <w:t>ESO4.11. Zwiększanie równego i szybkiego dostępu do dobrej jakości, trwałych i przystępnych cenowo usług, w</w:t>
            </w:r>
            <w:r w:rsidR="00FF2290" w:rsidRPr="00A0225B">
              <w:rPr>
                <w:rFonts w:eastAsia="Calibri" w:cstheme="minorHAnsi"/>
                <w:bCs/>
                <w:sz w:val="18"/>
                <w:szCs w:val="18"/>
              </w:rPr>
              <w:t xml:space="preserve"> tym usług, które wspierają dostęp do mieszkań oraz opieki skoncentrowanej na osobie, w tym opieki zdrowotnej; modernizacja systemów ochrony socjalnej, w tym wspieranie dostępu do ochrony socjalnej, ze szczególnym uwzględnieniem dzieci i grup w niekorzystnej sytuacji; poprawa dostępności, </w:t>
            </w:r>
            <w:r w:rsidR="00A63BD9" w:rsidRPr="00A0225B">
              <w:rPr>
                <w:rFonts w:eastAsia="Calibri" w:cstheme="minorHAnsi"/>
                <w:bCs/>
                <w:sz w:val="18"/>
                <w:szCs w:val="18"/>
              </w:rPr>
              <w:br/>
            </w:r>
            <w:r w:rsidR="00FF2290" w:rsidRPr="00A0225B">
              <w:rPr>
                <w:rFonts w:eastAsia="Calibri" w:cstheme="minorHAnsi"/>
                <w:bCs/>
                <w:sz w:val="18"/>
                <w:szCs w:val="18"/>
              </w:rPr>
              <w:t>w tym dla osób z niepełnosprawnościami, skuteczności i odporności systemów ochrony zdrowia i usług opieki długoterminowej</w:t>
            </w:r>
          </w:p>
        </w:tc>
      </w:tr>
      <w:tr w:rsidR="002E3461" w:rsidRPr="00A63BD9" w:rsidTr="00660368">
        <w:trPr>
          <w:trHeight w:val="1134"/>
        </w:trPr>
        <w:tc>
          <w:tcPr>
            <w:tcW w:w="1761" w:type="dxa"/>
            <w:vAlign w:val="center"/>
          </w:tcPr>
          <w:p w:rsidR="007D07F9" w:rsidRPr="00A0225B" w:rsidRDefault="00660368" w:rsidP="00D33978">
            <w:pPr>
              <w:spacing w:line="240" w:lineRule="auto"/>
              <w:jc w:val="center"/>
              <w:rPr>
                <w:rFonts w:eastAsia="Calibri" w:cstheme="minorHAnsi"/>
                <w:bCs/>
                <w:sz w:val="18"/>
                <w:szCs w:val="18"/>
              </w:rPr>
            </w:pPr>
            <w:r w:rsidRPr="00A0225B">
              <w:rPr>
                <w:rFonts w:eastAsia="Calibri" w:cstheme="minorHAnsi"/>
                <w:color w:val="000000" w:themeColor="text1"/>
                <w:sz w:val="18"/>
                <w:szCs w:val="18"/>
              </w:rPr>
              <w:t>1. Poprawa jakości życia na terenie WrOF</w:t>
            </w:r>
          </w:p>
        </w:tc>
        <w:tc>
          <w:tcPr>
            <w:tcW w:w="2088" w:type="dxa"/>
            <w:vAlign w:val="center"/>
          </w:tcPr>
          <w:p w:rsidR="007D07F9" w:rsidRPr="00A0225B" w:rsidRDefault="00FF2290" w:rsidP="00D33978">
            <w:pPr>
              <w:spacing w:line="240" w:lineRule="auto"/>
              <w:jc w:val="center"/>
              <w:rPr>
                <w:rFonts w:eastAsia="Calibri" w:cstheme="minorHAnsi"/>
                <w:color w:val="000000" w:themeColor="text1"/>
                <w:sz w:val="18"/>
                <w:szCs w:val="18"/>
              </w:rPr>
            </w:pPr>
            <w:r w:rsidRPr="00A0225B">
              <w:rPr>
                <w:rFonts w:eastAsia="Calibri" w:cstheme="minorHAnsi"/>
                <w:color w:val="000000" w:themeColor="text1"/>
                <w:sz w:val="18"/>
                <w:szCs w:val="18"/>
              </w:rPr>
              <w:t>3. Edukacja</w:t>
            </w:r>
          </w:p>
        </w:tc>
        <w:tc>
          <w:tcPr>
            <w:tcW w:w="3699" w:type="dxa"/>
            <w:vAlign w:val="center"/>
          </w:tcPr>
          <w:p w:rsidR="007D07F9" w:rsidRPr="00A0225B" w:rsidRDefault="00FF2290" w:rsidP="00D33978">
            <w:pPr>
              <w:spacing w:line="240" w:lineRule="auto"/>
              <w:jc w:val="center"/>
              <w:rPr>
                <w:rFonts w:eastAsia="Calibri" w:cstheme="minorHAnsi"/>
                <w:bCs/>
                <w:color w:val="000000" w:themeColor="text1"/>
                <w:sz w:val="18"/>
                <w:szCs w:val="18"/>
              </w:rPr>
            </w:pPr>
            <w:r w:rsidRPr="00A0225B">
              <w:rPr>
                <w:rFonts w:eastAsia="Calibri" w:cstheme="minorHAnsi"/>
                <w:bCs/>
                <w:color w:val="000000" w:themeColor="text1"/>
                <w:sz w:val="18"/>
                <w:szCs w:val="18"/>
              </w:rPr>
              <w:t>3.1</w:t>
            </w:r>
            <w:r w:rsidRPr="00A0225B">
              <w:rPr>
                <w:rFonts w:eastAsia="Calibri" w:cstheme="minorHAnsi"/>
                <w:color w:val="000000" w:themeColor="text1"/>
                <w:sz w:val="18"/>
                <w:szCs w:val="18"/>
              </w:rPr>
              <w:t xml:space="preserve"> Wspieranie równego dostępu </w:t>
            </w:r>
            <w:r w:rsidR="00DB6E8E" w:rsidRPr="00A0225B">
              <w:rPr>
                <w:rFonts w:eastAsia="Calibri" w:cstheme="minorHAnsi"/>
                <w:color w:val="000000" w:themeColor="text1"/>
                <w:sz w:val="18"/>
                <w:szCs w:val="18"/>
              </w:rPr>
              <w:br/>
            </w:r>
            <w:r w:rsidRPr="00A0225B">
              <w:rPr>
                <w:rFonts w:eastAsia="Calibri" w:cstheme="minorHAnsi"/>
                <w:color w:val="000000" w:themeColor="text1"/>
                <w:sz w:val="18"/>
                <w:szCs w:val="18"/>
              </w:rPr>
              <w:t>do wysokiej jakości kształcenia i szkolenia</w:t>
            </w:r>
          </w:p>
        </w:tc>
        <w:tc>
          <w:tcPr>
            <w:tcW w:w="4308" w:type="dxa"/>
            <w:vAlign w:val="center"/>
          </w:tcPr>
          <w:p w:rsidR="007D07F9" w:rsidRPr="00A0225B" w:rsidRDefault="00FF2290" w:rsidP="00A1431D">
            <w:pPr>
              <w:spacing w:line="240" w:lineRule="auto"/>
              <w:jc w:val="center"/>
              <w:rPr>
                <w:rFonts w:eastAsia="Calibri" w:cstheme="minorHAnsi"/>
                <w:bCs/>
                <w:color w:val="000000" w:themeColor="text1"/>
                <w:sz w:val="18"/>
                <w:szCs w:val="18"/>
              </w:rPr>
            </w:pPr>
            <w:r w:rsidRPr="00A0225B">
              <w:rPr>
                <w:rFonts w:eastAsia="Calibri" w:cstheme="minorHAnsi"/>
                <w:bCs/>
                <w:color w:val="000000" w:themeColor="text1"/>
                <w:sz w:val="18"/>
                <w:szCs w:val="18"/>
              </w:rPr>
              <w:t>Wiązka projektów 2: Upowszechnienie dostępu do edukacji przedszkolnej oraz wsparcie kształcenia zawodowego na terenie Wrocławskiego Obszaru Funkcjonalnego</w:t>
            </w:r>
          </w:p>
        </w:tc>
        <w:tc>
          <w:tcPr>
            <w:tcW w:w="1435" w:type="dxa"/>
            <w:shd w:val="clear" w:color="auto" w:fill="FFFFFF"/>
            <w:vAlign w:val="center"/>
          </w:tcPr>
          <w:p w:rsidR="007D07F9" w:rsidRPr="00A0225B" w:rsidRDefault="00405DA1" w:rsidP="00D33978">
            <w:pPr>
              <w:spacing w:line="240" w:lineRule="auto"/>
              <w:jc w:val="center"/>
              <w:rPr>
                <w:rFonts w:ascii="Calibri" w:eastAsia="Calibri" w:hAnsi="Calibri" w:cs="Times New Roman"/>
                <w:bCs/>
                <w:sz w:val="20"/>
                <w:szCs w:val="20"/>
              </w:rPr>
            </w:pPr>
            <w:r w:rsidRPr="00A0225B">
              <w:rPr>
                <w:rFonts w:ascii="Calibri" w:eastAsia="Calibri" w:hAnsi="Calibri" w:cs="Times New Roman"/>
                <w:noProof/>
                <w:sz w:val="20"/>
                <w:szCs w:val="20"/>
                <w:lang w:eastAsia="pl-PL"/>
              </w:rPr>
              <w:drawing>
                <wp:inline distT="0" distB="0" distL="0" distR="0" wp14:anchorId="7E77FF5F" wp14:editId="5C8CC8DC">
                  <wp:extent cx="360000" cy="360000"/>
                  <wp:effectExtent l="0" t="0" r="2540" b="0"/>
                  <wp:docPr id="80" name="Obraz 57" descr="strzałka w lewo" title="strzałka w le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903" w:type="dxa"/>
            <w:shd w:val="clear" w:color="auto" w:fill="F2F2F2"/>
            <w:vAlign w:val="center"/>
          </w:tcPr>
          <w:p w:rsidR="007D07F9" w:rsidRPr="00A0225B" w:rsidRDefault="002E3461" w:rsidP="00D33978">
            <w:pPr>
              <w:spacing w:line="240" w:lineRule="auto"/>
              <w:jc w:val="center"/>
              <w:rPr>
                <w:rFonts w:eastAsia="Calibri" w:cstheme="minorHAnsi"/>
                <w:bCs/>
                <w:sz w:val="18"/>
                <w:szCs w:val="18"/>
              </w:rPr>
            </w:pPr>
            <w:r w:rsidRPr="00A0225B">
              <w:rPr>
                <w:rFonts w:eastAsia="Calibri" w:cstheme="minorHAnsi"/>
                <w:bCs/>
                <w:sz w:val="18"/>
                <w:szCs w:val="18"/>
              </w:rPr>
              <w:t>ESO4.6. Wspieranie równego dostępu do dobrej jakości, włączającego kształcenia i szkolenia oraz możliwości ich ukończenia, w szczególności w odniesieniu do grup w niekorzystnej sytuacji, od wczesnej edukacji i opieki nad dzieckiem przez ogóln</w:t>
            </w:r>
            <w:r w:rsidR="00FF2290" w:rsidRPr="00A0225B">
              <w:rPr>
                <w:rFonts w:eastAsia="Calibri" w:cstheme="minorHAnsi"/>
                <w:bCs/>
                <w:sz w:val="18"/>
                <w:szCs w:val="18"/>
              </w:rPr>
              <w:t xml:space="preserve">e i zawodowe kształcenie  i szkolenie, po szkolnictwo wyższe, a także kształcenie i uczenie się dorosłych, w tym ułatwianie mobilności edukacyjnej dla wszystkich </w:t>
            </w:r>
            <w:r w:rsidR="009B01F5">
              <w:rPr>
                <w:rFonts w:eastAsia="Calibri" w:cstheme="minorHAnsi"/>
                <w:bCs/>
                <w:sz w:val="18"/>
                <w:szCs w:val="18"/>
              </w:rPr>
              <w:br/>
            </w:r>
            <w:r w:rsidR="00FF2290" w:rsidRPr="00A0225B">
              <w:rPr>
                <w:rFonts w:eastAsia="Calibri" w:cstheme="minorHAnsi"/>
                <w:bCs/>
                <w:sz w:val="18"/>
                <w:szCs w:val="18"/>
              </w:rPr>
              <w:t>i dostępności dla osób  z niepełnosprawnościami</w:t>
            </w:r>
          </w:p>
        </w:tc>
      </w:tr>
      <w:tr w:rsidR="002E3461" w:rsidRPr="00A63BD9" w:rsidTr="00660368">
        <w:trPr>
          <w:trHeight w:val="1134"/>
        </w:trPr>
        <w:tc>
          <w:tcPr>
            <w:tcW w:w="1761" w:type="dxa"/>
            <w:vAlign w:val="center"/>
          </w:tcPr>
          <w:p w:rsidR="007D07F9" w:rsidRPr="00A63BD9" w:rsidRDefault="002E3461" w:rsidP="006B2B91">
            <w:pPr>
              <w:spacing w:line="240" w:lineRule="auto"/>
              <w:jc w:val="center"/>
              <w:rPr>
                <w:rFonts w:eastAsia="Calibri" w:cstheme="minorHAnsi"/>
                <w:bCs/>
                <w:sz w:val="18"/>
                <w:szCs w:val="18"/>
              </w:rPr>
            </w:pPr>
            <w:r w:rsidRPr="00A63BD9">
              <w:rPr>
                <w:rFonts w:eastAsia="Calibri" w:cstheme="minorHAnsi"/>
                <w:sz w:val="18"/>
                <w:szCs w:val="18"/>
              </w:rPr>
              <w:t xml:space="preserve">3. Ochrona środowiska naturalnego </w:t>
            </w:r>
            <w:r w:rsidR="006B2B91">
              <w:rPr>
                <w:rFonts w:eastAsia="Calibri" w:cstheme="minorHAnsi"/>
                <w:sz w:val="18"/>
                <w:szCs w:val="18"/>
              </w:rPr>
              <w:br/>
            </w:r>
            <w:r w:rsidRPr="00A63BD9">
              <w:rPr>
                <w:rFonts w:eastAsia="Calibri" w:cstheme="minorHAnsi"/>
                <w:sz w:val="18"/>
                <w:szCs w:val="18"/>
              </w:rPr>
              <w:t>i adaptacja WrOF do zmian klimatu</w:t>
            </w:r>
          </w:p>
        </w:tc>
        <w:tc>
          <w:tcPr>
            <w:tcW w:w="2088" w:type="dxa"/>
            <w:vAlign w:val="center"/>
          </w:tcPr>
          <w:p w:rsidR="007D07F9" w:rsidRPr="00A63BD9" w:rsidRDefault="00FF2290" w:rsidP="00D33978">
            <w:pPr>
              <w:spacing w:line="240" w:lineRule="auto"/>
              <w:jc w:val="center"/>
              <w:rPr>
                <w:rFonts w:eastAsia="Calibri" w:cstheme="minorHAnsi"/>
                <w:color w:val="000000" w:themeColor="text1"/>
                <w:sz w:val="18"/>
                <w:szCs w:val="18"/>
              </w:rPr>
            </w:pPr>
            <w:r w:rsidRPr="00A63BD9">
              <w:rPr>
                <w:rFonts w:eastAsia="Calibri" w:cstheme="minorHAnsi"/>
                <w:color w:val="000000" w:themeColor="text1"/>
                <w:sz w:val="18"/>
                <w:szCs w:val="18"/>
              </w:rPr>
              <w:t>11. Gospodarka niskoemisyjna</w:t>
            </w:r>
          </w:p>
        </w:tc>
        <w:tc>
          <w:tcPr>
            <w:tcW w:w="3699" w:type="dxa"/>
            <w:vAlign w:val="center"/>
          </w:tcPr>
          <w:p w:rsidR="007D07F9" w:rsidRPr="00A63BD9" w:rsidRDefault="00FF2290" w:rsidP="00D33978">
            <w:pPr>
              <w:spacing w:line="240" w:lineRule="auto"/>
              <w:jc w:val="center"/>
              <w:rPr>
                <w:rFonts w:eastAsia="Calibri" w:cstheme="minorHAnsi"/>
                <w:bCs/>
                <w:color w:val="000000" w:themeColor="text1"/>
                <w:sz w:val="18"/>
                <w:szCs w:val="18"/>
              </w:rPr>
            </w:pPr>
            <w:r w:rsidRPr="00A63BD9">
              <w:rPr>
                <w:rFonts w:eastAsia="Calibri" w:cstheme="minorHAnsi"/>
                <w:color w:val="000000" w:themeColor="text1"/>
                <w:sz w:val="18"/>
                <w:szCs w:val="18"/>
              </w:rPr>
              <w:t xml:space="preserve">11.1 Wspieranie efektywności energetycznej </w:t>
            </w:r>
            <w:r w:rsidR="009B01F5">
              <w:rPr>
                <w:rFonts w:eastAsia="Calibri" w:cstheme="minorHAnsi"/>
                <w:color w:val="000000" w:themeColor="text1"/>
                <w:sz w:val="18"/>
                <w:szCs w:val="18"/>
              </w:rPr>
              <w:br/>
            </w:r>
            <w:r w:rsidRPr="00A63BD9">
              <w:rPr>
                <w:rFonts w:eastAsia="Calibri" w:cstheme="minorHAnsi"/>
                <w:color w:val="000000" w:themeColor="text1"/>
                <w:sz w:val="18"/>
                <w:szCs w:val="18"/>
              </w:rPr>
              <w:t>i redukcji emisji gazów cieplarnianych</w:t>
            </w:r>
          </w:p>
        </w:tc>
        <w:tc>
          <w:tcPr>
            <w:tcW w:w="4308" w:type="dxa"/>
            <w:vAlign w:val="center"/>
          </w:tcPr>
          <w:p w:rsidR="007D07F9" w:rsidRPr="00A63BD9" w:rsidRDefault="00FF2290" w:rsidP="00D33978">
            <w:pPr>
              <w:spacing w:line="240" w:lineRule="auto"/>
              <w:jc w:val="center"/>
              <w:rPr>
                <w:rFonts w:eastAsia="Calibri" w:cstheme="minorHAnsi"/>
                <w:bCs/>
                <w:color w:val="000000" w:themeColor="text1"/>
                <w:sz w:val="18"/>
                <w:szCs w:val="18"/>
              </w:rPr>
            </w:pPr>
            <w:r w:rsidRPr="00A63BD9">
              <w:rPr>
                <w:rFonts w:eastAsia="Calibri" w:cstheme="minorHAnsi"/>
                <w:bCs/>
                <w:color w:val="000000" w:themeColor="text1"/>
                <w:sz w:val="18"/>
                <w:szCs w:val="18"/>
              </w:rPr>
              <w:t>Wiązka projektów 3: Termomodernizacja budynków użyteczności publicznej we Wrocławskim Obszarze Funkcjonalnym</w:t>
            </w:r>
          </w:p>
        </w:tc>
        <w:tc>
          <w:tcPr>
            <w:tcW w:w="1435" w:type="dxa"/>
            <w:shd w:val="clear" w:color="auto" w:fill="FFFFFF"/>
            <w:vAlign w:val="center"/>
          </w:tcPr>
          <w:p w:rsidR="007D07F9" w:rsidRPr="00A63BD9" w:rsidRDefault="00405DA1" w:rsidP="00D33978">
            <w:pPr>
              <w:spacing w:line="240" w:lineRule="auto"/>
              <w:jc w:val="center"/>
              <w:rPr>
                <w:rFonts w:ascii="Calibri" w:eastAsia="Calibri" w:hAnsi="Calibri" w:cs="Times New Roman"/>
                <w:bCs/>
                <w:sz w:val="20"/>
                <w:szCs w:val="20"/>
              </w:rPr>
            </w:pPr>
            <w:r w:rsidRPr="00A63BD9">
              <w:rPr>
                <w:rFonts w:ascii="Calibri" w:eastAsia="Calibri" w:hAnsi="Calibri" w:cs="Times New Roman"/>
                <w:noProof/>
                <w:sz w:val="20"/>
                <w:szCs w:val="20"/>
                <w:lang w:eastAsia="pl-PL"/>
              </w:rPr>
              <w:drawing>
                <wp:inline distT="0" distB="0" distL="0" distR="0" wp14:anchorId="200288C0" wp14:editId="1C44E5A6">
                  <wp:extent cx="360000" cy="360000"/>
                  <wp:effectExtent l="0" t="0" r="2540" b="0"/>
                  <wp:docPr id="81" name="Obraz 63" descr="strzałka w lewo" title="strzałka w le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903" w:type="dxa"/>
            <w:shd w:val="clear" w:color="auto" w:fill="F2F2F2"/>
            <w:vAlign w:val="center"/>
          </w:tcPr>
          <w:p w:rsidR="007D07F9" w:rsidRPr="00A63BD9" w:rsidRDefault="002E3461" w:rsidP="00D33978">
            <w:pPr>
              <w:spacing w:line="240" w:lineRule="auto"/>
              <w:jc w:val="center"/>
              <w:rPr>
                <w:rFonts w:eastAsia="Calibri" w:cstheme="minorHAnsi"/>
                <w:bCs/>
                <w:sz w:val="18"/>
                <w:szCs w:val="18"/>
              </w:rPr>
            </w:pPr>
            <w:r w:rsidRPr="00A63BD9">
              <w:rPr>
                <w:rFonts w:eastAsia="Calibri" w:cstheme="minorHAnsi"/>
                <w:bCs/>
                <w:sz w:val="18"/>
                <w:szCs w:val="18"/>
              </w:rPr>
              <w:t>RSO2.1. Wspieranie efektywności energetycznej i redukcji emisji gazów cieplarnianych</w:t>
            </w:r>
          </w:p>
        </w:tc>
      </w:tr>
      <w:tr w:rsidR="002E3461" w:rsidRPr="00A63BD9" w:rsidTr="00660368">
        <w:trPr>
          <w:trHeight w:val="1134"/>
        </w:trPr>
        <w:tc>
          <w:tcPr>
            <w:tcW w:w="1761" w:type="dxa"/>
            <w:vAlign w:val="center"/>
          </w:tcPr>
          <w:p w:rsidR="007D07F9" w:rsidRPr="00A63BD9" w:rsidRDefault="00EE5B09" w:rsidP="00D33978">
            <w:pPr>
              <w:spacing w:line="240" w:lineRule="auto"/>
              <w:jc w:val="center"/>
              <w:rPr>
                <w:rFonts w:eastAsia="Calibri" w:cstheme="minorHAnsi"/>
                <w:bCs/>
                <w:sz w:val="18"/>
                <w:szCs w:val="18"/>
              </w:rPr>
            </w:pPr>
            <w:r w:rsidRPr="00A63BD9">
              <w:rPr>
                <w:rFonts w:eastAsia="Calibri" w:cstheme="minorHAnsi"/>
                <w:sz w:val="18"/>
                <w:szCs w:val="18"/>
              </w:rPr>
              <w:t xml:space="preserve">3. Ochrona środowiska naturalnego </w:t>
            </w:r>
            <w:r>
              <w:rPr>
                <w:rFonts w:eastAsia="Calibri" w:cstheme="minorHAnsi"/>
                <w:sz w:val="18"/>
                <w:szCs w:val="18"/>
              </w:rPr>
              <w:br/>
            </w:r>
            <w:r w:rsidRPr="00A63BD9">
              <w:rPr>
                <w:rFonts w:eastAsia="Calibri" w:cstheme="minorHAnsi"/>
                <w:sz w:val="18"/>
                <w:szCs w:val="18"/>
              </w:rPr>
              <w:t>i adaptacja WrOF do zmian klimatu</w:t>
            </w:r>
          </w:p>
        </w:tc>
        <w:tc>
          <w:tcPr>
            <w:tcW w:w="2088" w:type="dxa"/>
            <w:vAlign w:val="center"/>
          </w:tcPr>
          <w:p w:rsidR="007D07F9" w:rsidRPr="00A63BD9" w:rsidRDefault="00FF2290" w:rsidP="00D33978">
            <w:pPr>
              <w:spacing w:line="240" w:lineRule="auto"/>
              <w:jc w:val="center"/>
              <w:rPr>
                <w:rFonts w:eastAsia="Calibri" w:cstheme="minorHAnsi"/>
                <w:color w:val="000000" w:themeColor="text1"/>
                <w:sz w:val="18"/>
                <w:szCs w:val="18"/>
              </w:rPr>
            </w:pPr>
            <w:r w:rsidRPr="00A63BD9">
              <w:rPr>
                <w:rFonts w:eastAsia="Calibri" w:cstheme="minorHAnsi"/>
                <w:color w:val="000000" w:themeColor="text1"/>
                <w:sz w:val="18"/>
                <w:szCs w:val="18"/>
              </w:rPr>
              <w:t>12. Ochrona zasobów środowiska i jego bioróżnorodności</w:t>
            </w:r>
          </w:p>
        </w:tc>
        <w:tc>
          <w:tcPr>
            <w:tcW w:w="3699" w:type="dxa"/>
            <w:vAlign w:val="center"/>
          </w:tcPr>
          <w:p w:rsidR="007D07F9" w:rsidRPr="00A63BD9" w:rsidRDefault="00FF2290" w:rsidP="00D33978">
            <w:pPr>
              <w:spacing w:line="240" w:lineRule="auto"/>
              <w:jc w:val="center"/>
              <w:rPr>
                <w:rFonts w:eastAsia="Calibri" w:cstheme="minorHAnsi"/>
                <w:bCs/>
                <w:color w:val="000000" w:themeColor="text1"/>
                <w:sz w:val="18"/>
                <w:szCs w:val="18"/>
              </w:rPr>
            </w:pPr>
            <w:r w:rsidRPr="00A63BD9">
              <w:rPr>
                <w:rFonts w:eastAsia="Calibri" w:cstheme="minorHAnsi"/>
                <w:bCs/>
                <w:color w:val="000000" w:themeColor="text1"/>
                <w:sz w:val="18"/>
                <w:szCs w:val="18"/>
              </w:rPr>
              <w:t>12.1</w:t>
            </w:r>
            <w:r w:rsidRPr="00A63BD9">
              <w:rPr>
                <w:rFonts w:eastAsia="Calibri" w:cstheme="minorHAnsi"/>
                <w:color w:val="000000" w:themeColor="text1"/>
                <w:sz w:val="18"/>
                <w:szCs w:val="18"/>
              </w:rPr>
              <w:t xml:space="preserve"> Rozwijanie gospodarki wodno-ściekowej</w:t>
            </w:r>
          </w:p>
        </w:tc>
        <w:tc>
          <w:tcPr>
            <w:tcW w:w="4308" w:type="dxa"/>
            <w:vAlign w:val="center"/>
          </w:tcPr>
          <w:p w:rsidR="007D07F9" w:rsidRPr="00A63BD9" w:rsidRDefault="00FF2290" w:rsidP="00D33978">
            <w:pPr>
              <w:spacing w:line="240" w:lineRule="auto"/>
              <w:jc w:val="center"/>
              <w:rPr>
                <w:rFonts w:eastAsia="Calibri" w:cstheme="minorHAnsi"/>
                <w:bCs/>
                <w:color w:val="000000" w:themeColor="text1"/>
                <w:sz w:val="18"/>
                <w:szCs w:val="18"/>
              </w:rPr>
            </w:pPr>
            <w:r w:rsidRPr="00A63BD9">
              <w:rPr>
                <w:rFonts w:eastAsia="Calibri" w:cstheme="minorHAnsi"/>
                <w:bCs/>
                <w:color w:val="000000" w:themeColor="text1"/>
                <w:sz w:val="18"/>
                <w:szCs w:val="18"/>
              </w:rPr>
              <w:t>Wiązka projektów 4: Poprawa sytuacji gospodarki wodno-ściekowej w aglomeracjach od 10 tys. do 15 tys. RLM znajdujących się we Wrocławskim Obszarze Funkcjonalnym</w:t>
            </w:r>
          </w:p>
        </w:tc>
        <w:tc>
          <w:tcPr>
            <w:tcW w:w="1435" w:type="dxa"/>
            <w:shd w:val="clear" w:color="auto" w:fill="FFFFFF"/>
            <w:vAlign w:val="center"/>
          </w:tcPr>
          <w:p w:rsidR="007D07F9" w:rsidRPr="00A63BD9" w:rsidRDefault="00405DA1" w:rsidP="00D33978">
            <w:pPr>
              <w:spacing w:line="240" w:lineRule="auto"/>
              <w:jc w:val="center"/>
              <w:rPr>
                <w:rFonts w:ascii="Calibri" w:eastAsia="Calibri" w:hAnsi="Calibri" w:cs="Times New Roman"/>
                <w:bCs/>
                <w:sz w:val="20"/>
                <w:szCs w:val="20"/>
              </w:rPr>
            </w:pPr>
            <w:r w:rsidRPr="00A63BD9">
              <w:rPr>
                <w:rFonts w:ascii="Calibri" w:eastAsia="Calibri" w:hAnsi="Calibri" w:cs="Times New Roman"/>
                <w:noProof/>
                <w:sz w:val="20"/>
                <w:szCs w:val="20"/>
                <w:lang w:eastAsia="pl-PL"/>
              </w:rPr>
              <w:drawing>
                <wp:inline distT="0" distB="0" distL="0" distR="0" wp14:anchorId="1A2AD81D" wp14:editId="78B19CF5">
                  <wp:extent cx="360000" cy="360000"/>
                  <wp:effectExtent l="0" t="0" r="2540" b="0"/>
                  <wp:docPr id="82" name="Obraz 290" descr="strzałka w lewo" title="strzałka w le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903" w:type="dxa"/>
            <w:shd w:val="clear" w:color="auto" w:fill="F2F2F2"/>
            <w:vAlign w:val="center"/>
          </w:tcPr>
          <w:p w:rsidR="007D07F9" w:rsidRPr="00A63BD9" w:rsidRDefault="002E3461" w:rsidP="00D33978">
            <w:pPr>
              <w:spacing w:line="240" w:lineRule="auto"/>
              <w:jc w:val="center"/>
              <w:rPr>
                <w:rFonts w:eastAsia="Calibri" w:cstheme="minorHAnsi"/>
                <w:bCs/>
                <w:sz w:val="18"/>
                <w:szCs w:val="18"/>
              </w:rPr>
            </w:pPr>
            <w:r w:rsidRPr="00A63BD9">
              <w:rPr>
                <w:rFonts w:eastAsia="Calibri" w:cstheme="minorHAnsi"/>
                <w:bCs/>
                <w:sz w:val="18"/>
                <w:szCs w:val="18"/>
              </w:rPr>
              <w:t xml:space="preserve">RSO2.5. Wspieranie dostępu do wody oraz zrównoważonej </w:t>
            </w:r>
            <w:r w:rsidR="00FF2290" w:rsidRPr="00A63BD9">
              <w:rPr>
                <w:rFonts w:eastAsia="Calibri" w:cstheme="minorHAnsi"/>
                <w:bCs/>
                <w:sz w:val="18"/>
                <w:szCs w:val="18"/>
              </w:rPr>
              <w:t>gospodarki wodnej</w:t>
            </w:r>
          </w:p>
        </w:tc>
      </w:tr>
      <w:tr w:rsidR="002E3461" w:rsidRPr="00A63BD9" w:rsidTr="00660368">
        <w:trPr>
          <w:trHeight w:val="1134"/>
        </w:trPr>
        <w:tc>
          <w:tcPr>
            <w:tcW w:w="1761" w:type="dxa"/>
            <w:vAlign w:val="center"/>
          </w:tcPr>
          <w:p w:rsidR="007D07F9" w:rsidRPr="00A63BD9" w:rsidRDefault="00EE5B09" w:rsidP="00D33978">
            <w:pPr>
              <w:spacing w:line="240" w:lineRule="auto"/>
              <w:jc w:val="center"/>
              <w:rPr>
                <w:rFonts w:eastAsia="Calibri" w:cstheme="minorHAnsi"/>
                <w:sz w:val="18"/>
                <w:szCs w:val="18"/>
              </w:rPr>
            </w:pPr>
            <w:r w:rsidRPr="00A63BD9">
              <w:rPr>
                <w:rFonts w:eastAsia="Calibri" w:cstheme="minorHAnsi"/>
                <w:sz w:val="18"/>
                <w:szCs w:val="18"/>
              </w:rPr>
              <w:t xml:space="preserve">3. Ochrona środowiska naturalnego </w:t>
            </w:r>
            <w:r>
              <w:rPr>
                <w:rFonts w:eastAsia="Calibri" w:cstheme="minorHAnsi"/>
                <w:sz w:val="18"/>
                <w:szCs w:val="18"/>
              </w:rPr>
              <w:br/>
            </w:r>
            <w:r w:rsidRPr="00A63BD9">
              <w:rPr>
                <w:rFonts w:eastAsia="Calibri" w:cstheme="minorHAnsi"/>
                <w:sz w:val="18"/>
                <w:szCs w:val="18"/>
              </w:rPr>
              <w:t>i adaptacja WrOF do zmian klimatu</w:t>
            </w:r>
          </w:p>
        </w:tc>
        <w:tc>
          <w:tcPr>
            <w:tcW w:w="2088" w:type="dxa"/>
            <w:vAlign w:val="center"/>
          </w:tcPr>
          <w:p w:rsidR="007D07F9" w:rsidRPr="00A63BD9" w:rsidRDefault="00660368" w:rsidP="00D33978">
            <w:pPr>
              <w:spacing w:line="240" w:lineRule="auto"/>
              <w:jc w:val="center"/>
              <w:rPr>
                <w:rFonts w:eastAsia="Calibri" w:cstheme="minorHAnsi"/>
                <w:color w:val="000000" w:themeColor="text1"/>
                <w:sz w:val="18"/>
                <w:szCs w:val="18"/>
              </w:rPr>
            </w:pPr>
            <w:r w:rsidRPr="00A63BD9">
              <w:rPr>
                <w:rFonts w:eastAsia="Calibri" w:cstheme="minorHAnsi"/>
                <w:color w:val="000000" w:themeColor="text1"/>
                <w:sz w:val="18"/>
                <w:szCs w:val="18"/>
              </w:rPr>
              <w:t>12. Ochrona zasobów środowiska i jego bioróżnorodności</w:t>
            </w:r>
          </w:p>
        </w:tc>
        <w:tc>
          <w:tcPr>
            <w:tcW w:w="3699" w:type="dxa"/>
            <w:vAlign w:val="center"/>
          </w:tcPr>
          <w:p w:rsidR="007D07F9" w:rsidRPr="00A63BD9" w:rsidRDefault="00660368" w:rsidP="00D33978">
            <w:pPr>
              <w:spacing w:line="240" w:lineRule="auto"/>
              <w:jc w:val="center"/>
              <w:rPr>
                <w:rFonts w:eastAsia="Calibri" w:cstheme="minorHAnsi"/>
                <w:bCs/>
                <w:color w:val="000000" w:themeColor="text1"/>
                <w:sz w:val="18"/>
                <w:szCs w:val="18"/>
              </w:rPr>
            </w:pPr>
            <w:r w:rsidRPr="00A63BD9">
              <w:rPr>
                <w:rFonts w:eastAsia="Calibri" w:cstheme="minorHAnsi"/>
                <w:bCs/>
                <w:color w:val="000000" w:themeColor="text1"/>
                <w:sz w:val="18"/>
                <w:szCs w:val="18"/>
              </w:rPr>
              <w:t>12.1</w:t>
            </w:r>
            <w:r w:rsidRPr="00A63BD9">
              <w:rPr>
                <w:rFonts w:eastAsia="Calibri" w:cstheme="minorHAnsi"/>
                <w:color w:val="000000" w:themeColor="text1"/>
                <w:sz w:val="18"/>
                <w:szCs w:val="18"/>
              </w:rPr>
              <w:t xml:space="preserve"> Rozwijanie gospodarki wodno-ściekowej</w:t>
            </w:r>
          </w:p>
        </w:tc>
        <w:tc>
          <w:tcPr>
            <w:tcW w:w="4308" w:type="dxa"/>
            <w:vAlign w:val="center"/>
          </w:tcPr>
          <w:p w:rsidR="007D07F9" w:rsidRPr="00A63BD9" w:rsidRDefault="00FF2290" w:rsidP="00A1431D">
            <w:pPr>
              <w:spacing w:line="240" w:lineRule="auto"/>
              <w:jc w:val="center"/>
              <w:rPr>
                <w:rFonts w:eastAsia="Calibri" w:cstheme="minorHAnsi"/>
                <w:bCs/>
                <w:color w:val="000000" w:themeColor="text1"/>
                <w:sz w:val="18"/>
                <w:szCs w:val="18"/>
              </w:rPr>
            </w:pPr>
            <w:r w:rsidRPr="00A63BD9">
              <w:rPr>
                <w:rFonts w:eastAsia="Calibri" w:cstheme="minorHAnsi"/>
                <w:bCs/>
                <w:color w:val="000000" w:themeColor="text1"/>
                <w:sz w:val="18"/>
                <w:szCs w:val="18"/>
              </w:rPr>
              <w:t>Wiązka projektów 5: Poprawa sytuacji gospodarki wodno-ściekowej w aglomeracjach od 2 do poniżej</w:t>
            </w:r>
            <w:r w:rsidR="00A1431D">
              <w:rPr>
                <w:rFonts w:eastAsia="Calibri" w:cstheme="minorHAnsi"/>
                <w:bCs/>
                <w:color w:val="000000" w:themeColor="text1"/>
                <w:sz w:val="18"/>
                <w:szCs w:val="18"/>
              </w:rPr>
              <w:t xml:space="preserve"> </w:t>
            </w:r>
            <w:r w:rsidRPr="00A63BD9">
              <w:rPr>
                <w:rFonts w:eastAsia="Calibri" w:cstheme="minorHAnsi"/>
                <w:bCs/>
                <w:color w:val="000000" w:themeColor="text1"/>
                <w:sz w:val="18"/>
                <w:szCs w:val="18"/>
              </w:rPr>
              <w:t>10 tys. RLM znajdujących się we Wrocławskim Obszarze Funkcjonalnym</w:t>
            </w:r>
          </w:p>
        </w:tc>
        <w:tc>
          <w:tcPr>
            <w:tcW w:w="1435" w:type="dxa"/>
            <w:shd w:val="clear" w:color="auto" w:fill="FFFFFF"/>
            <w:vAlign w:val="center"/>
          </w:tcPr>
          <w:p w:rsidR="007D07F9" w:rsidRPr="00A63BD9" w:rsidRDefault="00EE5B09" w:rsidP="00D33978">
            <w:pPr>
              <w:spacing w:line="240" w:lineRule="auto"/>
              <w:jc w:val="center"/>
              <w:rPr>
                <w:rFonts w:ascii="Calibri" w:eastAsia="Calibri" w:hAnsi="Calibri" w:cs="Times New Roman"/>
                <w:bCs/>
                <w:sz w:val="20"/>
                <w:szCs w:val="20"/>
              </w:rPr>
            </w:pPr>
            <w:r w:rsidRPr="00A63BD9">
              <w:rPr>
                <w:rFonts w:ascii="Calibri" w:eastAsia="Calibri" w:hAnsi="Calibri" w:cs="Times New Roman"/>
                <w:noProof/>
                <w:sz w:val="20"/>
                <w:szCs w:val="20"/>
                <w:lang w:eastAsia="pl-PL"/>
              </w:rPr>
              <w:drawing>
                <wp:inline distT="0" distB="0" distL="0" distR="0" wp14:anchorId="50DF6DB2" wp14:editId="268027E6">
                  <wp:extent cx="360000" cy="360000"/>
                  <wp:effectExtent l="0" t="0" r="2540" b="0"/>
                  <wp:docPr id="5" name="Obraz 290" descr="strzałka w lewo" title="strzałka w le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903" w:type="dxa"/>
            <w:shd w:val="clear" w:color="auto" w:fill="F2F2F2"/>
            <w:vAlign w:val="center"/>
          </w:tcPr>
          <w:p w:rsidR="007D07F9" w:rsidRPr="00A63BD9" w:rsidRDefault="00EE5B09" w:rsidP="00D33978">
            <w:pPr>
              <w:spacing w:line="240" w:lineRule="auto"/>
              <w:jc w:val="center"/>
              <w:rPr>
                <w:rFonts w:eastAsia="Calibri" w:cstheme="minorHAnsi"/>
                <w:bCs/>
                <w:sz w:val="18"/>
                <w:szCs w:val="18"/>
              </w:rPr>
            </w:pPr>
            <w:r w:rsidRPr="00A63BD9">
              <w:rPr>
                <w:rFonts w:eastAsia="Calibri" w:cstheme="minorHAnsi"/>
                <w:bCs/>
                <w:sz w:val="18"/>
                <w:szCs w:val="18"/>
              </w:rPr>
              <w:t>RSO2.5. Wspieranie dostępu do wody oraz zrównoważonej gospodarki wodnej</w:t>
            </w:r>
          </w:p>
        </w:tc>
      </w:tr>
      <w:tr w:rsidR="002E3461" w:rsidRPr="00A63BD9" w:rsidTr="00660368">
        <w:trPr>
          <w:trHeight w:val="1134"/>
        </w:trPr>
        <w:tc>
          <w:tcPr>
            <w:tcW w:w="1761" w:type="dxa"/>
            <w:vAlign w:val="center"/>
          </w:tcPr>
          <w:p w:rsidR="007D07F9" w:rsidRPr="00A63BD9" w:rsidRDefault="00EE5B09" w:rsidP="00D33978">
            <w:pPr>
              <w:spacing w:line="240" w:lineRule="auto"/>
              <w:jc w:val="center"/>
              <w:rPr>
                <w:rFonts w:eastAsia="Calibri" w:cstheme="minorHAnsi"/>
                <w:sz w:val="18"/>
                <w:szCs w:val="18"/>
              </w:rPr>
            </w:pPr>
            <w:r w:rsidRPr="00A63BD9">
              <w:rPr>
                <w:rFonts w:eastAsia="Calibri" w:cstheme="minorHAnsi"/>
                <w:sz w:val="18"/>
                <w:szCs w:val="18"/>
              </w:rPr>
              <w:t xml:space="preserve">3. Ochrona środowiska naturalnego </w:t>
            </w:r>
            <w:r>
              <w:rPr>
                <w:rFonts w:eastAsia="Calibri" w:cstheme="minorHAnsi"/>
                <w:sz w:val="18"/>
                <w:szCs w:val="18"/>
              </w:rPr>
              <w:br/>
            </w:r>
            <w:r w:rsidRPr="00A63BD9">
              <w:rPr>
                <w:rFonts w:eastAsia="Calibri" w:cstheme="minorHAnsi"/>
                <w:sz w:val="18"/>
                <w:szCs w:val="18"/>
              </w:rPr>
              <w:t>i adaptacja WrOF do zmian klimatu</w:t>
            </w:r>
          </w:p>
        </w:tc>
        <w:tc>
          <w:tcPr>
            <w:tcW w:w="2088" w:type="dxa"/>
            <w:vAlign w:val="center"/>
          </w:tcPr>
          <w:p w:rsidR="007D07F9" w:rsidRPr="00A63BD9" w:rsidRDefault="00660368" w:rsidP="00D33978">
            <w:pPr>
              <w:spacing w:line="240" w:lineRule="auto"/>
              <w:jc w:val="center"/>
              <w:rPr>
                <w:rFonts w:eastAsia="Calibri" w:cstheme="minorHAnsi"/>
                <w:color w:val="000000" w:themeColor="text1"/>
                <w:sz w:val="18"/>
                <w:szCs w:val="18"/>
              </w:rPr>
            </w:pPr>
            <w:r w:rsidRPr="00A63BD9">
              <w:rPr>
                <w:rFonts w:eastAsia="Calibri" w:cstheme="minorHAnsi"/>
                <w:color w:val="000000" w:themeColor="text1"/>
                <w:sz w:val="18"/>
                <w:szCs w:val="18"/>
              </w:rPr>
              <w:t>12. Ochrona zasobów środowiska i jego bioróżnorodności</w:t>
            </w:r>
          </w:p>
        </w:tc>
        <w:tc>
          <w:tcPr>
            <w:tcW w:w="3699" w:type="dxa"/>
            <w:vAlign w:val="center"/>
          </w:tcPr>
          <w:p w:rsidR="007D07F9" w:rsidRPr="00A63BD9" w:rsidRDefault="00FF2290" w:rsidP="00D33978">
            <w:pPr>
              <w:spacing w:line="240" w:lineRule="auto"/>
              <w:jc w:val="center"/>
              <w:rPr>
                <w:rFonts w:eastAsia="Calibri" w:cstheme="minorHAnsi"/>
                <w:bCs/>
                <w:color w:val="000000" w:themeColor="text1"/>
                <w:sz w:val="18"/>
                <w:szCs w:val="18"/>
              </w:rPr>
            </w:pPr>
            <w:r w:rsidRPr="00A63BD9">
              <w:rPr>
                <w:rFonts w:eastAsia="Calibri" w:cstheme="minorHAnsi"/>
                <w:bCs/>
                <w:color w:val="000000" w:themeColor="text1"/>
                <w:sz w:val="18"/>
                <w:szCs w:val="18"/>
              </w:rPr>
              <w:t xml:space="preserve">12.2 Ochrona różnorodności biologicznej oraz </w:t>
            </w:r>
            <w:r w:rsidRPr="00A63BD9">
              <w:rPr>
                <w:rFonts w:eastAsia="Calibri" w:cstheme="minorHAnsi"/>
                <w:color w:val="000000" w:themeColor="text1"/>
                <w:sz w:val="18"/>
                <w:szCs w:val="18"/>
              </w:rPr>
              <w:t xml:space="preserve">adaptacja do zmian klimatu wraz </w:t>
            </w:r>
            <w:r w:rsidR="009B01F5">
              <w:rPr>
                <w:rFonts w:eastAsia="Calibri" w:cstheme="minorHAnsi"/>
                <w:color w:val="000000" w:themeColor="text1"/>
                <w:sz w:val="18"/>
                <w:szCs w:val="18"/>
              </w:rPr>
              <w:br/>
            </w:r>
            <w:r w:rsidRPr="00A63BD9">
              <w:rPr>
                <w:rFonts w:eastAsia="Calibri" w:cstheme="minorHAnsi"/>
                <w:color w:val="000000" w:themeColor="text1"/>
                <w:sz w:val="18"/>
                <w:szCs w:val="18"/>
              </w:rPr>
              <w:t>z zabezpieczeniem i zwiększeniem odporności na klęski żywiołowe</w:t>
            </w:r>
          </w:p>
        </w:tc>
        <w:tc>
          <w:tcPr>
            <w:tcW w:w="4308" w:type="dxa"/>
            <w:vAlign w:val="center"/>
          </w:tcPr>
          <w:p w:rsidR="007D07F9" w:rsidRPr="00A63BD9" w:rsidRDefault="00FF2290" w:rsidP="00A1431D">
            <w:pPr>
              <w:spacing w:line="240" w:lineRule="auto"/>
              <w:jc w:val="center"/>
              <w:rPr>
                <w:rFonts w:eastAsia="Calibri" w:cstheme="minorHAnsi"/>
                <w:bCs/>
                <w:color w:val="000000" w:themeColor="text1"/>
                <w:sz w:val="18"/>
                <w:szCs w:val="18"/>
              </w:rPr>
            </w:pPr>
            <w:r w:rsidRPr="00A63BD9">
              <w:rPr>
                <w:rFonts w:eastAsia="Calibri" w:cstheme="minorHAnsi"/>
                <w:bCs/>
                <w:color w:val="000000" w:themeColor="text1"/>
                <w:sz w:val="18"/>
                <w:szCs w:val="18"/>
              </w:rPr>
              <w:t>Wiązka projek</w:t>
            </w:r>
            <w:r w:rsidR="00A1431D">
              <w:rPr>
                <w:rFonts w:eastAsia="Calibri" w:cstheme="minorHAnsi"/>
                <w:bCs/>
                <w:color w:val="000000" w:themeColor="text1"/>
                <w:sz w:val="18"/>
                <w:szCs w:val="18"/>
              </w:rPr>
              <w:t>tów 6: Rozwój terenów zielonych</w:t>
            </w:r>
            <w:r w:rsidRPr="00A63BD9">
              <w:rPr>
                <w:rFonts w:eastAsia="Calibri" w:cstheme="minorHAnsi"/>
                <w:bCs/>
                <w:color w:val="000000" w:themeColor="text1"/>
                <w:sz w:val="18"/>
                <w:szCs w:val="18"/>
              </w:rPr>
              <w:t xml:space="preserve"> i </w:t>
            </w:r>
            <w:r w:rsidRPr="00A63BD9">
              <w:rPr>
                <w:rFonts w:eastAsia="Calibri" w:cstheme="minorHAnsi"/>
                <w:color w:val="000000" w:themeColor="text1"/>
                <w:sz w:val="18"/>
                <w:szCs w:val="18"/>
              </w:rPr>
              <w:t>adaptacja do zmian klimatu</w:t>
            </w:r>
            <w:r w:rsidRPr="00A63BD9">
              <w:rPr>
                <w:rFonts w:eastAsia="Calibri" w:cstheme="minorHAnsi"/>
                <w:bCs/>
                <w:color w:val="000000" w:themeColor="text1"/>
                <w:sz w:val="18"/>
                <w:szCs w:val="18"/>
              </w:rPr>
              <w:t xml:space="preserve"> we Wrocławskim Obszarze Funkcjonalnym</w:t>
            </w:r>
          </w:p>
        </w:tc>
        <w:tc>
          <w:tcPr>
            <w:tcW w:w="1435" w:type="dxa"/>
            <w:shd w:val="clear" w:color="auto" w:fill="FFFFFF"/>
            <w:vAlign w:val="center"/>
          </w:tcPr>
          <w:p w:rsidR="007D07F9" w:rsidRPr="00A63BD9" w:rsidRDefault="00405DA1" w:rsidP="00D33978">
            <w:pPr>
              <w:spacing w:line="240" w:lineRule="auto"/>
              <w:jc w:val="center"/>
              <w:rPr>
                <w:rFonts w:ascii="Calibri" w:eastAsia="Calibri" w:hAnsi="Calibri" w:cs="Times New Roman"/>
                <w:bCs/>
                <w:sz w:val="20"/>
                <w:szCs w:val="20"/>
              </w:rPr>
            </w:pPr>
            <w:r w:rsidRPr="00A63BD9">
              <w:rPr>
                <w:rFonts w:ascii="Calibri" w:eastAsia="Calibri" w:hAnsi="Calibri" w:cs="Times New Roman"/>
                <w:noProof/>
                <w:sz w:val="20"/>
                <w:szCs w:val="20"/>
                <w:lang w:eastAsia="pl-PL"/>
              </w:rPr>
              <w:drawing>
                <wp:inline distT="0" distB="0" distL="0" distR="0" wp14:anchorId="1D875B0E" wp14:editId="6CBCD9E9">
                  <wp:extent cx="360000" cy="360000"/>
                  <wp:effectExtent l="0" t="0" r="2540" b="0"/>
                  <wp:docPr id="83" name="Obraz 291" descr="strzałka w lewo" title="strzałka w le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903" w:type="dxa"/>
            <w:shd w:val="clear" w:color="auto" w:fill="F2F2F2"/>
            <w:vAlign w:val="center"/>
          </w:tcPr>
          <w:p w:rsidR="007D07F9" w:rsidRPr="00A63BD9" w:rsidRDefault="002E3461" w:rsidP="00D33978">
            <w:pPr>
              <w:spacing w:line="240" w:lineRule="auto"/>
              <w:jc w:val="center"/>
              <w:rPr>
                <w:rFonts w:eastAsia="Calibri" w:cstheme="minorHAnsi"/>
                <w:bCs/>
                <w:sz w:val="18"/>
                <w:szCs w:val="18"/>
              </w:rPr>
            </w:pPr>
            <w:r w:rsidRPr="00A63BD9">
              <w:rPr>
                <w:rFonts w:eastAsia="Calibri" w:cstheme="minorHAnsi"/>
                <w:bCs/>
                <w:sz w:val="18"/>
                <w:szCs w:val="18"/>
              </w:rPr>
              <w:t>RSO2.7. Wz</w:t>
            </w:r>
            <w:r w:rsidR="00FF2290" w:rsidRPr="00A63BD9">
              <w:rPr>
                <w:rFonts w:eastAsia="Calibri" w:cstheme="minorHAnsi"/>
                <w:bCs/>
                <w:sz w:val="18"/>
                <w:szCs w:val="18"/>
              </w:rPr>
              <w:t>macnianie ochrony i zachowania przyrody, różnorodności biologicznej oraz zielonej infrastruktury, w tym na obszarach miejskich, oraz ograniczanie wszelkich rodzajów zanieczyszczenia</w:t>
            </w:r>
          </w:p>
        </w:tc>
      </w:tr>
      <w:tr w:rsidR="002E3461" w:rsidRPr="00A63BD9" w:rsidTr="00660368">
        <w:trPr>
          <w:trHeight w:val="1134"/>
        </w:trPr>
        <w:tc>
          <w:tcPr>
            <w:tcW w:w="1761" w:type="dxa"/>
            <w:vAlign w:val="center"/>
          </w:tcPr>
          <w:p w:rsidR="007D07F9" w:rsidRPr="00A63BD9" w:rsidRDefault="00EE5B09" w:rsidP="00D33978">
            <w:pPr>
              <w:spacing w:line="240" w:lineRule="auto"/>
              <w:jc w:val="center"/>
              <w:rPr>
                <w:rFonts w:eastAsia="Calibri" w:cstheme="minorHAnsi"/>
                <w:bCs/>
                <w:sz w:val="18"/>
                <w:szCs w:val="18"/>
              </w:rPr>
            </w:pPr>
            <w:r w:rsidRPr="00A63BD9">
              <w:rPr>
                <w:rFonts w:eastAsia="Calibri" w:cstheme="minorHAnsi"/>
                <w:sz w:val="18"/>
                <w:szCs w:val="18"/>
              </w:rPr>
              <w:t xml:space="preserve">3. Ochrona środowiska naturalnego </w:t>
            </w:r>
            <w:r>
              <w:rPr>
                <w:rFonts w:eastAsia="Calibri" w:cstheme="minorHAnsi"/>
                <w:sz w:val="18"/>
                <w:szCs w:val="18"/>
              </w:rPr>
              <w:br/>
            </w:r>
            <w:r w:rsidRPr="00A63BD9">
              <w:rPr>
                <w:rFonts w:eastAsia="Calibri" w:cstheme="minorHAnsi"/>
                <w:sz w:val="18"/>
                <w:szCs w:val="18"/>
              </w:rPr>
              <w:t>i adaptacja WrOF do zmian klimatu</w:t>
            </w:r>
          </w:p>
        </w:tc>
        <w:tc>
          <w:tcPr>
            <w:tcW w:w="2088" w:type="dxa"/>
            <w:vAlign w:val="center"/>
          </w:tcPr>
          <w:p w:rsidR="007D07F9" w:rsidRPr="00A63BD9" w:rsidRDefault="00FF2290" w:rsidP="00D33978">
            <w:pPr>
              <w:spacing w:line="240" w:lineRule="auto"/>
              <w:jc w:val="center"/>
              <w:rPr>
                <w:rFonts w:eastAsia="Calibri" w:cstheme="minorHAnsi"/>
                <w:bCs/>
                <w:color w:val="000000" w:themeColor="text1"/>
                <w:sz w:val="18"/>
                <w:szCs w:val="18"/>
              </w:rPr>
            </w:pPr>
            <w:r w:rsidRPr="00A63BD9">
              <w:rPr>
                <w:rFonts w:eastAsia="Calibri" w:cstheme="minorHAnsi"/>
                <w:color w:val="000000" w:themeColor="text1"/>
                <w:sz w:val="18"/>
                <w:szCs w:val="18"/>
              </w:rPr>
              <w:t>13. Zrównoważona mobilność</w:t>
            </w:r>
          </w:p>
        </w:tc>
        <w:tc>
          <w:tcPr>
            <w:tcW w:w="3699" w:type="dxa"/>
            <w:vAlign w:val="center"/>
          </w:tcPr>
          <w:p w:rsidR="007D07F9" w:rsidRPr="00A63BD9" w:rsidRDefault="00FF2290" w:rsidP="00D33978">
            <w:pPr>
              <w:spacing w:line="240" w:lineRule="auto"/>
              <w:jc w:val="center"/>
              <w:rPr>
                <w:rFonts w:eastAsia="Calibri" w:cstheme="minorHAnsi"/>
                <w:bCs/>
                <w:color w:val="000000" w:themeColor="text1"/>
                <w:sz w:val="18"/>
                <w:szCs w:val="18"/>
              </w:rPr>
            </w:pPr>
            <w:r w:rsidRPr="00A63BD9">
              <w:rPr>
                <w:rFonts w:eastAsia="Calibri" w:cstheme="minorHAnsi"/>
                <w:bCs/>
                <w:color w:val="000000" w:themeColor="text1"/>
                <w:sz w:val="18"/>
                <w:szCs w:val="18"/>
              </w:rPr>
              <w:t>13.1 Zwiększenie konkurencyjności transportu zbiorowego i niskoemisyjnych form przemieszczania się</w:t>
            </w:r>
          </w:p>
        </w:tc>
        <w:tc>
          <w:tcPr>
            <w:tcW w:w="4308" w:type="dxa"/>
            <w:vAlign w:val="center"/>
          </w:tcPr>
          <w:p w:rsidR="007D07F9" w:rsidRPr="00A63BD9" w:rsidRDefault="00FF2290" w:rsidP="00D33978">
            <w:pPr>
              <w:spacing w:line="240" w:lineRule="auto"/>
              <w:jc w:val="center"/>
              <w:rPr>
                <w:rFonts w:eastAsia="Calibri" w:cstheme="minorHAnsi"/>
                <w:bCs/>
                <w:color w:val="000000" w:themeColor="text1"/>
                <w:sz w:val="18"/>
                <w:szCs w:val="18"/>
              </w:rPr>
            </w:pPr>
            <w:r w:rsidRPr="00A63BD9">
              <w:rPr>
                <w:rFonts w:eastAsia="Calibri" w:cstheme="minorHAnsi"/>
                <w:bCs/>
                <w:color w:val="000000" w:themeColor="text1"/>
                <w:sz w:val="18"/>
                <w:szCs w:val="18"/>
              </w:rPr>
              <w:t>Wiązka projektów 7: Budowa lub rozbudowa dróg, ścieżek, tras rowerowych oraz ciągów pieszo-rowerowych na terenie Wrocławskiego Obszaru Funkcjonalnego</w:t>
            </w:r>
          </w:p>
        </w:tc>
        <w:tc>
          <w:tcPr>
            <w:tcW w:w="1435" w:type="dxa"/>
            <w:shd w:val="clear" w:color="auto" w:fill="FFFFFF"/>
            <w:vAlign w:val="center"/>
          </w:tcPr>
          <w:p w:rsidR="007D07F9" w:rsidRPr="00A63BD9" w:rsidRDefault="00405DA1" w:rsidP="00D33978">
            <w:pPr>
              <w:spacing w:line="240" w:lineRule="auto"/>
              <w:jc w:val="center"/>
              <w:rPr>
                <w:rFonts w:ascii="Calibri" w:eastAsia="Calibri" w:hAnsi="Calibri" w:cs="Times New Roman"/>
                <w:bCs/>
                <w:sz w:val="20"/>
                <w:szCs w:val="20"/>
              </w:rPr>
            </w:pPr>
            <w:r w:rsidRPr="00A63BD9">
              <w:rPr>
                <w:rFonts w:ascii="Calibri" w:eastAsia="Calibri" w:hAnsi="Calibri" w:cs="Times New Roman"/>
                <w:noProof/>
                <w:sz w:val="20"/>
                <w:szCs w:val="20"/>
                <w:lang w:eastAsia="pl-PL"/>
              </w:rPr>
              <w:drawing>
                <wp:inline distT="0" distB="0" distL="0" distR="0" wp14:anchorId="2400B7D5" wp14:editId="4A992757">
                  <wp:extent cx="360000" cy="360000"/>
                  <wp:effectExtent l="0" t="0" r="2540" b="0"/>
                  <wp:docPr id="84" name="Obraz 292" descr="strzałka w lewo" title="strzałka w le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903" w:type="dxa"/>
            <w:shd w:val="clear" w:color="auto" w:fill="F2F2F2"/>
            <w:vAlign w:val="center"/>
          </w:tcPr>
          <w:p w:rsidR="007D07F9" w:rsidRPr="00A63BD9" w:rsidRDefault="002E3461" w:rsidP="00D33978">
            <w:pPr>
              <w:spacing w:line="240" w:lineRule="auto"/>
              <w:jc w:val="center"/>
              <w:rPr>
                <w:rFonts w:eastAsia="Calibri" w:cstheme="minorHAnsi"/>
                <w:bCs/>
                <w:sz w:val="18"/>
                <w:szCs w:val="18"/>
                <w:highlight w:val="yellow"/>
              </w:rPr>
            </w:pPr>
            <w:r w:rsidRPr="00A63BD9">
              <w:rPr>
                <w:rFonts w:eastAsia="Calibri" w:cstheme="minorHAnsi"/>
                <w:bCs/>
                <w:sz w:val="18"/>
                <w:szCs w:val="18"/>
              </w:rPr>
              <w:t xml:space="preserve">RSO2.8. Wspieranie zrównoważonej multimodalnej mobilności miejskiej jako elementu transformacji </w:t>
            </w:r>
            <w:r w:rsidR="009B01F5">
              <w:rPr>
                <w:rFonts w:eastAsia="Calibri" w:cstheme="minorHAnsi"/>
                <w:bCs/>
                <w:sz w:val="18"/>
                <w:szCs w:val="18"/>
              </w:rPr>
              <w:br/>
            </w:r>
            <w:r w:rsidRPr="00A63BD9">
              <w:rPr>
                <w:rFonts w:eastAsia="Calibri" w:cstheme="minorHAnsi"/>
                <w:bCs/>
                <w:sz w:val="18"/>
                <w:szCs w:val="18"/>
              </w:rPr>
              <w:t xml:space="preserve">w kierunku gospodarki </w:t>
            </w:r>
            <w:proofErr w:type="spellStart"/>
            <w:r w:rsidRPr="00A63BD9">
              <w:rPr>
                <w:rFonts w:eastAsia="Calibri" w:cstheme="minorHAnsi"/>
                <w:bCs/>
                <w:sz w:val="18"/>
                <w:szCs w:val="18"/>
              </w:rPr>
              <w:t>zeroemisyjnej</w:t>
            </w:r>
            <w:proofErr w:type="spellEnd"/>
          </w:p>
        </w:tc>
      </w:tr>
      <w:tr w:rsidR="002E3461" w:rsidRPr="00A63BD9" w:rsidTr="00660368">
        <w:trPr>
          <w:trHeight w:val="1134"/>
        </w:trPr>
        <w:tc>
          <w:tcPr>
            <w:tcW w:w="1761" w:type="dxa"/>
            <w:vAlign w:val="center"/>
          </w:tcPr>
          <w:p w:rsidR="007D07F9" w:rsidRPr="00A63BD9" w:rsidRDefault="00EE5B09" w:rsidP="00D33978">
            <w:pPr>
              <w:spacing w:line="240" w:lineRule="auto"/>
              <w:jc w:val="center"/>
              <w:rPr>
                <w:rFonts w:eastAsia="Calibri" w:cstheme="minorHAnsi"/>
                <w:bCs/>
                <w:sz w:val="18"/>
                <w:szCs w:val="18"/>
              </w:rPr>
            </w:pPr>
            <w:r w:rsidRPr="00A63BD9">
              <w:rPr>
                <w:rFonts w:eastAsia="Calibri" w:cstheme="minorHAnsi"/>
                <w:sz w:val="18"/>
                <w:szCs w:val="18"/>
              </w:rPr>
              <w:t xml:space="preserve">3. Ochrona środowiska naturalnego </w:t>
            </w:r>
            <w:r>
              <w:rPr>
                <w:rFonts w:eastAsia="Calibri" w:cstheme="minorHAnsi"/>
                <w:sz w:val="18"/>
                <w:szCs w:val="18"/>
              </w:rPr>
              <w:br/>
            </w:r>
            <w:r w:rsidRPr="00A63BD9">
              <w:rPr>
                <w:rFonts w:eastAsia="Calibri" w:cstheme="minorHAnsi"/>
                <w:sz w:val="18"/>
                <w:szCs w:val="18"/>
              </w:rPr>
              <w:t>i adaptacja WrOF do zmian klimatu</w:t>
            </w:r>
          </w:p>
        </w:tc>
        <w:tc>
          <w:tcPr>
            <w:tcW w:w="2088" w:type="dxa"/>
            <w:vAlign w:val="center"/>
          </w:tcPr>
          <w:p w:rsidR="007D07F9" w:rsidRPr="00A63BD9" w:rsidRDefault="00660368" w:rsidP="00D33978">
            <w:pPr>
              <w:spacing w:line="240" w:lineRule="auto"/>
              <w:jc w:val="center"/>
              <w:rPr>
                <w:rFonts w:eastAsia="Calibri" w:cstheme="minorHAnsi"/>
                <w:color w:val="000000" w:themeColor="text1"/>
                <w:sz w:val="18"/>
                <w:szCs w:val="18"/>
              </w:rPr>
            </w:pPr>
            <w:r w:rsidRPr="00A63BD9">
              <w:rPr>
                <w:rFonts w:eastAsia="Calibri" w:cstheme="minorHAnsi"/>
                <w:color w:val="000000" w:themeColor="text1"/>
                <w:sz w:val="18"/>
                <w:szCs w:val="18"/>
              </w:rPr>
              <w:t>13. Zrównoważona mobilność</w:t>
            </w:r>
          </w:p>
        </w:tc>
        <w:tc>
          <w:tcPr>
            <w:tcW w:w="3699" w:type="dxa"/>
            <w:vAlign w:val="center"/>
          </w:tcPr>
          <w:p w:rsidR="007D07F9" w:rsidRPr="00A63BD9" w:rsidRDefault="00660368" w:rsidP="00D33978">
            <w:pPr>
              <w:spacing w:line="240" w:lineRule="auto"/>
              <w:jc w:val="center"/>
              <w:rPr>
                <w:rFonts w:eastAsia="Calibri" w:cstheme="minorHAnsi"/>
                <w:bCs/>
                <w:color w:val="000000" w:themeColor="text1"/>
                <w:sz w:val="18"/>
                <w:szCs w:val="18"/>
              </w:rPr>
            </w:pPr>
            <w:r w:rsidRPr="00A63BD9">
              <w:rPr>
                <w:rFonts w:eastAsia="Calibri" w:cstheme="minorHAnsi"/>
                <w:bCs/>
                <w:color w:val="000000" w:themeColor="text1"/>
                <w:sz w:val="18"/>
                <w:szCs w:val="18"/>
              </w:rPr>
              <w:t>13.1 Zwiększenie konkurencyjności transportu zbiorowego i niskoemisyjnych form przemieszczania się</w:t>
            </w:r>
          </w:p>
        </w:tc>
        <w:tc>
          <w:tcPr>
            <w:tcW w:w="4308" w:type="dxa"/>
            <w:vAlign w:val="center"/>
          </w:tcPr>
          <w:p w:rsidR="007D07F9" w:rsidRPr="00A63BD9" w:rsidRDefault="00FF2290" w:rsidP="00D33978">
            <w:pPr>
              <w:spacing w:line="240" w:lineRule="auto"/>
              <w:jc w:val="center"/>
              <w:rPr>
                <w:rFonts w:eastAsia="Calibri" w:cstheme="minorHAnsi"/>
                <w:bCs/>
                <w:color w:val="000000" w:themeColor="text1"/>
                <w:sz w:val="18"/>
                <w:szCs w:val="18"/>
              </w:rPr>
            </w:pPr>
            <w:r w:rsidRPr="00A63BD9">
              <w:rPr>
                <w:rFonts w:eastAsia="Calibri" w:cstheme="minorHAnsi"/>
                <w:bCs/>
                <w:color w:val="000000" w:themeColor="text1"/>
                <w:sz w:val="18"/>
                <w:szCs w:val="18"/>
              </w:rPr>
              <w:t>Wiązka projektów 8: Budowa infrastruktury rowerowej lub pieszo-rowerowej na terenie Wrocławskiego Obszaru Funkcjonalnego</w:t>
            </w:r>
          </w:p>
        </w:tc>
        <w:tc>
          <w:tcPr>
            <w:tcW w:w="1435" w:type="dxa"/>
            <w:shd w:val="clear" w:color="auto" w:fill="FFFFFF"/>
            <w:vAlign w:val="center"/>
          </w:tcPr>
          <w:p w:rsidR="007D07F9" w:rsidRPr="00A63BD9" w:rsidRDefault="00405DA1" w:rsidP="00D33978">
            <w:pPr>
              <w:spacing w:line="240" w:lineRule="auto"/>
              <w:jc w:val="center"/>
              <w:rPr>
                <w:rFonts w:ascii="Calibri" w:eastAsia="Calibri" w:hAnsi="Calibri" w:cs="Times New Roman"/>
                <w:bCs/>
                <w:sz w:val="20"/>
                <w:szCs w:val="20"/>
              </w:rPr>
            </w:pPr>
            <w:r w:rsidRPr="00A63BD9">
              <w:rPr>
                <w:rFonts w:ascii="Calibri" w:eastAsia="Calibri" w:hAnsi="Calibri" w:cs="Times New Roman"/>
                <w:bCs/>
                <w:noProof/>
                <w:sz w:val="20"/>
                <w:szCs w:val="20"/>
                <w:lang w:eastAsia="pl-PL"/>
              </w:rPr>
              <w:drawing>
                <wp:inline distT="0" distB="0" distL="0" distR="0" wp14:anchorId="708720F3" wp14:editId="0B07FD25">
                  <wp:extent cx="359410" cy="359410"/>
                  <wp:effectExtent l="0" t="0" r="2540" b="0"/>
                  <wp:docPr id="85" name="Obraz 1" descr="strzałka w lewo" title="strzałka w le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pic:spPr>
                      </pic:pic>
                    </a:graphicData>
                  </a:graphic>
                </wp:inline>
              </w:drawing>
            </w:r>
          </w:p>
        </w:tc>
        <w:tc>
          <w:tcPr>
            <w:tcW w:w="7903" w:type="dxa"/>
            <w:shd w:val="clear" w:color="auto" w:fill="F2F2F2"/>
            <w:vAlign w:val="center"/>
          </w:tcPr>
          <w:p w:rsidR="007D07F9" w:rsidRPr="00A63BD9" w:rsidRDefault="002E3461" w:rsidP="00D33978">
            <w:pPr>
              <w:spacing w:line="240" w:lineRule="auto"/>
              <w:jc w:val="center"/>
              <w:rPr>
                <w:rFonts w:eastAsia="Calibri" w:cstheme="minorHAnsi"/>
                <w:bCs/>
                <w:sz w:val="18"/>
                <w:szCs w:val="18"/>
                <w:highlight w:val="yellow"/>
              </w:rPr>
            </w:pPr>
            <w:r w:rsidRPr="00A63BD9">
              <w:rPr>
                <w:rFonts w:eastAsia="Calibri" w:cstheme="minorHAnsi"/>
                <w:bCs/>
                <w:sz w:val="18"/>
                <w:szCs w:val="18"/>
              </w:rPr>
              <w:t xml:space="preserve">RSO5.1. Wspieranie zintegrowanego i sprzyjającego włączeniu społecznemu rozwoju społecznego, gospodarczego i środowiskowego, kultury, dziedzictwa naturalnego, zrównoważonej turystyki </w:t>
            </w:r>
            <w:r w:rsidR="009B01F5">
              <w:rPr>
                <w:rFonts w:eastAsia="Calibri" w:cstheme="minorHAnsi"/>
                <w:bCs/>
                <w:sz w:val="18"/>
                <w:szCs w:val="18"/>
              </w:rPr>
              <w:br/>
            </w:r>
            <w:r w:rsidRPr="00A63BD9">
              <w:rPr>
                <w:rFonts w:eastAsia="Calibri" w:cstheme="minorHAnsi"/>
                <w:bCs/>
                <w:sz w:val="18"/>
                <w:szCs w:val="18"/>
              </w:rPr>
              <w:t>i bezpieczeństwa na obszarach miejskich</w:t>
            </w:r>
          </w:p>
        </w:tc>
      </w:tr>
      <w:tr w:rsidR="002E3461" w:rsidRPr="00A63BD9" w:rsidTr="00660368">
        <w:trPr>
          <w:trHeight w:val="1134"/>
        </w:trPr>
        <w:tc>
          <w:tcPr>
            <w:tcW w:w="1761" w:type="dxa"/>
            <w:vAlign w:val="center"/>
          </w:tcPr>
          <w:p w:rsidR="007D07F9" w:rsidRPr="00A63BD9" w:rsidRDefault="00EE5B09" w:rsidP="00D33978">
            <w:pPr>
              <w:spacing w:line="240" w:lineRule="auto"/>
              <w:jc w:val="center"/>
              <w:rPr>
                <w:rFonts w:eastAsia="Calibri" w:cstheme="minorHAnsi"/>
                <w:bCs/>
                <w:sz w:val="18"/>
                <w:szCs w:val="18"/>
              </w:rPr>
            </w:pPr>
            <w:bookmarkStart w:id="162" w:name="_Hlk128246979"/>
            <w:r w:rsidRPr="00A63BD9">
              <w:rPr>
                <w:rFonts w:eastAsia="Calibri" w:cstheme="minorHAnsi"/>
                <w:sz w:val="18"/>
                <w:szCs w:val="18"/>
              </w:rPr>
              <w:t xml:space="preserve">3. Ochrona środowiska naturalnego </w:t>
            </w:r>
            <w:r>
              <w:rPr>
                <w:rFonts w:eastAsia="Calibri" w:cstheme="minorHAnsi"/>
                <w:sz w:val="18"/>
                <w:szCs w:val="18"/>
              </w:rPr>
              <w:br/>
            </w:r>
            <w:r w:rsidRPr="00A63BD9">
              <w:rPr>
                <w:rFonts w:eastAsia="Calibri" w:cstheme="minorHAnsi"/>
                <w:sz w:val="18"/>
                <w:szCs w:val="18"/>
              </w:rPr>
              <w:t>i adaptacja WrOF do zmian klimatu</w:t>
            </w:r>
          </w:p>
        </w:tc>
        <w:tc>
          <w:tcPr>
            <w:tcW w:w="2088" w:type="dxa"/>
            <w:vAlign w:val="center"/>
          </w:tcPr>
          <w:p w:rsidR="007D07F9" w:rsidRPr="00A63BD9" w:rsidRDefault="00660368" w:rsidP="00D33978">
            <w:pPr>
              <w:spacing w:line="240" w:lineRule="auto"/>
              <w:jc w:val="center"/>
              <w:rPr>
                <w:rFonts w:eastAsia="Calibri" w:cstheme="minorHAnsi"/>
                <w:bCs/>
                <w:color w:val="000000" w:themeColor="text1"/>
                <w:sz w:val="18"/>
                <w:szCs w:val="18"/>
              </w:rPr>
            </w:pPr>
            <w:r w:rsidRPr="00A63BD9">
              <w:rPr>
                <w:rFonts w:eastAsia="Calibri" w:cstheme="minorHAnsi"/>
                <w:color w:val="000000" w:themeColor="text1"/>
                <w:sz w:val="18"/>
                <w:szCs w:val="18"/>
              </w:rPr>
              <w:t>13. Zrównoważona mobilność</w:t>
            </w:r>
          </w:p>
        </w:tc>
        <w:tc>
          <w:tcPr>
            <w:tcW w:w="3699" w:type="dxa"/>
            <w:vAlign w:val="center"/>
          </w:tcPr>
          <w:p w:rsidR="007D07F9" w:rsidRPr="00A63BD9" w:rsidRDefault="00FF2290" w:rsidP="00D33978">
            <w:pPr>
              <w:spacing w:line="240" w:lineRule="auto"/>
              <w:jc w:val="center"/>
              <w:rPr>
                <w:rFonts w:eastAsia="Calibri" w:cstheme="minorHAnsi"/>
                <w:bCs/>
                <w:color w:val="000000" w:themeColor="text1"/>
                <w:sz w:val="18"/>
                <w:szCs w:val="18"/>
              </w:rPr>
            </w:pPr>
            <w:r w:rsidRPr="00A63BD9">
              <w:rPr>
                <w:rFonts w:eastAsia="Calibri" w:cstheme="minorHAnsi"/>
                <w:bCs/>
                <w:color w:val="000000" w:themeColor="text1"/>
                <w:sz w:val="18"/>
                <w:szCs w:val="18"/>
              </w:rPr>
              <w:t xml:space="preserve">13.2 </w:t>
            </w:r>
            <w:r w:rsidR="00B76684" w:rsidRPr="00A63BD9">
              <w:rPr>
                <w:rFonts w:eastAsia="Calibri" w:cstheme="minorHAnsi"/>
                <w:bCs/>
                <w:color w:val="000000" w:themeColor="text1"/>
                <w:sz w:val="18"/>
                <w:szCs w:val="18"/>
              </w:rPr>
              <w:t>Rozwój infrastruktury i działań wspierających osiągni</w:t>
            </w:r>
            <w:r w:rsidR="002B0FA7" w:rsidRPr="00A63BD9">
              <w:rPr>
                <w:rFonts w:eastAsia="Calibri" w:cstheme="minorHAnsi"/>
                <w:bCs/>
                <w:color w:val="000000" w:themeColor="text1"/>
                <w:sz w:val="18"/>
                <w:szCs w:val="18"/>
              </w:rPr>
              <w:t>ę</w:t>
            </w:r>
            <w:r w:rsidR="00B76684" w:rsidRPr="00A63BD9">
              <w:rPr>
                <w:rFonts w:eastAsia="Calibri" w:cstheme="minorHAnsi"/>
                <w:bCs/>
                <w:color w:val="000000" w:themeColor="text1"/>
                <w:sz w:val="18"/>
                <w:szCs w:val="18"/>
              </w:rPr>
              <w:t>cie zrównoważonej mobilności</w:t>
            </w:r>
          </w:p>
        </w:tc>
        <w:tc>
          <w:tcPr>
            <w:tcW w:w="4308" w:type="dxa"/>
            <w:vAlign w:val="center"/>
          </w:tcPr>
          <w:p w:rsidR="007D07F9" w:rsidRPr="00A63BD9" w:rsidRDefault="009B5190" w:rsidP="00D33978">
            <w:pPr>
              <w:spacing w:line="240" w:lineRule="auto"/>
              <w:jc w:val="center"/>
              <w:rPr>
                <w:rFonts w:eastAsia="Calibri" w:cstheme="minorHAnsi"/>
                <w:bCs/>
                <w:color w:val="000000" w:themeColor="text1"/>
                <w:sz w:val="18"/>
                <w:szCs w:val="18"/>
              </w:rPr>
            </w:pPr>
            <w:r w:rsidRPr="00A63BD9">
              <w:rPr>
                <w:rFonts w:eastAsia="Calibri" w:cstheme="minorHAnsi"/>
                <w:bCs/>
                <w:color w:val="000000" w:themeColor="text1"/>
                <w:sz w:val="18"/>
                <w:szCs w:val="18"/>
              </w:rPr>
              <w:t>Wiązka projektów 9: Budowa lub rozbudowa centrów, węzłów przesiadkowych, P&amp;R oraz B&amp;R na terenie Wrocławskiego Obszaru Funkcjonalnego</w:t>
            </w:r>
          </w:p>
        </w:tc>
        <w:tc>
          <w:tcPr>
            <w:tcW w:w="1435" w:type="dxa"/>
            <w:shd w:val="clear" w:color="auto" w:fill="FFFFFF"/>
            <w:vAlign w:val="center"/>
          </w:tcPr>
          <w:p w:rsidR="007D07F9" w:rsidRPr="00A63BD9" w:rsidRDefault="00405DA1" w:rsidP="00D33978">
            <w:pPr>
              <w:spacing w:line="240" w:lineRule="auto"/>
              <w:jc w:val="center"/>
              <w:rPr>
                <w:rFonts w:ascii="Calibri" w:eastAsia="Calibri" w:hAnsi="Calibri" w:cs="Times New Roman"/>
                <w:bCs/>
                <w:sz w:val="20"/>
                <w:szCs w:val="20"/>
              </w:rPr>
            </w:pPr>
            <w:r w:rsidRPr="00A63BD9">
              <w:rPr>
                <w:rFonts w:ascii="Calibri" w:eastAsia="Calibri" w:hAnsi="Calibri" w:cs="Times New Roman"/>
                <w:noProof/>
                <w:sz w:val="20"/>
                <w:szCs w:val="20"/>
                <w:lang w:eastAsia="pl-PL"/>
              </w:rPr>
              <w:drawing>
                <wp:inline distT="0" distB="0" distL="0" distR="0" wp14:anchorId="4C873973" wp14:editId="7AB3D5C7">
                  <wp:extent cx="360000" cy="360000"/>
                  <wp:effectExtent l="0" t="0" r="2540" b="0"/>
                  <wp:docPr id="86" name="Obraz 293" descr="strzałka w lewo" title="strzałka w le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903" w:type="dxa"/>
            <w:shd w:val="clear" w:color="auto" w:fill="F2F2F2"/>
            <w:vAlign w:val="center"/>
          </w:tcPr>
          <w:p w:rsidR="007D07F9" w:rsidRPr="00A63BD9" w:rsidRDefault="002E3461" w:rsidP="00D33978">
            <w:pPr>
              <w:spacing w:line="240" w:lineRule="auto"/>
              <w:jc w:val="center"/>
              <w:rPr>
                <w:rFonts w:eastAsia="Calibri" w:cstheme="minorHAnsi"/>
                <w:bCs/>
                <w:sz w:val="18"/>
                <w:szCs w:val="18"/>
                <w:highlight w:val="yellow"/>
              </w:rPr>
            </w:pPr>
            <w:r w:rsidRPr="00A63BD9">
              <w:rPr>
                <w:rFonts w:eastAsia="Calibri" w:cstheme="minorHAnsi"/>
                <w:bCs/>
                <w:sz w:val="18"/>
                <w:szCs w:val="18"/>
              </w:rPr>
              <w:t xml:space="preserve">RSO2.8. Wspieranie zrównoważonej multimodalnej mobilności miejskiej jako elementu transformacji </w:t>
            </w:r>
            <w:r w:rsidR="009B01F5">
              <w:rPr>
                <w:rFonts w:eastAsia="Calibri" w:cstheme="minorHAnsi"/>
                <w:bCs/>
                <w:sz w:val="18"/>
                <w:szCs w:val="18"/>
              </w:rPr>
              <w:br/>
            </w:r>
            <w:r w:rsidRPr="00A63BD9">
              <w:rPr>
                <w:rFonts w:eastAsia="Calibri" w:cstheme="minorHAnsi"/>
                <w:bCs/>
                <w:sz w:val="18"/>
                <w:szCs w:val="18"/>
              </w:rPr>
              <w:t xml:space="preserve">w kierunku gospodarki </w:t>
            </w:r>
            <w:proofErr w:type="spellStart"/>
            <w:r w:rsidRPr="00A63BD9">
              <w:rPr>
                <w:rFonts w:eastAsia="Calibri" w:cstheme="minorHAnsi"/>
                <w:bCs/>
                <w:sz w:val="18"/>
                <w:szCs w:val="18"/>
              </w:rPr>
              <w:t>zeroemisyjnej</w:t>
            </w:r>
            <w:proofErr w:type="spellEnd"/>
          </w:p>
        </w:tc>
      </w:tr>
      <w:tr w:rsidR="002E3461" w:rsidRPr="00A63BD9" w:rsidTr="00660368">
        <w:trPr>
          <w:trHeight w:val="1134"/>
        </w:trPr>
        <w:tc>
          <w:tcPr>
            <w:tcW w:w="1761" w:type="dxa"/>
            <w:vAlign w:val="center"/>
          </w:tcPr>
          <w:p w:rsidR="007D07F9" w:rsidRPr="00A63BD9" w:rsidRDefault="00EE5B09" w:rsidP="00D33978">
            <w:pPr>
              <w:spacing w:line="240" w:lineRule="auto"/>
              <w:jc w:val="center"/>
              <w:rPr>
                <w:rFonts w:eastAsia="Calibri" w:cstheme="minorHAnsi"/>
                <w:bCs/>
                <w:sz w:val="18"/>
                <w:szCs w:val="18"/>
              </w:rPr>
            </w:pPr>
            <w:r w:rsidRPr="00A63BD9">
              <w:rPr>
                <w:rFonts w:eastAsia="Calibri" w:cstheme="minorHAnsi"/>
                <w:sz w:val="18"/>
                <w:szCs w:val="18"/>
              </w:rPr>
              <w:t xml:space="preserve">3. Ochrona środowiska naturalnego </w:t>
            </w:r>
            <w:r>
              <w:rPr>
                <w:rFonts w:eastAsia="Calibri" w:cstheme="minorHAnsi"/>
                <w:sz w:val="18"/>
                <w:szCs w:val="18"/>
              </w:rPr>
              <w:br/>
            </w:r>
            <w:r w:rsidRPr="00A63BD9">
              <w:rPr>
                <w:rFonts w:eastAsia="Calibri" w:cstheme="minorHAnsi"/>
                <w:sz w:val="18"/>
                <w:szCs w:val="18"/>
              </w:rPr>
              <w:t>i adaptacja WrOF do zmian klimatu</w:t>
            </w:r>
          </w:p>
        </w:tc>
        <w:tc>
          <w:tcPr>
            <w:tcW w:w="2088" w:type="dxa"/>
            <w:vAlign w:val="center"/>
          </w:tcPr>
          <w:p w:rsidR="007D07F9" w:rsidRPr="00A63BD9" w:rsidRDefault="00660368" w:rsidP="00D33978">
            <w:pPr>
              <w:spacing w:line="240" w:lineRule="auto"/>
              <w:jc w:val="center"/>
              <w:rPr>
                <w:rFonts w:eastAsia="Calibri" w:cstheme="minorHAnsi"/>
                <w:bCs/>
                <w:color w:val="000000" w:themeColor="text1"/>
                <w:sz w:val="18"/>
                <w:szCs w:val="18"/>
              </w:rPr>
            </w:pPr>
            <w:r w:rsidRPr="00A63BD9">
              <w:rPr>
                <w:rFonts w:eastAsia="Calibri" w:cstheme="minorHAnsi"/>
                <w:color w:val="000000" w:themeColor="text1"/>
                <w:sz w:val="18"/>
                <w:szCs w:val="18"/>
              </w:rPr>
              <w:t>13. Zrównoważona mobilność</w:t>
            </w:r>
          </w:p>
        </w:tc>
        <w:tc>
          <w:tcPr>
            <w:tcW w:w="3699" w:type="dxa"/>
            <w:vAlign w:val="center"/>
          </w:tcPr>
          <w:p w:rsidR="007D07F9" w:rsidRPr="00A63BD9" w:rsidRDefault="00660368" w:rsidP="00D33978">
            <w:pPr>
              <w:spacing w:line="240" w:lineRule="auto"/>
              <w:jc w:val="center"/>
              <w:rPr>
                <w:rFonts w:eastAsia="Calibri" w:cs="Times New Roman"/>
                <w:color w:val="000000" w:themeColor="text1"/>
                <w:sz w:val="18"/>
                <w:szCs w:val="18"/>
              </w:rPr>
            </w:pPr>
            <w:r w:rsidRPr="00A63BD9">
              <w:rPr>
                <w:rFonts w:eastAsia="Calibri" w:cstheme="minorHAnsi"/>
                <w:bCs/>
                <w:color w:val="000000" w:themeColor="text1"/>
                <w:sz w:val="18"/>
                <w:szCs w:val="18"/>
              </w:rPr>
              <w:t>13.2 Rozwój infrastruktury i działań wspierających osiągnięcie zrównoważonej mobilności</w:t>
            </w:r>
          </w:p>
        </w:tc>
        <w:tc>
          <w:tcPr>
            <w:tcW w:w="4308" w:type="dxa"/>
            <w:vAlign w:val="center"/>
          </w:tcPr>
          <w:p w:rsidR="007D07F9" w:rsidRPr="00077588" w:rsidRDefault="002E3461" w:rsidP="00D33978">
            <w:pPr>
              <w:spacing w:line="240" w:lineRule="auto"/>
              <w:jc w:val="center"/>
              <w:rPr>
                <w:rFonts w:eastAsia="Calibri" w:cstheme="minorHAnsi"/>
                <w:bCs/>
                <w:strike/>
                <w:color w:val="000000" w:themeColor="text1"/>
                <w:sz w:val="18"/>
                <w:szCs w:val="18"/>
              </w:rPr>
            </w:pPr>
            <w:r w:rsidRPr="00053E2F">
              <w:rPr>
                <w:rFonts w:eastAsia="Calibri" w:cstheme="minorHAnsi"/>
                <w:bCs/>
                <w:color w:val="000000" w:themeColor="text1"/>
                <w:sz w:val="18"/>
                <w:szCs w:val="18"/>
              </w:rPr>
              <w:t>Projekt zintegrowany: Realizacja i aktualizacja Planu Zrównoważonej Mobilności dla Miejskiego Obszaru Funkcjonalnego Wrocławia</w:t>
            </w:r>
          </w:p>
        </w:tc>
        <w:tc>
          <w:tcPr>
            <w:tcW w:w="1435" w:type="dxa"/>
            <w:shd w:val="clear" w:color="auto" w:fill="FFFFFF"/>
            <w:vAlign w:val="center"/>
          </w:tcPr>
          <w:p w:rsidR="007D07F9" w:rsidRPr="00A63BD9" w:rsidRDefault="00EE5B09" w:rsidP="00D33978">
            <w:pPr>
              <w:spacing w:line="240" w:lineRule="auto"/>
              <w:jc w:val="center"/>
              <w:rPr>
                <w:rFonts w:ascii="Calibri" w:eastAsia="Calibri" w:hAnsi="Calibri" w:cs="Times New Roman"/>
                <w:noProof/>
                <w:sz w:val="20"/>
                <w:szCs w:val="20"/>
                <w:lang w:eastAsia="pl-PL"/>
              </w:rPr>
            </w:pPr>
            <w:r w:rsidRPr="00A63BD9">
              <w:rPr>
                <w:rFonts w:ascii="Calibri" w:eastAsia="Calibri" w:hAnsi="Calibri" w:cs="Times New Roman"/>
                <w:noProof/>
                <w:sz w:val="20"/>
                <w:szCs w:val="20"/>
                <w:lang w:eastAsia="pl-PL"/>
              </w:rPr>
              <w:drawing>
                <wp:inline distT="0" distB="0" distL="0" distR="0" wp14:anchorId="601D2DCD" wp14:editId="5A72EAB6">
                  <wp:extent cx="360000" cy="360000"/>
                  <wp:effectExtent l="0" t="0" r="2540" b="0"/>
                  <wp:docPr id="8" name="Obraz 293" descr="strzałka w lewo" title="strzałka w le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903" w:type="dxa"/>
            <w:shd w:val="clear" w:color="auto" w:fill="F2F2F2"/>
            <w:vAlign w:val="center"/>
          </w:tcPr>
          <w:p w:rsidR="007D07F9" w:rsidRPr="00A63BD9" w:rsidRDefault="00EE5B09" w:rsidP="00D33978">
            <w:pPr>
              <w:spacing w:line="240" w:lineRule="auto"/>
              <w:jc w:val="center"/>
              <w:rPr>
                <w:rFonts w:eastAsia="Calibri" w:cstheme="minorHAnsi"/>
                <w:bCs/>
                <w:sz w:val="18"/>
                <w:szCs w:val="18"/>
              </w:rPr>
            </w:pPr>
            <w:r w:rsidRPr="00A63BD9">
              <w:rPr>
                <w:rFonts w:eastAsia="Calibri" w:cstheme="minorHAnsi"/>
                <w:bCs/>
                <w:sz w:val="18"/>
                <w:szCs w:val="18"/>
              </w:rPr>
              <w:t xml:space="preserve">RSO2.8. Wspieranie zrównoważonej multimodalnej mobilności miejskiej jako elementu transformacji </w:t>
            </w:r>
            <w:r>
              <w:rPr>
                <w:rFonts w:eastAsia="Calibri" w:cstheme="minorHAnsi"/>
                <w:bCs/>
                <w:sz w:val="18"/>
                <w:szCs w:val="18"/>
              </w:rPr>
              <w:br/>
            </w:r>
            <w:r w:rsidRPr="00A63BD9">
              <w:rPr>
                <w:rFonts w:eastAsia="Calibri" w:cstheme="minorHAnsi"/>
                <w:bCs/>
                <w:sz w:val="18"/>
                <w:szCs w:val="18"/>
              </w:rPr>
              <w:t xml:space="preserve">w kierunku gospodarki </w:t>
            </w:r>
            <w:proofErr w:type="spellStart"/>
            <w:r w:rsidRPr="00A63BD9">
              <w:rPr>
                <w:rFonts w:eastAsia="Calibri" w:cstheme="minorHAnsi"/>
                <w:bCs/>
                <w:sz w:val="18"/>
                <w:szCs w:val="18"/>
              </w:rPr>
              <w:t>zeroemisyjnej</w:t>
            </w:r>
            <w:proofErr w:type="spellEnd"/>
          </w:p>
        </w:tc>
      </w:tr>
      <w:bookmarkEnd w:id="162"/>
      <w:tr w:rsidR="00EE5B09" w:rsidRPr="00A63BD9" w:rsidTr="00660368">
        <w:trPr>
          <w:trHeight w:val="1134"/>
        </w:trPr>
        <w:tc>
          <w:tcPr>
            <w:tcW w:w="1761" w:type="dxa"/>
            <w:vAlign w:val="center"/>
          </w:tcPr>
          <w:p w:rsidR="00EE5B09" w:rsidRPr="00A63BD9" w:rsidRDefault="00EE5B09" w:rsidP="00D33978">
            <w:pPr>
              <w:spacing w:line="240" w:lineRule="auto"/>
              <w:jc w:val="center"/>
              <w:rPr>
                <w:rFonts w:eastAsia="Calibri" w:cstheme="minorHAnsi"/>
                <w:sz w:val="18"/>
                <w:szCs w:val="18"/>
              </w:rPr>
            </w:pPr>
            <w:r w:rsidRPr="00A63BD9">
              <w:rPr>
                <w:rFonts w:eastAsia="Calibri" w:cstheme="minorHAnsi"/>
                <w:sz w:val="18"/>
                <w:szCs w:val="18"/>
              </w:rPr>
              <w:t>4. Integracja i rozwój terytorialny WrOF</w:t>
            </w:r>
          </w:p>
        </w:tc>
        <w:tc>
          <w:tcPr>
            <w:tcW w:w="2088" w:type="dxa"/>
            <w:vAlign w:val="center"/>
          </w:tcPr>
          <w:p w:rsidR="00EE5B09" w:rsidRPr="00A63BD9" w:rsidRDefault="00EE5B09" w:rsidP="00D33978">
            <w:pPr>
              <w:spacing w:line="240" w:lineRule="auto"/>
              <w:jc w:val="center"/>
              <w:rPr>
                <w:rFonts w:eastAsia="Calibri" w:cstheme="minorHAnsi"/>
                <w:color w:val="000000" w:themeColor="text1"/>
                <w:sz w:val="18"/>
                <w:szCs w:val="18"/>
              </w:rPr>
            </w:pPr>
            <w:r w:rsidRPr="00A63BD9">
              <w:rPr>
                <w:rFonts w:eastAsia="Calibri" w:cstheme="minorHAnsi"/>
                <w:color w:val="000000" w:themeColor="text1"/>
                <w:sz w:val="18"/>
                <w:szCs w:val="18"/>
              </w:rPr>
              <w:t>14. Przestrzeń publiczna</w:t>
            </w:r>
          </w:p>
        </w:tc>
        <w:tc>
          <w:tcPr>
            <w:tcW w:w="3699" w:type="dxa"/>
            <w:vAlign w:val="center"/>
          </w:tcPr>
          <w:p w:rsidR="00EE5B09" w:rsidRPr="00A63BD9" w:rsidRDefault="00EE5B09" w:rsidP="00D33978">
            <w:pPr>
              <w:spacing w:line="240" w:lineRule="auto"/>
              <w:jc w:val="center"/>
              <w:rPr>
                <w:rFonts w:eastAsia="Calibri" w:cstheme="minorHAnsi"/>
                <w:bCs/>
                <w:color w:val="000000" w:themeColor="text1"/>
                <w:sz w:val="18"/>
                <w:szCs w:val="18"/>
              </w:rPr>
            </w:pPr>
            <w:r w:rsidRPr="00A63BD9">
              <w:rPr>
                <w:rFonts w:eastAsia="Calibri" w:cstheme="minorHAnsi"/>
                <w:color w:val="000000" w:themeColor="text1"/>
                <w:sz w:val="18"/>
                <w:szCs w:val="18"/>
              </w:rPr>
              <w:t xml:space="preserve">14.1 Utworzenie i odnowa przestrzeni publicznych, w tym wnętrz podwórzowych, terenów zielonych, parków, skwerów i przestrzeni rekreacyjnych </w:t>
            </w:r>
          </w:p>
        </w:tc>
        <w:tc>
          <w:tcPr>
            <w:tcW w:w="4308" w:type="dxa"/>
            <w:vAlign w:val="center"/>
          </w:tcPr>
          <w:p w:rsidR="00EE5B09" w:rsidRPr="00A63BD9" w:rsidRDefault="00EE5B09" w:rsidP="006B2B91">
            <w:pPr>
              <w:spacing w:line="240" w:lineRule="auto"/>
              <w:jc w:val="center"/>
              <w:rPr>
                <w:rFonts w:eastAsia="Calibri" w:cstheme="minorHAnsi"/>
                <w:bCs/>
                <w:color w:val="000000" w:themeColor="text1"/>
                <w:sz w:val="18"/>
                <w:szCs w:val="18"/>
              </w:rPr>
            </w:pPr>
            <w:r>
              <w:rPr>
                <w:rFonts w:eastAsia="Calibri" w:cstheme="minorHAnsi"/>
                <w:bCs/>
                <w:color w:val="000000" w:themeColor="text1"/>
                <w:sz w:val="18"/>
                <w:szCs w:val="18"/>
              </w:rPr>
              <w:t xml:space="preserve">Wiązka projektów </w:t>
            </w:r>
            <w:r w:rsidRPr="00A63BD9">
              <w:rPr>
                <w:rFonts w:eastAsia="Calibri" w:cstheme="minorHAnsi"/>
                <w:bCs/>
                <w:color w:val="000000" w:themeColor="text1"/>
                <w:sz w:val="18"/>
                <w:szCs w:val="18"/>
              </w:rPr>
              <w:t>10: Fizyczna odnowa</w:t>
            </w:r>
            <w:r>
              <w:rPr>
                <w:rFonts w:eastAsia="Calibri" w:cstheme="minorHAnsi"/>
                <w:bCs/>
                <w:color w:val="000000" w:themeColor="text1"/>
                <w:sz w:val="18"/>
                <w:szCs w:val="18"/>
              </w:rPr>
              <w:br/>
            </w:r>
            <w:r w:rsidRPr="00A63BD9">
              <w:rPr>
                <w:rFonts w:eastAsia="Calibri" w:cstheme="minorHAnsi"/>
                <w:bCs/>
                <w:color w:val="000000" w:themeColor="text1"/>
                <w:sz w:val="18"/>
                <w:szCs w:val="18"/>
              </w:rPr>
              <w:t>i bezpieczeństwo przestrzeni publicznej</w:t>
            </w:r>
            <w:r>
              <w:rPr>
                <w:rFonts w:eastAsia="Calibri" w:cstheme="minorHAnsi"/>
                <w:bCs/>
                <w:color w:val="000000" w:themeColor="text1"/>
                <w:sz w:val="18"/>
                <w:szCs w:val="18"/>
              </w:rPr>
              <w:br/>
            </w:r>
            <w:r w:rsidRPr="00A63BD9">
              <w:rPr>
                <w:rFonts w:eastAsia="Calibri" w:cstheme="minorHAnsi"/>
                <w:bCs/>
                <w:color w:val="000000" w:themeColor="text1"/>
                <w:sz w:val="18"/>
                <w:szCs w:val="18"/>
              </w:rPr>
              <w:t xml:space="preserve"> we Wrocławskim Obszarze Funkcjonalnym,</w:t>
            </w:r>
            <w:r>
              <w:rPr>
                <w:rFonts w:eastAsia="Calibri" w:cstheme="minorHAnsi"/>
                <w:bCs/>
                <w:color w:val="000000" w:themeColor="text1"/>
                <w:sz w:val="18"/>
                <w:szCs w:val="18"/>
              </w:rPr>
              <w:br/>
            </w:r>
            <w:r w:rsidRPr="00A63BD9">
              <w:rPr>
                <w:rFonts w:eastAsia="Calibri" w:cstheme="minorHAnsi"/>
                <w:bCs/>
                <w:color w:val="000000" w:themeColor="text1"/>
                <w:sz w:val="18"/>
                <w:szCs w:val="18"/>
              </w:rPr>
              <w:t>w tym sprzyjająca aktywności fizycznej</w:t>
            </w:r>
          </w:p>
        </w:tc>
        <w:tc>
          <w:tcPr>
            <w:tcW w:w="1435" w:type="dxa"/>
            <w:shd w:val="clear" w:color="auto" w:fill="FFFFFF"/>
            <w:vAlign w:val="center"/>
          </w:tcPr>
          <w:p w:rsidR="00EE5B09" w:rsidRPr="00A63BD9" w:rsidRDefault="00EE5B09" w:rsidP="00D33978">
            <w:pPr>
              <w:spacing w:line="240" w:lineRule="auto"/>
              <w:jc w:val="center"/>
              <w:rPr>
                <w:rFonts w:ascii="Calibri" w:eastAsia="Calibri" w:hAnsi="Calibri" w:cs="Times New Roman"/>
                <w:bCs/>
                <w:sz w:val="20"/>
                <w:szCs w:val="20"/>
              </w:rPr>
            </w:pPr>
            <w:r w:rsidRPr="00A63BD9">
              <w:rPr>
                <w:rFonts w:ascii="Calibri" w:eastAsia="Calibri" w:hAnsi="Calibri" w:cs="Times New Roman"/>
                <w:bCs/>
                <w:noProof/>
                <w:sz w:val="20"/>
                <w:szCs w:val="20"/>
                <w:lang w:eastAsia="pl-PL"/>
              </w:rPr>
              <w:drawing>
                <wp:inline distT="0" distB="0" distL="0" distR="0" wp14:anchorId="05A32EC6" wp14:editId="60460F8F">
                  <wp:extent cx="359410" cy="359410"/>
                  <wp:effectExtent l="0" t="0" r="2540" b="0"/>
                  <wp:docPr id="4" name="Obraz 2" descr="strzałka w lewo" title="strzałka w le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pic:spPr>
                      </pic:pic>
                    </a:graphicData>
                  </a:graphic>
                </wp:inline>
              </w:drawing>
            </w:r>
          </w:p>
        </w:tc>
        <w:tc>
          <w:tcPr>
            <w:tcW w:w="7903" w:type="dxa"/>
            <w:shd w:val="clear" w:color="auto" w:fill="F2F2F2"/>
            <w:vAlign w:val="center"/>
          </w:tcPr>
          <w:p w:rsidR="00EE5B09" w:rsidRPr="00642550" w:rsidRDefault="00EE5B09" w:rsidP="00D33978">
            <w:pPr>
              <w:spacing w:line="240" w:lineRule="auto"/>
              <w:jc w:val="center"/>
              <w:rPr>
                <w:rFonts w:eastAsia="Calibri" w:cstheme="minorHAnsi"/>
                <w:bCs/>
                <w:sz w:val="18"/>
                <w:szCs w:val="18"/>
              </w:rPr>
            </w:pPr>
            <w:r w:rsidRPr="00642550">
              <w:rPr>
                <w:rFonts w:eastAsia="Calibri" w:cstheme="minorHAnsi"/>
                <w:bCs/>
                <w:sz w:val="18"/>
                <w:szCs w:val="18"/>
              </w:rPr>
              <w:t>RSO5.1. Wspieranie zintegrowanego i sprzyjającego włączeniu społecznemu rozwoju społecznego, gospodarczego i środowiskowego, kultury, dziedzictwa naturalnego, zrównoważonej turystyki i bezpieczeństwa na obszarach miejskich</w:t>
            </w:r>
          </w:p>
        </w:tc>
      </w:tr>
      <w:tr w:rsidR="00EE5B09" w:rsidRPr="00A63BD9" w:rsidTr="00660368">
        <w:trPr>
          <w:trHeight w:val="1134"/>
        </w:trPr>
        <w:tc>
          <w:tcPr>
            <w:tcW w:w="1761" w:type="dxa"/>
            <w:vAlign w:val="center"/>
          </w:tcPr>
          <w:p w:rsidR="00EE5B09" w:rsidRPr="00A63BD9" w:rsidRDefault="00EE5B09" w:rsidP="00D33978">
            <w:pPr>
              <w:spacing w:line="240" w:lineRule="auto"/>
              <w:jc w:val="center"/>
              <w:rPr>
                <w:rFonts w:eastAsia="Calibri" w:cstheme="minorHAnsi"/>
                <w:sz w:val="18"/>
                <w:szCs w:val="18"/>
              </w:rPr>
            </w:pPr>
            <w:r w:rsidRPr="00A63BD9">
              <w:rPr>
                <w:rFonts w:eastAsia="Calibri" w:cstheme="minorHAnsi"/>
                <w:sz w:val="18"/>
                <w:szCs w:val="18"/>
              </w:rPr>
              <w:t>4. Integracja i rozwój terytorialny WrOF</w:t>
            </w:r>
          </w:p>
        </w:tc>
        <w:tc>
          <w:tcPr>
            <w:tcW w:w="2088" w:type="dxa"/>
            <w:vAlign w:val="center"/>
          </w:tcPr>
          <w:p w:rsidR="00EE5B09" w:rsidRPr="00A63BD9" w:rsidRDefault="00EE5B09" w:rsidP="00D33978">
            <w:pPr>
              <w:spacing w:line="240" w:lineRule="auto"/>
              <w:jc w:val="center"/>
              <w:rPr>
                <w:rFonts w:eastAsia="Calibri" w:cstheme="minorHAnsi"/>
                <w:color w:val="000000" w:themeColor="text1"/>
                <w:sz w:val="18"/>
                <w:szCs w:val="18"/>
              </w:rPr>
            </w:pPr>
            <w:r w:rsidRPr="00A63BD9">
              <w:rPr>
                <w:rFonts w:eastAsia="Calibri" w:cstheme="minorHAnsi"/>
                <w:color w:val="000000" w:themeColor="text1"/>
                <w:sz w:val="18"/>
                <w:szCs w:val="18"/>
              </w:rPr>
              <w:t>14. Przestrzeń publiczna</w:t>
            </w:r>
          </w:p>
        </w:tc>
        <w:tc>
          <w:tcPr>
            <w:tcW w:w="3699" w:type="dxa"/>
            <w:vAlign w:val="center"/>
          </w:tcPr>
          <w:p w:rsidR="00EE5B09" w:rsidRPr="00A63BD9" w:rsidRDefault="00EE5B09" w:rsidP="00D33978">
            <w:pPr>
              <w:spacing w:line="240" w:lineRule="auto"/>
              <w:jc w:val="center"/>
              <w:rPr>
                <w:rFonts w:eastAsia="Calibri" w:cstheme="minorHAnsi"/>
                <w:color w:val="000000" w:themeColor="text1"/>
                <w:sz w:val="18"/>
                <w:szCs w:val="18"/>
              </w:rPr>
            </w:pPr>
            <w:r w:rsidRPr="00A63BD9">
              <w:rPr>
                <w:rFonts w:eastAsia="Calibri" w:cstheme="minorHAnsi"/>
                <w:color w:val="000000" w:themeColor="text1"/>
                <w:sz w:val="18"/>
                <w:szCs w:val="18"/>
              </w:rPr>
              <w:t>14.2</w:t>
            </w:r>
            <w:r w:rsidRPr="00A63BD9">
              <w:rPr>
                <w:rFonts w:eastAsia="Calibri" w:cstheme="minorHAnsi"/>
                <w:bCs/>
                <w:color w:val="000000" w:themeColor="text1"/>
                <w:sz w:val="18"/>
                <w:szCs w:val="18"/>
              </w:rPr>
              <w:t xml:space="preserve"> Infrastruktura aktywizacji i integracji społecznej mająca na celu poprawę kondycji psychofizycznej mieszkańców</w:t>
            </w:r>
          </w:p>
        </w:tc>
        <w:tc>
          <w:tcPr>
            <w:tcW w:w="4308" w:type="dxa"/>
            <w:vAlign w:val="center"/>
          </w:tcPr>
          <w:p w:rsidR="00EE5B09" w:rsidRPr="00A63BD9" w:rsidRDefault="00EE5B09" w:rsidP="00D33978">
            <w:pPr>
              <w:spacing w:line="240" w:lineRule="auto"/>
              <w:jc w:val="center"/>
              <w:rPr>
                <w:rFonts w:eastAsia="Calibri" w:cstheme="minorHAnsi"/>
                <w:bCs/>
                <w:color w:val="000000" w:themeColor="text1"/>
                <w:sz w:val="18"/>
                <w:szCs w:val="18"/>
              </w:rPr>
            </w:pPr>
            <w:r w:rsidRPr="00A63BD9">
              <w:rPr>
                <w:rFonts w:eastAsia="Calibri" w:cstheme="minorHAnsi"/>
                <w:bCs/>
                <w:color w:val="000000" w:themeColor="text1"/>
                <w:sz w:val="18"/>
                <w:szCs w:val="18"/>
              </w:rPr>
              <w:t>Wiązka projektów 11: Rozwój infrastruktury aktywizacji i integracji społecznej mający na celu poprawę kondycji psychofizycznej mieszkańców we Wrocławskim Obszarze Funkcjonalnym, ze szczególnym uwzględnieniem kultury</w:t>
            </w:r>
          </w:p>
        </w:tc>
        <w:tc>
          <w:tcPr>
            <w:tcW w:w="1435" w:type="dxa"/>
            <w:shd w:val="clear" w:color="auto" w:fill="FFFFFF"/>
            <w:vAlign w:val="center"/>
          </w:tcPr>
          <w:p w:rsidR="00EE5B09" w:rsidRPr="00A63BD9" w:rsidRDefault="00EE5B09" w:rsidP="00D33978">
            <w:pPr>
              <w:spacing w:line="240" w:lineRule="auto"/>
              <w:jc w:val="center"/>
              <w:rPr>
                <w:rFonts w:ascii="Calibri" w:eastAsia="Calibri" w:hAnsi="Calibri" w:cs="Times New Roman"/>
                <w:bCs/>
                <w:noProof/>
                <w:sz w:val="20"/>
                <w:szCs w:val="20"/>
              </w:rPr>
            </w:pPr>
            <w:r w:rsidRPr="00A63BD9">
              <w:rPr>
                <w:rFonts w:ascii="Calibri" w:eastAsia="Calibri" w:hAnsi="Calibri" w:cs="Times New Roman"/>
                <w:bCs/>
                <w:noProof/>
                <w:sz w:val="20"/>
                <w:szCs w:val="20"/>
                <w:lang w:eastAsia="pl-PL"/>
              </w:rPr>
              <w:drawing>
                <wp:inline distT="0" distB="0" distL="0" distR="0" wp14:anchorId="7ACFD28A" wp14:editId="11CCE010">
                  <wp:extent cx="359410" cy="359410"/>
                  <wp:effectExtent l="0" t="0" r="2540" b="0"/>
                  <wp:docPr id="9" name="Obraz 2" descr="strzałka w lewo" title="strzałka w le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pic:spPr>
                      </pic:pic>
                    </a:graphicData>
                  </a:graphic>
                </wp:inline>
              </w:drawing>
            </w:r>
          </w:p>
        </w:tc>
        <w:tc>
          <w:tcPr>
            <w:tcW w:w="7903" w:type="dxa"/>
            <w:shd w:val="clear" w:color="auto" w:fill="F2F2F2"/>
            <w:vAlign w:val="center"/>
          </w:tcPr>
          <w:p w:rsidR="00EE5B09" w:rsidRPr="008C5B25" w:rsidRDefault="00EE5B09" w:rsidP="00D33978">
            <w:pPr>
              <w:spacing w:line="240" w:lineRule="auto"/>
              <w:jc w:val="center"/>
              <w:rPr>
                <w:rFonts w:eastAsia="Calibri" w:cstheme="minorHAnsi"/>
                <w:bCs/>
                <w:sz w:val="20"/>
                <w:szCs w:val="20"/>
                <w:highlight w:val="yellow"/>
              </w:rPr>
            </w:pPr>
            <w:r w:rsidRPr="00642550">
              <w:rPr>
                <w:rFonts w:eastAsia="Calibri" w:cstheme="minorHAnsi"/>
                <w:bCs/>
                <w:sz w:val="18"/>
                <w:szCs w:val="18"/>
              </w:rPr>
              <w:t>RSO5.1. Wspieranie zintegrowanego i sprzyjającego włączeniu społecznemu rozwoju społecznego, gospodarczego i środowiskowego, kultury, dziedzictwa naturalnego, zrównoważonej turystyki i bezpieczeństwa na obszarach miejskich</w:t>
            </w:r>
          </w:p>
        </w:tc>
      </w:tr>
      <w:tr w:rsidR="00EE5B09" w:rsidRPr="00A63BD9" w:rsidTr="00660368">
        <w:trPr>
          <w:trHeight w:val="1134"/>
        </w:trPr>
        <w:tc>
          <w:tcPr>
            <w:tcW w:w="1761" w:type="dxa"/>
            <w:vAlign w:val="center"/>
          </w:tcPr>
          <w:p w:rsidR="00EE5B09" w:rsidRPr="00A63BD9" w:rsidRDefault="00EE5B09" w:rsidP="00D33978">
            <w:pPr>
              <w:spacing w:line="240" w:lineRule="auto"/>
              <w:jc w:val="center"/>
              <w:rPr>
                <w:rFonts w:eastAsia="Calibri" w:cstheme="minorHAnsi"/>
                <w:sz w:val="18"/>
                <w:szCs w:val="18"/>
              </w:rPr>
            </w:pPr>
            <w:r w:rsidRPr="00A63BD9">
              <w:rPr>
                <w:rFonts w:eastAsia="Calibri" w:cstheme="minorHAnsi"/>
                <w:sz w:val="18"/>
                <w:szCs w:val="18"/>
              </w:rPr>
              <w:t>4. Integracja i rozwój terytorialny WrOF</w:t>
            </w:r>
          </w:p>
        </w:tc>
        <w:tc>
          <w:tcPr>
            <w:tcW w:w="2088" w:type="dxa"/>
            <w:vAlign w:val="center"/>
          </w:tcPr>
          <w:p w:rsidR="00EE5B09" w:rsidRPr="00A63BD9" w:rsidRDefault="00EE5B09" w:rsidP="00D33978">
            <w:pPr>
              <w:spacing w:line="240" w:lineRule="auto"/>
              <w:jc w:val="center"/>
              <w:rPr>
                <w:rFonts w:eastAsia="Calibri" w:cstheme="minorHAnsi"/>
                <w:color w:val="000000" w:themeColor="text1"/>
                <w:sz w:val="18"/>
                <w:szCs w:val="18"/>
              </w:rPr>
            </w:pPr>
            <w:r w:rsidRPr="00A63BD9">
              <w:rPr>
                <w:rFonts w:eastAsia="Calibri" w:cstheme="minorHAnsi"/>
                <w:color w:val="000000" w:themeColor="text1"/>
                <w:sz w:val="18"/>
                <w:szCs w:val="18"/>
              </w:rPr>
              <w:t>14. Przestrzeń publiczna</w:t>
            </w:r>
          </w:p>
        </w:tc>
        <w:tc>
          <w:tcPr>
            <w:tcW w:w="3699" w:type="dxa"/>
            <w:vAlign w:val="center"/>
          </w:tcPr>
          <w:p w:rsidR="00EE5B09" w:rsidRPr="00A63BD9" w:rsidRDefault="00EE5B09" w:rsidP="00D33978">
            <w:pPr>
              <w:spacing w:line="240" w:lineRule="auto"/>
              <w:jc w:val="center"/>
              <w:rPr>
                <w:rFonts w:eastAsia="Calibri" w:cstheme="minorHAnsi"/>
                <w:color w:val="000000" w:themeColor="text1"/>
                <w:sz w:val="18"/>
                <w:szCs w:val="18"/>
              </w:rPr>
            </w:pPr>
            <w:r w:rsidRPr="00A63BD9">
              <w:rPr>
                <w:rFonts w:eastAsia="Calibri" w:cstheme="minorHAnsi"/>
                <w:color w:val="000000" w:themeColor="text1"/>
                <w:sz w:val="18"/>
                <w:szCs w:val="18"/>
              </w:rPr>
              <w:t>14.3</w:t>
            </w:r>
            <w:r w:rsidRPr="00A63BD9">
              <w:rPr>
                <w:rFonts w:eastAsia="Calibri" w:cstheme="minorHAnsi"/>
                <w:bCs/>
                <w:color w:val="000000" w:themeColor="text1"/>
                <w:sz w:val="18"/>
                <w:szCs w:val="18"/>
              </w:rPr>
              <w:t xml:space="preserve"> Poprawa dostępności usług publicznych</w:t>
            </w:r>
          </w:p>
        </w:tc>
        <w:tc>
          <w:tcPr>
            <w:tcW w:w="4308" w:type="dxa"/>
            <w:vAlign w:val="center"/>
          </w:tcPr>
          <w:p w:rsidR="00EE5B09" w:rsidRPr="00A63BD9" w:rsidRDefault="00EE5B09" w:rsidP="006B2B91">
            <w:pPr>
              <w:spacing w:line="240" w:lineRule="auto"/>
              <w:jc w:val="center"/>
              <w:rPr>
                <w:rFonts w:eastAsia="Calibri" w:cstheme="minorHAnsi"/>
                <w:bCs/>
                <w:color w:val="000000" w:themeColor="text1"/>
                <w:sz w:val="18"/>
                <w:szCs w:val="18"/>
              </w:rPr>
            </w:pPr>
            <w:r w:rsidRPr="00A63BD9">
              <w:rPr>
                <w:rFonts w:eastAsia="Calibri" w:cstheme="minorHAnsi"/>
                <w:bCs/>
                <w:color w:val="000000" w:themeColor="text1"/>
                <w:sz w:val="18"/>
                <w:szCs w:val="18"/>
              </w:rPr>
              <w:t>Wiązka projektów 12: Poprawa dostępności usług publicznych, w szczególności poprzez budowę lub rozbudowę infrastruktury społecznej i edukacyjnej</w:t>
            </w:r>
          </w:p>
        </w:tc>
        <w:tc>
          <w:tcPr>
            <w:tcW w:w="1435" w:type="dxa"/>
            <w:shd w:val="clear" w:color="auto" w:fill="FFFFFF"/>
            <w:vAlign w:val="center"/>
          </w:tcPr>
          <w:p w:rsidR="00EE5B09" w:rsidRPr="00A63BD9" w:rsidRDefault="00EE5B09" w:rsidP="00D33978">
            <w:pPr>
              <w:spacing w:line="240" w:lineRule="auto"/>
              <w:jc w:val="center"/>
              <w:rPr>
                <w:rFonts w:ascii="Calibri" w:eastAsia="Calibri" w:hAnsi="Calibri" w:cs="Times New Roman"/>
                <w:bCs/>
                <w:noProof/>
                <w:sz w:val="20"/>
                <w:szCs w:val="20"/>
              </w:rPr>
            </w:pPr>
            <w:r w:rsidRPr="00A63BD9">
              <w:rPr>
                <w:rFonts w:ascii="Calibri" w:eastAsia="Calibri" w:hAnsi="Calibri" w:cs="Times New Roman"/>
                <w:bCs/>
                <w:noProof/>
                <w:sz w:val="20"/>
                <w:szCs w:val="20"/>
                <w:lang w:eastAsia="pl-PL"/>
              </w:rPr>
              <w:drawing>
                <wp:inline distT="0" distB="0" distL="0" distR="0" wp14:anchorId="7BBC76E3" wp14:editId="0829E1B2">
                  <wp:extent cx="359410" cy="359410"/>
                  <wp:effectExtent l="0" t="0" r="2540" b="0"/>
                  <wp:docPr id="11" name="Obraz 2" descr="strzałka w lewo" title="strzałka w le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pic:spPr>
                      </pic:pic>
                    </a:graphicData>
                  </a:graphic>
                </wp:inline>
              </w:drawing>
            </w:r>
          </w:p>
        </w:tc>
        <w:tc>
          <w:tcPr>
            <w:tcW w:w="7903" w:type="dxa"/>
            <w:shd w:val="clear" w:color="auto" w:fill="F2F2F2"/>
            <w:vAlign w:val="center"/>
          </w:tcPr>
          <w:p w:rsidR="00EE5B09" w:rsidRPr="008C5B25" w:rsidRDefault="00EE5B09" w:rsidP="00D33978">
            <w:pPr>
              <w:spacing w:line="240" w:lineRule="auto"/>
              <w:jc w:val="center"/>
              <w:rPr>
                <w:rFonts w:eastAsia="Calibri" w:cstheme="minorHAnsi"/>
                <w:bCs/>
                <w:sz w:val="20"/>
                <w:szCs w:val="20"/>
                <w:highlight w:val="yellow"/>
              </w:rPr>
            </w:pPr>
            <w:r w:rsidRPr="00642550">
              <w:rPr>
                <w:rFonts w:eastAsia="Calibri" w:cstheme="minorHAnsi"/>
                <w:bCs/>
                <w:sz w:val="18"/>
                <w:szCs w:val="18"/>
              </w:rPr>
              <w:t>RSO5.1. Wspieranie zintegrowanego i sprzyjającego włączeniu społecznemu rozwoju społecznego, gospodarczego i środowiskowego, kultury, dziedzictwa naturalnego, zrównoważonej turystyki i bezpieczeństwa na obszarach miejskich</w:t>
            </w:r>
          </w:p>
        </w:tc>
      </w:tr>
      <w:tr w:rsidR="00EE5B09" w:rsidRPr="00A63BD9" w:rsidTr="00EE5B09">
        <w:trPr>
          <w:trHeight w:val="1318"/>
        </w:trPr>
        <w:tc>
          <w:tcPr>
            <w:tcW w:w="1761" w:type="dxa"/>
            <w:tcBorders>
              <w:bottom w:val="single" w:sz="4" w:space="0" w:color="000000" w:themeColor="text1"/>
            </w:tcBorders>
            <w:vAlign w:val="center"/>
          </w:tcPr>
          <w:p w:rsidR="00EE5B09" w:rsidRPr="00A63BD9" w:rsidRDefault="00EE5B09" w:rsidP="00EE5B09">
            <w:pPr>
              <w:spacing w:line="240" w:lineRule="auto"/>
              <w:jc w:val="center"/>
              <w:rPr>
                <w:rFonts w:eastAsia="Calibri" w:cstheme="minorHAnsi"/>
                <w:sz w:val="18"/>
                <w:szCs w:val="18"/>
              </w:rPr>
            </w:pPr>
            <w:r w:rsidRPr="00A63BD9">
              <w:rPr>
                <w:rFonts w:eastAsia="Calibri" w:cstheme="minorHAnsi"/>
                <w:sz w:val="18"/>
                <w:szCs w:val="18"/>
              </w:rPr>
              <w:t>4. Integracja i rozwój terytorialny WrOF</w:t>
            </w:r>
          </w:p>
        </w:tc>
        <w:tc>
          <w:tcPr>
            <w:tcW w:w="2088" w:type="dxa"/>
            <w:tcBorders>
              <w:bottom w:val="single" w:sz="4" w:space="0" w:color="000000" w:themeColor="text1"/>
            </w:tcBorders>
            <w:vAlign w:val="center"/>
          </w:tcPr>
          <w:p w:rsidR="00EE5B09" w:rsidRPr="00A63BD9" w:rsidRDefault="00EE5B09" w:rsidP="00D33978">
            <w:pPr>
              <w:spacing w:line="240" w:lineRule="auto"/>
              <w:jc w:val="center"/>
              <w:rPr>
                <w:rFonts w:eastAsia="Calibri" w:cstheme="minorHAnsi"/>
                <w:color w:val="000000" w:themeColor="text1"/>
                <w:sz w:val="18"/>
                <w:szCs w:val="18"/>
              </w:rPr>
            </w:pPr>
            <w:r w:rsidRPr="00A63BD9">
              <w:rPr>
                <w:rFonts w:eastAsia="Calibri" w:cstheme="minorHAnsi"/>
                <w:color w:val="000000" w:themeColor="text1"/>
                <w:sz w:val="18"/>
                <w:szCs w:val="18"/>
              </w:rPr>
              <w:t>15. Zintegrowane zarządzanie obszarem</w:t>
            </w:r>
          </w:p>
        </w:tc>
        <w:tc>
          <w:tcPr>
            <w:tcW w:w="3699" w:type="dxa"/>
            <w:tcBorders>
              <w:bottom w:val="single" w:sz="4" w:space="0" w:color="000000" w:themeColor="text1"/>
            </w:tcBorders>
            <w:vAlign w:val="center"/>
          </w:tcPr>
          <w:p w:rsidR="00EE5B09" w:rsidRPr="00A63BD9" w:rsidRDefault="00EE5B09" w:rsidP="00D33978">
            <w:pPr>
              <w:spacing w:line="240" w:lineRule="auto"/>
              <w:jc w:val="center"/>
              <w:rPr>
                <w:rFonts w:eastAsia="Calibri" w:cstheme="minorHAnsi"/>
                <w:bCs/>
                <w:color w:val="000000" w:themeColor="text1"/>
                <w:sz w:val="18"/>
                <w:szCs w:val="18"/>
              </w:rPr>
            </w:pPr>
            <w:r w:rsidRPr="00A63BD9">
              <w:rPr>
                <w:rFonts w:eastAsia="Calibri" w:cstheme="minorHAnsi"/>
                <w:bCs/>
                <w:color w:val="000000" w:themeColor="text1"/>
                <w:sz w:val="18"/>
                <w:szCs w:val="18"/>
              </w:rPr>
              <w:t>15.1</w:t>
            </w:r>
            <w:r w:rsidRPr="00A63BD9">
              <w:rPr>
                <w:rFonts w:eastAsia="Calibri" w:cstheme="minorHAnsi"/>
                <w:color w:val="000000" w:themeColor="text1"/>
                <w:sz w:val="18"/>
                <w:szCs w:val="18"/>
              </w:rPr>
              <w:t xml:space="preserve"> Wdrażanie instrumentu Zintegrowanych Inwestycji Terytorialnych </w:t>
            </w:r>
          </w:p>
        </w:tc>
        <w:tc>
          <w:tcPr>
            <w:tcW w:w="4308" w:type="dxa"/>
            <w:tcBorders>
              <w:bottom w:val="single" w:sz="4" w:space="0" w:color="000000" w:themeColor="text1"/>
            </w:tcBorders>
            <w:vAlign w:val="center"/>
          </w:tcPr>
          <w:p w:rsidR="00EE5B09" w:rsidRPr="00642550" w:rsidRDefault="00EE5B09" w:rsidP="00642550">
            <w:pPr>
              <w:spacing w:line="240" w:lineRule="auto"/>
              <w:jc w:val="center"/>
              <w:rPr>
                <w:rFonts w:eastAsia="Calibri" w:cstheme="minorHAnsi"/>
                <w:bCs/>
                <w:color w:val="000000" w:themeColor="text1"/>
                <w:sz w:val="18"/>
                <w:szCs w:val="18"/>
                <w:highlight w:val="yellow"/>
              </w:rPr>
            </w:pPr>
            <w:r w:rsidRPr="00642550">
              <w:rPr>
                <w:rFonts w:eastAsia="Calibri" w:cstheme="minorHAnsi"/>
                <w:bCs/>
                <w:color w:val="000000" w:themeColor="text1"/>
                <w:sz w:val="18"/>
                <w:szCs w:val="18"/>
              </w:rPr>
              <w:t xml:space="preserve">Wiązka projektów 13 : Przygotowanie i monitorowanie strategii ZIT kreowanie polityki rozwoju obszaru </w:t>
            </w:r>
          </w:p>
        </w:tc>
        <w:tc>
          <w:tcPr>
            <w:tcW w:w="1435" w:type="dxa"/>
            <w:tcBorders>
              <w:bottom w:val="single" w:sz="4" w:space="0" w:color="000000" w:themeColor="text1"/>
            </w:tcBorders>
            <w:shd w:val="clear" w:color="auto" w:fill="FFFFFF"/>
            <w:vAlign w:val="center"/>
          </w:tcPr>
          <w:p w:rsidR="00EE5B09" w:rsidRPr="00A63BD9" w:rsidRDefault="00EE5B09" w:rsidP="00EE5B09">
            <w:pPr>
              <w:spacing w:line="240" w:lineRule="auto"/>
              <w:jc w:val="center"/>
              <w:rPr>
                <w:rFonts w:ascii="Calibri" w:eastAsia="Calibri" w:hAnsi="Calibri" w:cs="Times New Roman"/>
                <w:b/>
                <w:bCs/>
                <w:sz w:val="20"/>
                <w:szCs w:val="20"/>
              </w:rPr>
            </w:pPr>
            <w:r w:rsidRPr="00A63BD9">
              <w:rPr>
                <w:rFonts w:ascii="Calibri" w:eastAsia="Calibri" w:hAnsi="Calibri" w:cs="Times New Roman"/>
                <w:bCs/>
                <w:noProof/>
                <w:sz w:val="20"/>
                <w:szCs w:val="20"/>
                <w:lang w:eastAsia="pl-PL"/>
              </w:rPr>
              <w:drawing>
                <wp:inline distT="0" distB="0" distL="0" distR="0" wp14:anchorId="49C42DA0" wp14:editId="0617234D">
                  <wp:extent cx="359410" cy="359410"/>
                  <wp:effectExtent l="0" t="0" r="2540" b="0"/>
                  <wp:docPr id="15" name="Obraz 2" descr="strzałka w lewo" title="strzałka w le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pic:spPr>
                      </pic:pic>
                    </a:graphicData>
                  </a:graphic>
                </wp:inline>
              </w:drawing>
            </w:r>
          </w:p>
        </w:tc>
        <w:tc>
          <w:tcPr>
            <w:tcW w:w="7903" w:type="dxa"/>
            <w:tcBorders>
              <w:bottom w:val="single" w:sz="4" w:space="0" w:color="000000" w:themeColor="text1"/>
            </w:tcBorders>
            <w:shd w:val="clear" w:color="auto" w:fill="F2F2F2"/>
          </w:tcPr>
          <w:p w:rsidR="00EE5B09" w:rsidRPr="008C5B25" w:rsidRDefault="00EE5B09" w:rsidP="00D33978">
            <w:pPr>
              <w:spacing w:line="240" w:lineRule="auto"/>
              <w:jc w:val="center"/>
              <w:rPr>
                <w:rFonts w:ascii="Calibri" w:eastAsia="Calibri" w:hAnsi="Calibri" w:cs="Times New Roman"/>
                <w:b/>
                <w:bCs/>
                <w:sz w:val="20"/>
                <w:szCs w:val="20"/>
                <w:highlight w:val="yellow"/>
              </w:rPr>
            </w:pPr>
            <w:r w:rsidRPr="00642550">
              <w:rPr>
                <w:rFonts w:eastAsia="Calibri" w:cstheme="minorHAnsi"/>
                <w:bCs/>
                <w:sz w:val="18"/>
                <w:szCs w:val="18"/>
              </w:rPr>
              <w:t>RSO5.1. Wspieranie zintegrowanego i sprzyjającego włączeniu społecznemu rozwoju społecznego, gospodarczego i środowiskowego, kultury, dziedzictwa naturalnego, zrównoważonej turystyki i bezpieczeństwa na obszarach miejskich</w:t>
            </w:r>
            <w:r>
              <w:rPr>
                <w:rFonts w:eastAsia="Calibri" w:cstheme="minorHAnsi"/>
                <w:bCs/>
                <w:sz w:val="18"/>
                <w:szCs w:val="18"/>
              </w:rPr>
              <w:t xml:space="preserve"> </w:t>
            </w:r>
            <w:r>
              <w:rPr>
                <w:rFonts w:eastAsia="Calibri" w:cstheme="minorHAnsi"/>
                <w:bCs/>
                <w:sz w:val="18"/>
                <w:szCs w:val="18"/>
              </w:rPr>
              <w:br/>
              <w:t>oraz</w:t>
            </w:r>
          </w:p>
          <w:p w:rsidR="00EE5B09" w:rsidRPr="008C5B25" w:rsidRDefault="00EE5B09" w:rsidP="00D33978">
            <w:pPr>
              <w:spacing w:line="240" w:lineRule="auto"/>
              <w:jc w:val="center"/>
              <w:rPr>
                <w:rFonts w:ascii="Calibri" w:eastAsia="Calibri" w:hAnsi="Calibri" w:cs="Times New Roman"/>
                <w:b/>
                <w:bCs/>
                <w:sz w:val="20"/>
                <w:szCs w:val="20"/>
                <w:highlight w:val="yellow"/>
              </w:rPr>
            </w:pPr>
            <w:r w:rsidRPr="00642550">
              <w:rPr>
                <w:rFonts w:ascii="Calibri" w:eastAsia="Calibri" w:hAnsi="Calibri" w:cs="Times New Roman"/>
                <w:bCs/>
                <w:sz w:val="18"/>
                <w:szCs w:val="18"/>
              </w:rPr>
              <w:t>2.2.1. Priorytet pomocy technicznej na podstawie art. 36 ust. 4 rozporządzenia w sprawie wspólnych przepisów: 11. Pomoc Techniczna EFS+</w:t>
            </w:r>
          </w:p>
        </w:tc>
      </w:tr>
    </w:tbl>
    <w:p w:rsidR="002E3461" w:rsidRDefault="002E3461" w:rsidP="00C16BD5"/>
    <w:tbl>
      <w:tblPr>
        <w:tblStyle w:val="Tabela-Siatka"/>
        <w:tblW w:w="21194" w:type="dxa"/>
        <w:tblInd w:w="-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Strategia ZIT WrOF 2021-2027 a FEnIKS 2021-2027"/>
        <w:tblDescription w:val="Strategia ZIT WrOF 2021-2027 a FEnIKS 2021-2027"/>
      </w:tblPr>
      <w:tblGrid>
        <w:gridCol w:w="13292"/>
        <w:gridCol w:w="7902"/>
      </w:tblGrid>
      <w:tr w:rsidR="00E71A8E" w:rsidRPr="00BD0CA1" w:rsidTr="00EE5B09">
        <w:trPr>
          <w:trHeight w:val="680"/>
          <w:tblHeader/>
        </w:trPr>
        <w:tc>
          <w:tcPr>
            <w:tcW w:w="13292" w:type="dxa"/>
            <w:shd w:val="clear" w:color="auto" w:fill="B1D4E9"/>
            <w:vAlign w:val="center"/>
          </w:tcPr>
          <w:p w:rsidR="00E71A8E" w:rsidRPr="00BD0CA1" w:rsidRDefault="00E71A8E" w:rsidP="00D33978">
            <w:pPr>
              <w:spacing w:line="240" w:lineRule="auto"/>
              <w:jc w:val="center"/>
              <w:rPr>
                <w:rFonts w:ascii="Calibri" w:eastAsia="Calibri" w:hAnsi="Calibri" w:cs="Times New Roman"/>
                <w:b/>
                <w:bCs/>
                <w:sz w:val="28"/>
                <w:szCs w:val="24"/>
              </w:rPr>
            </w:pPr>
            <w:r w:rsidRPr="00BD0CA1">
              <w:rPr>
                <w:rFonts w:ascii="Calibri" w:eastAsia="Calibri" w:hAnsi="Calibri" w:cs="Calibri"/>
                <w:b/>
                <w:bCs/>
                <w:color w:val="276E8B"/>
                <w:sz w:val="28"/>
              </w:rPr>
              <w:t>Strategia ZIT WrOF 2021-2027</w:t>
            </w:r>
          </w:p>
        </w:tc>
        <w:tc>
          <w:tcPr>
            <w:tcW w:w="7902" w:type="dxa"/>
            <w:shd w:val="clear" w:color="auto" w:fill="D9D9D9" w:themeFill="background1" w:themeFillShade="D9"/>
            <w:vAlign w:val="center"/>
          </w:tcPr>
          <w:p w:rsidR="00E71A8E" w:rsidRPr="00BA1B64" w:rsidRDefault="00571FC6" w:rsidP="00364D77">
            <w:pPr>
              <w:spacing w:line="240" w:lineRule="auto"/>
              <w:jc w:val="center"/>
              <w:rPr>
                <w:rFonts w:ascii="Calibri" w:eastAsia="Calibri" w:hAnsi="Calibri" w:cs="Calibri"/>
                <w:b/>
                <w:bCs/>
                <w:color w:val="276E8B"/>
                <w:sz w:val="28"/>
              </w:rPr>
            </w:pPr>
            <w:proofErr w:type="spellStart"/>
            <w:r>
              <w:rPr>
                <w:rFonts w:ascii="Calibri" w:eastAsia="Calibri" w:hAnsi="Calibri" w:cs="Calibri"/>
                <w:b/>
                <w:bCs/>
                <w:color w:val="276E8B"/>
                <w:sz w:val="28"/>
              </w:rPr>
              <w:t>FEnIKS</w:t>
            </w:r>
            <w:proofErr w:type="spellEnd"/>
            <w:r>
              <w:rPr>
                <w:rFonts w:ascii="Calibri" w:eastAsia="Calibri" w:hAnsi="Calibri" w:cs="Calibri"/>
                <w:b/>
                <w:bCs/>
                <w:color w:val="276E8B"/>
                <w:sz w:val="28"/>
              </w:rPr>
              <w:t xml:space="preserve"> 2021-2027</w:t>
            </w:r>
          </w:p>
        </w:tc>
      </w:tr>
    </w:tbl>
    <w:p w:rsidR="00EE5B09" w:rsidRPr="00F162E5" w:rsidRDefault="00EE5B09">
      <w:pPr>
        <w:rPr>
          <w:sz w:val="6"/>
        </w:rPr>
      </w:pPr>
    </w:p>
    <w:tbl>
      <w:tblPr>
        <w:tblStyle w:val="Tabela-Siatka"/>
        <w:tblW w:w="21194" w:type="dxa"/>
        <w:tblInd w:w="-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Strategia ZIT WrOF 2021-2027 a FEnIKS 2021-2027"/>
        <w:tblDescription w:val="Poszczególne wiązki projekty zintegrowane i komplementarne, w odniesieniu do schematu interwencji strategicznej niniejszego dokumentu. Wskazano cele oraz kierunki działania wraz z przyporządkowaniem do nich projektów zintegrowanych"/>
      </w:tblPr>
      <w:tblGrid>
        <w:gridCol w:w="1818"/>
        <w:gridCol w:w="2031"/>
        <w:gridCol w:w="3768"/>
        <w:gridCol w:w="4398"/>
        <w:gridCol w:w="1277"/>
        <w:gridCol w:w="7902"/>
      </w:tblGrid>
      <w:tr w:rsidR="00E71A8E" w:rsidRPr="00BD0CA1" w:rsidTr="00F162E5">
        <w:trPr>
          <w:trHeight w:val="680"/>
          <w:tblHeader/>
        </w:trPr>
        <w:tc>
          <w:tcPr>
            <w:tcW w:w="1818" w:type="dxa"/>
            <w:shd w:val="clear" w:color="auto" w:fill="E8F2F8"/>
            <w:vAlign w:val="center"/>
          </w:tcPr>
          <w:p w:rsidR="00E71A8E" w:rsidRPr="00BD0CA1" w:rsidRDefault="00E71A8E" w:rsidP="00D33978">
            <w:pPr>
              <w:spacing w:line="240" w:lineRule="auto"/>
              <w:jc w:val="center"/>
              <w:rPr>
                <w:rFonts w:ascii="Calibri" w:eastAsia="Calibri" w:hAnsi="Calibri" w:cs="Times New Roman"/>
                <w:b/>
                <w:bCs/>
                <w:sz w:val="20"/>
                <w:szCs w:val="20"/>
              </w:rPr>
            </w:pPr>
            <w:r w:rsidRPr="00BD0CA1">
              <w:rPr>
                <w:rFonts w:ascii="Calibri" w:eastAsia="Calibri" w:hAnsi="Calibri" w:cs="Times New Roman"/>
                <w:b/>
                <w:bCs/>
                <w:sz w:val="20"/>
                <w:szCs w:val="20"/>
              </w:rPr>
              <w:t>Cel strategiczny</w:t>
            </w:r>
          </w:p>
        </w:tc>
        <w:tc>
          <w:tcPr>
            <w:tcW w:w="2031" w:type="dxa"/>
            <w:shd w:val="clear" w:color="auto" w:fill="E8F2F8"/>
            <w:vAlign w:val="center"/>
          </w:tcPr>
          <w:p w:rsidR="00E71A8E" w:rsidRPr="00BD0CA1" w:rsidRDefault="00E71A8E" w:rsidP="00D33978">
            <w:pPr>
              <w:spacing w:line="240" w:lineRule="auto"/>
              <w:jc w:val="center"/>
              <w:rPr>
                <w:rFonts w:ascii="Calibri" w:eastAsia="Calibri" w:hAnsi="Calibri" w:cs="Times New Roman"/>
                <w:b/>
                <w:bCs/>
                <w:sz w:val="20"/>
                <w:szCs w:val="20"/>
              </w:rPr>
            </w:pPr>
            <w:r w:rsidRPr="00BD0CA1">
              <w:rPr>
                <w:rFonts w:ascii="Calibri" w:eastAsia="Calibri" w:hAnsi="Calibri" w:cs="Times New Roman"/>
                <w:b/>
                <w:bCs/>
                <w:sz w:val="20"/>
                <w:szCs w:val="20"/>
              </w:rPr>
              <w:t xml:space="preserve">Priorytet </w:t>
            </w:r>
          </w:p>
        </w:tc>
        <w:tc>
          <w:tcPr>
            <w:tcW w:w="3768" w:type="dxa"/>
            <w:shd w:val="clear" w:color="auto" w:fill="E8F2F8"/>
            <w:vAlign w:val="center"/>
          </w:tcPr>
          <w:p w:rsidR="00E71A8E" w:rsidRPr="00BD0CA1" w:rsidRDefault="00E71A8E" w:rsidP="00D33978">
            <w:pPr>
              <w:spacing w:line="240" w:lineRule="auto"/>
              <w:jc w:val="center"/>
              <w:rPr>
                <w:rFonts w:ascii="Calibri" w:eastAsia="Calibri" w:hAnsi="Calibri" w:cs="Times New Roman"/>
                <w:b/>
                <w:bCs/>
                <w:sz w:val="20"/>
                <w:szCs w:val="20"/>
              </w:rPr>
            </w:pPr>
            <w:r w:rsidRPr="00BD0CA1">
              <w:rPr>
                <w:rFonts w:ascii="Calibri" w:eastAsia="Calibri" w:hAnsi="Calibri" w:cs="Times New Roman"/>
                <w:b/>
                <w:bCs/>
                <w:sz w:val="20"/>
                <w:szCs w:val="20"/>
              </w:rPr>
              <w:t>Kierunek działania</w:t>
            </w:r>
          </w:p>
        </w:tc>
        <w:tc>
          <w:tcPr>
            <w:tcW w:w="4398" w:type="dxa"/>
            <w:shd w:val="clear" w:color="auto" w:fill="E8F2F8"/>
            <w:vAlign w:val="center"/>
          </w:tcPr>
          <w:p w:rsidR="00E71A8E" w:rsidRPr="00BD0CA1" w:rsidRDefault="00E71A8E" w:rsidP="00291486">
            <w:pPr>
              <w:spacing w:line="240" w:lineRule="auto"/>
              <w:jc w:val="center"/>
              <w:rPr>
                <w:rFonts w:ascii="Calibri" w:eastAsia="Calibri" w:hAnsi="Calibri" w:cs="Arial"/>
                <w:b/>
                <w:bCs/>
                <w:sz w:val="20"/>
                <w:szCs w:val="20"/>
              </w:rPr>
            </w:pPr>
            <w:r w:rsidRPr="00BD0CA1">
              <w:rPr>
                <w:rFonts w:ascii="Calibri" w:eastAsia="Calibri" w:hAnsi="Calibri" w:cs="Times New Roman"/>
                <w:b/>
                <w:bCs/>
                <w:sz w:val="20"/>
                <w:szCs w:val="20"/>
              </w:rPr>
              <w:t>Wiązka projektów</w:t>
            </w:r>
          </w:p>
        </w:tc>
        <w:tc>
          <w:tcPr>
            <w:tcW w:w="1277" w:type="dxa"/>
            <w:shd w:val="clear" w:color="auto" w:fill="E8F2F8"/>
            <w:vAlign w:val="center"/>
          </w:tcPr>
          <w:p w:rsidR="00E71A8E" w:rsidRPr="00BD0CA1" w:rsidRDefault="00405DA1" w:rsidP="00D33978">
            <w:pPr>
              <w:spacing w:line="240" w:lineRule="auto"/>
              <w:jc w:val="center"/>
              <w:rPr>
                <w:rFonts w:ascii="Calibri" w:eastAsia="Calibri" w:hAnsi="Calibri" w:cs="Arial"/>
                <w:b/>
                <w:bCs/>
                <w:sz w:val="20"/>
                <w:szCs w:val="20"/>
              </w:rPr>
            </w:pPr>
            <w:r w:rsidRPr="00D74575">
              <w:rPr>
                <w:rFonts w:ascii="Calibri" w:eastAsia="Calibri" w:hAnsi="Calibri" w:cs="Times New Roman"/>
                <w:noProof/>
                <w:lang w:eastAsia="pl-PL"/>
              </w:rPr>
              <w:drawing>
                <wp:inline distT="0" distB="0" distL="0" distR="0" wp14:anchorId="40B20216" wp14:editId="0806D9EA">
                  <wp:extent cx="360000" cy="360000"/>
                  <wp:effectExtent l="0" t="0" r="2540" b="0"/>
                  <wp:docPr id="88" name="Obraz 314" descr="strzałka w lewo" title="strzałka w le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902" w:type="dxa"/>
            <w:shd w:val="clear" w:color="auto" w:fill="F2F2F2" w:themeFill="background1" w:themeFillShade="F2"/>
            <w:vAlign w:val="center"/>
          </w:tcPr>
          <w:p w:rsidR="00E71A8E" w:rsidRPr="00BA1B64" w:rsidRDefault="00E71A8E" w:rsidP="00D33978">
            <w:pPr>
              <w:spacing w:line="240" w:lineRule="auto"/>
              <w:jc w:val="center"/>
              <w:rPr>
                <w:rFonts w:ascii="Calibri" w:eastAsia="Calibri" w:hAnsi="Calibri" w:cs="Arial"/>
                <w:b/>
                <w:bCs/>
                <w:sz w:val="20"/>
                <w:szCs w:val="20"/>
              </w:rPr>
            </w:pPr>
            <w:r w:rsidRPr="00BD0CA1">
              <w:rPr>
                <w:rFonts w:ascii="Calibri" w:eastAsia="Calibri" w:hAnsi="Calibri" w:cs="Arial"/>
                <w:b/>
                <w:bCs/>
                <w:sz w:val="20"/>
                <w:szCs w:val="20"/>
              </w:rPr>
              <w:t>Cel szczegółowy</w:t>
            </w:r>
          </w:p>
        </w:tc>
      </w:tr>
      <w:tr w:rsidR="0063782F" w:rsidRPr="00BD0CA1" w:rsidTr="00EE5B09">
        <w:trPr>
          <w:trHeight w:val="1325"/>
        </w:trPr>
        <w:tc>
          <w:tcPr>
            <w:tcW w:w="1818" w:type="dxa"/>
            <w:vAlign w:val="center"/>
          </w:tcPr>
          <w:p w:rsidR="0063782F" w:rsidRPr="00362096" w:rsidRDefault="0063782F" w:rsidP="00DA3F24">
            <w:pPr>
              <w:spacing w:line="240" w:lineRule="auto"/>
              <w:jc w:val="center"/>
              <w:rPr>
                <w:rFonts w:eastAsia="Calibri" w:cs="Times New Roman"/>
                <w:color w:val="000000" w:themeColor="text1"/>
                <w:sz w:val="20"/>
                <w:szCs w:val="20"/>
              </w:rPr>
            </w:pPr>
            <w:r w:rsidRPr="00362096">
              <w:rPr>
                <w:rFonts w:eastAsia="Calibri" w:cs="Times New Roman"/>
                <w:bCs/>
                <w:color w:val="000000" w:themeColor="text1"/>
                <w:sz w:val="20"/>
                <w:szCs w:val="20"/>
              </w:rPr>
              <w:t xml:space="preserve">3. Ochrona środowiska naturalnego </w:t>
            </w:r>
            <w:r>
              <w:rPr>
                <w:rFonts w:eastAsia="Calibri" w:cs="Times New Roman"/>
                <w:bCs/>
                <w:color w:val="000000" w:themeColor="text1"/>
                <w:sz w:val="20"/>
                <w:szCs w:val="20"/>
              </w:rPr>
              <w:br/>
            </w:r>
            <w:r w:rsidRPr="00362096">
              <w:rPr>
                <w:rFonts w:eastAsia="Calibri" w:cs="Times New Roman"/>
                <w:bCs/>
                <w:color w:val="000000" w:themeColor="text1"/>
                <w:sz w:val="20"/>
                <w:szCs w:val="20"/>
              </w:rPr>
              <w:t>i adaptacja WrOF do zmian klimatu</w:t>
            </w:r>
          </w:p>
        </w:tc>
        <w:tc>
          <w:tcPr>
            <w:tcW w:w="2031" w:type="dxa"/>
            <w:vAlign w:val="center"/>
          </w:tcPr>
          <w:p w:rsidR="0063782F" w:rsidRPr="00362096" w:rsidRDefault="0063782F" w:rsidP="00D33978">
            <w:pPr>
              <w:spacing w:line="240" w:lineRule="auto"/>
              <w:jc w:val="center"/>
              <w:rPr>
                <w:rFonts w:eastAsia="Calibri" w:cs="Times New Roman"/>
                <w:color w:val="000000" w:themeColor="text1"/>
                <w:sz w:val="20"/>
                <w:szCs w:val="20"/>
              </w:rPr>
            </w:pPr>
            <w:r w:rsidRPr="00362096">
              <w:rPr>
                <w:rFonts w:eastAsia="Calibri" w:cs="Times New Roman"/>
                <w:color w:val="000000" w:themeColor="text1"/>
                <w:sz w:val="20"/>
                <w:szCs w:val="20"/>
              </w:rPr>
              <w:t>13. Zrównoważona mobilność</w:t>
            </w:r>
          </w:p>
        </w:tc>
        <w:tc>
          <w:tcPr>
            <w:tcW w:w="3768" w:type="dxa"/>
            <w:vAlign w:val="center"/>
          </w:tcPr>
          <w:p w:rsidR="0063782F" w:rsidRPr="00362096" w:rsidRDefault="0063782F" w:rsidP="00D33978">
            <w:pPr>
              <w:spacing w:line="240" w:lineRule="auto"/>
              <w:jc w:val="center"/>
              <w:rPr>
                <w:rFonts w:eastAsia="Calibri" w:cs="Times New Roman"/>
                <w:color w:val="000000" w:themeColor="text1"/>
                <w:sz w:val="20"/>
                <w:szCs w:val="20"/>
              </w:rPr>
            </w:pPr>
            <w:r w:rsidRPr="00362096">
              <w:rPr>
                <w:rFonts w:eastAsia="Calibri" w:cs="Times New Roman"/>
                <w:bCs/>
                <w:color w:val="000000" w:themeColor="text1"/>
                <w:sz w:val="20"/>
                <w:szCs w:val="20"/>
              </w:rPr>
              <w:t xml:space="preserve">13.1 </w:t>
            </w:r>
            <w:r w:rsidRPr="00362096">
              <w:rPr>
                <w:rFonts w:eastAsia="Calibri" w:cs="Times New Roman"/>
                <w:color w:val="000000" w:themeColor="text1"/>
                <w:sz w:val="20"/>
                <w:szCs w:val="20"/>
              </w:rPr>
              <w:t>Zwiększenie konkurencyjności transportu zbiorowego i niskoemisyjnych form przemieszczania się</w:t>
            </w:r>
          </w:p>
        </w:tc>
        <w:tc>
          <w:tcPr>
            <w:tcW w:w="4398" w:type="dxa"/>
            <w:vAlign w:val="center"/>
          </w:tcPr>
          <w:p w:rsidR="0063782F" w:rsidRDefault="0063782F" w:rsidP="00DA3F24">
            <w:pPr>
              <w:spacing w:line="240" w:lineRule="auto"/>
              <w:jc w:val="center"/>
              <w:rPr>
                <w:rFonts w:ascii="Calibri" w:eastAsia="Calibri" w:hAnsi="Calibri" w:cs="Times New Roman"/>
                <w:color w:val="000000" w:themeColor="text1"/>
                <w:sz w:val="18"/>
                <w:szCs w:val="18"/>
              </w:rPr>
            </w:pPr>
            <w:r>
              <w:rPr>
                <w:rFonts w:ascii="Calibri" w:eastAsia="Calibri" w:hAnsi="Calibri" w:cs="Times New Roman"/>
                <w:bCs/>
                <w:color w:val="000000" w:themeColor="text1"/>
                <w:sz w:val="18"/>
                <w:szCs w:val="18"/>
              </w:rPr>
              <w:t xml:space="preserve">Wiązka projektów 1: Poprawa jakości powietrza </w:t>
            </w:r>
            <w:r>
              <w:rPr>
                <w:rFonts w:ascii="Calibri" w:eastAsia="Calibri" w:hAnsi="Calibri" w:cs="Times New Roman"/>
                <w:bCs/>
                <w:color w:val="000000" w:themeColor="text1"/>
                <w:sz w:val="18"/>
                <w:szCs w:val="18"/>
              </w:rPr>
              <w:br/>
              <w:t xml:space="preserve">we Wrocławskim Obszarze Funkcjonalnym </w:t>
            </w:r>
            <w:r>
              <w:rPr>
                <w:rFonts w:ascii="Calibri" w:eastAsia="Calibri" w:hAnsi="Calibri" w:cs="Times New Roman"/>
                <w:bCs/>
                <w:color w:val="000000" w:themeColor="text1"/>
                <w:sz w:val="18"/>
                <w:szCs w:val="18"/>
              </w:rPr>
              <w:br/>
              <w:t>poprzez zakup taboru szynowego i autobusowego</w:t>
            </w:r>
          </w:p>
        </w:tc>
        <w:tc>
          <w:tcPr>
            <w:tcW w:w="1277" w:type="dxa"/>
            <w:shd w:val="clear" w:color="auto" w:fill="FFFFFF"/>
            <w:vAlign w:val="center"/>
          </w:tcPr>
          <w:p w:rsidR="0063782F" w:rsidRPr="00BD0CA1" w:rsidRDefault="007555B2" w:rsidP="00D33978">
            <w:pPr>
              <w:spacing w:line="240" w:lineRule="auto"/>
              <w:jc w:val="center"/>
              <w:rPr>
                <w:rFonts w:ascii="Calibri" w:eastAsia="Calibri" w:hAnsi="Calibri" w:cs="Times New Roman"/>
                <w:bCs/>
                <w:sz w:val="20"/>
                <w:szCs w:val="20"/>
              </w:rPr>
            </w:pPr>
            <w:r w:rsidRPr="00D74575">
              <w:rPr>
                <w:rFonts w:ascii="Calibri" w:eastAsia="Calibri" w:hAnsi="Calibri" w:cs="Times New Roman"/>
                <w:noProof/>
                <w:lang w:eastAsia="pl-PL"/>
              </w:rPr>
              <w:drawing>
                <wp:inline distT="0" distB="0" distL="0" distR="0" wp14:anchorId="09E2AA45" wp14:editId="57AADEC0">
                  <wp:extent cx="360000" cy="360000"/>
                  <wp:effectExtent l="0" t="0" r="2540" b="0"/>
                  <wp:docPr id="16" name="Obraz 314" descr="strzałka w lewo" title="strzałka w le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902" w:type="dxa"/>
            <w:shd w:val="clear" w:color="auto" w:fill="F2F2F2" w:themeFill="background1" w:themeFillShade="F2"/>
            <w:vAlign w:val="center"/>
          </w:tcPr>
          <w:p w:rsidR="0063782F" w:rsidRDefault="0063782F" w:rsidP="00D33978">
            <w:pPr>
              <w:spacing w:line="240" w:lineRule="auto"/>
              <w:jc w:val="center"/>
              <w:rPr>
                <w:rFonts w:ascii="Calibri" w:eastAsia="Calibri" w:hAnsi="Calibri" w:cs="Times New Roman"/>
                <w:sz w:val="20"/>
                <w:szCs w:val="20"/>
              </w:rPr>
            </w:pPr>
            <w:r w:rsidRPr="00E71A8E">
              <w:rPr>
                <w:rFonts w:ascii="Calibri" w:eastAsia="Calibri" w:hAnsi="Calibri" w:cs="Times New Roman"/>
                <w:bCs/>
                <w:sz w:val="20"/>
                <w:szCs w:val="20"/>
              </w:rPr>
              <w:t xml:space="preserve">2.8 Wspieranie zrównoważonej multimodalnej mobilności miejskiej jako elementu transformacji w kierunku gospodarki </w:t>
            </w:r>
            <w:proofErr w:type="spellStart"/>
            <w:r w:rsidRPr="00E71A8E">
              <w:rPr>
                <w:rFonts w:ascii="Calibri" w:eastAsia="Calibri" w:hAnsi="Calibri" w:cs="Times New Roman"/>
                <w:bCs/>
                <w:sz w:val="20"/>
                <w:szCs w:val="20"/>
              </w:rPr>
              <w:t>zeroemisyjnej</w:t>
            </w:r>
            <w:proofErr w:type="spellEnd"/>
          </w:p>
        </w:tc>
      </w:tr>
      <w:tr w:rsidR="0063782F" w:rsidRPr="00BD0CA1" w:rsidTr="00F162E5">
        <w:trPr>
          <w:trHeight w:val="520"/>
        </w:trPr>
        <w:tc>
          <w:tcPr>
            <w:tcW w:w="1818" w:type="dxa"/>
            <w:vAlign w:val="center"/>
          </w:tcPr>
          <w:p w:rsidR="0063782F" w:rsidRPr="00362096" w:rsidRDefault="00A1431D" w:rsidP="00D33978">
            <w:pPr>
              <w:spacing w:line="240" w:lineRule="auto"/>
              <w:jc w:val="center"/>
              <w:rPr>
                <w:rFonts w:eastAsia="Calibri" w:cs="Times New Roman"/>
                <w:color w:val="000000" w:themeColor="text1"/>
                <w:sz w:val="20"/>
                <w:szCs w:val="20"/>
              </w:rPr>
            </w:pPr>
            <w:r w:rsidRPr="00362096">
              <w:rPr>
                <w:rFonts w:eastAsia="Calibri" w:cs="Times New Roman"/>
                <w:bCs/>
                <w:color w:val="000000" w:themeColor="text1"/>
                <w:sz w:val="20"/>
                <w:szCs w:val="20"/>
              </w:rPr>
              <w:t xml:space="preserve">3. Ochrona środowiska naturalnego </w:t>
            </w:r>
            <w:r>
              <w:rPr>
                <w:rFonts w:eastAsia="Calibri" w:cs="Times New Roman"/>
                <w:bCs/>
                <w:color w:val="000000" w:themeColor="text1"/>
                <w:sz w:val="20"/>
                <w:szCs w:val="20"/>
              </w:rPr>
              <w:br/>
            </w:r>
            <w:r w:rsidRPr="00362096">
              <w:rPr>
                <w:rFonts w:eastAsia="Calibri" w:cs="Times New Roman"/>
                <w:bCs/>
                <w:color w:val="000000" w:themeColor="text1"/>
                <w:sz w:val="20"/>
                <w:szCs w:val="20"/>
              </w:rPr>
              <w:t>i adaptacja WrOF do zmian klimatu</w:t>
            </w:r>
          </w:p>
        </w:tc>
        <w:tc>
          <w:tcPr>
            <w:tcW w:w="2031" w:type="dxa"/>
            <w:vAlign w:val="center"/>
          </w:tcPr>
          <w:p w:rsidR="0063782F" w:rsidRPr="00362096" w:rsidRDefault="00A1431D" w:rsidP="00D33978">
            <w:pPr>
              <w:spacing w:line="240" w:lineRule="auto"/>
              <w:jc w:val="center"/>
              <w:rPr>
                <w:rFonts w:eastAsia="Calibri" w:cs="Times New Roman"/>
                <w:color w:val="000000" w:themeColor="text1"/>
                <w:sz w:val="20"/>
                <w:szCs w:val="20"/>
              </w:rPr>
            </w:pPr>
            <w:r w:rsidRPr="00362096">
              <w:rPr>
                <w:rFonts w:eastAsia="Calibri" w:cs="Times New Roman"/>
                <w:color w:val="000000" w:themeColor="text1"/>
                <w:sz w:val="20"/>
                <w:szCs w:val="20"/>
              </w:rPr>
              <w:t>13. Zrównoważona mobilność</w:t>
            </w:r>
          </w:p>
        </w:tc>
        <w:tc>
          <w:tcPr>
            <w:tcW w:w="3768" w:type="dxa"/>
            <w:vAlign w:val="center"/>
          </w:tcPr>
          <w:p w:rsidR="0063782F" w:rsidRPr="00362096" w:rsidRDefault="007555B2" w:rsidP="00D33978">
            <w:pPr>
              <w:spacing w:line="240" w:lineRule="auto"/>
              <w:jc w:val="center"/>
              <w:rPr>
                <w:rFonts w:eastAsia="Calibri" w:cs="Times New Roman"/>
                <w:color w:val="000000" w:themeColor="text1"/>
                <w:sz w:val="20"/>
                <w:szCs w:val="20"/>
              </w:rPr>
            </w:pPr>
            <w:r w:rsidRPr="00362096">
              <w:rPr>
                <w:rFonts w:eastAsia="Calibri" w:cs="Times New Roman"/>
                <w:bCs/>
                <w:color w:val="000000" w:themeColor="text1"/>
                <w:sz w:val="20"/>
                <w:szCs w:val="20"/>
              </w:rPr>
              <w:t xml:space="preserve">13.1 </w:t>
            </w:r>
            <w:r w:rsidRPr="00362096">
              <w:rPr>
                <w:rFonts w:eastAsia="Calibri" w:cs="Times New Roman"/>
                <w:color w:val="000000" w:themeColor="text1"/>
                <w:sz w:val="20"/>
                <w:szCs w:val="20"/>
              </w:rPr>
              <w:t>Zwiększenie konkurencyjności transportu zbiorowego i niskoemisyjnych form przemieszczania się</w:t>
            </w:r>
          </w:p>
        </w:tc>
        <w:tc>
          <w:tcPr>
            <w:tcW w:w="4398" w:type="dxa"/>
            <w:vAlign w:val="center"/>
          </w:tcPr>
          <w:p w:rsidR="0063782F" w:rsidRPr="00B263C2" w:rsidRDefault="0063782F" w:rsidP="00DA3F24">
            <w:pPr>
              <w:spacing w:line="240" w:lineRule="auto"/>
              <w:jc w:val="center"/>
              <w:rPr>
                <w:rFonts w:ascii="Calibri" w:eastAsia="Calibri" w:hAnsi="Calibri" w:cs="Times New Roman"/>
                <w:sz w:val="18"/>
                <w:szCs w:val="18"/>
              </w:rPr>
            </w:pPr>
            <w:r w:rsidRPr="00B263C2">
              <w:rPr>
                <w:rFonts w:ascii="Calibri" w:eastAsia="Calibri" w:hAnsi="Calibri" w:cs="Times New Roman"/>
                <w:bCs/>
                <w:sz w:val="18"/>
                <w:szCs w:val="18"/>
              </w:rPr>
              <w:t xml:space="preserve">Wiązka projektów 3: Rozwój zrównoważonego systemu transportowego na terenie Wrocławskiego Obszaru Funkcjonalnego poprzez budowę, rozbudowę </w:t>
            </w:r>
            <w:r w:rsidR="009B01F5">
              <w:rPr>
                <w:rFonts w:ascii="Calibri" w:eastAsia="Calibri" w:hAnsi="Calibri" w:cs="Times New Roman"/>
                <w:bCs/>
                <w:sz w:val="18"/>
                <w:szCs w:val="18"/>
              </w:rPr>
              <w:br/>
            </w:r>
            <w:r w:rsidRPr="00B263C2">
              <w:rPr>
                <w:rFonts w:ascii="Calibri" w:eastAsia="Calibri" w:hAnsi="Calibri" w:cs="Times New Roman"/>
                <w:bCs/>
                <w:sz w:val="18"/>
                <w:szCs w:val="18"/>
              </w:rPr>
              <w:t xml:space="preserve">i przebudowę infrastruktury </w:t>
            </w:r>
            <w:r w:rsidR="008C5B25">
              <w:rPr>
                <w:rFonts w:ascii="Calibri" w:eastAsia="Calibri" w:hAnsi="Calibri" w:cs="Times New Roman"/>
                <w:bCs/>
                <w:sz w:val="18"/>
                <w:szCs w:val="18"/>
              </w:rPr>
              <w:t xml:space="preserve">transportowej </w:t>
            </w:r>
            <w:r w:rsidRPr="00B263C2">
              <w:rPr>
                <w:rFonts w:ascii="Calibri" w:eastAsia="Calibri" w:hAnsi="Calibri" w:cs="Times New Roman"/>
                <w:bCs/>
                <w:sz w:val="18"/>
                <w:szCs w:val="18"/>
              </w:rPr>
              <w:t>oraz rozwój zintegrowanego systemu zarządzania ruchem ITS</w:t>
            </w:r>
          </w:p>
        </w:tc>
        <w:tc>
          <w:tcPr>
            <w:tcW w:w="1277" w:type="dxa"/>
            <w:shd w:val="clear" w:color="auto" w:fill="FFFFFF"/>
            <w:vAlign w:val="center"/>
          </w:tcPr>
          <w:p w:rsidR="0063782F" w:rsidRPr="00BD0CA1" w:rsidRDefault="007555B2" w:rsidP="00F162E5">
            <w:pPr>
              <w:spacing w:line="240" w:lineRule="auto"/>
              <w:jc w:val="center"/>
              <w:rPr>
                <w:rFonts w:ascii="Calibri" w:eastAsia="Calibri" w:hAnsi="Calibri" w:cs="Times New Roman"/>
              </w:rPr>
            </w:pPr>
            <w:r w:rsidRPr="00D74575">
              <w:rPr>
                <w:rFonts w:ascii="Calibri" w:eastAsia="Calibri" w:hAnsi="Calibri" w:cs="Times New Roman"/>
                <w:noProof/>
                <w:lang w:eastAsia="pl-PL"/>
              </w:rPr>
              <w:drawing>
                <wp:inline distT="0" distB="0" distL="0" distR="0" wp14:anchorId="513042BE" wp14:editId="437D4871">
                  <wp:extent cx="360000" cy="360000"/>
                  <wp:effectExtent l="0" t="0" r="2540" b="0"/>
                  <wp:docPr id="17" name="Obraz 314" descr="strzałka w lewo" title="strzałka w le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902" w:type="dxa"/>
            <w:shd w:val="clear" w:color="auto" w:fill="F2F2F2" w:themeFill="background1" w:themeFillShade="F2"/>
            <w:vAlign w:val="center"/>
          </w:tcPr>
          <w:p w:rsidR="0063782F" w:rsidRPr="00BD0CA1" w:rsidRDefault="007555B2" w:rsidP="00D33978">
            <w:pPr>
              <w:spacing w:line="240" w:lineRule="auto"/>
              <w:jc w:val="center"/>
              <w:rPr>
                <w:rFonts w:ascii="Calibri" w:eastAsia="Calibri" w:hAnsi="Calibri" w:cs="Times New Roman"/>
              </w:rPr>
            </w:pPr>
            <w:r w:rsidRPr="00E71A8E">
              <w:rPr>
                <w:rFonts w:ascii="Calibri" w:eastAsia="Calibri" w:hAnsi="Calibri" w:cs="Times New Roman"/>
                <w:bCs/>
                <w:sz w:val="20"/>
                <w:szCs w:val="20"/>
              </w:rPr>
              <w:t xml:space="preserve">2.8 Wspieranie zrównoważonej multimodalnej mobilności miejskiej jako elementu transformacji w kierunku gospodarki </w:t>
            </w:r>
            <w:proofErr w:type="spellStart"/>
            <w:r w:rsidRPr="00E71A8E">
              <w:rPr>
                <w:rFonts w:ascii="Calibri" w:eastAsia="Calibri" w:hAnsi="Calibri" w:cs="Times New Roman"/>
                <w:bCs/>
                <w:sz w:val="20"/>
                <w:szCs w:val="20"/>
              </w:rPr>
              <w:t>zeroemisyjnej</w:t>
            </w:r>
            <w:proofErr w:type="spellEnd"/>
          </w:p>
        </w:tc>
      </w:tr>
      <w:tr w:rsidR="0063782F" w:rsidRPr="00BD0CA1" w:rsidTr="00F162E5">
        <w:trPr>
          <w:trHeight w:val="519"/>
        </w:trPr>
        <w:tc>
          <w:tcPr>
            <w:tcW w:w="1818" w:type="dxa"/>
            <w:vAlign w:val="center"/>
          </w:tcPr>
          <w:p w:rsidR="0063782F" w:rsidRPr="00362096" w:rsidRDefault="00A1431D" w:rsidP="00D33978">
            <w:pPr>
              <w:spacing w:line="240" w:lineRule="auto"/>
              <w:jc w:val="center"/>
              <w:rPr>
                <w:rFonts w:eastAsia="Calibri" w:cs="Times New Roman"/>
                <w:color w:val="000000" w:themeColor="text1"/>
                <w:sz w:val="20"/>
                <w:szCs w:val="20"/>
              </w:rPr>
            </w:pPr>
            <w:r w:rsidRPr="00362096">
              <w:rPr>
                <w:rFonts w:eastAsia="Calibri" w:cs="Times New Roman"/>
                <w:bCs/>
                <w:color w:val="000000" w:themeColor="text1"/>
                <w:sz w:val="20"/>
                <w:szCs w:val="20"/>
              </w:rPr>
              <w:t xml:space="preserve">3. Ochrona środowiska naturalnego </w:t>
            </w:r>
            <w:r>
              <w:rPr>
                <w:rFonts w:eastAsia="Calibri" w:cs="Times New Roman"/>
                <w:bCs/>
                <w:color w:val="000000" w:themeColor="text1"/>
                <w:sz w:val="20"/>
                <w:szCs w:val="20"/>
              </w:rPr>
              <w:br/>
            </w:r>
            <w:r w:rsidRPr="00362096">
              <w:rPr>
                <w:rFonts w:eastAsia="Calibri" w:cs="Times New Roman"/>
                <w:bCs/>
                <w:color w:val="000000" w:themeColor="text1"/>
                <w:sz w:val="20"/>
                <w:szCs w:val="20"/>
              </w:rPr>
              <w:t>i adaptacja WrOF do zmian klimatu</w:t>
            </w:r>
          </w:p>
        </w:tc>
        <w:tc>
          <w:tcPr>
            <w:tcW w:w="2031" w:type="dxa"/>
            <w:vAlign w:val="center"/>
          </w:tcPr>
          <w:p w:rsidR="0063782F" w:rsidRPr="00362096" w:rsidRDefault="00A1431D" w:rsidP="00D33978">
            <w:pPr>
              <w:spacing w:line="240" w:lineRule="auto"/>
              <w:jc w:val="center"/>
              <w:rPr>
                <w:rFonts w:eastAsia="Calibri" w:cs="Times New Roman"/>
                <w:color w:val="000000" w:themeColor="text1"/>
                <w:sz w:val="20"/>
                <w:szCs w:val="20"/>
              </w:rPr>
            </w:pPr>
            <w:r w:rsidRPr="00362096">
              <w:rPr>
                <w:rFonts w:eastAsia="Calibri" w:cs="Times New Roman"/>
                <w:color w:val="000000" w:themeColor="text1"/>
                <w:sz w:val="20"/>
                <w:szCs w:val="20"/>
              </w:rPr>
              <w:t>13. Zrównoważona mobilność</w:t>
            </w:r>
          </w:p>
        </w:tc>
        <w:tc>
          <w:tcPr>
            <w:tcW w:w="3768" w:type="dxa"/>
            <w:vAlign w:val="center"/>
          </w:tcPr>
          <w:p w:rsidR="0063782F" w:rsidRPr="00362096" w:rsidRDefault="0063782F" w:rsidP="00D33978">
            <w:pPr>
              <w:spacing w:line="240" w:lineRule="auto"/>
              <w:jc w:val="center"/>
              <w:rPr>
                <w:rFonts w:eastAsia="Calibri" w:cs="Times New Roman"/>
                <w:color w:val="000000" w:themeColor="text1"/>
                <w:sz w:val="20"/>
                <w:szCs w:val="20"/>
              </w:rPr>
            </w:pPr>
            <w:r w:rsidRPr="00ED63D5">
              <w:rPr>
                <w:rFonts w:eastAsia="Calibri" w:cstheme="minorHAnsi"/>
                <w:bCs/>
                <w:color w:val="000000" w:themeColor="text1"/>
                <w:sz w:val="20"/>
                <w:szCs w:val="20"/>
              </w:rPr>
              <w:t>13.2 Rozwój infrastruktury i działań wspierających osiągnięcie zrównoważonej mobilności</w:t>
            </w:r>
          </w:p>
        </w:tc>
        <w:tc>
          <w:tcPr>
            <w:tcW w:w="4398" w:type="dxa"/>
            <w:vAlign w:val="center"/>
          </w:tcPr>
          <w:p w:rsidR="0063782F" w:rsidRPr="00B263C2" w:rsidRDefault="007555B2" w:rsidP="00DA3F24">
            <w:pPr>
              <w:spacing w:line="240" w:lineRule="auto"/>
              <w:jc w:val="center"/>
              <w:rPr>
                <w:rFonts w:ascii="Calibri" w:eastAsia="Calibri" w:hAnsi="Calibri" w:cs="Times New Roman"/>
                <w:bCs/>
                <w:sz w:val="18"/>
                <w:szCs w:val="18"/>
              </w:rPr>
            </w:pPr>
            <w:r w:rsidRPr="00B263C2">
              <w:rPr>
                <w:rFonts w:ascii="Calibri" w:eastAsia="Calibri" w:hAnsi="Calibri" w:cs="Times New Roman"/>
                <w:bCs/>
                <w:sz w:val="18"/>
                <w:szCs w:val="18"/>
              </w:rPr>
              <w:t xml:space="preserve">Wiązka projektów 3: Rozwój zrównoważonego systemu transportowego na terenie Wrocławskiego Obszaru Funkcjonalnego poprzez budowę, rozbudowę </w:t>
            </w:r>
            <w:r>
              <w:rPr>
                <w:rFonts w:ascii="Calibri" w:eastAsia="Calibri" w:hAnsi="Calibri" w:cs="Times New Roman"/>
                <w:bCs/>
                <w:sz w:val="18"/>
                <w:szCs w:val="18"/>
              </w:rPr>
              <w:br/>
            </w:r>
            <w:r w:rsidRPr="00B263C2">
              <w:rPr>
                <w:rFonts w:ascii="Calibri" w:eastAsia="Calibri" w:hAnsi="Calibri" w:cs="Times New Roman"/>
                <w:bCs/>
                <w:sz w:val="18"/>
                <w:szCs w:val="18"/>
              </w:rPr>
              <w:t xml:space="preserve">i przebudowę infrastruktury </w:t>
            </w:r>
            <w:r>
              <w:rPr>
                <w:rFonts w:ascii="Calibri" w:eastAsia="Calibri" w:hAnsi="Calibri" w:cs="Times New Roman"/>
                <w:bCs/>
                <w:sz w:val="18"/>
                <w:szCs w:val="18"/>
              </w:rPr>
              <w:t xml:space="preserve">transportowej </w:t>
            </w:r>
            <w:r w:rsidRPr="00B263C2">
              <w:rPr>
                <w:rFonts w:ascii="Calibri" w:eastAsia="Calibri" w:hAnsi="Calibri" w:cs="Times New Roman"/>
                <w:bCs/>
                <w:sz w:val="18"/>
                <w:szCs w:val="18"/>
              </w:rPr>
              <w:t>oraz rozwój zintegrowanego systemu zarządzania ruchem ITS</w:t>
            </w:r>
          </w:p>
        </w:tc>
        <w:tc>
          <w:tcPr>
            <w:tcW w:w="1277" w:type="dxa"/>
            <w:shd w:val="clear" w:color="auto" w:fill="FFFFFF"/>
            <w:vAlign w:val="center"/>
          </w:tcPr>
          <w:p w:rsidR="0063782F" w:rsidRPr="00BD0CA1" w:rsidRDefault="007555B2" w:rsidP="00F162E5">
            <w:pPr>
              <w:spacing w:line="240" w:lineRule="auto"/>
              <w:jc w:val="center"/>
              <w:rPr>
                <w:rFonts w:ascii="Calibri" w:eastAsia="Calibri" w:hAnsi="Calibri" w:cs="Times New Roman"/>
              </w:rPr>
            </w:pPr>
            <w:r w:rsidRPr="00D74575">
              <w:rPr>
                <w:rFonts w:ascii="Calibri" w:eastAsia="Calibri" w:hAnsi="Calibri" w:cs="Times New Roman"/>
                <w:noProof/>
                <w:lang w:eastAsia="pl-PL"/>
              </w:rPr>
              <w:drawing>
                <wp:inline distT="0" distB="0" distL="0" distR="0" wp14:anchorId="3850F397" wp14:editId="149DA7D9">
                  <wp:extent cx="360000" cy="360000"/>
                  <wp:effectExtent l="0" t="0" r="2540" b="0"/>
                  <wp:docPr id="18" name="Obraz 314" descr="strzałka w lewo" title="strzałka w le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902" w:type="dxa"/>
            <w:shd w:val="clear" w:color="auto" w:fill="F2F2F2" w:themeFill="background1" w:themeFillShade="F2"/>
            <w:vAlign w:val="center"/>
          </w:tcPr>
          <w:p w:rsidR="0063782F" w:rsidRPr="00BD0CA1" w:rsidRDefault="007555B2" w:rsidP="00D33978">
            <w:pPr>
              <w:spacing w:line="240" w:lineRule="auto"/>
              <w:jc w:val="center"/>
              <w:rPr>
                <w:rFonts w:ascii="Calibri" w:eastAsia="Calibri" w:hAnsi="Calibri" w:cs="Times New Roman"/>
              </w:rPr>
            </w:pPr>
            <w:r w:rsidRPr="00E71A8E">
              <w:rPr>
                <w:rFonts w:ascii="Calibri" w:eastAsia="Calibri" w:hAnsi="Calibri" w:cs="Times New Roman"/>
                <w:bCs/>
                <w:sz w:val="20"/>
                <w:szCs w:val="20"/>
              </w:rPr>
              <w:t xml:space="preserve">2.8 Wspieranie zrównoważonej multimodalnej mobilności miejskiej jako elementu transformacji w kierunku gospodarki </w:t>
            </w:r>
            <w:proofErr w:type="spellStart"/>
            <w:r w:rsidRPr="00E71A8E">
              <w:rPr>
                <w:rFonts w:ascii="Calibri" w:eastAsia="Calibri" w:hAnsi="Calibri" w:cs="Times New Roman"/>
                <w:bCs/>
                <w:sz w:val="20"/>
                <w:szCs w:val="20"/>
              </w:rPr>
              <w:t>zeroemisyjnej</w:t>
            </w:r>
            <w:proofErr w:type="spellEnd"/>
          </w:p>
        </w:tc>
      </w:tr>
      <w:tr w:rsidR="0063782F" w:rsidRPr="00BD0CA1" w:rsidTr="00F162E5">
        <w:trPr>
          <w:trHeight w:val="984"/>
        </w:trPr>
        <w:tc>
          <w:tcPr>
            <w:tcW w:w="1818" w:type="dxa"/>
            <w:vAlign w:val="center"/>
          </w:tcPr>
          <w:p w:rsidR="0063782F" w:rsidRPr="00362096" w:rsidRDefault="00A1431D" w:rsidP="00D33978">
            <w:pPr>
              <w:spacing w:line="240" w:lineRule="auto"/>
              <w:jc w:val="center"/>
              <w:rPr>
                <w:rFonts w:eastAsia="Calibri" w:cs="Times New Roman"/>
                <w:color w:val="000000" w:themeColor="text1"/>
                <w:sz w:val="20"/>
                <w:szCs w:val="20"/>
              </w:rPr>
            </w:pPr>
            <w:r w:rsidRPr="00362096">
              <w:rPr>
                <w:rFonts w:eastAsia="Calibri" w:cs="Times New Roman"/>
                <w:bCs/>
                <w:color w:val="000000" w:themeColor="text1"/>
                <w:sz w:val="20"/>
                <w:szCs w:val="20"/>
              </w:rPr>
              <w:t xml:space="preserve">3. Ochrona środowiska naturalnego </w:t>
            </w:r>
            <w:r>
              <w:rPr>
                <w:rFonts w:eastAsia="Calibri" w:cs="Times New Roman"/>
                <w:bCs/>
                <w:color w:val="000000" w:themeColor="text1"/>
                <w:sz w:val="20"/>
                <w:szCs w:val="20"/>
              </w:rPr>
              <w:br/>
            </w:r>
            <w:r w:rsidRPr="00362096">
              <w:rPr>
                <w:rFonts w:eastAsia="Calibri" w:cs="Times New Roman"/>
                <w:bCs/>
                <w:color w:val="000000" w:themeColor="text1"/>
                <w:sz w:val="20"/>
                <w:szCs w:val="20"/>
              </w:rPr>
              <w:t>i adaptacja WrOF do zmian klimatu</w:t>
            </w:r>
          </w:p>
        </w:tc>
        <w:tc>
          <w:tcPr>
            <w:tcW w:w="2031" w:type="dxa"/>
            <w:vAlign w:val="center"/>
          </w:tcPr>
          <w:p w:rsidR="0063782F" w:rsidRPr="00362096" w:rsidRDefault="00A1431D" w:rsidP="00D33978">
            <w:pPr>
              <w:spacing w:line="240" w:lineRule="auto"/>
              <w:jc w:val="center"/>
              <w:rPr>
                <w:rFonts w:eastAsia="Calibri" w:cs="Times New Roman"/>
                <w:color w:val="000000" w:themeColor="text1"/>
                <w:sz w:val="20"/>
                <w:szCs w:val="20"/>
              </w:rPr>
            </w:pPr>
            <w:r w:rsidRPr="00362096">
              <w:rPr>
                <w:rFonts w:eastAsia="Calibri" w:cs="Times New Roman"/>
                <w:color w:val="000000" w:themeColor="text1"/>
                <w:sz w:val="20"/>
                <w:szCs w:val="20"/>
              </w:rPr>
              <w:t>13. Zrównoważona mobilność</w:t>
            </w:r>
          </w:p>
        </w:tc>
        <w:tc>
          <w:tcPr>
            <w:tcW w:w="3768" w:type="dxa"/>
            <w:vAlign w:val="center"/>
          </w:tcPr>
          <w:p w:rsidR="0063782F" w:rsidRPr="00362096" w:rsidRDefault="007555B2" w:rsidP="00D33978">
            <w:pPr>
              <w:spacing w:line="240" w:lineRule="auto"/>
              <w:jc w:val="center"/>
              <w:rPr>
                <w:rFonts w:eastAsia="Calibri" w:cs="Times New Roman"/>
                <w:color w:val="000000" w:themeColor="text1"/>
                <w:sz w:val="20"/>
                <w:szCs w:val="20"/>
              </w:rPr>
            </w:pPr>
            <w:r w:rsidRPr="00ED63D5">
              <w:rPr>
                <w:rFonts w:eastAsia="Calibri" w:cstheme="minorHAnsi"/>
                <w:bCs/>
                <w:color w:val="000000" w:themeColor="text1"/>
                <w:sz w:val="20"/>
                <w:szCs w:val="20"/>
              </w:rPr>
              <w:t>13.2 Rozwój infrastruktury i działań wspierających osiągnięcie zrównoważonej mobilności</w:t>
            </w:r>
          </w:p>
        </w:tc>
        <w:tc>
          <w:tcPr>
            <w:tcW w:w="4398" w:type="dxa"/>
            <w:vAlign w:val="center"/>
          </w:tcPr>
          <w:p w:rsidR="0063782F" w:rsidRPr="00B263C2" w:rsidRDefault="0063782F" w:rsidP="00D33978">
            <w:pPr>
              <w:spacing w:line="240" w:lineRule="auto"/>
              <w:jc w:val="center"/>
              <w:rPr>
                <w:rFonts w:ascii="Calibri" w:eastAsia="Calibri" w:hAnsi="Calibri" w:cs="Times New Roman"/>
                <w:sz w:val="18"/>
                <w:szCs w:val="18"/>
              </w:rPr>
            </w:pPr>
            <w:r w:rsidRPr="00B263C2">
              <w:rPr>
                <w:rFonts w:ascii="Calibri" w:eastAsia="Calibri" w:hAnsi="Calibri" w:cs="Times New Roman"/>
                <w:bCs/>
                <w:sz w:val="18"/>
                <w:szCs w:val="18"/>
              </w:rPr>
              <w:t xml:space="preserve">Wiązka projektów 2: Rozwój zrównoważonego systemu transportowego na terenie Wrocławskiego Obszaru Funkcjonalnego poprzez budowę węzłów przesiadkowych </w:t>
            </w:r>
          </w:p>
        </w:tc>
        <w:tc>
          <w:tcPr>
            <w:tcW w:w="1277" w:type="dxa"/>
            <w:shd w:val="clear" w:color="auto" w:fill="FFFFFF"/>
            <w:vAlign w:val="center"/>
          </w:tcPr>
          <w:p w:rsidR="0063782F" w:rsidRPr="00BD0CA1" w:rsidRDefault="007555B2" w:rsidP="00F162E5">
            <w:pPr>
              <w:spacing w:line="240" w:lineRule="auto"/>
              <w:jc w:val="center"/>
              <w:rPr>
                <w:rFonts w:ascii="Calibri" w:eastAsia="Calibri" w:hAnsi="Calibri" w:cs="Times New Roman"/>
              </w:rPr>
            </w:pPr>
            <w:r w:rsidRPr="00D74575">
              <w:rPr>
                <w:rFonts w:ascii="Calibri" w:eastAsia="Calibri" w:hAnsi="Calibri" w:cs="Times New Roman"/>
                <w:noProof/>
                <w:lang w:eastAsia="pl-PL"/>
              </w:rPr>
              <w:drawing>
                <wp:inline distT="0" distB="0" distL="0" distR="0" wp14:anchorId="7F3CE7F3" wp14:editId="5E9B575A">
                  <wp:extent cx="360000" cy="360000"/>
                  <wp:effectExtent l="0" t="0" r="2540" b="0"/>
                  <wp:docPr id="19" name="Obraz 314" descr="strzałka w lewo" title="strzałka w le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902" w:type="dxa"/>
            <w:shd w:val="clear" w:color="auto" w:fill="F2F2F2" w:themeFill="background1" w:themeFillShade="F2"/>
            <w:vAlign w:val="center"/>
          </w:tcPr>
          <w:p w:rsidR="0063782F" w:rsidRPr="00BD0CA1" w:rsidRDefault="007555B2" w:rsidP="00D33978">
            <w:pPr>
              <w:spacing w:line="240" w:lineRule="auto"/>
              <w:jc w:val="center"/>
              <w:rPr>
                <w:rFonts w:ascii="Calibri" w:eastAsia="Calibri" w:hAnsi="Calibri" w:cs="Times New Roman"/>
              </w:rPr>
            </w:pPr>
            <w:r w:rsidRPr="00E71A8E">
              <w:rPr>
                <w:rFonts w:ascii="Calibri" w:eastAsia="Calibri" w:hAnsi="Calibri" w:cs="Times New Roman"/>
                <w:bCs/>
                <w:sz w:val="20"/>
                <w:szCs w:val="20"/>
              </w:rPr>
              <w:t xml:space="preserve">2.8 Wspieranie zrównoważonej multimodalnej mobilności miejskiej jako elementu transformacji w kierunku gospodarki </w:t>
            </w:r>
            <w:proofErr w:type="spellStart"/>
            <w:r w:rsidRPr="00E71A8E">
              <w:rPr>
                <w:rFonts w:ascii="Calibri" w:eastAsia="Calibri" w:hAnsi="Calibri" w:cs="Times New Roman"/>
                <w:bCs/>
                <w:sz w:val="20"/>
                <w:szCs w:val="20"/>
              </w:rPr>
              <w:t>zeroemisyjnej</w:t>
            </w:r>
            <w:proofErr w:type="spellEnd"/>
          </w:p>
        </w:tc>
      </w:tr>
    </w:tbl>
    <w:p w:rsidR="00B60F2B" w:rsidRDefault="00B60F2B" w:rsidP="00C16BD5"/>
    <w:p w:rsidR="00B60F2B" w:rsidRDefault="00B60F2B" w:rsidP="00C16BD5"/>
    <w:p w:rsidR="00B60F2B" w:rsidRPr="00C16BD5" w:rsidRDefault="00B60F2B" w:rsidP="00C16BD5">
      <w:pPr>
        <w:sectPr w:rsidR="00B60F2B" w:rsidRPr="00C16BD5" w:rsidSect="004C138F">
          <w:pgSz w:w="23814" w:h="16840" w:orient="landscape" w:code="8"/>
          <w:pgMar w:top="1418" w:right="1418" w:bottom="1418" w:left="1418" w:header="709" w:footer="709" w:gutter="0"/>
          <w:cols w:space="708"/>
          <w:docGrid w:linePitch="360"/>
        </w:sectPr>
      </w:pPr>
    </w:p>
    <w:p w:rsidR="00F50E28" w:rsidRPr="00D33978" w:rsidRDefault="00F50E28" w:rsidP="00C06FDF">
      <w:pPr>
        <w:pStyle w:val="Nagwek2"/>
        <w:jc w:val="left"/>
      </w:pPr>
      <w:bookmarkStart w:id="163" w:name="_Toc143673224"/>
      <w:r w:rsidRPr="00D33978">
        <w:t>IV.2</w:t>
      </w:r>
      <w:r w:rsidR="00C4411F">
        <w:t xml:space="preserve"> </w:t>
      </w:r>
      <w:r w:rsidRPr="00D33978">
        <w:t>Opis zintegrowanego podejścia służącego zaspokojeniu zidentyfikowanych potrzeb rozwojowych i wykorzystaniu potencjału obszaru</w:t>
      </w:r>
      <w:bookmarkEnd w:id="163"/>
    </w:p>
    <w:p w:rsidR="00A131D9" w:rsidRPr="00F162E5" w:rsidRDefault="0038264C" w:rsidP="00F162E5">
      <w:pPr>
        <w:jc w:val="left"/>
        <w:rPr>
          <w:sz w:val="24"/>
        </w:rPr>
      </w:pPr>
      <w:r w:rsidRPr="00F162E5">
        <w:rPr>
          <w:sz w:val="24"/>
        </w:rPr>
        <w:t>W niniejszym rozdziale pr</w:t>
      </w:r>
      <w:r w:rsidR="005E4539" w:rsidRPr="00F162E5">
        <w:rPr>
          <w:sz w:val="24"/>
        </w:rPr>
        <w:t xml:space="preserve">zedstawiono uzasadnienia dla poszczególnych wiązek projektów, które </w:t>
      </w:r>
      <w:r w:rsidRPr="00F162E5">
        <w:rPr>
          <w:sz w:val="24"/>
        </w:rPr>
        <w:t>przewidzian</w:t>
      </w:r>
      <w:r w:rsidR="005E4539" w:rsidRPr="00F162E5">
        <w:rPr>
          <w:sz w:val="24"/>
        </w:rPr>
        <w:t xml:space="preserve">e </w:t>
      </w:r>
      <w:r w:rsidR="00192669" w:rsidRPr="00F162E5">
        <w:rPr>
          <w:sz w:val="24"/>
        </w:rPr>
        <w:t xml:space="preserve">są </w:t>
      </w:r>
      <w:r w:rsidRPr="00F162E5">
        <w:rPr>
          <w:sz w:val="24"/>
        </w:rPr>
        <w:t xml:space="preserve">do realizacji w ramach Strategii ZIT WrOF 2021-2027. </w:t>
      </w:r>
      <w:r w:rsidR="008E329D" w:rsidRPr="00F162E5">
        <w:rPr>
          <w:sz w:val="24"/>
        </w:rPr>
        <w:t xml:space="preserve">Przedstawiono projekty, które realizowane będą w ramach każdej ze zidentyfikowanych wiązek w ramach FEDS 2021-2027 oraz </w:t>
      </w:r>
      <w:proofErr w:type="spellStart"/>
      <w:r w:rsidR="00571FC6" w:rsidRPr="00F162E5">
        <w:rPr>
          <w:sz w:val="24"/>
        </w:rPr>
        <w:t>FEnIKS</w:t>
      </w:r>
      <w:proofErr w:type="spellEnd"/>
      <w:r w:rsidR="00571FC6" w:rsidRPr="00F162E5">
        <w:rPr>
          <w:sz w:val="24"/>
        </w:rPr>
        <w:t xml:space="preserve"> 2021-2027</w:t>
      </w:r>
      <w:r w:rsidR="00A131D9" w:rsidRPr="00F162E5">
        <w:rPr>
          <w:sz w:val="24"/>
        </w:rPr>
        <w:t>.</w:t>
      </w:r>
    </w:p>
    <w:p w:rsidR="00901F62" w:rsidRPr="00F162E5" w:rsidRDefault="00D62D3C" w:rsidP="00F162E5">
      <w:pPr>
        <w:spacing w:after="0"/>
        <w:jc w:val="left"/>
        <w:rPr>
          <w:sz w:val="24"/>
        </w:rPr>
      </w:pPr>
      <w:r w:rsidRPr="00F162E5">
        <w:rPr>
          <w:sz w:val="24"/>
        </w:rPr>
        <w:t xml:space="preserve">Wiązki projektów spełniają </w:t>
      </w:r>
      <w:r w:rsidR="008E0897" w:rsidRPr="00F162E5">
        <w:rPr>
          <w:sz w:val="24"/>
        </w:rPr>
        <w:t xml:space="preserve">zasady </w:t>
      </w:r>
      <w:r w:rsidRPr="00F162E5">
        <w:rPr>
          <w:sz w:val="24"/>
        </w:rPr>
        <w:t>zawart</w:t>
      </w:r>
      <w:r w:rsidR="008E0897" w:rsidRPr="00F162E5">
        <w:rPr>
          <w:sz w:val="24"/>
        </w:rPr>
        <w:t>e</w:t>
      </w:r>
      <w:r w:rsidR="009B01F5" w:rsidRPr="00F162E5">
        <w:rPr>
          <w:sz w:val="24"/>
        </w:rPr>
        <w:t xml:space="preserve"> </w:t>
      </w:r>
      <w:r w:rsidRPr="00F162E5">
        <w:rPr>
          <w:sz w:val="24"/>
        </w:rPr>
        <w:t>w</w:t>
      </w:r>
      <w:r w:rsidR="009B01F5" w:rsidRPr="00F162E5">
        <w:rPr>
          <w:sz w:val="24"/>
        </w:rPr>
        <w:t xml:space="preserve"> </w:t>
      </w:r>
      <w:r w:rsidR="00901F62" w:rsidRPr="00F162E5">
        <w:rPr>
          <w:i/>
          <w:iCs/>
          <w:sz w:val="24"/>
        </w:rPr>
        <w:t>Zasada</w:t>
      </w:r>
      <w:r w:rsidRPr="00F162E5">
        <w:rPr>
          <w:i/>
          <w:iCs/>
          <w:sz w:val="24"/>
        </w:rPr>
        <w:t>ch</w:t>
      </w:r>
      <w:r w:rsidR="00901F62" w:rsidRPr="00F162E5">
        <w:rPr>
          <w:i/>
          <w:iCs/>
          <w:sz w:val="24"/>
        </w:rPr>
        <w:t xml:space="preserve"> realizacj</w:t>
      </w:r>
      <w:r w:rsidR="00063259" w:rsidRPr="00F162E5">
        <w:rPr>
          <w:i/>
          <w:iCs/>
          <w:sz w:val="24"/>
        </w:rPr>
        <w:t>i instrumentów terytorialnych w </w:t>
      </w:r>
      <w:r w:rsidR="00901F62" w:rsidRPr="00F162E5">
        <w:rPr>
          <w:i/>
          <w:iCs/>
          <w:sz w:val="24"/>
        </w:rPr>
        <w:t>Polsce w perspektywie finansowej na lata 2021-2027</w:t>
      </w:r>
      <w:r w:rsidR="004A2E6F" w:rsidRPr="00F162E5">
        <w:rPr>
          <w:sz w:val="24"/>
        </w:rPr>
        <w:t>, gdzie wskazano,</w:t>
      </w:r>
      <w:r w:rsidR="004A2E6F" w:rsidRPr="00F162E5">
        <w:rPr>
          <w:rFonts w:cs="Calibri-Bold"/>
          <w:b/>
          <w:bCs/>
          <w:sz w:val="24"/>
        </w:rPr>
        <w:t xml:space="preserve"> że </w:t>
      </w:r>
      <w:r w:rsidR="004A2E6F" w:rsidRPr="00F162E5">
        <w:rPr>
          <w:b/>
          <w:bCs/>
          <w:sz w:val="24"/>
        </w:rPr>
        <w:t xml:space="preserve">projekt zintegrowany </w:t>
      </w:r>
      <w:r w:rsidR="004A2E6F" w:rsidRPr="00F162E5">
        <w:rPr>
          <w:sz w:val="24"/>
        </w:rPr>
        <w:t>to projekt, który wpisuje się w cele rozwoju obszaru funkcjonalnego objętego instrumentem i jest ukierunkowany na rozwiązywanie wspólnych problemów rozwojowych – oznacza</w:t>
      </w:r>
      <w:r w:rsidR="007C017C" w:rsidRPr="00F162E5">
        <w:rPr>
          <w:sz w:val="24"/>
        </w:rPr>
        <w:t xml:space="preserve"> to, że projekt ten ma wpływ na </w:t>
      </w:r>
      <w:r w:rsidR="004A2E6F" w:rsidRPr="00F162E5">
        <w:rPr>
          <w:sz w:val="24"/>
        </w:rPr>
        <w:t>więcej niż 1 gminę w MOF oraz jego realizacja jest uzasadniona zarówno</w:t>
      </w:r>
      <w:r w:rsidR="009B01F5" w:rsidRPr="00F162E5">
        <w:rPr>
          <w:sz w:val="24"/>
        </w:rPr>
        <w:t xml:space="preserve"> w części diagnostycznej, jak i </w:t>
      </w:r>
      <w:r w:rsidR="004A2E6F" w:rsidRPr="00F162E5">
        <w:rPr>
          <w:sz w:val="24"/>
        </w:rPr>
        <w:t>w części kierunkowej strategii. Projekt zintegrowany powinie</w:t>
      </w:r>
      <w:r w:rsidR="007C017C" w:rsidRPr="00F162E5">
        <w:rPr>
          <w:sz w:val="24"/>
        </w:rPr>
        <w:t>n spełniać przynajmniej jeden z </w:t>
      </w:r>
      <w:r w:rsidR="004A2E6F" w:rsidRPr="00F162E5">
        <w:rPr>
          <w:sz w:val="24"/>
        </w:rPr>
        <w:t>dwóch warunków:</w:t>
      </w:r>
    </w:p>
    <w:p w:rsidR="00901F62" w:rsidRPr="00F162E5" w:rsidRDefault="00901F62" w:rsidP="00F162E5">
      <w:pPr>
        <w:pStyle w:val="Akapitzlist"/>
        <w:numPr>
          <w:ilvl w:val="0"/>
          <w:numId w:val="46"/>
        </w:numPr>
        <w:spacing w:after="200"/>
        <w:jc w:val="left"/>
        <w:rPr>
          <w:sz w:val="24"/>
        </w:rPr>
      </w:pPr>
      <w:r w:rsidRPr="00F162E5">
        <w:rPr>
          <w:sz w:val="24"/>
        </w:rPr>
        <w:t xml:space="preserve">jest </w:t>
      </w:r>
      <w:r w:rsidRPr="00F162E5">
        <w:rPr>
          <w:b/>
          <w:bCs/>
          <w:sz w:val="24"/>
        </w:rPr>
        <w:t xml:space="preserve">projektem partnerskim </w:t>
      </w:r>
      <w:r w:rsidRPr="00F162E5">
        <w:rPr>
          <w:sz w:val="24"/>
        </w:rPr>
        <w:t xml:space="preserve">w rozumieniu art. 39 ustawy o zasadach realizacji zadań finansowanych ze środków europejskich w perspektywie finansowej 2021-2027; </w:t>
      </w:r>
    </w:p>
    <w:p w:rsidR="00901F62" w:rsidRPr="00F162E5" w:rsidRDefault="00901F62" w:rsidP="00F162E5">
      <w:pPr>
        <w:pStyle w:val="Akapitzlist"/>
        <w:numPr>
          <w:ilvl w:val="0"/>
          <w:numId w:val="46"/>
        </w:numPr>
        <w:spacing w:after="0"/>
        <w:ind w:left="714" w:hanging="357"/>
        <w:jc w:val="left"/>
        <w:rPr>
          <w:sz w:val="24"/>
        </w:rPr>
      </w:pPr>
      <w:r w:rsidRPr="00F162E5">
        <w:rPr>
          <w:sz w:val="24"/>
        </w:rPr>
        <w:t xml:space="preserve">deklarowany jest </w:t>
      </w:r>
      <w:r w:rsidRPr="00F162E5">
        <w:rPr>
          <w:b/>
          <w:bCs/>
          <w:sz w:val="24"/>
        </w:rPr>
        <w:t xml:space="preserve">wspólny efekt, rezultat lub produkt końcowy projektu, </w:t>
      </w:r>
      <w:r w:rsidRPr="00F162E5">
        <w:rPr>
          <w:sz w:val="24"/>
        </w:rPr>
        <w:t>tj. wspólne wykorzystanie stworzonej w jego ramach infrastruktury w przypadku projektów „twardych”, lub objęcie wsparciem w przypadku projektów „miękkich”, mieszkańców co najmniej 2 gmin OF</w:t>
      </w:r>
      <w:r w:rsidR="004A2E6F" w:rsidRPr="00F162E5">
        <w:rPr>
          <w:sz w:val="24"/>
        </w:rPr>
        <w:t>;</w:t>
      </w:r>
    </w:p>
    <w:p w:rsidR="008E0897" w:rsidRPr="00F162E5" w:rsidRDefault="003F2FD2" w:rsidP="00F162E5">
      <w:pPr>
        <w:spacing w:after="0"/>
        <w:jc w:val="left"/>
        <w:rPr>
          <w:sz w:val="24"/>
        </w:rPr>
      </w:pPr>
      <w:r w:rsidRPr="00F162E5">
        <w:rPr>
          <w:sz w:val="24"/>
        </w:rPr>
        <w:t>i/</w:t>
      </w:r>
      <w:r w:rsidR="004A2E6F" w:rsidRPr="00F162E5">
        <w:rPr>
          <w:sz w:val="24"/>
        </w:rPr>
        <w:t>lub</w:t>
      </w:r>
      <w:r w:rsidR="00A12A6E" w:rsidRPr="00F162E5">
        <w:rPr>
          <w:sz w:val="24"/>
        </w:rPr>
        <w:t xml:space="preserve"> dodatkowo</w:t>
      </w:r>
      <w:r w:rsidR="00630FDC" w:rsidRPr="00F162E5">
        <w:rPr>
          <w:sz w:val="24"/>
        </w:rPr>
        <w:t xml:space="preserve"> definicję</w:t>
      </w:r>
      <w:r w:rsidR="008E0897" w:rsidRPr="00F162E5">
        <w:rPr>
          <w:sz w:val="24"/>
        </w:rPr>
        <w:t xml:space="preserve"> wskazaną w  </w:t>
      </w:r>
      <w:r w:rsidR="008E0897" w:rsidRPr="00F162E5">
        <w:rPr>
          <w:i/>
          <w:iCs/>
          <w:sz w:val="24"/>
        </w:rPr>
        <w:t>Porozumieniu Terytorialnym  w sprawie określenia zasad realizacji projektów strategicznych w ramach instrumentu terytorialnego Zintegrowane Inwestycje Terytorialne  Wrocławskiego  Obszaru Funkcjonalnego</w:t>
      </w:r>
      <w:r w:rsidR="00630FDC" w:rsidRPr="00F162E5">
        <w:rPr>
          <w:i/>
          <w:iCs/>
          <w:sz w:val="24"/>
        </w:rPr>
        <w:t xml:space="preserve">, </w:t>
      </w:r>
      <w:r w:rsidR="008E0897" w:rsidRPr="00F162E5">
        <w:rPr>
          <w:rFonts w:cs="Tahoma"/>
          <w:sz w:val="24"/>
        </w:rPr>
        <w:t>gdzie określono, że projekt strategiczny wpisuje się w wiązkę projektów.</w:t>
      </w:r>
      <w:r w:rsidR="008E0897" w:rsidRPr="00F162E5">
        <w:rPr>
          <w:sz w:val="24"/>
        </w:rPr>
        <w:t xml:space="preserve"> Przez wiązkę projektów rozumiana jest grupa projektów powiązanych ze sobą merytorycznie lub funkcjonalnie w sposób na tyle bezpośredni i istotny, że ich planowanie, wdrażanie lub późniejsza eksploatacja wymaga skoordynowania. Wiązka to grupa projektów</w:t>
      </w:r>
      <w:r w:rsidR="005F5A2C" w:rsidRPr="00F162E5">
        <w:rPr>
          <w:sz w:val="24"/>
        </w:rPr>
        <w:t>,</w:t>
      </w:r>
      <w:r w:rsidR="009B01F5" w:rsidRPr="00F162E5">
        <w:rPr>
          <w:sz w:val="24"/>
        </w:rPr>
        <w:t xml:space="preserve"> które spełniają co </w:t>
      </w:r>
      <w:r w:rsidR="008E0897" w:rsidRPr="00F162E5">
        <w:rPr>
          <w:sz w:val="24"/>
        </w:rPr>
        <w:t xml:space="preserve">najmniej jeden z trzech warunków: </w:t>
      </w:r>
    </w:p>
    <w:p w:rsidR="008E0897" w:rsidRPr="00F162E5" w:rsidRDefault="008E0897" w:rsidP="00F162E5">
      <w:pPr>
        <w:pStyle w:val="Default"/>
        <w:numPr>
          <w:ilvl w:val="0"/>
          <w:numId w:val="69"/>
        </w:numPr>
        <w:spacing w:after="59" w:line="360" w:lineRule="auto"/>
        <w:rPr>
          <w:rFonts w:asciiTheme="minorHAnsi" w:hAnsiTheme="minorHAnsi"/>
          <w:color w:val="auto"/>
          <w:szCs w:val="22"/>
        </w:rPr>
      </w:pPr>
      <w:r w:rsidRPr="00F162E5">
        <w:rPr>
          <w:rFonts w:asciiTheme="minorHAnsi" w:hAnsiTheme="minorHAnsi"/>
          <w:color w:val="auto"/>
          <w:szCs w:val="22"/>
        </w:rPr>
        <w:t xml:space="preserve">Na etapie przygotowania muszą być opracowywane równolegle i w sposób skoordynowany, z uwzględnieniem merytorycznej spójności między nimi lub synchroniczności późniejszego wdrażania; </w:t>
      </w:r>
    </w:p>
    <w:p w:rsidR="008E0897" w:rsidRPr="00F162E5" w:rsidRDefault="008E0897" w:rsidP="00F162E5">
      <w:pPr>
        <w:pStyle w:val="Default"/>
        <w:numPr>
          <w:ilvl w:val="0"/>
          <w:numId w:val="69"/>
        </w:numPr>
        <w:spacing w:after="59" w:line="360" w:lineRule="auto"/>
        <w:rPr>
          <w:rFonts w:asciiTheme="minorHAnsi" w:hAnsiTheme="minorHAnsi"/>
          <w:color w:val="auto"/>
          <w:szCs w:val="22"/>
        </w:rPr>
      </w:pPr>
      <w:r w:rsidRPr="00F162E5">
        <w:rPr>
          <w:rFonts w:asciiTheme="minorHAnsi" w:hAnsiTheme="minorHAnsi"/>
          <w:color w:val="auto"/>
          <w:szCs w:val="22"/>
        </w:rPr>
        <w:t xml:space="preserve">Na etapie realizacji wymagają wdrażania skoordynowanego z uwagi na ścisłe powiązanie merytoryczne lub funkcjonalne; </w:t>
      </w:r>
    </w:p>
    <w:p w:rsidR="008E0897" w:rsidRPr="00F162E5" w:rsidRDefault="008E0897" w:rsidP="00F162E5">
      <w:pPr>
        <w:pStyle w:val="Default"/>
        <w:numPr>
          <w:ilvl w:val="0"/>
          <w:numId w:val="69"/>
        </w:numPr>
        <w:spacing w:line="360" w:lineRule="auto"/>
        <w:rPr>
          <w:rFonts w:asciiTheme="minorHAnsi" w:hAnsiTheme="minorHAnsi"/>
          <w:color w:val="auto"/>
          <w:szCs w:val="22"/>
        </w:rPr>
      </w:pPr>
      <w:r w:rsidRPr="00F162E5">
        <w:rPr>
          <w:rFonts w:asciiTheme="minorHAnsi" w:hAnsiTheme="minorHAnsi"/>
          <w:color w:val="auto"/>
          <w:szCs w:val="22"/>
        </w:rPr>
        <w:t xml:space="preserve">Na etapie eksploatacji wymagają skoordynowanego zarządzania. </w:t>
      </w:r>
    </w:p>
    <w:p w:rsidR="008E0897" w:rsidRPr="00F162E5" w:rsidRDefault="008E0897" w:rsidP="00F162E5">
      <w:pPr>
        <w:pStyle w:val="Tekstprzypisudolnego"/>
        <w:spacing w:line="360" w:lineRule="auto"/>
        <w:jc w:val="left"/>
        <w:rPr>
          <w:rFonts w:cs="Calibri"/>
          <w:sz w:val="24"/>
          <w:szCs w:val="22"/>
        </w:rPr>
      </w:pPr>
      <w:r w:rsidRPr="00F162E5">
        <w:rPr>
          <w:rFonts w:cs="Calibri"/>
          <w:sz w:val="24"/>
          <w:szCs w:val="22"/>
        </w:rPr>
        <w:t>Projekty w ramach danej wiązki powinny więc wykazy</w:t>
      </w:r>
      <w:r w:rsidR="00320A03">
        <w:rPr>
          <w:rFonts w:cs="Calibri"/>
          <w:sz w:val="24"/>
          <w:szCs w:val="22"/>
        </w:rPr>
        <w:t>wać wzajemną komplementarność i </w:t>
      </w:r>
      <w:r w:rsidRPr="00F162E5">
        <w:rPr>
          <w:rFonts w:cs="Calibri"/>
          <w:sz w:val="24"/>
          <w:szCs w:val="22"/>
        </w:rPr>
        <w:t>synergię. Projekt strategiczny wpisujący się w wiązkę projektów, spełniającą jeden z wyżej wskazanych  war</w:t>
      </w:r>
      <w:r w:rsidR="00CE69ED" w:rsidRPr="00F162E5">
        <w:rPr>
          <w:rFonts w:cs="Calibri"/>
          <w:sz w:val="24"/>
          <w:szCs w:val="22"/>
        </w:rPr>
        <w:t>unków, również rozumiany jest</w:t>
      </w:r>
      <w:r w:rsidRPr="00F162E5">
        <w:rPr>
          <w:rFonts w:cs="Calibri"/>
          <w:sz w:val="24"/>
          <w:szCs w:val="22"/>
        </w:rPr>
        <w:t xml:space="preserve"> jako projekt zintegrowany.</w:t>
      </w:r>
    </w:p>
    <w:p w:rsidR="00045771" w:rsidRPr="00F162E5" w:rsidRDefault="00045771" w:rsidP="00F162E5">
      <w:pPr>
        <w:spacing w:after="0"/>
        <w:jc w:val="left"/>
        <w:rPr>
          <w:sz w:val="24"/>
        </w:rPr>
      </w:pPr>
      <w:r w:rsidRPr="00F162E5">
        <w:rPr>
          <w:sz w:val="24"/>
        </w:rPr>
        <w:t>Zarówno wiązki projektów</w:t>
      </w:r>
      <w:r w:rsidR="009B01F5" w:rsidRPr="00F162E5">
        <w:rPr>
          <w:sz w:val="24"/>
        </w:rPr>
        <w:t>,</w:t>
      </w:r>
      <w:r w:rsidRPr="00F162E5">
        <w:rPr>
          <w:sz w:val="24"/>
        </w:rPr>
        <w:t xml:space="preserve"> jak i projekty zintegrow</w:t>
      </w:r>
      <w:r w:rsidR="001D1207">
        <w:rPr>
          <w:sz w:val="24"/>
        </w:rPr>
        <w:t>ane realizują jeden lub kilka z </w:t>
      </w:r>
      <w:r w:rsidRPr="00F162E5">
        <w:rPr>
          <w:sz w:val="24"/>
        </w:rPr>
        <w:t xml:space="preserve">następujących priorytetów: </w:t>
      </w:r>
    </w:p>
    <w:p w:rsidR="00045771" w:rsidRPr="00F162E5" w:rsidRDefault="00045771" w:rsidP="00F162E5">
      <w:pPr>
        <w:pStyle w:val="Akapitzlist"/>
        <w:numPr>
          <w:ilvl w:val="0"/>
          <w:numId w:val="45"/>
        </w:numPr>
        <w:spacing w:after="0"/>
        <w:jc w:val="left"/>
        <w:rPr>
          <w:sz w:val="24"/>
        </w:rPr>
      </w:pPr>
      <w:r w:rsidRPr="00F162E5">
        <w:rPr>
          <w:sz w:val="24"/>
        </w:rPr>
        <w:t xml:space="preserve">wspierać rozwój gospodarczy; </w:t>
      </w:r>
    </w:p>
    <w:p w:rsidR="00045771" w:rsidRPr="00F162E5" w:rsidRDefault="00045771" w:rsidP="00F162E5">
      <w:pPr>
        <w:pStyle w:val="Akapitzlist"/>
        <w:numPr>
          <w:ilvl w:val="0"/>
          <w:numId w:val="45"/>
        </w:numPr>
        <w:spacing w:after="0"/>
        <w:jc w:val="left"/>
        <w:rPr>
          <w:sz w:val="24"/>
        </w:rPr>
      </w:pPr>
      <w:r w:rsidRPr="00F162E5">
        <w:rPr>
          <w:sz w:val="24"/>
        </w:rPr>
        <w:t xml:space="preserve">dążyć do neutralności klimatycznej; </w:t>
      </w:r>
    </w:p>
    <w:p w:rsidR="00045771" w:rsidRPr="00F162E5" w:rsidRDefault="00045771" w:rsidP="00F162E5">
      <w:pPr>
        <w:pStyle w:val="Akapitzlist"/>
        <w:numPr>
          <w:ilvl w:val="0"/>
          <w:numId w:val="45"/>
        </w:numPr>
        <w:spacing w:after="0"/>
        <w:jc w:val="left"/>
        <w:rPr>
          <w:sz w:val="24"/>
        </w:rPr>
      </w:pPr>
      <w:r w:rsidRPr="00F162E5">
        <w:rPr>
          <w:sz w:val="24"/>
        </w:rPr>
        <w:t xml:space="preserve">wpływać na zwiększenie dostępności do usług publicznych; </w:t>
      </w:r>
    </w:p>
    <w:p w:rsidR="00045771" w:rsidRPr="00F162E5" w:rsidRDefault="00045771" w:rsidP="00F162E5">
      <w:pPr>
        <w:pStyle w:val="Akapitzlist"/>
        <w:numPr>
          <w:ilvl w:val="0"/>
          <w:numId w:val="45"/>
        </w:numPr>
        <w:spacing w:after="0"/>
        <w:jc w:val="left"/>
        <w:rPr>
          <w:sz w:val="24"/>
        </w:rPr>
      </w:pPr>
      <w:r w:rsidRPr="00F162E5">
        <w:rPr>
          <w:sz w:val="24"/>
        </w:rPr>
        <w:t xml:space="preserve">realnie przekładać się na poprawę jakości życia mieszkańców; </w:t>
      </w:r>
    </w:p>
    <w:p w:rsidR="00045771" w:rsidRPr="00F162E5" w:rsidRDefault="00045771" w:rsidP="00F162E5">
      <w:pPr>
        <w:pStyle w:val="Akapitzlist"/>
        <w:numPr>
          <w:ilvl w:val="0"/>
          <w:numId w:val="45"/>
        </w:numPr>
        <w:spacing w:after="0"/>
        <w:jc w:val="left"/>
        <w:rPr>
          <w:sz w:val="24"/>
        </w:rPr>
      </w:pPr>
      <w:r w:rsidRPr="00F162E5">
        <w:rPr>
          <w:sz w:val="24"/>
        </w:rPr>
        <w:t>opierać się na inteligentnym zarządzaniu.</w:t>
      </w:r>
    </w:p>
    <w:p w:rsidR="004C65B6" w:rsidRPr="002F3FDC" w:rsidRDefault="0052559B" w:rsidP="00F162E5">
      <w:pPr>
        <w:pStyle w:val="Nagwek3"/>
      </w:pPr>
      <w:bookmarkStart w:id="164" w:name="_Toc143673225"/>
      <w:r w:rsidRPr="002F3FDC">
        <w:t xml:space="preserve">IV.2.1 </w:t>
      </w:r>
      <w:r w:rsidR="004C65B6" w:rsidRPr="002F3FDC">
        <w:t>Wiązki projektów FEDS 2021-2027</w:t>
      </w:r>
      <w:bookmarkEnd w:id="164"/>
    </w:p>
    <w:tbl>
      <w:tblPr>
        <w:tblStyle w:val="Tabela-Siatka"/>
        <w:tblW w:w="907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Wiązka projektów 1:  "/>
        <w:tblDescription w:val="Rozwój usług społecznych na terenie Wrocławskiego Obszaru Funkcjonalnego"/>
      </w:tblPr>
      <w:tblGrid>
        <w:gridCol w:w="1541"/>
        <w:gridCol w:w="7531"/>
      </w:tblGrid>
      <w:tr w:rsidR="00F162E5" w:rsidRPr="00F162E5" w:rsidTr="00121D0C">
        <w:trPr>
          <w:trHeight w:val="794"/>
          <w:tblHeader/>
          <w:jc w:val="center"/>
        </w:trPr>
        <w:tc>
          <w:tcPr>
            <w:tcW w:w="1535" w:type="dxa"/>
            <w:shd w:val="clear" w:color="auto" w:fill="D9D9D9" w:themeFill="background1" w:themeFillShade="D9"/>
            <w:vAlign w:val="center"/>
          </w:tcPr>
          <w:p w:rsidR="00F162E5" w:rsidRPr="00F162E5" w:rsidRDefault="00F162E5" w:rsidP="00F162E5">
            <w:pPr>
              <w:spacing w:line="240" w:lineRule="auto"/>
              <w:jc w:val="left"/>
              <w:rPr>
                <w:b/>
                <w:sz w:val="24"/>
                <w:szCs w:val="24"/>
                <w:highlight w:val="yellow"/>
              </w:rPr>
            </w:pPr>
            <w:r w:rsidRPr="00F162E5">
              <w:rPr>
                <w:b/>
                <w:sz w:val="24"/>
                <w:szCs w:val="24"/>
              </w:rPr>
              <w:t xml:space="preserve">Wiązka projektów 1 </w:t>
            </w:r>
          </w:p>
        </w:tc>
        <w:tc>
          <w:tcPr>
            <w:tcW w:w="7504" w:type="dxa"/>
            <w:shd w:val="clear" w:color="auto" w:fill="D9D9D9" w:themeFill="background1" w:themeFillShade="D9"/>
            <w:vAlign w:val="center"/>
          </w:tcPr>
          <w:p w:rsidR="00F162E5" w:rsidRPr="00F162E5" w:rsidRDefault="00F162E5" w:rsidP="00F162E5">
            <w:pPr>
              <w:spacing w:line="240" w:lineRule="auto"/>
              <w:jc w:val="left"/>
              <w:rPr>
                <w:b/>
                <w:sz w:val="24"/>
                <w:szCs w:val="24"/>
                <w:highlight w:val="yellow"/>
              </w:rPr>
            </w:pPr>
            <w:r w:rsidRPr="00F162E5">
              <w:rPr>
                <w:b/>
                <w:sz w:val="24"/>
                <w:szCs w:val="24"/>
              </w:rPr>
              <w:t>Rozwój usług społecznych na terenie Wrocławskiego Obszaru Funkcjonalnego</w:t>
            </w:r>
          </w:p>
        </w:tc>
      </w:tr>
      <w:tr w:rsidR="006F3009" w:rsidRPr="00F162E5" w:rsidTr="00121D0C">
        <w:trPr>
          <w:jc w:val="center"/>
        </w:trPr>
        <w:tc>
          <w:tcPr>
            <w:tcW w:w="1535" w:type="dxa"/>
            <w:shd w:val="clear" w:color="auto" w:fill="F2F2F2" w:themeFill="background1" w:themeFillShade="F2"/>
            <w:vAlign w:val="center"/>
          </w:tcPr>
          <w:p w:rsidR="006F3009" w:rsidRPr="00F162E5" w:rsidRDefault="006F3009" w:rsidP="00F162E5">
            <w:pPr>
              <w:spacing w:line="240" w:lineRule="auto"/>
              <w:jc w:val="left"/>
              <w:rPr>
                <w:sz w:val="24"/>
                <w:szCs w:val="24"/>
              </w:rPr>
            </w:pPr>
            <w:r w:rsidRPr="00F162E5">
              <w:rPr>
                <w:sz w:val="24"/>
                <w:szCs w:val="24"/>
              </w:rPr>
              <w:t>Projekty w wiązce</w:t>
            </w:r>
          </w:p>
        </w:tc>
        <w:tc>
          <w:tcPr>
            <w:tcW w:w="7504" w:type="dxa"/>
          </w:tcPr>
          <w:p w:rsidR="006F3009" w:rsidRPr="00F162E5" w:rsidRDefault="006F3009" w:rsidP="00F162E5">
            <w:pPr>
              <w:spacing w:line="240" w:lineRule="auto"/>
              <w:jc w:val="left"/>
              <w:rPr>
                <w:b/>
                <w:sz w:val="24"/>
                <w:szCs w:val="24"/>
              </w:rPr>
            </w:pPr>
            <w:r w:rsidRPr="00F162E5">
              <w:rPr>
                <w:b/>
                <w:sz w:val="24"/>
                <w:szCs w:val="24"/>
              </w:rPr>
              <w:t>Projekty podstawowe:</w:t>
            </w:r>
          </w:p>
          <w:p w:rsidR="0022359E" w:rsidRPr="00F162E5" w:rsidRDefault="0022359E" w:rsidP="00F162E5">
            <w:pPr>
              <w:pStyle w:val="Akapitzlist"/>
              <w:numPr>
                <w:ilvl w:val="0"/>
                <w:numId w:val="11"/>
              </w:numPr>
              <w:spacing w:line="240" w:lineRule="auto"/>
              <w:jc w:val="left"/>
              <w:rPr>
                <w:sz w:val="24"/>
                <w:szCs w:val="24"/>
              </w:rPr>
            </w:pPr>
            <w:r w:rsidRPr="00F162E5">
              <w:rPr>
                <w:sz w:val="24"/>
                <w:szCs w:val="24"/>
              </w:rPr>
              <w:t xml:space="preserve">Razem łatwiej. Wrocławski asystent osobisty osoby z niepełnosprawnością </w:t>
            </w:r>
          </w:p>
          <w:p w:rsidR="0022359E" w:rsidRPr="00F162E5" w:rsidRDefault="0022359E" w:rsidP="00F162E5">
            <w:pPr>
              <w:pStyle w:val="Akapitzlist"/>
              <w:numPr>
                <w:ilvl w:val="0"/>
                <w:numId w:val="11"/>
              </w:numPr>
              <w:spacing w:line="240" w:lineRule="auto"/>
              <w:jc w:val="left"/>
              <w:rPr>
                <w:sz w:val="24"/>
                <w:szCs w:val="24"/>
              </w:rPr>
            </w:pPr>
            <w:r w:rsidRPr="00F162E5">
              <w:rPr>
                <w:sz w:val="24"/>
                <w:szCs w:val="24"/>
              </w:rPr>
              <w:t>Usługi społeczne w Gminie Kąty Wrocławskie i Gminie Sobótka</w:t>
            </w:r>
          </w:p>
          <w:p w:rsidR="0022359E" w:rsidRPr="00F162E5" w:rsidRDefault="0022359E" w:rsidP="00F162E5">
            <w:pPr>
              <w:pStyle w:val="Akapitzlist"/>
              <w:numPr>
                <w:ilvl w:val="0"/>
                <w:numId w:val="11"/>
              </w:numPr>
              <w:spacing w:line="240" w:lineRule="auto"/>
              <w:jc w:val="left"/>
              <w:rPr>
                <w:sz w:val="24"/>
                <w:szCs w:val="24"/>
              </w:rPr>
            </w:pPr>
            <w:r w:rsidRPr="00F162E5">
              <w:rPr>
                <w:sz w:val="24"/>
                <w:szCs w:val="24"/>
              </w:rPr>
              <w:t>Usługi społeczne w gminach Długołęka, Dobroszyce, Kobierzyce, Miękinia, Oborniki Śląskie, Oleśnica (miasto), Wisznia Mała, Zawonia</w:t>
            </w:r>
          </w:p>
          <w:p w:rsidR="006F3009" w:rsidRPr="00F162E5" w:rsidRDefault="0022359E" w:rsidP="00F162E5">
            <w:pPr>
              <w:pStyle w:val="Akapitzlist"/>
              <w:numPr>
                <w:ilvl w:val="0"/>
                <w:numId w:val="11"/>
              </w:numPr>
              <w:spacing w:line="240" w:lineRule="auto"/>
              <w:jc w:val="left"/>
              <w:rPr>
                <w:sz w:val="24"/>
                <w:szCs w:val="24"/>
              </w:rPr>
            </w:pPr>
            <w:r w:rsidRPr="00F162E5">
              <w:rPr>
                <w:sz w:val="24"/>
                <w:szCs w:val="24"/>
              </w:rPr>
              <w:t xml:space="preserve">Usługi społeczne w formie opiekuńczej, </w:t>
            </w:r>
            <w:proofErr w:type="spellStart"/>
            <w:r w:rsidRPr="00F162E5">
              <w:rPr>
                <w:sz w:val="24"/>
                <w:szCs w:val="24"/>
              </w:rPr>
              <w:t>wy</w:t>
            </w:r>
            <w:r w:rsidR="00173E0D" w:rsidRPr="00F162E5">
              <w:rPr>
                <w:sz w:val="24"/>
                <w:szCs w:val="24"/>
              </w:rPr>
              <w:t>tchnieniowej</w:t>
            </w:r>
            <w:proofErr w:type="spellEnd"/>
            <w:r w:rsidR="00173E0D" w:rsidRPr="00F162E5">
              <w:rPr>
                <w:sz w:val="24"/>
                <w:szCs w:val="24"/>
              </w:rPr>
              <w:t xml:space="preserve"> i asystenckiej  na </w:t>
            </w:r>
            <w:r w:rsidRPr="00F162E5">
              <w:rPr>
                <w:sz w:val="24"/>
                <w:szCs w:val="24"/>
              </w:rPr>
              <w:t>rzecz  społeczności lokalnej</w:t>
            </w:r>
          </w:p>
          <w:p w:rsidR="006F3009" w:rsidRPr="00F162E5" w:rsidRDefault="006F3009" w:rsidP="00F162E5">
            <w:pPr>
              <w:spacing w:line="240" w:lineRule="auto"/>
              <w:jc w:val="left"/>
              <w:rPr>
                <w:b/>
                <w:sz w:val="24"/>
                <w:szCs w:val="24"/>
              </w:rPr>
            </w:pPr>
            <w:r w:rsidRPr="00F162E5">
              <w:rPr>
                <w:b/>
                <w:sz w:val="24"/>
                <w:szCs w:val="24"/>
              </w:rPr>
              <w:t>Projekty rezerwowe:</w:t>
            </w:r>
          </w:p>
          <w:p w:rsidR="006F3009" w:rsidRPr="00F162E5" w:rsidRDefault="006F3009" w:rsidP="00F162E5">
            <w:pPr>
              <w:pStyle w:val="Akapitzlist"/>
              <w:numPr>
                <w:ilvl w:val="0"/>
                <w:numId w:val="11"/>
              </w:numPr>
              <w:spacing w:line="240" w:lineRule="auto"/>
              <w:jc w:val="left"/>
              <w:rPr>
                <w:sz w:val="24"/>
                <w:szCs w:val="24"/>
              </w:rPr>
            </w:pPr>
            <w:r w:rsidRPr="00F162E5">
              <w:rPr>
                <w:sz w:val="24"/>
                <w:szCs w:val="24"/>
              </w:rPr>
              <w:t>Rozwój usług społecznych na terenie ZIT WrOF w Powiecie Wrocławskim</w:t>
            </w:r>
          </w:p>
        </w:tc>
      </w:tr>
      <w:tr w:rsidR="00C3395A" w:rsidRPr="00F162E5" w:rsidTr="00121D0C">
        <w:trPr>
          <w:jc w:val="center"/>
        </w:trPr>
        <w:tc>
          <w:tcPr>
            <w:tcW w:w="1535" w:type="dxa"/>
            <w:shd w:val="clear" w:color="auto" w:fill="F2F2F2" w:themeFill="background1" w:themeFillShade="F2"/>
            <w:vAlign w:val="center"/>
          </w:tcPr>
          <w:p w:rsidR="00C3395A" w:rsidRPr="00F162E5" w:rsidRDefault="00C3395A" w:rsidP="00F162E5">
            <w:pPr>
              <w:spacing w:line="240" w:lineRule="auto"/>
              <w:jc w:val="left"/>
              <w:rPr>
                <w:sz w:val="24"/>
                <w:szCs w:val="24"/>
              </w:rPr>
            </w:pPr>
            <w:r w:rsidRPr="00F162E5">
              <w:rPr>
                <w:sz w:val="24"/>
                <w:szCs w:val="24"/>
              </w:rPr>
              <w:t>Cel szczegółowy FEDS 2021-2027</w:t>
            </w:r>
          </w:p>
        </w:tc>
        <w:tc>
          <w:tcPr>
            <w:tcW w:w="7504" w:type="dxa"/>
          </w:tcPr>
          <w:p w:rsidR="00C3395A" w:rsidRPr="00F162E5" w:rsidRDefault="00C3395A" w:rsidP="00F162E5">
            <w:pPr>
              <w:spacing w:line="240" w:lineRule="auto"/>
              <w:jc w:val="left"/>
              <w:rPr>
                <w:b/>
                <w:sz w:val="24"/>
                <w:szCs w:val="24"/>
              </w:rPr>
            </w:pPr>
            <w:r w:rsidRPr="00F162E5">
              <w:rPr>
                <w:b/>
                <w:sz w:val="24"/>
                <w:szCs w:val="24"/>
              </w:rPr>
              <w:t>ESO4.11. Zwiększanie równego i szybkiego dostęp</w:t>
            </w:r>
            <w:r w:rsidR="00173E0D" w:rsidRPr="00F162E5">
              <w:rPr>
                <w:b/>
                <w:sz w:val="24"/>
                <w:szCs w:val="24"/>
              </w:rPr>
              <w:t>u do dobrej jakości, trwałych i </w:t>
            </w:r>
            <w:r w:rsidRPr="00F162E5">
              <w:rPr>
                <w:b/>
                <w:sz w:val="24"/>
                <w:szCs w:val="24"/>
              </w:rPr>
              <w:t>przystępnych cenowo usług, w tym usług, które wspierają dostęp do mieszkań oraz opieki skoncentrowanej na osobie, w tym opieki zdrowotnej; modernizacja systemów ochrony socjalnej, w tym wspieranie d</w:t>
            </w:r>
            <w:r w:rsidR="009B01F5" w:rsidRPr="00F162E5">
              <w:rPr>
                <w:b/>
                <w:sz w:val="24"/>
                <w:szCs w:val="24"/>
              </w:rPr>
              <w:t>ostępu do ochrony socjalnej, ze </w:t>
            </w:r>
            <w:r w:rsidRPr="00F162E5">
              <w:rPr>
                <w:b/>
                <w:sz w:val="24"/>
                <w:szCs w:val="24"/>
              </w:rPr>
              <w:t>szczególnym uwzględnieniem dzieci i grup w niekorzystnej sytuacji; poprawa dostępności, w tym dla osób z niepeł</w:t>
            </w:r>
            <w:r w:rsidR="00063259" w:rsidRPr="00F162E5">
              <w:rPr>
                <w:b/>
                <w:sz w:val="24"/>
                <w:szCs w:val="24"/>
              </w:rPr>
              <w:t>nosprawnościami, skuteczności i </w:t>
            </w:r>
            <w:r w:rsidRPr="00F162E5">
              <w:rPr>
                <w:b/>
                <w:sz w:val="24"/>
                <w:szCs w:val="24"/>
              </w:rPr>
              <w:t>odporności systemów ochrony zdrowia i usług opieki długoterminowej</w:t>
            </w:r>
          </w:p>
        </w:tc>
      </w:tr>
      <w:tr w:rsidR="006F3009" w:rsidRPr="00F162E5" w:rsidTr="00121D0C">
        <w:trPr>
          <w:jc w:val="center"/>
        </w:trPr>
        <w:tc>
          <w:tcPr>
            <w:tcW w:w="1535" w:type="dxa"/>
            <w:shd w:val="clear" w:color="auto" w:fill="F2F2F2" w:themeFill="background1" w:themeFillShade="F2"/>
            <w:vAlign w:val="center"/>
          </w:tcPr>
          <w:p w:rsidR="006F3009" w:rsidRPr="00F162E5" w:rsidRDefault="006F3009" w:rsidP="00F162E5">
            <w:pPr>
              <w:spacing w:line="240" w:lineRule="auto"/>
              <w:jc w:val="left"/>
              <w:rPr>
                <w:sz w:val="24"/>
                <w:szCs w:val="24"/>
              </w:rPr>
            </w:pPr>
            <w:r w:rsidRPr="00F162E5">
              <w:rPr>
                <w:sz w:val="24"/>
                <w:szCs w:val="24"/>
              </w:rPr>
              <w:t>Uzasadnienie realizacji wiązki projektów</w:t>
            </w:r>
          </w:p>
        </w:tc>
        <w:tc>
          <w:tcPr>
            <w:tcW w:w="7504" w:type="dxa"/>
          </w:tcPr>
          <w:p w:rsidR="00F34D3A" w:rsidRPr="00F162E5" w:rsidRDefault="000949C8" w:rsidP="00F162E5">
            <w:pPr>
              <w:spacing w:line="240" w:lineRule="auto"/>
              <w:jc w:val="left"/>
              <w:rPr>
                <w:sz w:val="24"/>
                <w:szCs w:val="24"/>
              </w:rPr>
            </w:pPr>
            <w:r w:rsidRPr="00F162E5">
              <w:rPr>
                <w:sz w:val="24"/>
                <w:szCs w:val="24"/>
              </w:rPr>
              <w:t xml:space="preserve">Projekty są ukierunkowane na rozwiązywanie wspólnych problemów rozwojowych w obszarze rozwoju usług społecznych. Gminy WrOF powinny zwrócić szczególną uwagę na wzmocnienie działań nastawionych na zapewnienie dziennej opieki dla osób starszych, schorowanych, niepełnosprawnych oraz wsparcia dla ich opiekunów. Kluczowe jest zapewnienie usług opiekuńczych, asystenckich oraz opieki </w:t>
            </w:r>
            <w:proofErr w:type="spellStart"/>
            <w:r w:rsidRPr="00F162E5">
              <w:rPr>
                <w:sz w:val="24"/>
                <w:szCs w:val="24"/>
              </w:rPr>
              <w:t>wytchnieniowej</w:t>
            </w:r>
            <w:proofErr w:type="spellEnd"/>
            <w:r w:rsidRPr="00F162E5">
              <w:rPr>
                <w:sz w:val="24"/>
                <w:szCs w:val="24"/>
              </w:rPr>
              <w:t>. Aktualny poziom rozwoju oraz dostępność usług społecznych jest nieadekwatna do wyzwań, z jakimi mierzy się WrOF, które dotyczą zmian w strukturze demograficznej, m.in. wzrostu liczby osób w wieku poprodukcyjnym czy napływu imigrantów. Poszerzenie oferty tego rodzaju usług jest kluczowym wyzwaniem i oczekiwaniem mieszkańców, a</w:t>
            </w:r>
            <w:r w:rsidR="00063259" w:rsidRPr="00F162E5">
              <w:rPr>
                <w:sz w:val="24"/>
                <w:szCs w:val="24"/>
              </w:rPr>
              <w:t> </w:t>
            </w:r>
            <w:r w:rsidRPr="00F162E5">
              <w:rPr>
                <w:sz w:val="24"/>
                <w:szCs w:val="24"/>
              </w:rPr>
              <w:t>realizacja zaplanowanych projektów wpłynie na poprawę jakości życia mieszkańców oraz poprawi atrakcyjność obszaru</w:t>
            </w:r>
            <w:r w:rsidR="009B01F5" w:rsidRPr="00F162E5">
              <w:rPr>
                <w:sz w:val="24"/>
                <w:szCs w:val="24"/>
              </w:rPr>
              <w:t xml:space="preserve"> </w:t>
            </w:r>
            <w:r w:rsidR="0033596F" w:rsidRPr="00F162E5">
              <w:rPr>
                <w:sz w:val="24"/>
                <w:szCs w:val="24"/>
              </w:rPr>
              <w:t>WrOF</w:t>
            </w:r>
            <w:r w:rsidRPr="00F162E5">
              <w:rPr>
                <w:sz w:val="24"/>
                <w:szCs w:val="24"/>
              </w:rPr>
              <w:t xml:space="preserve">. </w:t>
            </w:r>
          </w:p>
          <w:p w:rsidR="000949C8" w:rsidRPr="00F162E5" w:rsidRDefault="0044461C" w:rsidP="00F162E5">
            <w:pPr>
              <w:spacing w:line="240" w:lineRule="auto"/>
              <w:jc w:val="left"/>
              <w:rPr>
                <w:sz w:val="24"/>
                <w:szCs w:val="24"/>
              </w:rPr>
            </w:pPr>
            <w:r w:rsidRPr="00F162E5">
              <w:rPr>
                <w:sz w:val="24"/>
                <w:szCs w:val="24"/>
              </w:rPr>
              <w:t xml:space="preserve">Wszystkie </w:t>
            </w:r>
            <w:r w:rsidR="00664ED5" w:rsidRPr="00F162E5">
              <w:rPr>
                <w:sz w:val="24"/>
                <w:szCs w:val="24"/>
              </w:rPr>
              <w:t>projekty wchodzące w skład wiąz</w:t>
            </w:r>
            <w:r w:rsidR="009B01F5" w:rsidRPr="00F162E5">
              <w:rPr>
                <w:sz w:val="24"/>
                <w:szCs w:val="24"/>
              </w:rPr>
              <w:t>ki spełniają</w:t>
            </w:r>
            <w:r w:rsidR="00664ED5" w:rsidRPr="00F162E5">
              <w:rPr>
                <w:sz w:val="24"/>
                <w:szCs w:val="24"/>
              </w:rPr>
              <w:t xml:space="preserve"> wymogi projektów zintegrowanych poprzez to, iż obejmują wsparciem mies</w:t>
            </w:r>
            <w:r w:rsidR="009B01F5" w:rsidRPr="00F162E5">
              <w:rPr>
                <w:sz w:val="24"/>
                <w:szCs w:val="24"/>
              </w:rPr>
              <w:t>zkańców co najmniej 2 </w:t>
            </w:r>
            <w:r w:rsidR="00664ED5" w:rsidRPr="00F162E5">
              <w:rPr>
                <w:sz w:val="24"/>
                <w:szCs w:val="24"/>
              </w:rPr>
              <w:t xml:space="preserve">gmin WrOF, </w:t>
            </w:r>
            <w:r w:rsidR="00443F67" w:rsidRPr="00F162E5">
              <w:rPr>
                <w:sz w:val="24"/>
                <w:szCs w:val="24"/>
              </w:rPr>
              <w:t>z wyjątkiem projektu gminy Wrocław</w:t>
            </w:r>
            <w:r w:rsidR="00503F3D" w:rsidRPr="00F162E5">
              <w:rPr>
                <w:sz w:val="24"/>
                <w:szCs w:val="24"/>
              </w:rPr>
              <w:t xml:space="preserve">, </w:t>
            </w:r>
            <w:r w:rsidR="00443F67" w:rsidRPr="00F162E5">
              <w:rPr>
                <w:sz w:val="24"/>
                <w:szCs w:val="24"/>
              </w:rPr>
              <w:t>który obejmie wsparciem mieszkańców jednej gminy</w:t>
            </w:r>
            <w:r w:rsidR="00A2401B" w:rsidRPr="00F162E5">
              <w:rPr>
                <w:sz w:val="24"/>
                <w:szCs w:val="24"/>
              </w:rPr>
              <w:t>. Projekt gminy Wrocław</w:t>
            </w:r>
            <w:r w:rsidR="00644950" w:rsidRPr="00F162E5">
              <w:rPr>
                <w:sz w:val="24"/>
                <w:szCs w:val="24"/>
              </w:rPr>
              <w:t xml:space="preserve"> natomiast </w:t>
            </w:r>
            <w:r w:rsidR="00A2401B" w:rsidRPr="00F162E5">
              <w:rPr>
                <w:sz w:val="24"/>
                <w:szCs w:val="24"/>
              </w:rPr>
              <w:t xml:space="preserve">spełnia wymogi </w:t>
            </w:r>
            <w:r w:rsidR="00023388" w:rsidRPr="00F162E5">
              <w:rPr>
                <w:sz w:val="24"/>
                <w:szCs w:val="24"/>
              </w:rPr>
              <w:t>projektu zintegrowanego,</w:t>
            </w:r>
            <w:r w:rsidR="00644950" w:rsidRPr="00F162E5">
              <w:rPr>
                <w:sz w:val="24"/>
                <w:szCs w:val="24"/>
              </w:rPr>
              <w:t xml:space="preserve"> przez to iż</w:t>
            </w:r>
            <w:r w:rsidR="00664ED5" w:rsidRPr="00F162E5">
              <w:rPr>
                <w:sz w:val="24"/>
                <w:szCs w:val="24"/>
              </w:rPr>
              <w:t xml:space="preserve"> </w:t>
            </w:r>
            <w:r w:rsidR="00644950" w:rsidRPr="00F162E5">
              <w:rPr>
                <w:sz w:val="24"/>
                <w:szCs w:val="24"/>
              </w:rPr>
              <w:t xml:space="preserve">jest </w:t>
            </w:r>
            <w:r w:rsidR="00503F3D" w:rsidRPr="00F162E5">
              <w:rPr>
                <w:sz w:val="24"/>
                <w:szCs w:val="24"/>
              </w:rPr>
              <w:t>projektem partnerskim w rozumieniu art. 39 ustawy o zasadach realizacji zadań finansow</w:t>
            </w:r>
            <w:r w:rsidR="00A80C29" w:rsidRPr="00F162E5">
              <w:rPr>
                <w:sz w:val="24"/>
                <w:szCs w:val="24"/>
              </w:rPr>
              <w:t>anych ze środków europejskich w </w:t>
            </w:r>
            <w:r w:rsidR="00503F3D" w:rsidRPr="00F162E5">
              <w:rPr>
                <w:sz w:val="24"/>
                <w:szCs w:val="24"/>
              </w:rPr>
              <w:t xml:space="preserve">perspektywie finansowej 2021-2027. </w:t>
            </w:r>
            <w:r w:rsidR="000949C8" w:rsidRPr="00F162E5">
              <w:rPr>
                <w:sz w:val="24"/>
                <w:szCs w:val="24"/>
              </w:rPr>
              <w:t xml:space="preserve">Zidentyfikowane problemy, na które odpowiadają projekty są tożsame i występują </w:t>
            </w:r>
            <w:r w:rsidR="00A46DE0" w:rsidRPr="00F162E5">
              <w:rPr>
                <w:sz w:val="24"/>
                <w:szCs w:val="24"/>
              </w:rPr>
              <w:t>n</w:t>
            </w:r>
            <w:r w:rsidR="000949C8" w:rsidRPr="00F162E5">
              <w:rPr>
                <w:sz w:val="24"/>
                <w:szCs w:val="24"/>
              </w:rPr>
              <w:t xml:space="preserve">a różnych obszarach. </w:t>
            </w:r>
          </w:p>
          <w:p w:rsidR="00786196" w:rsidRPr="00F162E5" w:rsidRDefault="00786196" w:rsidP="00F162E5">
            <w:pPr>
              <w:spacing w:line="240" w:lineRule="auto"/>
              <w:jc w:val="left"/>
              <w:rPr>
                <w:sz w:val="24"/>
                <w:szCs w:val="24"/>
              </w:rPr>
            </w:pPr>
          </w:p>
          <w:p w:rsidR="000949C8" w:rsidRPr="00F162E5" w:rsidRDefault="000949C8" w:rsidP="00F162E5">
            <w:pPr>
              <w:spacing w:line="240" w:lineRule="auto"/>
              <w:jc w:val="left"/>
              <w:rPr>
                <w:rFonts w:cstheme="minorHAnsi"/>
                <w:bCs/>
                <w:color w:val="000000" w:themeColor="text1"/>
                <w:sz w:val="24"/>
                <w:szCs w:val="24"/>
              </w:rPr>
            </w:pPr>
            <w:r w:rsidRPr="00F162E5">
              <w:rPr>
                <w:rFonts w:cstheme="minorHAnsi"/>
                <w:bCs/>
                <w:color w:val="000000" w:themeColor="text1"/>
                <w:sz w:val="24"/>
                <w:szCs w:val="24"/>
              </w:rPr>
              <w:t>Projekty wchodzące w skład wiązki spełniają wymogi definicji projektu zintegrowanego, tj. wpisują się w cele rozwoju obszaru funkcjonalnego objętego instrumentem, tj. Strategii ZIT WrOF i są ukierunkowane na rozwiązywanie wspólnych problemów</w:t>
            </w:r>
            <w:r w:rsidR="009B01F5" w:rsidRPr="00F162E5">
              <w:rPr>
                <w:rFonts w:cstheme="minorHAnsi"/>
                <w:bCs/>
                <w:color w:val="000000" w:themeColor="text1"/>
                <w:sz w:val="24"/>
                <w:szCs w:val="24"/>
              </w:rPr>
              <w:t xml:space="preserve"> </w:t>
            </w:r>
            <w:r w:rsidRPr="00F162E5">
              <w:rPr>
                <w:rFonts w:cstheme="minorHAnsi"/>
                <w:bCs/>
                <w:color w:val="000000" w:themeColor="text1"/>
                <w:sz w:val="24"/>
                <w:szCs w:val="24"/>
              </w:rPr>
              <w:t>w obszarze pn. „w</w:t>
            </w:r>
            <w:r w:rsidRPr="00F162E5">
              <w:rPr>
                <w:sz w:val="24"/>
                <w:szCs w:val="24"/>
              </w:rPr>
              <w:t>spieranie poprawy jakości i dostępności usług społecznych, w tym osób ze szczególnymi potrzebami oraz ograniczenie zjawiska wykluczenia społecznego”</w:t>
            </w:r>
            <w:r w:rsidRPr="00F162E5">
              <w:rPr>
                <w:rFonts w:cstheme="minorHAnsi"/>
                <w:bCs/>
                <w:color w:val="000000" w:themeColor="text1"/>
                <w:sz w:val="24"/>
                <w:szCs w:val="24"/>
              </w:rPr>
              <w:t xml:space="preserve">. Ponadto ich realizacja jest uzasadniona zarówno w części diagnostycznej, jak i kierunkowej Strategii ZIT WrOF. </w:t>
            </w:r>
          </w:p>
          <w:p w:rsidR="00BA7793" w:rsidRPr="00F162E5" w:rsidRDefault="00BA7793" w:rsidP="00F162E5">
            <w:pPr>
              <w:spacing w:line="240" w:lineRule="auto"/>
              <w:jc w:val="left"/>
              <w:rPr>
                <w:rFonts w:cstheme="minorHAnsi"/>
                <w:bCs/>
                <w:color w:val="000000" w:themeColor="text1"/>
                <w:sz w:val="24"/>
                <w:szCs w:val="24"/>
              </w:rPr>
            </w:pPr>
          </w:p>
          <w:p w:rsidR="009B01F5" w:rsidRPr="00F162E5" w:rsidRDefault="00A46DE0" w:rsidP="00F162E5">
            <w:pPr>
              <w:spacing w:line="240" w:lineRule="auto"/>
              <w:jc w:val="left"/>
              <w:rPr>
                <w:rFonts w:cs="Arial"/>
                <w:bCs/>
                <w:sz w:val="24"/>
                <w:szCs w:val="24"/>
              </w:rPr>
            </w:pPr>
            <w:r w:rsidRPr="00F162E5">
              <w:rPr>
                <w:rFonts w:cstheme="minorHAnsi"/>
                <w:bCs/>
                <w:color w:val="000000" w:themeColor="text1"/>
                <w:sz w:val="24"/>
                <w:szCs w:val="24"/>
              </w:rPr>
              <w:t xml:space="preserve">Realizacja projektów stanowiących </w:t>
            </w:r>
            <w:r w:rsidR="00BA7793" w:rsidRPr="00F162E5">
              <w:rPr>
                <w:rFonts w:cstheme="minorHAnsi"/>
                <w:bCs/>
                <w:color w:val="000000" w:themeColor="text1"/>
                <w:sz w:val="24"/>
                <w:szCs w:val="24"/>
              </w:rPr>
              <w:t xml:space="preserve">wiązkę </w:t>
            </w:r>
            <w:r w:rsidR="00F168A0" w:rsidRPr="00F162E5">
              <w:rPr>
                <w:rFonts w:cs="Arial"/>
                <w:bCs/>
                <w:sz w:val="24"/>
                <w:szCs w:val="24"/>
              </w:rPr>
              <w:t xml:space="preserve">wynika z części kierunkowej Strategii ZIT WrOF tj. </w:t>
            </w:r>
          </w:p>
          <w:p w:rsidR="009B01F5" w:rsidRPr="00F162E5" w:rsidRDefault="00F168A0" w:rsidP="00F162E5">
            <w:pPr>
              <w:spacing w:line="240" w:lineRule="auto"/>
              <w:jc w:val="left"/>
              <w:rPr>
                <w:rFonts w:cstheme="minorHAnsi"/>
                <w:b/>
                <w:bCs/>
                <w:color w:val="000000" w:themeColor="text1"/>
                <w:sz w:val="24"/>
                <w:szCs w:val="24"/>
              </w:rPr>
            </w:pPr>
            <w:r w:rsidRPr="00F162E5">
              <w:rPr>
                <w:rFonts w:cstheme="minorHAnsi"/>
                <w:b/>
                <w:bCs/>
                <w:color w:val="000000" w:themeColor="text1"/>
                <w:sz w:val="24"/>
                <w:szCs w:val="24"/>
              </w:rPr>
              <w:t>Cel strategiczny 1. Poprawa jakości życia na terenie WrOF</w:t>
            </w:r>
            <w:r w:rsidR="00BA7793" w:rsidRPr="00F162E5">
              <w:rPr>
                <w:rFonts w:cstheme="minorHAnsi"/>
                <w:b/>
                <w:bCs/>
                <w:color w:val="000000" w:themeColor="text1"/>
                <w:sz w:val="24"/>
                <w:szCs w:val="24"/>
              </w:rPr>
              <w:t xml:space="preserve">, </w:t>
            </w:r>
          </w:p>
          <w:p w:rsidR="009B01F5" w:rsidRPr="00F162E5" w:rsidRDefault="00BA7793" w:rsidP="00F162E5">
            <w:pPr>
              <w:spacing w:line="240" w:lineRule="auto"/>
              <w:jc w:val="left"/>
              <w:rPr>
                <w:rFonts w:cstheme="minorHAnsi"/>
                <w:b/>
                <w:bCs/>
                <w:color w:val="000000" w:themeColor="text1"/>
                <w:sz w:val="24"/>
                <w:szCs w:val="24"/>
              </w:rPr>
            </w:pPr>
            <w:r w:rsidRPr="00F162E5">
              <w:rPr>
                <w:rFonts w:cstheme="minorHAnsi"/>
                <w:b/>
                <w:color w:val="000000" w:themeColor="text1"/>
                <w:sz w:val="24"/>
                <w:szCs w:val="24"/>
              </w:rPr>
              <w:t xml:space="preserve">Priorytet 2. Zdrowie, </w:t>
            </w:r>
            <w:r w:rsidR="00F168A0" w:rsidRPr="00F162E5">
              <w:rPr>
                <w:rFonts w:cstheme="minorHAnsi"/>
                <w:b/>
                <w:bCs/>
                <w:color w:val="000000" w:themeColor="text1"/>
                <w:sz w:val="24"/>
                <w:szCs w:val="24"/>
              </w:rPr>
              <w:t xml:space="preserve">Kierunek działania 2.2 </w:t>
            </w:r>
          </w:p>
          <w:p w:rsidR="00F168A0" w:rsidRPr="00F162E5" w:rsidRDefault="00F168A0" w:rsidP="00F162E5">
            <w:pPr>
              <w:spacing w:line="240" w:lineRule="auto"/>
              <w:jc w:val="left"/>
              <w:rPr>
                <w:rFonts w:cstheme="minorHAnsi"/>
                <w:b/>
                <w:bCs/>
                <w:color w:val="000000" w:themeColor="text1"/>
                <w:sz w:val="24"/>
                <w:szCs w:val="24"/>
              </w:rPr>
            </w:pPr>
            <w:r w:rsidRPr="00F162E5">
              <w:rPr>
                <w:rFonts w:cstheme="minorHAnsi"/>
                <w:b/>
                <w:bCs/>
                <w:color w:val="000000" w:themeColor="text1"/>
                <w:sz w:val="24"/>
                <w:szCs w:val="24"/>
              </w:rPr>
              <w:t>Wspieranie poprawy jakości i dostępności usług</w:t>
            </w:r>
            <w:r w:rsidR="009B01F5" w:rsidRPr="00F162E5">
              <w:rPr>
                <w:rFonts w:cstheme="minorHAnsi"/>
                <w:b/>
                <w:bCs/>
                <w:color w:val="000000" w:themeColor="text1"/>
                <w:sz w:val="24"/>
                <w:szCs w:val="24"/>
              </w:rPr>
              <w:t xml:space="preserve"> społecznych, w tym dla osób ze </w:t>
            </w:r>
            <w:r w:rsidRPr="00F162E5">
              <w:rPr>
                <w:rFonts w:cstheme="minorHAnsi"/>
                <w:b/>
                <w:bCs/>
                <w:color w:val="000000" w:themeColor="text1"/>
                <w:sz w:val="24"/>
                <w:szCs w:val="24"/>
              </w:rPr>
              <w:t xml:space="preserve">szczególnymi potrzebami oraz ograniczenie zjawiska wykluczenia społecznego </w:t>
            </w:r>
          </w:p>
          <w:p w:rsidR="006573C5" w:rsidRPr="00F162E5" w:rsidRDefault="006573C5" w:rsidP="00F162E5">
            <w:pPr>
              <w:pStyle w:val="Default"/>
              <w:rPr>
                <w:rFonts w:asciiTheme="minorHAnsi" w:hAnsiTheme="minorHAnsi" w:cstheme="minorBidi"/>
                <w:color w:val="auto"/>
              </w:rPr>
            </w:pPr>
          </w:p>
          <w:p w:rsidR="006F3009" w:rsidRPr="00F162E5" w:rsidRDefault="006573C5" w:rsidP="00F162E5">
            <w:pPr>
              <w:pStyle w:val="Default"/>
              <w:rPr>
                <w:rFonts w:asciiTheme="minorHAnsi" w:hAnsiTheme="minorHAnsi"/>
              </w:rPr>
            </w:pPr>
            <w:r w:rsidRPr="00F162E5">
              <w:rPr>
                <w:rFonts w:asciiTheme="minorHAnsi" w:hAnsiTheme="minorHAnsi" w:cstheme="minorBidi"/>
                <w:color w:val="auto"/>
              </w:rPr>
              <w:t xml:space="preserve">Wspólnym efektem planowanych działań </w:t>
            </w:r>
            <w:r w:rsidR="00063259" w:rsidRPr="00F162E5">
              <w:rPr>
                <w:rFonts w:asciiTheme="minorHAnsi" w:hAnsiTheme="minorHAnsi" w:cstheme="minorBidi"/>
                <w:color w:val="auto"/>
              </w:rPr>
              <w:t>jest rozwój usług społecznych w </w:t>
            </w:r>
            <w:r w:rsidRPr="00F162E5">
              <w:rPr>
                <w:rFonts w:asciiTheme="minorHAnsi" w:hAnsiTheme="minorHAnsi" w:cstheme="minorBidi"/>
                <w:color w:val="auto"/>
              </w:rPr>
              <w:t>społeczności lokalnej mieszkańców gmin WrOF</w:t>
            </w:r>
            <w:r w:rsidR="007E50AC" w:rsidRPr="00F162E5">
              <w:rPr>
                <w:rFonts w:asciiTheme="minorHAnsi" w:hAnsiTheme="minorHAnsi" w:cstheme="minorBidi"/>
                <w:color w:val="auto"/>
              </w:rPr>
              <w:t xml:space="preserve"> </w:t>
            </w:r>
            <w:r w:rsidR="00F168A0" w:rsidRPr="00F162E5">
              <w:rPr>
                <w:rFonts w:asciiTheme="minorHAnsi" w:hAnsiTheme="minorHAnsi"/>
                <w:bCs/>
              </w:rPr>
              <w:t>tj.</w:t>
            </w:r>
            <w:r w:rsidR="007E50AC" w:rsidRPr="00F162E5">
              <w:rPr>
                <w:rFonts w:asciiTheme="minorHAnsi" w:hAnsiTheme="minorHAnsi"/>
                <w:bCs/>
              </w:rPr>
              <w:t xml:space="preserve"> </w:t>
            </w:r>
            <w:r w:rsidR="00F168A0" w:rsidRPr="00F162E5">
              <w:rPr>
                <w:rFonts w:asciiTheme="minorHAnsi" w:hAnsiTheme="minorHAnsi"/>
              </w:rPr>
              <w:t>objęcie wsparciem</w:t>
            </w:r>
            <w:r w:rsidR="007E50AC" w:rsidRPr="00F162E5">
              <w:rPr>
                <w:rFonts w:asciiTheme="minorHAnsi" w:hAnsiTheme="minorHAnsi"/>
              </w:rPr>
              <w:t xml:space="preserve"> </w:t>
            </w:r>
            <w:r w:rsidR="00F168A0" w:rsidRPr="00F162E5">
              <w:rPr>
                <w:rFonts w:asciiTheme="minorHAnsi" w:hAnsiTheme="minorHAnsi"/>
              </w:rPr>
              <w:t>mieszkańców 15 gmin WrOF</w:t>
            </w:r>
            <w:r w:rsidR="0033596F" w:rsidRPr="00F162E5">
              <w:rPr>
                <w:rFonts w:asciiTheme="minorHAnsi" w:hAnsiTheme="minorHAnsi"/>
              </w:rPr>
              <w:t>.</w:t>
            </w:r>
          </w:p>
        </w:tc>
      </w:tr>
    </w:tbl>
    <w:p w:rsidR="00F162E5" w:rsidRDefault="00F162E5" w:rsidP="00A131D9">
      <w:pPr>
        <w:rPr>
          <w:sz w:val="4"/>
          <w:highlight w:val="yellow"/>
        </w:rPr>
      </w:pPr>
      <w:r>
        <w:rPr>
          <w:sz w:val="4"/>
          <w:highlight w:val="yellow"/>
        </w:rPr>
        <w:br w:type="page"/>
      </w:r>
    </w:p>
    <w:p w:rsidR="00F9415A" w:rsidRDefault="00F9415A" w:rsidP="00A131D9">
      <w:pPr>
        <w:rPr>
          <w:sz w:val="4"/>
          <w:highlight w:val="yellow"/>
        </w:rPr>
      </w:pPr>
    </w:p>
    <w:tbl>
      <w:tblPr>
        <w:tblStyle w:val="Tabela-Siatka"/>
        <w:tblW w:w="907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Wiązka projektów 2"/>
        <w:tblDescription w:val="Upowszechnienie dostępu do edukacji przedszkolnej oraz wsparcie kształcenia zawodowego na terenie"/>
      </w:tblPr>
      <w:tblGrid>
        <w:gridCol w:w="1705"/>
        <w:gridCol w:w="7367"/>
      </w:tblGrid>
      <w:tr w:rsidR="00121D0C" w:rsidRPr="00F162E5" w:rsidTr="00121D0C">
        <w:trPr>
          <w:trHeight w:val="794"/>
          <w:tblHeader/>
          <w:jc w:val="center"/>
        </w:trPr>
        <w:tc>
          <w:tcPr>
            <w:tcW w:w="1677" w:type="dxa"/>
            <w:shd w:val="clear" w:color="auto" w:fill="D9D9D9" w:themeFill="background1" w:themeFillShade="D9"/>
            <w:vAlign w:val="center"/>
          </w:tcPr>
          <w:p w:rsidR="00121D0C" w:rsidRPr="00F162E5" w:rsidRDefault="00121D0C" w:rsidP="00121D0C">
            <w:pPr>
              <w:spacing w:line="240" w:lineRule="auto"/>
              <w:jc w:val="left"/>
              <w:rPr>
                <w:b/>
                <w:sz w:val="24"/>
                <w:szCs w:val="24"/>
                <w:highlight w:val="yellow"/>
              </w:rPr>
            </w:pPr>
            <w:r w:rsidRPr="00F162E5">
              <w:rPr>
                <w:b/>
                <w:sz w:val="24"/>
                <w:szCs w:val="24"/>
              </w:rPr>
              <w:t>Wiązka projektów 2</w:t>
            </w:r>
          </w:p>
        </w:tc>
        <w:tc>
          <w:tcPr>
            <w:tcW w:w="7248" w:type="dxa"/>
            <w:shd w:val="clear" w:color="auto" w:fill="D9D9D9" w:themeFill="background1" w:themeFillShade="D9"/>
            <w:vAlign w:val="center"/>
          </w:tcPr>
          <w:p w:rsidR="00121D0C" w:rsidRPr="00F162E5" w:rsidRDefault="00121D0C" w:rsidP="00121D0C">
            <w:pPr>
              <w:spacing w:line="240" w:lineRule="auto"/>
              <w:jc w:val="left"/>
              <w:rPr>
                <w:b/>
                <w:sz w:val="24"/>
                <w:szCs w:val="24"/>
                <w:highlight w:val="yellow"/>
              </w:rPr>
            </w:pPr>
            <w:r w:rsidRPr="00F162E5">
              <w:rPr>
                <w:b/>
                <w:sz w:val="24"/>
                <w:szCs w:val="24"/>
              </w:rPr>
              <w:t>Upowszechnienie dostępu do edukacji przedszkolnej oraz wsparcie kształcenia zawodowego na terenie Wrocławskiego Obszaru Funkcjonalnego</w:t>
            </w:r>
          </w:p>
        </w:tc>
      </w:tr>
      <w:tr w:rsidR="00F9415A" w:rsidRPr="00F162E5" w:rsidTr="00121D0C">
        <w:trPr>
          <w:jc w:val="center"/>
        </w:trPr>
        <w:tc>
          <w:tcPr>
            <w:tcW w:w="1677" w:type="dxa"/>
            <w:shd w:val="clear" w:color="auto" w:fill="F2F2F2" w:themeFill="background1" w:themeFillShade="F2"/>
            <w:vAlign w:val="center"/>
          </w:tcPr>
          <w:p w:rsidR="00F9415A" w:rsidRPr="00F162E5" w:rsidRDefault="00F9415A" w:rsidP="00121D0C">
            <w:pPr>
              <w:spacing w:line="240" w:lineRule="auto"/>
              <w:jc w:val="left"/>
              <w:rPr>
                <w:sz w:val="24"/>
                <w:szCs w:val="24"/>
              </w:rPr>
            </w:pPr>
            <w:r w:rsidRPr="00F162E5">
              <w:rPr>
                <w:sz w:val="24"/>
                <w:szCs w:val="24"/>
              </w:rPr>
              <w:t>Projekty w wiązce</w:t>
            </w:r>
          </w:p>
        </w:tc>
        <w:tc>
          <w:tcPr>
            <w:tcW w:w="7248" w:type="dxa"/>
          </w:tcPr>
          <w:p w:rsidR="00F9415A" w:rsidRPr="00F162E5" w:rsidRDefault="00F9415A" w:rsidP="00121D0C">
            <w:pPr>
              <w:spacing w:line="240" w:lineRule="auto"/>
              <w:jc w:val="left"/>
              <w:rPr>
                <w:b/>
                <w:sz w:val="24"/>
                <w:szCs w:val="24"/>
              </w:rPr>
            </w:pPr>
            <w:r w:rsidRPr="00F162E5">
              <w:rPr>
                <w:b/>
                <w:sz w:val="24"/>
                <w:szCs w:val="24"/>
              </w:rPr>
              <w:t>Projekty podstawowe:</w:t>
            </w:r>
          </w:p>
          <w:p w:rsidR="00AB0020" w:rsidRPr="00F162E5" w:rsidRDefault="00AB0020" w:rsidP="00121D0C">
            <w:pPr>
              <w:pStyle w:val="Akapitzlist"/>
              <w:numPr>
                <w:ilvl w:val="0"/>
                <w:numId w:val="12"/>
              </w:numPr>
              <w:spacing w:line="240" w:lineRule="auto"/>
              <w:ind w:left="360"/>
              <w:jc w:val="left"/>
              <w:rPr>
                <w:sz w:val="24"/>
                <w:szCs w:val="24"/>
              </w:rPr>
            </w:pPr>
            <w:r w:rsidRPr="00F162E5">
              <w:rPr>
                <w:sz w:val="24"/>
                <w:szCs w:val="24"/>
              </w:rPr>
              <w:t>Rozwój edukacji przedszkolnej w gminach Czernica, Długołęka, Oleśnica</w:t>
            </w:r>
            <w:r w:rsidR="001E7055" w:rsidRPr="00F162E5">
              <w:rPr>
                <w:sz w:val="24"/>
                <w:szCs w:val="24"/>
              </w:rPr>
              <w:t xml:space="preserve"> (gmina wiejska)</w:t>
            </w:r>
            <w:r w:rsidRPr="00F162E5">
              <w:rPr>
                <w:sz w:val="24"/>
                <w:szCs w:val="24"/>
              </w:rPr>
              <w:t>, Sobótka, Wisznia Mała, Zawonia i Żórawina</w:t>
            </w:r>
          </w:p>
          <w:p w:rsidR="00AB0020" w:rsidRPr="00F162E5" w:rsidRDefault="00AB0020" w:rsidP="00121D0C">
            <w:pPr>
              <w:pStyle w:val="Akapitzlist"/>
              <w:numPr>
                <w:ilvl w:val="0"/>
                <w:numId w:val="12"/>
              </w:numPr>
              <w:spacing w:line="240" w:lineRule="auto"/>
              <w:ind w:left="360"/>
              <w:jc w:val="left"/>
              <w:rPr>
                <w:sz w:val="24"/>
                <w:szCs w:val="24"/>
              </w:rPr>
            </w:pPr>
            <w:r w:rsidRPr="00F162E5">
              <w:rPr>
                <w:sz w:val="24"/>
                <w:szCs w:val="24"/>
              </w:rPr>
              <w:t xml:space="preserve">Wsparcie kształcenia zawodowego na terenie ZIT WrOF w Powiecie Wrocławskim </w:t>
            </w:r>
          </w:p>
          <w:p w:rsidR="00AB0020" w:rsidRPr="00F162E5" w:rsidRDefault="00AB0020" w:rsidP="00121D0C">
            <w:pPr>
              <w:pStyle w:val="Akapitzlist"/>
              <w:numPr>
                <w:ilvl w:val="0"/>
                <w:numId w:val="12"/>
              </w:numPr>
              <w:spacing w:line="240" w:lineRule="auto"/>
              <w:ind w:left="360"/>
              <w:jc w:val="left"/>
              <w:rPr>
                <w:sz w:val="24"/>
                <w:szCs w:val="24"/>
              </w:rPr>
            </w:pPr>
            <w:r w:rsidRPr="00F162E5">
              <w:rPr>
                <w:sz w:val="24"/>
                <w:szCs w:val="24"/>
              </w:rPr>
              <w:t xml:space="preserve">Zespół Szkół Zawodowych im. Marii </w:t>
            </w:r>
            <w:proofErr w:type="spellStart"/>
            <w:r w:rsidRPr="00F162E5">
              <w:rPr>
                <w:sz w:val="24"/>
                <w:szCs w:val="24"/>
              </w:rPr>
              <w:t>Skłodowskiej-Curie</w:t>
            </w:r>
            <w:proofErr w:type="spellEnd"/>
            <w:r w:rsidRPr="00F162E5">
              <w:rPr>
                <w:sz w:val="24"/>
                <w:szCs w:val="24"/>
              </w:rPr>
              <w:t xml:space="preserve"> w Oleśnicy stawia na rozwój! </w:t>
            </w:r>
          </w:p>
          <w:p w:rsidR="00F9415A" w:rsidRPr="00F162E5" w:rsidRDefault="00AB0020" w:rsidP="00121D0C">
            <w:pPr>
              <w:pStyle w:val="Akapitzlist"/>
              <w:numPr>
                <w:ilvl w:val="0"/>
                <w:numId w:val="11"/>
              </w:numPr>
              <w:spacing w:line="240" w:lineRule="auto"/>
              <w:ind w:left="360"/>
              <w:jc w:val="left"/>
              <w:rPr>
                <w:sz w:val="24"/>
                <w:szCs w:val="24"/>
              </w:rPr>
            </w:pPr>
            <w:r w:rsidRPr="00F162E5">
              <w:rPr>
                <w:sz w:val="24"/>
                <w:szCs w:val="24"/>
              </w:rPr>
              <w:t>Bliżej rynku pracy. Wsparcie rozwoju edukacji zawodowej we Wrocławiu</w:t>
            </w:r>
          </w:p>
        </w:tc>
      </w:tr>
      <w:tr w:rsidR="00F9415A" w:rsidRPr="00F162E5" w:rsidTr="00121D0C">
        <w:trPr>
          <w:jc w:val="center"/>
        </w:trPr>
        <w:tc>
          <w:tcPr>
            <w:tcW w:w="1677" w:type="dxa"/>
            <w:shd w:val="clear" w:color="auto" w:fill="F2F2F2" w:themeFill="background1" w:themeFillShade="F2"/>
            <w:vAlign w:val="center"/>
          </w:tcPr>
          <w:p w:rsidR="00F9415A" w:rsidRPr="00F162E5" w:rsidRDefault="00F9415A" w:rsidP="00121D0C">
            <w:pPr>
              <w:spacing w:line="240" w:lineRule="auto"/>
              <w:jc w:val="left"/>
              <w:rPr>
                <w:sz w:val="24"/>
                <w:szCs w:val="24"/>
              </w:rPr>
            </w:pPr>
            <w:r w:rsidRPr="00F162E5">
              <w:rPr>
                <w:sz w:val="24"/>
                <w:szCs w:val="24"/>
              </w:rPr>
              <w:t>Cel szczegółowy FEDS 2021-2027</w:t>
            </w:r>
          </w:p>
        </w:tc>
        <w:tc>
          <w:tcPr>
            <w:tcW w:w="7248" w:type="dxa"/>
          </w:tcPr>
          <w:p w:rsidR="00F9415A" w:rsidRPr="00F162E5" w:rsidRDefault="00F9415A" w:rsidP="00121D0C">
            <w:pPr>
              <w:spacing w:line="240" w:lineRule="auto"/>
              <w:jc w:val="left"/>
              <w:rPr>
                <w:b/>
                <w:sz w:val="24"/>
                <w:szCs w:val="24"/>
              </w:rPr>
            </w:pPr>
            <w:r w:rsidRPr="00F162E5">
              <w:rPr>
                <w:b/>
                <w:sz w:val="24"/>
                <w:szCs w:val="24"/>
              </w:rPr>
              <w:t>ESO4.6. Wspieranie równego dostępu do dobrej jakości, włączającego kształcenia i szkolenia oraz możliwości ic</w:t>
            </w:r>
            <w:r w:rsidR="00173E0D" w:rsidRPr="00F162E5">
              <w:rPr>
                <w:b/>
                <w:sz w:val="24"/>
                <w:szCs w:val="24"/>
              </w:rPr>
              <w:t>h ukończenia, w szczególności w </w:t>
            </w:r>
            <w:r w:rsidRPr="00F162E5">
              <w:rPr>
                <w:b/>
                <w:sz w:val="24"/>
                <w:szCs w:val="24"/>
              </w:rPr>
              <w:t>odniesieniu do grup w niekorzystnej sytuacji, od wczesnej edukacji i opieki nad dzieckiem przez ogólne i zawodowe kształcenie i szkolenie, po szkolnictwo wyższe, a także kształcenie i uczenie się dorosłych, w tym ułatwianie mobilności edukacyjnej dla wszystkich i dostępności dla osób z niepełnosprawnościami</w:t>
            </w:r>
          </w:p>
        </w:tc>
      </w:tr>
      <w:tr w:rsidR="00F9415A" w:rsidRPr="00F162E5" w:rsidTr="00121D0C">
        <w:trPr>
          <w:jc w:val="center"/>
        </w:trPr>
        <w:tc>
          <w:tcPr>
            <w:tcW w:w="1677" w:type="dxa"/>
            <w:shd w:val="clear" w:color="auto" w:fill="F2F2F2" w:themeFill="background1" w:themeFillShade="F2"/>
            <w:vAlign w:val="center"/>
          </w:tcPr>
          <w:p w:rsidR="00F9415A" w:rsidRPr="00F162E5" w:rsidRDefault="00F9415A" w:rsidP="00121D0C">
            <w:pPr>
              <w:spacing w:line="240" w:lineRule="auto"/>
              <w:jc w:val="left"/>
              <w:rPr>
                <w:sz w:val="24"/>
                <w:szCs w:val="24"/>
              </w:rPr>
            </w:pPr>
            <w:r w:rsidRPr="00F162E5">
              <w:rPr>
                <w:sz w:val="24"/>
                <w:szCs w:val="24"/>
              </w:rPr>
              <w:t>Uzasadnienie realizacji wiązki projektów</w:t>
            </w:r>
          </w:p>
        </w:tc>
        <w:tc>
          <w:tcPr>
            <w:tcW w:w="7248" w:type="dxa"/>
          </w:tcPr>
          <w:p w:rsidR="00A85BC0" w:rsidRPr="00F162E5" w:rsidRDefault="00A85BC0" w:rsidP="00121D0C">
            <w:pPr>
              <w:pStyle w:val="Default"/>
              <w:rPr>
                <w:rFonts w:asciiTheme="minorHAnsi" w:hAnsiTheme="minorHAnsi" w:cstheme="minorBidi"/>
                <w:color w:val="auto"/>
              </w:rPr>
            </w:pPr>
            <w:r w:rsidRPr="00F162E5">
              <w:rPr>
                <w:rFonts w:asciiTheme="minorHAnsi" w:hAnsiTheme="minorHAnsi" w:cstheme="minorBidi"/>
                <w:color w:val="auto"/>
              </w:rPr>
              <w:t xml:space="preserve">Z uwagi na dynamiczne zmiany, m.in. zjawiska migracyjne, </w:t>
            </w:r>
            <w:proofErr w:type="spellStart"/>
            <w:r w:rsidRPr="00F162E5">
              <w:rPr>
                <w:rFonts w:asciiTheme="minorHAnsi" w:hAnsiTheme="minorHAnsi" w:cstheme="minorBidi"/>
                <w:color w:val="auto"/>
              </w:rPr>
              <w:t>suburbanizację</w:t>
            </w:r>
            <w:proofErr w:type="spellEnd"/>
            <w:r w:rsidR="009B01F5" w:rsidRPr="00F162E5">
              <w:rPr>
                <w:rFonts w:asciiTheme="minorHAnsi" w:hAnsiTheme="minorHAnsi" w:cstheme="minorBidi"/>
                <w:color w:val="auto"/>
              </w:rPr>
              <w:t xml:space="preserve"> czy </w:t>
            </w:r>
            <w:r w:rsidRPr="00F162E5">
              <w:rPr>
                <w:rFonts w:asciiTheme="minorHAnsi" w:hAnsiTheme="minorHAnsi" w:cstheme="minorBidi"/>
                <w:color w:val="auto"/>
              </w:rPr>
              <w:t>wzrost liczby osób w wieku przedprodukcyjnym, potrzebne jest wsparcie rozwoju wychowania przedszkolnego we WrOF, w szczególności w postaci rozbudowy istniejącej lub budowy nowe</w:t>
            </w:r>
            <w:r w:rsidR="009B01F5" w:rsidRPr="00F162E5">
              <w:rPr>
                <w:rFonts w:asciiTheme="minorHAnsi" w:hAnsiTheme="minorHAnsi" w:cstheme="minorBidi"/>
                <w:color w:val="auto"/>
              </w:rPr>
              <w:t>j infrastruktury. Wpłynie to na </w:t>
            </w:r>
            <w:r w:rsidRPr="00F162E5">
              <w:rPr>
                <w:rFonts w:asciiTheme="minorHAnsi" w:hAnsiTheme="minorHAnsi" w:cstheme="minorBidi"/>
                <w:color w:val="auto"/>
              </w:rPr>
              <w:t>rozwiązanie wspólnych problemów obszaru, związanych z nierównomiernym dostępem do tego rodzaju usług ma terenie WrOF.</w:t>
            </w:r>
            <w:r w:rsidR="00847CA1" w:rsidRPr="00F162E5">
              <w:rPr>
                <w:rFonts w:asciiTheme="minorHAnsi" w:hAnsiTheme="minorHAnsi" w:cstheme="minorBidi"/>
                <w:color w:val="auto"/>
              </w:rPr>
              <w:t xml:space="preserve"> </w:t>
            </w:r>
            <w:r w:rsidRPr="00F162E5">
              <w:rPr>
                <w:rFonts w:asciiTheme="minorHAnsi" w:hAnsiTheme="minorHAnsi" w:cstheme="minorBidi"/>
                <w:color w:val="auto"/>
              </w:rPr>
              <w:t>Zwiększenie liczby mie</w:t>
            </w:r>
            <w:r w:rsidR="00063259" w:rsidRPr="00F162E5">
              <w:rPr>
                <w:rFonts w:asciiTheme="minorHAnsi" w:hAnsiTheme="minorHAnsi" w:cstheme="minorBidi"/>
                <w:color w:val="auto"/>
              </w:rPr>
              <w:t>jsc opieki przedszkolnej wraz z </w:t>
            </w:r>
            <w:r w:rsidRPr="00F162E5">
              <w:rPr>
                <w:rFonts w:asciiTheme="minorHAnsi" w:hAnsiTheme="minorHAnsi" w:cstheme="minorBidi"/>
                <w:color w:val="auto"/>
              </w:rPr>
              <w:t xml:space="preserve">zapewnieniem odpowiedniej liczby zajęć dodatkowych wpłynie pozytywnie na zwiększenie atrakcyjności gmin obszaru WrOF. </w:t>
            </w:r>
          </w:p>
          <w:p w:rsidR="00A85BC0" w:rsidRPr="00F162E5" w:rsidRDefault="00A85BC0" w:rsidP="00121D0C">
            <w:pPr>
              <w:pStyle w:val="Default"/>
              <w:rPr>
                <w:rFonts w:asciiTheme="minorHAnsi" w:hAnsiTheme="minorHAnsi" w:cstheme="minorBidi"/>
                <w:color w:val="auto"/>
              </w:rPr>
            </w:pPr>
          </w:p>
          <w:p w:rsidR="00A85BC0" w:rsidRPr="00F162E5" w:rsidRDefault="00A85BC0" w:rsidP="00121D0C">
            <w:pPr>
              <w:pStyle w:val="Default"/>
              <w:rPr>
                <w:rFonts w:asciiTheme="minorHAnsi" w:hAnsiTheme="minorHAnsi" w:cstheme="minorBidi"/>
                <w:color w:val="auto"/>
              </w:rPr>
            </w:pPr>
            <w:r w:rsidRPr="00F162E5">
              <w:rPr>
                <w:rFonts w:asciiTheme="minorHAnsi" w:hAnsiTheme="minorHAnsi" w:cstheme="minorBidi"/>
                <w:color w:val="auto"/>
              </w:rPr>
              <w:t xml:space="preserve">W związku z przekształceniami struktury demograficznej istotne jest również uzupełnienie kadr oświaty w placówkach kształcenia zawodowego, wraz z ich szkoleniem i poprawą kompetencji. We WrOF konieczna jest nie tylko rozbudowa infrastruktury i powstawanie nowych placówek edukacyjnych, ale również wyposażenie </w:t>
            </w:r>
            <w:proofErr w:type="spellStart"/>
            <w:r w:rsidRPr="00F162E5">
              <w:rPr>
                <w:rFonts w:asciiTheme="minorHAnsi" w:hAnsiTheme="minorHAnsi" w:cstheme="minorBidi"/>
                <w:color w:val="auto"/>
              </w:rPr>
              <w:t>sal</w:t>
            </w:r>
            <w:proofErr w:type="spellEnd"/>
            <w:r w:rsidRPr="00F162E5">
              <w:rPr>
                <w:rFonts w:asciiTheme="minorHAnsi" w:hAnsiTheme="minorHAnsi" w:cstheme="minorBidi"/>
                <w:color w:val="auto"/>
              </w:rPr>
              <w:t xml:space="preserve"> czy zakup sprzętu i pomocy dydaktycznej.</w:t>
            </w:r>
            <w:r w:rsidR="009B01F5" w:rsidRPr="00F162E5">
              <w:rPr>
                <w:rFonts w:asciiTheme="minorHAnsi" w:hAnsiTheme="minorHAnsi" w:cstheme="minorBidi"/>
                <w:color w:val="auto"/>
              </w:rPr>
              <w:t xml:space="preserve"> </w:t>
            </w:r>
            <w:r w:rsidRPr="00F162E5">
              <w:rPr>
                <w:rFonts w:asciiTheme="minorHAnsi" w:hAnsiTheme="minorHAnsi" w:cstheme="minorBidi"/>
                <w:color w:val="auto"/>
              </w:rPr>
              <w:t xml:space="preserve">Ważne jest również systematyczne podnoszenie jakości nauczania, organizacja dodatkowych zajęć oraz staży dla uczniów </w:t>
            </w:r>
            <w:r w:rsidR="009B01F5" w:rsidRPr="00F162E5">
              <w:rPr>
                <w:rFonts w:asciiTheme="minorHAnsi" w:hAnsiTheme="minorHAnsi" w:cstheme="minorBidi"/>
                <w:color w:val="auto"/>
              </w:rPr>
              <w:t xml:space="preserve">szkół </w:t>
            </w:r>
            <w:r w:rsidRPr="00F162E5">
              <w:rPr>
                <w:rFonts w:asciiTheme="minorHAnsi" w:hAnsiTheme="minorHAnsi" w:cstheme="minorBidi"/>
                <w:color w:val="auto"/>
              </w:rPr>
              <w:t>branżowych</w:t>
            </w:r>
            <w:r w:rsidR="009B01F5" w:rsidRPr="00F162E5">
              <w:rPr>
                <w:rFonts w:asciiTheme="minorHAnsi" w:hAnsiTheme="minorHAnsi" w:cstheme="minorBidi"/>
                <w:color w:val="auto"/>
              </w:rPr>
              <w:t>.</w:t>
            </w:r>
            <w:r w:rsidRPr="00F162E5">
              <w:rPr>
                <w:rFonts w:asciiTheme="minorHAnsi" w:hAnsiTheme="minorHAnsi" w:cstheme="minorBidi"/>
                <w:color w:val="auto"/>
              </w:rPr>
              <w:t xml:space="preserve"> </w:t>
            </w:r>
          </w:p>
          <w:p w:rsidR="00780DC9" w:rsidRPr="00F162E5" w:rsidRDefault="00780DC9" w:rsidP="00121D0C">
            <w:pPr>
              <w:pStyle w:val="Default"/>
              <w:rPr>
                <w:rFonts w:asciiTheme="minorHAnsi" w:hAnsiTheme="minorHAnsi" w:cstheme="minorBidi"/>
                <w:color w:val="auto"/>
              </w:rPr>
            </w:pPr>
          </w:p>
          <w:p w:rsidR="00780DC9" w:rsidRPr="00F162E5" w:rsidRDefault="00A85BC0" w:rsidP="00121D0C">
            <w:pPr>
              <w:spacing w:line="240" w:lineRule="auto"/>
              <w:jc w:val="left"/>
              <w:rPr>
                <w:sz w:val="24"/>
                <w:szCs w:val="24"/>
              </w:rPr>
            </w:pPr>
            <w:r w:rsidRPr="00F162E5">
              <w:rPr>
                <w:sz w:val="24"/>
                <w:szCs w:val="24"/>
              </w:rPr>
              <w:t>Wszystkie projekty wchodzące w skład wiązki obejmują wsparciem mieszkańców co najmniej 2 gmin WrOF, ponieważ uczniowie szkół , które są planowane do objęcia wsparciem w ramach projektów dotyczących kształcenia zawodowego, są mieszkańcami różnych gmin. Natomiast projekt dotyczący rozwoju edukacji przedszkolnej jest projektem partnerskim</w:t>
            </w:r>
            <w:r w:rsidR="00063259" w:rsidRPr="00F162E5">
              <w:rPr>
                <w:sz w:val="24"/>
                <w:szCs w:val="24"/>
              </w:rPr>
              <w:t xml:space="preserve">i </w:t>
            </w:r>
            <w:r w:rsidR="00D9259E" w:rsidRPr="00F162E5">
              <w:rPr>
                <w:sz w:val="24"/>
                <w:szCs w:val="24"/>
              </w:rPr>
              <w:t>jedn</w:t>
            </w:r>
            <w:r w:rsidR="0044461C" w:rsidRPr="00F162E5">
              <w:rPr>
                <w:sz w:val="24"/>
                <w:szCs w:val="24"/>
              </w:rPr>
              <w:t>o</w:t>
            </w:r>
            <w:r w:rsidR="00D9259E" w:rsidRPr="00F162E5">
              <w:rPr>
                <w:sz w:val="24"/>
                <w:szCs w:val="24"/>
              </w:rPr>
              <w:t>stek samorządu terytorialnego</w:t>
            </w:r>
            <w:r w:rsidR="009D4FCD" w:rsidRPr="00F162E5">
              <w:rPr>
                <w:sz w:val="24"/>
                <w:szCs w:val="24"/>
              </w:rPr>
              <w:t xml:space="preserve"> oraz </w:t>
            </w:r>
            <w:r w:rsidRPr="00F162E5">
              <w:rPr>
                <w:sz w:val="24"/>
                <w:szCs w:val="24"/>
              </w:rPr>
              <w:t>będzie realizowany w więcej niż jednej gminie WrOF. Zidentyfikowane problemy, na które odpowiadają projekty są tożsame i występują ma różnych obszarach</w:t>
            </w:r>
            <w:r w:rsidR="00780DC9" w:rsidRPr="00F162E5">
              <w:rPr>
                <w:sz w:val="24"/>
                <w:szCs w:val="24"/>
              </w:rPr>
              <w:t>.</w:t>
            </w:r>
          </w:p>
          <w:p w:rsidR="00A85BC0" w:rsidRPr="00F162E5" w:rsidRDefault="00A85BC0" w:rsidP="00121D0C">
            <w:pPr>
              <w:spacing w:line="240" w:lineRule="auto"/>
              <w:jc w:val="left"/>
              <w:rPr>
                <w:sz w:val="24"/>
                <w:szCs w:val="24"/>
              </w:rPr>
            </w:pPr>
          </w:p>
          <w:p w:rsidR="00A85BC0" w:rsidRPr="00F162E5" w:rsidRDefault="00A85BC0" w:rsidP="00121D0C">
            <w:pPr>
              <w:spacing w:line="240" w:lineRule="auto"/>
              <w:jc w:val="left"/>
              <w:rPr>
                <w:rFonts w:cstheme="minorHAnsi"/>
                <w:bCs/>
                <w:color w:val="000000" w:themeColor="text1"/>
                <w:sz w:val="24"/>
                <w:szCs w:val="24"/>
              </w:rPr>
            </w:pPr>
            <w:r w:rsidRPr="00F162E5">
              <w:rPr>
                <w:rFonts w:cstheme="minorHAnsi"/>
                <w:bCs/>
                <w:color w:val="000000" w:themeColor="text1"/>
                <w:sz w:val="24"/>
                <w:szCs w:val="24"/>
              </w:rPr>
              <w:t>Projekty wchodzące w skład wiązki spełniają wymogi definicji projektu zintegrowanego, tj. wpisują się w cele rozwoju obszaru funkcjonalnego objętego instrumentem, tj. Strategii ZIT WrOF i są ukierunkowane na rozwiązywanie wspólnych problemów w obszarze pn. „</w:t>
            </w:r>
            <w:r w:rsidRPr="00F162E5">
              <w:rPr>
                <w:sz w:val="24"/>
                <w:szCs w:val="24"/>
              </w:rPr>
              <w:t>Wspieranie równego dostępu do wysokiej jakości kształcenia i szkolenia</w:t>
            </w:r>
            <w:r w:rsidRPr="00F162E5">
              <w:rPr>
                <w:rFonts w:cstheme="minorHAnsi"/>
                <w:bCs/>
                <w:color w:val="000000" w:themeColor="text1"/>
                <w:sz w:val="24"/>
                <w:szCs w:val="24"/>
              </w:rPr>
              <w:t>. Ponadto ich realiz</w:t>
            </w:r>
            <w:r w:rsidR="00063259" w:rsidRPr="00F162E5">
              <w:rPr>
                <w:rFonts w:cstheme="minorHAnsi"/>
                <w:bCs/>
                <w:color w:val="000000" w:themeColor="text1"/>
                <w:sz w:val="24"/>
                <w:szCs w:val="24"/>
              </w:rPr>
              <w:t>acja jest uzasadniona zarówno w </w:t>
            </w:r>
            <w:r w:rsidRPr="00F162E5">
              <w:rPr>
                <w:rFonts w:cstheme="minorHAnsi"/>
                <w:bCs/>
                <w:color w:val="000000" w:themeColor="text1"/>
                <w:sz w:val="24"/>
                <w:szCs w:val="24"/>
              </w:rPr>
              <w:t xml:space="preserve">części diagnostycznej, jak i kierunkowej Strategii ZIT WrOF. </w:t>
            </w:r>
          </w:p>
          <w:p w:rsidR="008E0897" w:rsidRPr="00F162E5" w:rsidRDefault="008E0897" w:rsidP="00121D0C">
            <w:pPr>
              <w:spacing w:line="240" w:lineRule="auto"/>
              <w:jc w:val="left"/>
              <w:rPr>
                <w:rFonts w:cstheme="minorHAnsi"/>
                <w:bCs/>
                <w:color w:val="000000" w:themeColor="text1"/>
                <w:sz w:val="24"/>
                <w:szCs w:val="24"/>
              </w:rPr>
            </w:pPr>
          </w:p>
          <w:p w:rsidR="00D5289E" w:rsidRPr="00F162E5" w:rsidRDefault="008E0897" w:rsidP="00121D0C">
            <w:pPr>
              <w:spacing w:line="240" w:lineRule="auto"/>
              <w:jc w:val="left"/>
              <w:rPr>
                <w:rFonts w:cstheme="minorHAnsi"/>
                <w:bCs/>
                <w:color w:val="000000" w:themeColor="text1"/>
                <w:sz w:val="24"/>
                <w:szCs w:val="24"/>
              </w:rPr>
            </w:pPr>
            <w:r w:rsidRPr="00F162E5">
              <w:rPr>
                <w:sz w:val="24"/>
                <w:szCs w:val="24"/>
              </w:rPr>
              <w:t>Wiązka projektów  spełnia  warunki  projektu zintegrowanego tj. stanowi grupę projektów powiązanych ze sobą merytorycznie (zawiera podobne typy  projektów) oraz funkcjonalnie (zintegrowany</w:t>
            </w:r>
            <w:r w:rsidR="009B01F5" w:rsidRPr="00F162E5">
              <w:rPr>
                <w:sz w:val="24"/>
                <w:szCs w:val="24"/>
              </w:rPr>
              <w:t xml:space="preserve"> wpływ realizacji projektów  na </w:t>
            </w:r>
            <w:r w:rsidRPr="00F162E5">
              <w:rPr>
                <w:sz w:val="24"/>
                <w:szCs w:val="24"/>
              </w:rPr>
              <w:t>obszar  ZIT).  Na etapie przygotowania projekty tworzące wiązkę  były opracowywane  równolegle i w sposób skoordynowany,  tj.  ich opisy merytoryczne były przygotowywane przez gminy ZIT WrOF i przekazywane do Biura ZIT WrOF  w celu  wstępnej oceny komplementarnośc</w:t>
            </w:r>
            <w:r w:rsidR="005255DE" w:rsidRPr="00F162E5">
              <w:rPr>
                <w:sz w:val="24"/>
                <w:szCs w:val="24"/>
              </w:rPr>
              <w:t xml:space="preserve">i, </w:t>
            </w:r>
            <w:r w:rsidRPr="00F162E5">
              <w:rPr>
                <w:sz w:val="24"/>
                <w:szCs w:val="24"/>
              </w:rPr>
              <w:t>merytorycznej spójności między nimi oraz realizacji przez nie okr</w:t>
            </w:r>
            <w:r w:rsidR="009B01F5" w:rsidRPr="00F162E5">
              <w:rPr>
                <w:sz w:val="24"/>
                <w:szCs w:val="24"/>
              </w:rPr>
              <w:t>eślonych w Strategii Celów.  Na </w:t>
            </w:r>
            <w:r w:rsidRPr="00F162E5">
              <w:rPr>
                <w:sz w:val="24"/>
                <w:szCs w:val="24"/>
              </w:rPr>
              <w:t>etapie realizacji projekty będą synergiczne  w ramach</w:t>
            </w:r>
            <w:r w:rsidR="005255DE" w:rsidRPr="00F162E5">
              <w:rPr>
                <w:sz w:val="24"/>
                <w:szCs w:val="24"/>
              </w:rPr>
              <w:t>:</w:t>
            </w:r>
            <w:r w:rsidRPr="00F162E5">
              <w:rPr>
                <w:sz w:val="24"/>
                <w:szCs w:val="24"/>
              </w:rPr>
              <w:t xml:space="preserve"> okresu programowania i  wdra</w:t>
            </w:r>
            <w:r w:rsidR="009B01F5" w:rsidRPr="00F162E5">
              <w:rPr>
                <w:sz w:val="24"/>
                <w:szCs w:val="24"/>
              </w:rPr>
              <w:t xml:space="preserve">żane  w sposób skoordynowany na terenie </w:t>
            </w:r>
            <w:r w:rsidRPr="00F162E5">
              <w:rPr>
                <w:sz w:val="24"/>
                <w:szCs w:val="24"/>
              </w:rPr>
              <w:t>ZIT WrOF, dla którego została opracowana Strategia  oraz powiązań w zakresie rzeczowym, które przełożą się na realizację zidentyfikowanych w strategii celów, pri</w:t>
            </w:r>
            <w:r w:rsidR="009B01F5" w:rsidRPr="00F162E5">
              <w:rPr>
                <w:sz w:val="24"/>
                <w:szCs w:val="24"/>
              </w:rPr>
              <w:t>orytetów i kierunków działań, a </w:t>
            </w:r>
            <w:r w:rsidRPr="00F162E5">
              <w:rPr>
                <w:sz w:val="24"/>
                <w:szCs w:val="24"/>
              </w:rPr>
              <w:t>docelowo  realizację wskaźników produktu i rezultatu przewidzianych w Strategii.</w:t>
            </w:r>
          </w:p>
          <w:p w:rsidR="009B01F5" w:rsidRPr="00F162E5" w:rsidRDefault="009B01F5" w:rsidP="00121D0C">
            <w:pPr>
              <w:pStyle w:val="Default"/>
              <w:rPr>
                <w:rFonts w:asciiTheme="minorHAnsi" w:hAnsiTheme="minorHAnsi" w:cstheme="minorBidi"/>
                <w:color w:val="auto"/>
              </w:rPr>
            </w:pPr>
          </w:p>
          <w:p w:rsidR="009B01F5" w:rsidRPr="00F162E5" w:rsidRDefault="00D5289E" w:rsidP="00121D0C">
            <w:pPr>
              <w:pStyle w:val="Default"/>
              <w:rPr>
                <w:rFonts w:asciiTheme="minorHAnsi" w:hAnsiTheme="minorHAnsi" w:cstheme="minorBidi"/>
                <w:color w:val="auto"/>
              </w:rPr>
            </w:pPr>
            <w:r w:rsidRPr="00F162E5">
              <w:rPr>
                <w:rFonts w:asciiTheme="minorHAnsi" w:hAnsiTheme="minorHAnsi" w:cstheme="minorBidi"/>
                <w:color w:val="auto"/>
              </w:rPr>
              <w:t>Realizacja projekt</w:t>
            </w:r>
            <w:r w:rsidR="005B1EB8" w:rsidRPr="00F162E5">
              <w:rPr>
                <w:rFonts w:asciiTheme="minorHAnsi" w:hAnsiTheme="minorHAnsi" w:cstheme="minorBidi"/>
                <w:color w:val="auto"/>
              </w:rPr>
              <w:t>ów</w:t>
            </w:r>
            <w:r w:rsidRPr="00F162E5">
              <w:rPr>
                <w:rFonts w:asciiTheme="minorHAnsi" w:hAnsiTheme="minorHAnsi" w:cstheme="minorBidi"/>
                <w:color w:val="auto"/>
              </w:rPr>
              <w:t xml:space="preserve"> wynika z części kierunkowej Strategii ZIT WrOF tj. </w:t>
            </w:r>
          </w:p>
          <w:p w:rsidR="009B01F5" w:rsidRPr="00F162E5" w:rsidRDefault="00D5289E" w:rsidP="00121D0C">
            <w:pPr>
              <w:pStyle w:val="Default"/>
              <w:rPr>
                <w:rFonts w:asciiTheme="minorHAnsi" w:hAnsiTheme="minorHAnsi" w:cstheme="minorBidi"/>
                <w:b/>
                <w:color w:val="auto"/>
              </w:rPr>
            </w:pPr>
            <w:r w:rsidRPr="00F162E5">
              <w:rPr>
                <w:rFonts w:asciiTheme="minorHAnsi" w:hAnsiTheme="minorHAnsi" w:cstheme="minorBidi"/>
                <w:b/>
                <w:color w:val="auto"/>
              </w:rPr>
              <w:t>Cel strategiczny 1. Poprawa jakości życia na terenie WrOF</w:t>
            </w:r>
            <w:r w:rsidR="007674BC" w:rsidRPr="00F162E5">
              <w:rPr>
                <w:rFonts w:asciiTheme="minorHAnsi" w:hAnsiTheme="minorHAnsi" w:cstheme="minorBidi"/>
                <w:b/>
                <w:color w:val="auto"/>
              </w:rPr>
              <w:t xml:space="preserve">, </w:t>
            </w:r>
          </w:p>
          <w:p w:rsidR="00D5289E" w:rsidRPr="00F162E5" w:rsidRDefault="00D5289E" w:rsidP="00121D0C">
            <w:pPr>
              <w:pStyle w:val="Default"/>
              <w:rPr>
                <w:rFonts w:asciiTheme="minorHAnsi" w:hAnsiTheme="minorHAnsi" w:cstheme="minorBidi"/>
                <w:b/>
                <w:color w:val="auto"/>
              </w:rPr>
            </w:pPr>
            <w:r w:rsidRPr="00F162E5">
              <w:rPr>
                <w:rFonts w:asciiTheme="minorHAnsi" w:hAnsiTheme="minorHAnsi" w:cstheme="minorBidi"/>
                <w:b/>
                <w:color w:val="auto"/>
              </w:rPr>
              <w:t>Priorytet 3. Edukacja</w:t>
            </w:r>
            <w:r w:rsidR="007674BC" w:rsidRPr="00F162E5">
              <w:rPr>
                <w:rFonts w:asciiTheme="minorHAnsi" w:hAnsiTheme="minorHAnsi" w:cstheme="minorBidi"/>
                <w:b/>
                <w:color w:val="auto"/>
              </w:rPr>
              <w:t>,</w:t>
            </w:r>
          </w:p>
          <w:p w:rsidR="003134B2" w:rsidRPr="00F162E5" w:rsidRDefault="00D5289E" w:rsidP="00121D0C">
            <w:pPr>
              <w:pStyle w:val="Default"/>
              <w:rPr>
                <w:rFonts w:asciiTheme="minorHAnsi" w:hAnsiTheme="minorHAnsi" w:cstheme="minorBidi"/>
                <w:b/>
                <w:color w:val="auto"/>
              </w:rPr>
            </w:pPr>
            <w:r w:rsidRPr="00F162E5">
              <w:rPr>
                <w:rFonts w:asciiTheme="minorHAnsi" w:hAnsiTheme="minorHAnsi" w:cstheme="minorBidi"/>
                <w:b/>
                <w:color w:val="auto"/>
              </w:rPr>
              <w:t>Kierunek działania 3.1 Wspieranie dostępu do</w:t>
            </w:r>
            <w:r w:rsidR="00173E0D" w:rsidRPr="00F162E5">
              <w:rPr>
                <w:rFonts w:asciiTheme="minorHAnsi" w:hAnsiTheme="minorHAnsi" w:cstheme="minorBidi"/>
                <w:b/>
                <w:color w:val="auto"/>
              </w:rPr>
              <w:t xml:space="preserve"> wysokiej jakości kształcenia i </w:t>
            </w:r>
            <w:r w:rsidRPr="00F162E5">
              <w:rPr>
                <w:rFonts w:asciiTheme="minorHAnsi" w:hAnsiTheme="minorHAnsi" w:cstheme="minorBidi"/>
                <w:b/>
                <w:color w:val="auto"/>
              </w:rPr>
              <w:t>szkolenia</w:t>
            </w:r>
            <w:r w:rsidR="00D33978" w:rsidRPr="00F162E5">
              <w:rPr>
                <w:rFonts w:asciiTheme="minorHAnsi" w:hAnsiTheme="minorHAnsi" w:cstheme="minorBidi"/>
                <w:b/>
                <w:color w:val="auto"/>
              </w:rPr>
              <w:t>.</w:t>
            </w:r>
          </w:p>
          <w:p w:rsidR="00D5289E" w:rsidRPr="00F162E5" w:rsidRDefault="003134B2" w:rsidP="00121D0C">
            <w:pPr>
              <w:pStyle w:val="Default"/>
              <w:rPr>
                <w:rFonts w:asciiTheme="minorHAnsi" w:hAnsiTheme="minorHAnsi" w:cstheme="minorBidi"/>
                <w:color w:val="auto"/>
              </w:rPr>
            </w:pPr>
            <w:r w:rsidRPr="00F162E5">
              <w:rPr>
                <w:rFonts w:asciiTheme="minorHAnsi" w:hAnsiTheme="minorHAnsi" w:cstheme="minorBidi"/>
                <w:color w:val="auto"/>
              </w:rPr>
              <w:t>Wspólnym efektem planowanych działań jest wsparcie równego dostępu do dobrej jakości kształcenia zawodowego oraz wczesnej edukacji mieszkańców gmin WrOF.</w:t>
            </w:r>
          </w:p>
        </w:tc>
      </w:tr>
    </w:tbl>
    <w:p w:rsidR="00121D0C" w:rsidRDefault="00121D0C">
      <w:r>
        <w:br w:type="page"/>
      </w:r>
    </w:p>
    <w:tbl>
      <w:tblPr>
        <w:tblStyle w:val="Tabela-Siatka"/>
        <w:tblW w:w="907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Wiązka projektów 3"/>
        <w:tblDescription w:val="Termomodernizacja budynków użyteczności publicznej we Wrocławskim Obszarze Funkcjonalnym"/>
      </w:tblPr>
      <w:tblGrid>
        <w:gridCol w:w="1704"/>
        <w:gridCol w:w="7368"/>
      </w:tblGrid>
      <w:tr w:rsidR="00121D0C" w:rsidRPr="00121D0C" w:rsidTr="00121D0C">
        <w:trPr>
          <w:trHeight w:val="794"/>
          <w:tblHeader/>
          <w:jc w:val="center"/>
        </w:trPr>
        <w:tc>
          <w:tcPr>
            <w:tcW w:w="1704" w:type="dxa"/>
            <w:shd w:val="clear" w:color="auto" w:fill="D9D9D9"/>
            <w:vAlign w:val="center"/>
          </w:tcPr>
          <w:p w:rsidR="00121D0C" w:rsidRPr="00121D0C" w:rsidRDefault="00121D0C" w:rsidP="00121D0C">
            <w:pPr>
              <w:spacing w:line="240" w:lineRule="auto"/>
              <w:jc w:val="left"/>
              <w:rPr>
                <w:rFonts w:ascii="Calibri" w:eastAsia="Calibri" w:hAnsi="Calibri" w:cs="Times New Roman"/>
                <w:b/>
                <w:sz w:val="24"/>
                <w:szCs w:val="24"/>
                <w:highlight w:val="yellow"/>
              </w:rPr>
            </w:pPr>
            <w:r>
              <w:rPr>
                <w:rFonts w:ascii="Calibri" w:eastAsia="Calibri" w:hAnsi="Calibri" w:cs="Times New Roman"/>
                <w:b/>
                <w:sz w:val="24"/>
                <w:szCs w:val="24"/>
              </w:rPr>
              <w:t>Wiązka projektów 3</w:t>
            </w:r>
          </w:p>
        </w:tc>
        <w:tc>
          <w:tcPr>
            <w:tcW w:w="7368" w:type="dxa"/>
            <w:shd w:val="clear" w:color="auto" w:fill="D9D9D9"/>
            <w:vAlign w:val="center"/>
          </w:tcPr>
          <w:p w:rsidR="00121D0C" w:rsidRPr="00121D0C" w:rsidRDefault="00121D0C" w:rsidP="00121D0C">
            <w:pPr>
              <w:spacing w:line="240" w:lineRule="auto"/>
              <w:jc w:val="left"/>
              <w:rPr>
                <w:rFonts w:ascii="Calibri" w:eastAsia="Calibri" w:hAnsi="Calibri" w:cs="Times New Roman"/>
                <w:b/>
                <w:sz w:val="24"/>
                <w:szCs w:val="24"/>
                <w:highlight w:val="yellow"/>
              </w:rPr>
            </w:pPr>
            <w:r w:rsidRPr="00121D0C">
              <w:rPr>
                <w:rFonts w:ascii="Calibri" w:eastAsia="Calibri" w:hAnsi="Calibri" w:cs="Times New Roman"/>
                <w:b/>
                <w:sz w:val="24"/>
                <w:szCs w:val="24"/>
              </w:rPr>
              <w:t>Termomodernizacja budynków użyteczności publicznej we Wrocławskim Obszarze Funkcjonalnym</w:t>
            </w:r>
          </w:p>
        </w:tc>
      </w:tr>
      <w:tr w:rsidR="00AA637C" w:rsidRPr="00121D0C" w:rsidTr="00121D0C">
        <w:trPr>
          <w:jc w:val="center"/>
        </w:trPr>
        <w:tc>
          <w:tcPr>
            <w:tcW w:w="1704" w:type="dxa"/>
            <w:shd w:val="clear" w:color="auto" w:fill="F2F2F2"/>
            <w:vAlign w:val="center"/>
          </w:tcPr>
          <w:p w:rsidR="00AA637C" w:rsidRPr="00121D0C" w:rsidRDefault="00AA637C" w:rsidP="00121D0C">
            <w:pPr>
              <w:spacing w:line="240" w:lineRule="auto"/>
              <w:jc w:val="left"/>
              <w:rPr>
                <w:rFonts w:ascii="Calibri" w:eastAsia="Calibri" w:hAnsi="Calibri" w:cs="Times New Roman"/>
                <w:sz w:val="24"/>
                <w:szCs w:val="24"/>
              </w:rPr>
            </w:pPr>
            <w:r w:rsidRPr="00121D0C">
              <w:rPr>
                <w:rFonts w:ascii="Calibri" w:eastAsia="Calibri" w:hAnsi="Calibri" w:cs="Times New Roman"/>
                <w:sz w:val="24"/>
                <w:szCs w:val="24"/>
              </w:rPr>
              <w:t>Projekty w wiązce</w:t>
            </w:r>
          </w:p>
        </w:tc>
        <w:tc>
          <w:tcPr>
            <w:tcW w:w="7368" w:type="dxa"/>
            <w:vAlign w:val="center"/>
          </w:tcPr>
          <w:p w:rsidR="001B2504" w:rsidRPr="00121D0C" w:rsidRDefault="001B2504" w:rsidP="00121D0C">
            <w:pPr>
              <w:spacing w:line="240" w:lineRule="auto"/>
              <w:jc w:val="left"/>
              <w:rPr>
                <w:rFonts w:ascii="Calibri" w:eastAsia="Calibri" w:hAnsi="Calibri" w:cs="Times New Roman"/>
                <w:b/>
                <w:sz w:val="24"/>
                <w:szCs w:val="24"/>
              </w:rPr>
            </w:pPr>
            <w:r w:rsidRPr="00121D0C">
              <w:rPr>
                <w:rFonts w:ascii="Calibri" w:eastAsia="Calibri" w:hAnsi="Calibri" w:cs="Times New Roman"/>
                <w:b/>
                <w:sz w:val="24"/>
                <w:szCs w:val="24"/>
              </w:rPr>
              <w:t>Projekty podstawowe:</w:t>
            </w:r>
          </w:p>
          <w:p w:rsidR="001B2504" w:rsidRPr="00121D0C" w:rsidRDefault="001B2504" w:rsidP="00121D0C">
            <w:pPr>
              <w:pStyle w:val="Akapitzlist"/>
              <w:numPr>
                <w:ilvl w:val="0"/>
                <w:numId w:val="39"/>
              </w:numPr>
              <w:spacing w:line="240" w:lineRule="auto"/>
              <w:jc w:val="left"/>
              <w:rPr>
                <w:rFonts w:cstheme="minorHAnsi"/>
                <w:sz w:val="24"/>
                <w:szCs w:val="24"/>
              </w:rPr>
            </w:pPr>
            <w:r w:rsidRPr="00121D0C">
              <w:rPr>
                <w:rFonts w:cstheme="minorHAnsi"/>
                <w:sz w:val="24"/>
                <w:szCs w:val="24"/>
              </w:rPr>
              <w:t>Poprawa efektywności energetycznej budynków publicznych w Gminie Wisznia Mała</w:t>
            </w:r>
          </w:p>
          <w:p w:rsidR="001B2504" w:rsidRPr="00121D0C" w:rsidRDefault="001B2504" w:rsidP="00121D0C">
            <w:pPr>
              <w:pStyle w:val="Akapitzlist"/>
              <w:numPr>
                <w:ilvl w:val="0"/>
                <w:numId w:val="39"/>
              </w:numPr>
              <w:spacing w:line="240" w:lineRule="auto"/>
              <w:jc w:val="left"/>
              <w:rPr>
                <w:rFonts w:cstheme="minorHAnsi"/>
                <w:sz w:val="24"/>
                <w:szCs w:val="24"/>
              </w:rPr>
            </w:pPr>
            <w:r w:rsidRPr="00121D0C">
              <w:rPr>
                <w:rFonts w:cstheme="minorHAnsi"/>
                <w:sz w:val="24"/>
                <w:szCs w:val="24"/>
              </w:rPr>
              <w:t>Termomodernizacja budynku znajdującego się na terenie Gminy Oborniki Śląskie</w:t>
            </w:r>
          </w:p>
          <w:p w:rsidR="001B2504" w:rsidRPr="00121D0C" w:rsidRDefault="001B2504" w:rsidP="00121D0C">
            <w:pPr>
              <w:pStyle w:val="Akapitzlist"/>
              <w:numPr>
                <w:ilvl w:val="0"/>
                <w:numId w:val="39"/>
              </w:numPr>
              <w:spacing w:line="240" w:lineRule="auto"/>
              <w:jc w:val="left"/>
              <w:rPr>
                <w:rFonts w:cstheme="minorHAnsi"/>
                <w:sz w:val="24"/>
                <w:szCs w:val="24"/>
              </w:rPr>
            </w:pPr>
            <w:r w:rsidRPr="00121D0C">
              <w:rPr>
                <w:rFonts w:cstheme="minorHAnsi"/>
                <w:sz w:val="24"/>
                <w:szCs w:val="24"/>
              </w:rPr>
              <w:t>Termomodernizacja obiektów użytec</w:t>
            </w:r>
            <w:r w:rsidR="007B5B6E" w:rsidRPr="00121D0C">
              <w:rPr>
                <w:rFonts w:cstheme="minorHAnsi"/>
                <w:sz w:val="24"/>
                <w:szCs w:val="24"/>
              </w:rPr>
              <w:t>zności publicznej w Żórawinie i </w:t>
            </w:r>
            <w:r w:rsidRPr="00121D0C">
              <w:rPr>
                <w:rFonts w:cstheme="minorHAnsi"/>
                <w:sz w:val="24"/>
                <w:szCs w:val="24"/>
              </w:rPr>
              <w:t>Polakowicach</w:t>
            </w:r>
          </w:p>
          <w:p w:rsidR="001B2504" w:rsidRPr="00121D0C" w:rsidRDefault="001B2504" w:rsidP="00121D0C">
            <w:pPr>
              <w:pStyle w:val="Akapitzlist"/>
              <w:numPr>
                <w:ilvl w:val="0"/>
                <w:numId w:val="39"/>
              </w:numPr>
              <w:spacing w:line="240" w:lineRule="auto"/>
              <w:jc w:val="left"/>
              <w:rPr>
                <w:rFonts w:cstheme="minorHAnsi"/>
                <w:sz w:val="24"/>
                <w:szCs w:val="24"/>
              </w:rPr>
            </w:pPr>
            <w:r w:rsidRPr="00121D0C">
              <w:rPr>
                <w:rFonts w:cstheme="minorHAnsi"/>
                <w:sz w:val="24"/>
                <w:szCs w:val="24"/>
              </w:rPr>
              <w:t>Termomodernizacja placówek oświatowych na terenie Gminy Miasta Oleśnicy</w:t>
            </w:r>
          </w:p>
          <w:p w:rsidR="001B2504" w:rsidRPr="00121D0C" w:rsidRDefault="001B2504" w:rsidP="00121D0C">
            <w:pPr>
              <w:pStyle w:val="Akapitzlist"/>
              <w:numPr>
                <w:ilvl w:val="0"/>
                <w:numId w:val="39"/>
              </w:numPr>
              <w:spacing w:line="240" w:lineRule="auto"/>
              <w:jc w:val="left"/>
              <w:rPr>
                <w:rFonts w:cstheme="minorHAnsi"/>
                <w:sz w:val="24"/>
                <w:szCs w:val="24"/>
              </w:rPr>
            </w:pPr>
            <w:r w:rsidRPr="00121D0C">
              <w:rPr>
                <w:rFonts w:cstheme="minorHAnsi"/>
                <w:sz w:val="24"/>
                <w:szCs w:val="24"/>
              </w:rPr>
              <w:t>Termomodernizacja obiektów użyteczności publicznej w Gminie Oleśnica</w:t>
            </w:r>
          </w:p>
          <w:p w:rsidR="001B2504" w:rsidRPr="00121D0C" w:rsidRDefault="001B2504" w:rsidP="00121D0C">
            <w:pPr>
              <w:pStyle w:val="Akapitzlist"/>
              <w:numPr>
                <w:ilvl w:val="0"/>
                <w:numId w:val="39"/>
              </w:numPr>
              <w:spacing w:line="240" w:lineRule="auto"/>
              <w:jc w:val="left"/>
              <w:rPr>
                <w:rFonts w:cstheme="minorHAnsi"/>
                <w:sz w:val="24"/>
                <w:szCs w:val="24"/>
              </w:rPr>
            </w:pPr>
            <w:r w:rsidRPr="00121D0C">
              <w:rPr>
                <w:rFonts w:cstheme="minorHAnsi"/>
                <w:sz w:val="24"/>
                <w:szCs w:val="24"/>
              </w:rPr>
              <w:t>Termomodernizacja istniejącego budynku U</w:t>
            </w:r>
            <w:r w:rsidR="007B5B6E" w:rsidRPr="00121D0C">
              <w:rPr>
                <w:rFonts w:cstheme="minorHAnsi"/>
                <w:sz w:val="24"/>
                <w:szCs w:val="24"/>
              </w:rPr>
              <w:t>G Dobroszyce wraz z </w:t>
            </w:r>
            <w:r w:rsidRPr="00121D0C">
              <w:rPr>
                <w:rFonts w:cstheme="minorHAnsi"/>
                <w:sz w:val="24"/>
                <w:szCs w:val="24"/>
              </w:rPr>
              <w:t>przebudową na inne cele publiczne</w:t>
            </w:r>
          </w:p>
          <w:p w:rsidR="001B2504" w:rsidRPr="00121D0C" w:rsidRDefault="001B2504" w:rsidP="00121D0C">
            <w:pPr>
              <w:pStyle w:val="Akapitzlist"/>
              <w:numPr>
                <w:ilvl w:val="0"/>
                <w:numId w:val="39"/>
              </w:numPr>
              <w:spacing w:line="240" w:lineRule="auto"/>
              <w:jc w:val="left"/>
              <w:rPr>
                <w:rFonts w:ascii="Calibri" w:eastAsia="Calibri" w:hAnsi="Calibri" w:cs="Times New Roman"/>
                <w:b/>
                <w:sz w:val="24"/>
                <w:szCs w:val="24"/>
              </w:rPr>
            </w:pPr>
            <w:r w:rsidRPr="00121D0C">
              <w:rPr>
                <w:rFonts w:cstheme="minorHAnsi"/>
                <w:sz w:val="24"/>
                <w:szCs w:val="24"/>
              </w:rPr>
              <w:t>Ograniczenie niskiej emisji w budynku użyteczności publicznej (Szkoła Podstawowa w Boleścinie) w Gminie Trzebnica</w:t>
            </w:r>
          </w:p>
          <w:p w:rsidR="001B2504" w:rsidRPr="00121D0C" w:rsidRDefault="001B2504" w:rsidP="00121D0C">
            <w:pPr>
              <w:spacing w:line="240" w:lineRule="auto"/>
              <w:jc w:val="left"/>
              <w:rPr>
                <w:rFonts w:ascii="Calibri" w:eastAsia="Calibri" w:hAnsi="Calibri" w:cs="Times New Roman"/>
                <w:b/>
                <w:sz w:val="24"/>
                <w:szCs w:val="24"/>
              </w:rPr>
            </w:pPr>
            <w:r w:rsidRPr="00121D0C">
              <w:rPr>
                <w:rFonts w:ascii="Calibri" w:eastAsia="Calibri" w:hAnsi="Calibri" w:cs="Times New Roman"/>
                <w:b/>
                <w:sz w:val="24"/>
                <w:szCs w:val="24"/>
              </w:rPr>
              <w:t xml:space="preserve">Projekty rezerwowe: </w:t>
            </w:r>
          </w:p>
          <w:p w:rsidR="00AA637C" w:rsidRPr="00121D0C" w:rsidRDefault="001B2504" w:rsidP="00121D0C">
            <w:pPr>
              <w:pStyle w:val="Akapitzlist"/>
              <w:numPr>
                <w:ilvl w:val="0"/>
                <w:numId w:val="34"/>
              </w:numPr>
              <w:spacing w:line="240" w:lineRule="auto"/>
              <w:jc w:val="left"/>
              <w:rPr>
                <w:rFonts w:cstheme="minorHAnsi"/>
                <w:sz w:val="24"/>
                <w:szCs w:val="24"/>
              </w:rPr>
            </w:pPr>
            <w:r w:rsidRPr="00121D0C">
              <w:rPr>
                <w:rFonts w:cstheme="minorHAnsi"/>
                <w:sz w:val="24"/>
                <w:szCs w:val="24"/>
              </w:rPr>
              <w:t>Ograniczenie niskiej emisji w zabytkowym budynku użyteczności publicznej w Gminie Trzebnica</w:t>
            </w:r>
          </w:p>
        </w:tc>
      </w:tr>
      <w:tr w:rsidR="00AA637C" w:rsidRPr="00121D0C" w:rsidTr="00121D0C">
        <w:trPr>
          <w:jc w:val="center"/>
        </w:trPr>
        <w:tc>
          <w:tcPr>
            <w:tcW w:w="1704" w:type="dxa"/>
            <w:shd w:val="clear" w:color="auto" w:fill="F2F2F2"/>
            <w:vAlign w:val="center"/>
          </w:tcPr>
          <w:p w:rsidR="00AA637C" w:rsidRPr="00121D0C" w:rsidRDefault="00AA637C" w:rsidP="00121D0C">
            <w:pPr>
              <w:spacing w:line="240" w:lineRule="auto"/>
              <w:jc w:val="left"/>
              <w:rPr>
                <w:rFonts w:ascii="Calibri" w:eastAsia="Calibri" w:hAnsi="Calibri" w:cs="Times New Roman"/>
                <w:sz w:val="24"/>
                <w:szCs w:val="24"/>
              </w:rPr>
            </w:pPr>
            <w:r w:rsidRPr="00121D0C">
              <w:rPr>
                <w:rFonts w:ascii="Calibri" w:eastAsia="Calibri" w:hAnsi="Calibri" w:cs="Times New Roman"/>
                <w:sz w:val="24"/>
                <w:szCs w:val="24"/>
              </w:rPr>
              <w:t>Cel szczegółowy FEDS 2021-2027</w:t>
            </w:r>
          </w:p>
        </w:tc>
        <w:tc>
          <w:tcPr>
            <w:tcW w:w="7368" w:type="dxa"/>
            <w:vAlign w:val="center"/>
          </w:tcPr>
          <w:p w:rsidR="00AA637C" w:rsidRPr="00121D0C" w:rsidRDefault="00AA637C" w:rsidP="00121D0C">
            <w:pPr>
              <w:spacing w:line="240" w:lineRule="auto"/>
              <w:jc w:val="left"/>
              <w:rPr>
                <w:rFonts w:ascii="Calibri" w:eastAsia="Calibri" w:hAnsi="Calibri" w:cs="Times New Roman"/>
                <w:b/>
                <w:sz w:val="24"/>
                <w:szCs w:val="24"/>
              </w:rPr>
            </w:pPr>
            <w:r w:rsidRPr="00121D0C">
              <w:rPr>
                <w:rFonts w:ascii="Calibri" w:eastAsia="Calibri" w:hAnsi="Calibri" w:cs="Times New Roman"/>
                <w:b/>
                <w:sz w:val="24"/>
                <w:szCs w:val="24"/>
              </w:rPr>
              <w:t>RSO2.1. Wspieranie efektywności energetycznej i redukcji emisji gazów cieplarnianych</w:t>
            </w:r>
          </w:p>
        </w:tc>
      </w:tr>
      <w:tr w:rsidR="00AA637C" w:rsidRPr="00121D0C" w:rsidTr="00121D0C">
        <w:trPr>
          <w:jc w:val="center"/>
        </w:trPr>
        <w:tc>
          <w:tcPr>
            <w:tcW w:w="1704" w:type="dxa"/>
            <w:shd w:val="clear" w:color="auto" w:fill="F2F2F2"/>
            <w:vAlign w:val="center"/>
          </w:tcPr>
          <w:p w:rsidR="00AA637C" w:rsidRPr="00121D0C" w:rsidRDefault="00AA637C" w:rsidP="00121D0C">
            <w:pPr>
              <w:spacing w:line="240" w:lineRule="auto"/>
              <w:jc w:val="left"/>
              <w:rPr>
                <w:rFonts w:ascii="Calibri" w:eastAsia="Calibri" w:hAnsi="Calibri" w:cs="Times New Roman"/>
                <w:sz w:val="24"/>
                <w:szCs w:val="24"/>
              </w:rPr>
            </w:pPr>
            <w:r w:rsidRPr="00121D0C">
              <w:rPr>
                <w:rFonts w:ascii="Calibri" w:eastAsia="Calibri" w:hAnsi="Calibri" w:cs="Times New Roman"/>
                <w:sz w:val="24"/>
                <w:szCs w:val="24"/>
              </w:rPr>
              <w:t>Uzasadnienie realizacji wiązki projektów</w:t>
            </w:r>
          </w:p>
        </w:tc>
        <w:tc>
          <w:tcPr>
            <w:tcW w:w="7368" w:type="dxa"/>
            <w:vAlign w:val="center"/>
          </w:tcPr>
          <w:p w:rsidR="003134B2" w:rsidRPr="00121D0C" w:rsidRDefault="003134B2" w:rsidP="00121D0C">
            <w:pPr>
              <w:autoSpaceDE w:val="0"/>
              <w:autoSpaceDN w:val="0"/>
              <w:adjustRightInd w:val="0"/>
              <w:spacing w:line="240" w:lineRule="auto"/>
              <w:jc w:val="left"/>
              <w:rPr>
                <w:rFonts w:ascii="Calibri" w:eastAsia="Calibri" w:hAnsi="Calibri" w:cs="Times New Roman"/>
                <w:sz w:val="24"/>
                <w:szCs w:val="24"/>
              </w:rPr>
            </w:pPr>
            <w:r w:rsidRPr="00121D0C">
              <w:rPr>
                <w:rFonts w:ascii="Calibri" w:eastAsia="Calibri" w:hAnsi="Calibri" w:cs="Times New Roman"/>
                <w:sz w:val="24"/>
                <w:szCs w:val="24"/>
              </w:rPr>
              <w:t xml:space="preserve">Kompleksowa termomodernizacja jest istotna z punktu widzenia adaptacji do zmian klimatu ze względu na możliwość realnego ograniczenia bądź nawet eliminacji zużycia paliw kopalnych. Ich wykorzystywanie, a także wydobycie generuje znaczne ilości substancji zanieczyszczających. Dzięki termomodernizacji zmniejszy się zapotrzebowanie na energię oraz jej zużycie w budynkach użyteczności publicznej. Realizowane projekty przyczyniają się do poprawienia efektywności energetycznej oraz ograniczenia niskiej emisji na obszarze WrOF. Przyniesienie to zarówno korzyści ekonomiczne, jak i pozytywnie wpłynie na stan i </w:t>
            </w:r>
            <w:r w:rsidR="00DD0283" w:rsidRPr="00121D0C">
              <w:rPr>
                <w:rFonts w:ascii="Calibri" w:eastAsia="Calibri" w:hAnsi="Calibri" w:cs="Times New Roman"/>
                <w:sz w:val="24"/>
                <w:szCs w:val="24"/>
              </w:rPr>
              <w:t xml:space="preserve">jakość środowiska, </w:t>
            </w:r>
            <w:r w:rsidRPr="00121D0C">
              <w:rPr>
                <w:rFonts w:ascii="Calibri" w:eastAsia="Calibri" w:hAnsi="Calibri" w:cs="Times New Roman"/>
                <w:sz w:val="24"/>
                <w:szCs w:val="24"/>
              </w:rPr>
              <w:t>w szczególności powietrza.</w:t>
            </w:r>
          </w:p>
          <w:p w:rsidR="003134B2" w:rsidRPr="00121D0C" w:rsidRDefault="003134B2" w:rsidP="00121D0C">
            <w:pPr>
              <w:autoSpaceDE w:val="0"/>
              <w:autoSpaceDN w:val="0"/>
              <w:adjustRightInd w:val="0"/>
              <w:spacing w:line="240" w:lineRule="auto"/>
              <w:jc w:val="left"/>
              <w:rPr>
                <w:rFonts w:ascii="Calibri" w:eastAsia="Calibri" w:hAnsi="Calibri" w:cs="Times New Roman"/>
                <w:sz w:val="24"/>
                <w:szCs w:val="24"/>
              </w:rPr>
            </w:pPr>
          </w:p>
          <w:p w:rsidR="003134B2" w:rsidRPr="00121D0C" w:rsidRDefault="003134B2" w:rsidP="00121D0C">
            <w:pPr>
              <w:spacing w:line="240" w:lineRule="auto"/>
              <w:jc w:val="left"/>
              <w:rPr>
                <w:rFonts w:cstheme="minorHAnsi"/>
                <w:bCs/>
                <w:color w:val="000000" w:themeColor="text1"/>
                <w:sz w:val="24"/>
                <w:szCs w:val="24"/>
              </w:rPr>
            </w:pPr>
            <w:r w:rsidRPr="00121D0C">
              <w:rPr>
                <w:rFonts w:cstheme="minorHAnsi"/>
                <w:b/>
                <w:bCs/>
                <w:color w:val="000000" w:themeColor="text1"/>
                <w:sz w:val="24"/>
                <w:szCs w:val="24"/>
              </w:rPr>
              <w:t>Projekty wchodzące w skład wiązki „</w:t>
            </w:r>
            <w:r w:rsidRPr="00121D0C">
              <w:rPr>
                <w:rFonts w:cstheme="minorHAnsi"/>
                <w:b/>
                <w:color w:val="000000" w:themeColor="text1"/>
                <w:sz w:val="24"/>
                <w:szCs w:val="24"/>
              </w:rPr>
              <w:t>Termomodernizacja budynków użyteczności publicznej we Wrocławskim Obszarze Funkcjonalnym”</w:t>
            </w:r>
            <w:r w:rsidRPr="00121D0C">
              <w:rPr>
                <w:rFonts w:cstheme="minorHAnsi"/>
                <w:b/>
                <w:bCs/>
                <w:color w:val="000000" w:themeColor="text1"/>
                <w:sz w:val="24"/>
                <w:szCs w:val="24"/>
              </w:rPr>
              <w:t xml:space="preserve"> mają wpływ na więcej niż jedną gminę we WrOF, gdyż przyczyniają się do poprawienia efektywności energetycznej oraz ograniczenia niskiej emisji obszaru WrOF. </w:t>
            </w:r>
            <w:r w:rsidRPr="00121D0C">
              <w:rPr>
                <w:rFonts w:cstheme="minorHAnsi"/>
                <w:color w:val="000000" w:themeColor="text1"/>
                <w:sz w:val="24"/>
                <w:szCs w:val="24"/>
              </w:rPr>
              <w:t>Wsparcie tych działań uzyska nie tylko efekt ekonomiczny, ale także środowiskowy. W</w:t>
            </w:r>
            <w:r w:rsidRPr="00121D0C">
              <w:rPr>
                <w:rFonts w:cstheme="minorHAnsi"/>
                <w:b/>
                <w:bCs/>
                <w:color w:val="000000" w:themeColor="text1"/>
                <w:sz w:val="24"/>
                <w:szCs w:val="24"/>
              </w:rPr>
              <w:t>iązka projektów</w:t>
            </w:r>
            <w:r w:rsidRPr="00121D0C">
              <w:rPr>
                <w:rFonts w:cstheme="minorHAnsi"/>
                <w:bCs/>
                <w:color w:val="000000" w:themeColor="text1"/>
                <w:sz w:val="24"/>
                <w:szCs w:val="24"/>
              </w:rPr>
              <w:t xml:space="preserve"> wykazuje pełną </w:t>
            </w:r>
            <w:r w:rsidRPr="00121D0C">
              <w:rPr>
                <w:rFonts w:cstheme="minorHAnsi"/>
                <w:b/>
                <w:bCs/>
                <w:color w:val="000000" w:themeColor="text1"/>
                <w:sz w:val="24"/>
                <w:szCs w:val="24"/>
              </w:rPr>
              <w:t>wewnętrzną komplementarność i synergię w zakresie tematycznym</w:t>
            </w:r>
            <w:r w:rsidRPr="00121D0C">
              <w:rPr>
                <w:rFonts w:cstheme="minorHAnsi"/>
                <w:bCs/>
                <w:color w:val="000000" w:themeColor="text1"/>
                <w:sz w:val="24"/>
                <w:szCs w:val="24"/>
              </w:rPr>
              <w:t xml:space="preserve">, ponieważ przedmiotem projektów jest termomodernizacja </w:t>
            </w:r>
            <w:r w:rsidRPr="00121D0C">
              <w:rPr>
                <w:rFonts w:cstheme="minorHAnsi"/>
                <w:b/>
                <w:bCs/>
                <w:color w:val="000000" w:themeColor="text1"/>
                <w:sz w:val="24"/>
                <w:szCs w:val="24"/>
              </w:rPr>
              <w:t>oraz w zakresie obszarowym</w:t>
            </w:r>
            <w:r w:rsidRPr="00121D0C">
              <w:rPr>
                <w:rFonts w:cstheme="minorHAnsi"/>
                <w:bCs/>
                <w:color w:val="000000" w:themeColor="text1"/>
                <w:sz w:val="24"/>
                <w:szCs w:val="24"/>
              </w:rPr>
              <w:t>, gdyż  rzeczowa realizacja projektów zaplanowana jest na terenie gmin ZIT WrOF.</w:t>
            </w:r>
          </w:p>
          <w:p w:rsidR="007C3F02" w:rsidRPr="00121D0C" w:rsidRDefault="007C3F02" w:rsidP="00121D0C">
            <w:pPr>
              <w:spacing w:line="240" w:lineRule="auto"/>
              <w:jc w:val="left"/>
              <w:rPr>
                <w:rFonts w:cstheme="minorHAnsi"/>
                <w:bCs/>
                <w:color w:val="000000" w:themeColor="text1"/>
                <w:sz w:val="24"/>
                <w:szCs w:val="24"/>
              </w:rPr>
            </w:pPr>
          </w:p>
          <w:p w:rsidR="003134B2" w:rsidRPr="00121D0C" w:rsidRDefault="003134B2" w:rsidP="00121D0C">
            <w:pPr>
              <w:spacing w:line="240" w:lineRule="auto"/>
              <w:jc w:val="left"/>
              <w:rPr>
                <w:rFonts w:cstheme="minorHAnsi"/>
                <w:bCs/>
                <w:color w:val="000000" w:themeColor="text1"/>
                <w:sz w:val="24"/>
                <w:szCs w:val="24"/>
              </w:rPr>
            </w:pPr>
            <w:r w:rsidRPr="00121D0C">
              <w:rPr>
                <w:rFonts w:cstheme="minorHAnsi"/>
                <w:bCs/>
                <w:color w:val="000000" w:themeColor="text1"/>
                <w:sz w:val="24"/>
                <w:szCs w:val="24"/>
              </w:rPr>
              <w:t>Projekty wchodzące w skład wiązki spełniają wymogi definicji projektu zintegrowanego, tj. wpisują się w cele rozwoju obszaru funkcjonalnego objętego instrumentem, tj. Strategii ZIT WrOF, i są ukierunkowane na rozwiązywanie wspólnych problemów  rozwojowych w obszar</w:t>
            </w:r>
            <w:r w:rsidR="00063259" w:rsidRPr="00121D0C">
              <w:rPr>
                <w:rFonts w:cstheme="minorHAnsi"/>
                <w:bCs/>
                <w:color w:val="000000" w:themeColor="text1"/>
                <w:sz w:val="24"/>
                <w:szCs w:val="24"/>
              </w:rPr>
              <w:t>ze efektywności energetycznej i </w:t>
            </w:r>
            <w:r w:rsidRPr="00121D0C">
              <w:rPr>
                <w:rFonts w:cstheme="minorHAnsi"/>
                <w:bCs/>
                <w:color w:val="000000" w:themeColor="text1"/>
                <w:sz w:val="24"/>
                <w:szCs w:val="24"/>
              </w:rPr>
              <w:t>ograniczenia niskiej emisji. Ponadto ich realizac</w:t>
            </w:r>
            <w:r w:rsidR="00063259" w:rsidRPr="00121D0C">
              <w:rPr>
                <w:rFonts w:cstheme="minorHAnsi"/>
                <w:bCs/>
                <w:color w:val="000000" w:themeColor="text1"/>
                <w:sz w:val="24"/>
                <w:szCs w:val="24"/>
              </w:rPr>
              <w:t>ja jest uzasadniona zarówno w </w:t>
            </w:r>
            <w:r w:rsidRPr="00121D0C">
              <w:rPr>
                <w:rFonts w:cstheme="minorHAnsi"/>
                <w:bCs/>
                <w:color w:val="000000" w:themeColor="text1"/>
                <w:sz w:val="24"/>
                <w:szCs w:val="24"/>
              </w:rPr>
              <w:t xml:space="preserve">części diagnostycznej, jak i kierunkowej Strategii ZIT WrOF. </w:t>
            </w:r>
          </w:p>
          <w:p w:rsidR="005255DE" w:rsidRPr="00121D0C" w:rsidRDefault="005255DE" w:rsidP="00121D0C">
            <w:pPr>
              <w:pStyle w:val="Default"/>
            </w:pPr>
            <w:r w:rsidRPr="00121D0C">
              <w:t>Wiązka projektów  spełnia  warunki  projektu zintegrowanego tj. stanowi grupę projektów powiązanych ze sobą merytorycznie (zawiera podobne typy  projektów) oraz funkcjonalnie (zintegrowany wpływ realizacji projektów  na obszar  ZIT).  Na etapie przygotowania projekty tworzące wiązkę  były opracowywane  równolegle i w sposób skoordynowany,  tj.  ich opisy merytoryczne były przygotowywane przez gminy ZIT WrOF i przekazywane do Biura ZIT WrOF  w celu  wstępnej oceny komplementarności, merytorycznej spójności między nimi oraz realizacji przez nie okr</w:t>
            </w:r>
            <w:r w:rsidR="007B5B6E" w:rsidRPr="00121D0C">
              <w:t>eślonych w Strategii celów.  Na </w:t>
            </w:r>
            <w:r w:rsidRPr="00121D0C">
              <w:t>etapie realizacji projekty będą synergiczne  w ramach: okresu programowania i  wdrażane  w sposób skoordynowany w  ramach obszaru ZIT WrOF, dla którego została opracowana Strategia  oraz powiązań w zakresie rzeczowym, które przełożą się na realizację zidentyfikowanych w</w:t>
            </w:r>
            <w:r w:rsidR="007B5B6E" w:rsidRPr="00121D0C">
              <w:t xml:space="preserve"> strategii celów, priorytetów i </w:t>
            </w:r>
            <w:r w:rsidRPr="00121D0C">
              <w:t>kierunków działań, a docelowo  realizację wskaźników produktu i rezultatu przewidzianych w Strategii.</w:t>
            </w:r>
          </w:p>
          <w:p w:rsidR="007B5B6E" w:rsidRPr="00121D0C" w:rsidRDefault="007B5B6E" w:rsidP="00121D0C">
            <w:pPr>
              <w:pStyle w:val="Default"/>
            </w:pPr>
          </w:p>
          <w:p w:rsidR="003134B2" w:rsidRPr="00121D0C" w:rsidRDefault="003134B2" w:rsidP="00121D0C">
            <w:pPr>
              <w:pStyle w:val="Default"/>
              <w:rPr>
                <w:rFonts w:asciiTheme="minorHAnsi" w:hAnsiTheme="minorHAnsi" w:cstheme="minorHAnsi"/>
                <w:bCs/>
                <w:color w:val="000000" w:themeColor="text1"/>
              </w:rPr>
            </w:pPr>
            <w:r w:rsidRPr="00121D0C">
              <w:rPr>
                <w:rFonts w:asciiTheme="minorHAnsi" w:hAnsiTheme="minorHAnsi" w:cstheme="minorHAnsi"/>
                <w:bCs/>
                <w:color w:val="000000" w:themeColor="text1"/>
              </w:rPr>
              <w:t xml:space="preserve">Realizacja projektów stanowiących wiązkę wynika z części kierunkowej Strategii ZIT WrOF, tj. </w:t>
            </w:r>
          </w:p>
          <w:p w:rsidR="007B5B6E" w:rsidRPr="00121D0C" w:rsidRDefault="003134B2" w:rsidP="00121D0C">
            <w:pPr>
              <w:pStyle w:val="Default"/>
              <w:rPr>
                <w:rFonts w:asciiTheme="minorHAnsi" w:hAnsiTheme="minorHAnsi" w:cstheme="minorHAnsi"/>
                <w:b/>
                <w:bCs/>
                <w:color w:val="000000" w:themeColor="text1"/>
              </w:rPr>
            </w:pPr>
            <w:r w:rsidRPr="00121D0C">
              <w:rPr>
                <w:rFonts w:asciiTheme="minorHAnsi" w:hAnsiTheme="minorHAnsi" w:cstheme="minorHAnsi"/>
                <w:b/>
                <w:bCs/>
                <w:color w:val="000000" w:themeColor="text1"/>
              </w:rPr>
              <w:t>Cel strategiczny: 3. Ochrona środowiska naturalnego i adaptacja WrOF do zmian klimatu</w:t>
            </w:r>
            <w:r w:rsidR="00DD0283" w:rsidRPr="00121D0C">
              <w:rPr>
                <w:rFonts w:asciiTheme="minorHAnsi" w:hAnsiTheme="minorHAnsi" w:cstheme="minorHAnsi"/>
                <w:b/>
                <w:bCs/>
                <w:color w:val="000000" w:themeColor="text1"/>
              </w:rPr>
              <w:t>,</w:t>
            </w:r>
          </w:p>
          <w:p w:rsidR="007B5B6E" w:rsidRPr="00121D0C" w:rsidRDefault="003134B2" w:rsidP="00121D0C">
            <w:pPr>
              <w:pStyle w:val="Default"/>
              <w:rPr>
                <w:rFonts w:asciiTheme="minorHAnsi" w:hAnsiTheme="minorHAnsi" w:cstheme="minorHAnsi"/>
                <w:b/>
                <w:color w:val="000000" w:themeColor="text1"/>
              </w:rPr>
            </w:pPr>
            <w:r w:rsidRPr="00121D0C">
              <w:rPr>
                <w:rFonts w:asciiTheme="minorHAnsi" w:hAnsiTheme="minorHAnsi" w:cstheme="minorHAnsi"/>
                <w:b/>
                <w:color w:val="000000" w:themeColor="text1"/>
              </w:rPr>
              <w:t>Priorytet: 11. Gospodarka niskoemisyjna</w:t>
            </w:r>
            <w:r w:rsidR="00DD0283" w:rsidRPr="00121D0C">
              <w:rPr>
                <w:rFonts w:asciiTheme="minorHAnsi" w:hAnsiTheme="minorHAnsi" w:cstheme="minorHAnsi"/>
                <w:b/>
                <w:color w:val="000000" w:themeColor="text1"/>
              </w:rPr>
              <w:t xml:space="preserve">, </w:t>
            </w:r>
          </w:p>
          <w:p w:rsidR="003134B2" w:rsidRPr="00121D0C" w:rsidRDefault="003134B2" w:rsidP="00121D0C">
            <w:pPr>
              <w:pStyle w:val="Default"/>
              <w:rPr>
                <w:rFonts w:asciiTheme="minorHAnsi" w:hAnsiTheme="minorHAnsi" w:cstheme="minorHAnsi"/>
                <w:b/>
                <w:bCs/>
                <w:color w:val="000000" w:themeColor="text1"/>
              </w:rPr>
            </w:pPr>
            <w:r w:rsidRPr="00121D0C">
              <w:rPr>
                <w:rFonts w:asciiTheme="minorHAnsi" w:hAnsiTheme="minorHAnsi" w:cstheme="minorHAnsi"/>
                <w:b/>
                <w:bCs/>
                <w:color w:val="000000" w:themeColor="text1"/>
              </w:rPr>
              <w:t>Kierunek działania: 11.1 Wspieranie efektywności energetycznej i redukcja emisji gazów cieplarnianych</w:t>
            </w:r>
            <w:r w:rsidR="00DD0283" w:rsidRPr="00121D0C">
              <w:rPr>
                <w:rFonts w:asciiTheme="minorHAnsi" w:hAnsiTheme="minorHAnsi" w:cstheme="minorHAnsi"/>
                <w:b/>
                <w:bCs/>
                <w:color w:val="000000" w:themeColor="text1"/>
              </w:rPr>
              <w:t>.</w:t>
            </w:r>
          </w:p>
          <w:p w:rsidR="003134B2" w:rsidRPr="00121D0C" w:rsidRDefault="003134B2" w:rsidP="00121D0C">
            <w:pPr>
              <w:pStyle w:val="Default"/>
              <w:rPr>
                <w:rFonts w:asciiTheme="minorHAnsi" w:hAnsiTheme="minorHAnsi" w:cstheme="minorHAnsi"/>
                <w:color w:val="000000" w:themeColor="text1"/>
              </w:rPr>
            </w:pPr>
          </w:p>
          <w:p w:rsidR="003134B2" w:rsidRPr="00121D0C" w:rsidRDefault="003134B2" w:rsidP="00121D0C">
            <w:pPr>
              <w:spacing w:line="240" w:lineRule="auto"/>
              <w:jc w:val="left"/>
              <w:rPr>
                <w:rFonts w:cstheme="minorHAnsi"/>
                <w:b/>
                <w:color w:val="000000" w:themeColor="text1"/>
                <w:sz w:val="24"/>
                <w:szCs w:val="24"/>
              </w:rPr>
            </w:pPr>
            <w:r w:rsidRPr="00121D0C">
              <w:rPr>
                <w:rFonts w:cstheme="minorHAnsi"/>
                <w:color w:val="000000" w:themeColor="text1"/>
                <w:sz w:val="24"/>
                <w:szCs w:val="24"/>
              </w:rPr>
              <w:t>Adaptacja do zmian klimatycznych, poprawa jakości środowiska i jego ochrona stanowią niektóre z kluczowych problemów strate</w:t>
            </w:r>
            <w:r w:rsidR="00063259" w:rsidRPr="00121D0C">
              <w:rPr>
                <w:rFonts w:cstheme="minorHAnsi"/>
                <w:color w:val="000000" w:themeColor="text1"/>
                <w:sz w:val="24"/>
                <w:szCs w:val="24"/>
              </w:rPr>
              <w:t>gicznych. Ma to związek m.in. z </w:t>
            </w:r>
            <w:r w:rsidRPr="00121D0C">
              <w:rPr>
                <w:rFonts w:cstheme="minorHAnsi"/>
                <w:color w:val="000000" w:themeColor="text1"/>
                <w:sz w:val="24"/>
                <w:szCs w:val="24"/>
              </w:rPr>
              <w:t>występującymi przekroczeniami dopuszczalnych stężeń zanieczyszczeń powietrza w województwie dolnośląskim (a zarazem na obszarze WrOF). Jednak nie bez znaczenia jest również konieczność podejmowania działań z celu zapewnienia bezpieczeństwa energetycznego i samowystarczalności energetycznej, czy wsparcia efektywności energetycznej. Coraz bardziej widać, że problemy w obszarze energii termicznej i elektrycznej potęgują czynniki ekonomiczne, tj. wzrost cen gazu ziemnego oraz węgla energetycznego.</w:t>
            </w:r>
          </w:p>
          <w:p w:rsidR="003134B2" w:rsidRPr="00121D0C" w:rsidRDefault="003134B2" w:rsidP="00121D0C">
            <w:pPr>
              <w:spacing w:line="240" w:lineRule="auto"/>
              <w:jc w:val="left"/>
              <w:rPr>
                <w:rFonts w:cstheme="minorHAnsi"/>
                <w:color w:val="000000" w:themeColor="text1"/>
                <w:sz w:val="24"/>
                <w:szCs w:val="24"/>
              </w:rPr>
            </w:pPr>
            <w:r w:rsidRPr="00121D0C">
              <w:rPr>
                <w:rFonts w:cstheme="minorHAnsi"/>
                <w:color w:val="000000" w:themeColor="text1"/>
                <w:sz w:val="24"/>
                <w:szCs w:val="24"/>
              </w:rPr>
              <w:t>Priorytet 11 stanowi istotne wyzwanie dla WrOF z uwagi na konieczność dążenia do neutralności klimatycznej. Kluczowe jest m.in. wdrażanie energooszczędnych rozwiązań, co pozwoli zarówno na poprawę efektywnoś</w:t>
            </w:r>
            <w:r w:rsidR="00063259" w:rsidRPr="00121D0C">
              <w:rPr>
                <w:rFonts w:cstheme="minorHAnsi"/>
                <w:color w:val="000000" w:themeColor="text1"/>
                <w:sz w:val="24"/>
                <w:szCs w:val="24"/>
              </w:rPr>
              <w:t>ci energetycznej, jak i </w:t>
            </w:r>
            <w:r w:rsidRPr="00121D0C">
              <w:rPr>
                <w:rFonts w:cstheme="minorHAnsi"/>
                <w:color w:val="000000" w:themeColor="text1"/>
                <w:sz w:val="24"/>
                <w:szCs w:val="24"/>
              </w:rPr>
              <w:t>poprawę jakości powietrza poprzez zmniejszenie emisyjności. Wdrażanie takich działań może nastąpić, np. poprzez kompleksową termomodernizację.</w:t>
            </w:r>
          </w:p>
          <w:p w:rsidR="00AA637C" w:rsidRPr="00121D0C" w:rsidRDefault="003134B2" w:rsidP="00121D0C">
            <w:pPr>
              <w:autoSpaceDE w:val="0"/>
              <w:autoSpaceDN w:val="0"/>
              <w:adjustRightInd w:val="0"/>
              <w:spacing w:line="240" w:lineRule="auto"/>
              <w:jc w:val="left"/>
              <w:rPr>
                <w:rFonts w:ascii="Calibri" w:eastAsia="Calibri" w:hAnsi="Calibri" w:cs="Calibri"/>
                <w:color w:val="000000"/>
                <w:sz w:val="24"/>
                <w:szCs w:val="24"/>
              </w:rPr>
            </w:pPr>
            <w:r w:rsidRPr="00121D0C">
              <w:rPr>
                <w:rFonts w:cs="Arial"/>
                <w:bCs/>
                <w:sz w:val="24"/>
                <w:szCs w:val="24"/>
              </w:rPr>
              <w:t>Efektem wspólnym projektów będzie poprawa jakości powietrza w gminach, która nie byłaby możliwa bez przeprowadzenia termomodernizacji w budynkach użyteczności publicznej.</w:t>
            </w:r>
          </w:p>
        </w:tc>
      </w:tr>
    </w:tbl>
    <w:p w:rsidR="007B5B6E" w:rsidRDefault="007B5B6E" w:rsidP="00AA637C">
      <w:pPr>
        <w:spacing w:after="200" w:line="276" w:lineRule="auto"/>
        <w:jc w:val="left"/>
        <w:rPr>
          <w:rFonts w:ascii="Calibri" w:eastAsia="Calibri" w:hAnsi="Calibri" w:cs="Times New Roman"/>
        </w:rPr>
      </w:pPr>
    </w:p>
    <w:tbl>
      <w:tblPr>
        <w:tblStyle w:val="Tabela-Siatka"/>
        <w:tblW w:w="907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Wiązka projektów 4 Poprawa sytuacji gospodarki wodno-ściekowej w aglomeracjach od 10 tys. do 15 tys. RLM znajdujących się we Wrocławskim Obszarze Funkcjonalnym"/>
        <w:tblDescription w:val="Wiązka projektów 4 Poprawa sytuacji gospodarki wodno-ściekowej w aglomeracjach od 10 tys. do 15 tys. RLM znajdujących się we Wrocławskim Obszarze Funkcjonalnym"/>
      </w:tblPr>
      <w:tblGrid>
        <w:gridCol w:w="1822"/>
        <w:gridCol w:w="7250"/>
      </w:tblGrid>
      <w:tr w:rsidR="00121D0C" w:rsidRPr="00121D0C" w:rsidTr="00F25E70">
        <w:trPr>
          <w:trHeight w:val="794"/>
          <w:tblHeader/>
          <w:jc w:val="center"/>
        </w:trPr>
        <w:tc>
          <w:tcPr>
            <w:tcW w:w="1815" w:type="dxa"/>
            <w:shd w:val="clear" w:color="auto" w:fill="D9D9D9"/>
            <w:vAlign w:val="center"/>
          </w:tcPr>
          <w:p w:rsidR="00121D0C" w:rsidRPr="00121D0C" w:rsidRDefault="00121D0C" w:rsidP="00121D0C">
            <w:pPr>
              <w:spacing w:line="240" w:lineRule="auto"/>
              <w:jc w:val="left"/>
              <w:rPr>
                <w:rFonts w:ascii="Calibri" w:eastAsia="Calibri" w:hAnsi="Calibri" w:cs="Times New Roman"/>
                <w:b/>
                <w:sz w:val="24"/>
                <w:szCs w:val="24"/>
                <w:highlight w:val="yellow"/>
              </w:rPr>
            </w:pPr>
            <w:r>
              <w:rPr>
                <w:rFonts w:ascii="Calibri" w:eastAsia="Calibri" w:hAnsi="Calibri" w:cs="Times New Roman"/>
                <w:b/>
                <w:sz w:val="24"/>
                <w:szCs w:val="24"/>
              </w:rPr>
              <w:t>Wiązka projektów 4</w:t>
            </w:r>
          </w:p>
        </w:tc>
        <w:tc>
          <w:tcPr>
            <w:tcW w:w="7224" w:type="dxa"/>
            <w:shd w:val="clear" w:color="auto" w:fill="D9D9D9"/>
            <w:vAlign w:val="center"/>
          </w:tcPr>
          <w:p w:rsidR="00121D0C" w:rsidRPr="00121D0C" w:rsidRDefault="00121D0C" w:rsidP="00121D0C">
            <w:pPr>
              <w:spacing w:line="240" w:lineRule="auto"/>
              <w:jc w:val="left"/>
              <w:rPr>
                <w:rFonts w:ascii="Calibri" w:eastAsia="Calibri" w:hAnsi="Calibri" w:cs="Times New Roman"/>
                <w:b/>
                <w:sz w:val="24"/>
                <w:szCs w:val="24"/>
                <w:highlight w:val="yellow"/>
              </w:rPr>
            </w:pPr>
            <w:r w:rsidRPr="00121D0C">
              <w:rPr>
                <w:rFonts w:ascii="Calibri" w:eastAsia="Calibri" w:hAnsi="Calibri" w:cs="Times New Roman"/>
                <w:b/>
                <w:sz w:val="24"/>
                <w:szCs w:val="24"/>
              </w:rPr>
              <w:t>Poprawa sytuacji gospodarki wodno-ściekowej w aglomeracjach od 10 tys. do 15 tys. RLM znajdujących się we Wrocławskim Obszarze Funkcjonalnym</w:t>
            </w:r>
          </w:p>
        </w:tc>
      </w:tr>
      <w:tr w:rsidR="00AA637C" w:rsidRPr="00121D0C" w:rsidTr="00121D0C">
        <w:trPr>
          <w:jc w:val="center"/>
        </w:trPr>
        <w:tc>
          <w:tcPr>
            <w:tcW w:w="1815" w:type="dxa"/>
            <w:shd w:val="clear" w:color="auto" w:fill="F2F2F2"/>
            <w:vAlign w:val="center"/>
          </w:tcPr>
          <w:p w:rsidR="00AA637C" w:rsidRPr="00121D0C" w:rsidRDefault="00AA637C" w:rsidP="00AA637C">
            <w:pPr>
              <w:spacing w:line="240" w:lineRule="auto"/>
              <w:jc w:val="right"/>
              <w:rPr>
                <w:rFonts w:ascii="Calibri" w:eastAsia="Calibri" w:hAnsi="Calibri" w:cs="Times New Roman"/>
                <w:sz w:val="24"/>
                <w:szCs w:val="24"/>
              </w:rPr>
            </w:pPr>
            <w:r w:rsidRPr="00121D0C">
              <w:rPr>
                <w:rFonts w:ascii="Calibri" w:eastAsia="Calibri" w:hAnsi="Calibri" w:cs="Times New Roman"/>
                <w:sz w:val="24"/>
                <w:szCs w:val="24"/>
              </w:rPr>
              <w:t>Projekty w wiązce</w:t>
            </w:r>
          </w:p>
        </w:tc>
        <w:tc>
          <w:tcPr>
            <w:tcW w:w="7224" w:type="dxa"/>
          </w:tcPr>
          <w:p w:rsidR="001B2504" w:rsidRPr="00121D0C" w:rsidRDefault="001B2504" w:rsidP="00121D0C">
            <w:pPr>
              <w:spacing w:line="240" w:lineRule="auto"/>
              <w:jc w:val="left"/>
              <w:rPr>
                <w:rFonts w:ascii="Calibri" w:eastAsia="Calibri" w:hAnsi="Calibri" w:cs="Times New Roman"/>
                <w:b/>
                <w:sz w:val="24"/>
                <w:szCs w:val="24"/>
              </w:rPr>
            </w:pPr>
            <w:r w:rsidRPr="00121D0C">
              <w:rPr>
                <w:rFonts w:ascii="Calibri" w:eastAsia="Calibri" w:hAnsi="Calibri" w:cs="Times New Roman"/>
                <w:b/>
                <w:sz w:val="24"/>
                <w:szCs w:val="24"/>
              </w:rPr>
              <w:t>Projekty podstawowe:</w:t>
            </w:r>
          </w:p>
          <w:p w:rsidR="001B2504" w:rsidRPr="00121D0C" w:rsidRDefault="001B2504" w:rsidP="00121D0C">
            <w:pPr>
              <w:pStyle w:val="Akapitzlist"/>
              <w:numPr>
                <w:ilvl w:val="0"/>
                <w:numId w:val="39"/>
              </w:numPr>
              <w:spacing w:line="240" w:lineRule="auto"/>
              <w:jc w:val="left"/>
              <w:rPr>
                <w:rFonts w:cstheme="minorHAnsi"/>
                <w:sz w:val="24"/>
                <w:szCs w:val="24"/>
              </w:rPr>
            </w:pPr>
            <w:r w:rsidRPr="00121D0C">
              <w:rPr>
                <w:rFonts w:cstheme="minorHAnsi"/>
                <w:sz w:val="24"/>
                <w:szCs w:val="24"/>
              </w:rPr>
              <w:t>Budowa kanalizacji sanitarnej w Będkowicach ul. Bukowa</w:t>
            </w:r>
          </w:p>
          <w:p w:rsidR="001B2504" w:rsidRPr="00121D0C" w:rsidRDefault="001B2504" w:rsidP="00121D0C">
            <w:pPr>
              <w:pStyle w:val="Akapitzlist"/>
              <w:numPr>
                <w:ilvl w:val="0"/>
                <w:numId w:val="39"/>
              </w:numPr>
              <w:spacing w:line="240" w:lineRule="auto"/>
              <w:jc w:val="left"/>
              <w:rPr>
                <w:rFonts w:cstheme="minorHAnsi"/>
                <w:sz w:val="24"/>
                <w:szCs w:val="24"/>
              </w:rPr>
            </w:pPr>
            <w:r w:rsidRPr="00121D0C">
              <w:rPr>
                <w:rFonts w:cstheme="minorHAnsi"/>
                <w:sz w:val="24"/>
                <w:szCs w:val="24"/>
              </w:rPr>
              <w:t>Budowa kanalizacji sanitarnej w Księginicach Małych ul. Zbożowa</w:t>
            </w:r>
          </w:p>
          <w:p w:rsidR="001B2504" w:rsidRPr="00121D0C" w:rsidRDefault="001B2504" w:rsidP="00121D0C">
            <w:pPr>
              <w:pStyle w:val="Akapitzlist"/>
              <w:numPr>
                <w:ilvl w:val="0"/>
                <w:numId w:val="39"/>
              </w:numPr>
              <w:spacing w:line="240" w:lineRule="auto"/>
              <w:jc w:val="left"/>
              <w:rPr>
                <w:rFonts w:cstheme="minorHAnsi"/>
                <w:sz w:val="24"/>
                <w:szCs w:val="24"/>
              </w:rPr>
            </w:pPr>
            <w:r w:rsidRPr="00121D0C">
              <w:rPr>
                <w:rFonts w:cstheme="minorHAnsi"/>
                <w:sz w:val="24"/>
                <w:szCs w:val="24"/>
              </w:rPr>
              <w:t>Rozbudowa gospodarki wodno-ściekowej na terenie aglomeracji Siechnice</w:t>
            </w:r>
          </w:p>
          <w:p w:rsidR="001B2504" w:rsidRPr="00121D0C" w:rsidRDefault="001B2504" w:rsidP="00121D0C">
            <w:pPr>
              <w:pStyle w:val="Akapitzlist"/>
              <w:numPr>
                <w:ilvl w:val="0"/>
                <w:numId w:val="39"/>
              </w:numPr>
              <w:spacing w:line="240" w:lineRule="auto"/>
              <w:jc w:val="left"/>
              <w:rPr>
                <w:rFonts w:ascii="Calibri" w:eastAsia="Calibri" w:hAnsi="Calibri" w:cs="Times New Roman"/>
                <w:b/>
                <w:sz w:val="24"/>
                <w:szCs w:val="24"/>
              </w:rPr>
            </w:pPr>
            <w:r w:rsidRPr="00121D0C">
              <w:rPr>
                <w:rFonts w:cstheme="minorHAnsi"/>
                <w:sz w:val="24"/>
                <w:szCs w:val="24"/>
              </w:rPr>
              <w:t>Budowa kanalizacji sanitarnej w rejonie ul. Grzybowej w Obornikach Śląskich</w:t>
            </w:r>
          </w:p>
          <w:p w:rsidR="001B2504" w:rsidRPr="00121D0C" w:rsidRDefault="001B2504" w:rsidP="00121D0C">
            <w:pPr>
              <w:spacing w:line="240" w:lineRule="auto"/>
              <w:jc w:val="left"/>
              <w:rPr>
                <w:rFonts w:ascii="Calibri" w:eastAsia="Calibri" w:hAnsi="Calibri" w:cs="Times New Roman"/>
                <w:b/>
                <w:sz w:val="24"/>
                <w:szCs w:val="24"/>
              </w:rPr>
            </w:pPr>
            <w:r w:rsidRPr="00121D0C">
              <w:rPr>
                <w:rFonts w:ascii="Calibri" w:eastAsia="Calibri" w:hAnsi="Calibri" w:cs="Times New Roman"/>
                <w:b/>
                <w:sz w:val="24"/>
                <w:szCs w:val="24"/>
              </w:rPr>
              <w:t xml:space="preserve">Projekty rezerwowe: </w:t>
            </w:r>
          </w:p>
          <w:p w:rsidR="00AA637C" w:rsidRPr="00121D0C" w:rsidRDefault="001B2504" w:rsidP="00121D0C">
            <w:pPr>
              <w:pStyle w:val="Akapitzlist"/>
              <w:numPr>
                <w:ilvl w:val="0"/>
                <w:numId w:val="65"/>
              </w:numPr>
              <w:spacing w:line="240" w:lineRule="auto"/>
              <w:jc w:val="left"/>
              <w:rPr>
                <w:rFonts w:cstheme="minorHAnsi"/>
                <w:sz w:val="24"/>
                <w:szCs w:val="24"/>
              </w:rPr>
            </w:pPr>
            <w:r w:rsidRPr="00121D0C">
              <w:rPr>
                <w:rFonts w:cstheme="minorHAnsi"/>
                <w:sz w:val="24"/>
                <w:szCs w:val="24"/>
              </w:rPr>
              <w:t>Przebudowa oczyszczalni ścieków w Sobótce</w:t>
            </w:r>
            <w:r w:rsidRPr="00121D0C">
              <w:rPr>
                <w:rFonts w:ascii="Calibri" w:eastAsia="Calibri" w:hAnsi="Calibri" w:cs="Times New Roman"/>
                <w:b/>
                <w:sz w:val="24"/>
                <w:szCs w:val="24"/>
              </w:rPr>
              <w:t xml:space="preserve"> </w:t>
            </w:r>
          </w:p>
        </w:tc>
      </w:tr>
      <w:tr w:rsidR="00AA637C" w:rsidRPr="00121D0C" w:rsidTr="00121D0C">
        <w:trPr>
          <w:jc w:val="center"/>
        </w:trPr>
        <w:tc>
          <w:tcPr>
            <w:tcW w:w="1815" w:type="dxa"/>
            <w:shd w:val="clear" w:color="auto" w:fill="F2F2F2"/>
            <w:vAlign w:val="center"/>
          </w:tcPr>
          <w:p w:rsidR="00AA637C" w:rsidRPr="00121D0C" w:rsidRDefault="00AA637C" w:rsidP="00AA637C">
            <w:pPr>
              <w:spacing w:line="240" w:lineRule="auto"/>
              <w:jc w:val="right"/>
              <w:rPr>
                <w:rFonts w:ascii="Calibri" w:eastAsia="Calibri" w:hAnsi="Calibri" w:cs="Times New Roman"/>
                <w:sz w:val="24"/>
                <w:szCs w:val="24"/>
              </w:rPr>
            </w:pPr>
            <w:r w:rsidRPr="00121D0C">
              <w:rPr>
                <w:rFonts w:ascii="Calibri" w:eastAsia="Calibri" w:hAnsi="Calibri" w:cs="Times New Roman"/>
                <w:sz w:val="24"/>
                <w:szCs w:val="24"/>
              </w:rPr>
              <w:t>Cel szczegółowy FEDS 2021-2027</w:t>
            </w:r>
          </w:p>
        </w:tc>
        <w:tc>
          <w:tcPr>
            <w:tcW w:w="7224" w:type="dxa"/>
            <w:vAlign w:val="center"/>
          </w:tcPr>
          <w:p w:rsidR="00AA637C" w:rsidRPr="00121D0C" w:rsidRDefault="00AA637C" w:rsidP="00121D0C">
            <w:pPr>
              <w:spacing w:line="240" w:lineRule="auto"/>
              <w:jc w:val="left"/>
              <w:rPr>
                <w:rFonts w:ascii="Calibri" w:eastAsia="Calibri" w:hAnsi="Calibri" w:cs="Times New Roman"/>
                <w:b/>
                <w:sz w:val="24"/>
                <w:szCs w:val="24"/>
              </w:rPr>
            </w:pPr>
            <w:r w:rsidRPr="00121D0C">
              <w:rPr>
                <w:rFonts w:ascii="Calibri" w:eastAsia="Calibri" w:hAnsi="Calibri" w:cs="Times New Roman"/>
                <w:b/>
                <w:sz w:val="24"/>
                <w:szCs w:val="24"/>
              </w:rPr>
              <w:t>RSO2.5. Wspieranie dostępu do wody oraz zrównoważonej gospodarki wodnej</w:t>
            </w:r>
          </w:p>
        </w:tc>
      </w:tr>
      <w:tr w:rsidR="00AA637C" w:rsidRPr="00121D0C" w:rsidTr="00121D0C">
        <w:trPr>
          <w:jc w:val="center"/>
        </w:trPr>
        <w:tc>
          <w:tcPr>
            <w:tcW w:w="1815" w:type="dxa"/>
            <w:shd w:val="clear" w:color="auto" w:fill="F2F2F2"/>
            <w:vAlign w:val="center"/>
          </w:tcPr>
          <w:p w:rsidR="00AA637C" w:rsidRPr="00121D0C" w:rsidRDefault="00AA637C" w:rsidP="00AA637C">
            <w:pPr>
              <w:spacing w:line="240" w:lineRule="auto"/>
              <w:jc w:val="right"/>
              <w:rPr>
                <w:rFonts w:ascii="Calibri" w:eastAsia="Calibri" w:hAnsi="Calibri" w:cs="Times New Roman"/>
                <w:sz w:val="24"/>
                <w:szCs w:val="24"/>
              </w:rPr>
            </w:pPr>
            <w:r w:rsidRPr="00121D0C">
              <w:rPr>
                <w:rFonts w:ascii="Calibri" w:eastAsia="Calibri" w:hAnsi="Calibri" w:cs="Times New Roman"/>
                <w:sz w:val="24"/>
                <w:szCs w:val="24"/>
              </w:rPr>
              <w:t>Uzasadnienie realizacji wiązki projektów</w:t>
            </w:r>
          </w:p>
        </w:tc>
        <w:tc>
          <w:tcPr>
            <w:tcW w:w="7224" w:type="dxa"/>
          </w:tcPr>
          <w:p w:rsidR="00317999" w:rsidRPr="00121D0C" w:rsidRDefault="00317999" w:rsidP="00121D0C">
            <w:pPr>
              <w:autoSpaceDE w:val="0"/>
              <w:autoSpaceDN w:val="0"/>
              <w:adjustRightInd w:val="0"/>
              <w:spacing w:line="240" w:lineRule="auto"/>
              <w:jc w:val="left"/>
              <w:rPr>
                <w:rFonts w:ascii="Calibri" w:eastAsia="Calibri" w:hAnsi="Calibri" w:cs="Calibri"/>
                <w:b/>
                <w:bCs/>
                <w:color w:val="000000"/>
                <w:sz w:val="24"/>
                <w:szCs w:val="24"/>
              </w:rPr>
            </w:pPr>
            <w:r w:rsidRPr="00121D0C">
              <w:rPr>
                <w:rFonts w:ascii="Calibri" w:eastAsia="Calibri" w:hAnsi="Calibri" w:cs="Calibri"/>
                <w:color w:val="000000"/>
                <w:sz w:val="24"/>
                <w:szCs w:val="24"/>
              </w:rPr>
              <w:t>Zgodnie z zapisami FEDS 2021-2027 rozwój infrastruktury komunalnej zapewniającej zbieranie, odprowadzanie i efektywne oczyszczanie ścieków komunalnych stanowi jeden z ważniejszych elementów poprawy stanu środowiska, warunków życia mieszkańców oraz wzrostu gospodarczego. Ponadto dopuszczono realizację projektów dotyczących infrastruktury wodociągowej. Zidentyfikowane w wiązce „Poprawa sytuac</w:t>
            </w:r>
            <w:r w:rsidR="00063259" w:rsidRPr="00121D0C">
              <w:rPr>
                <w:rFonts w:ascii="Calibri" w:eastAsia="Calibri" w:hAnsi="Calibri" w:cs="Calibri"/>
                <w:color w:val="000000"/>
                <w:sz w:val="24"/>
                <w:szCs w:val="24"/>
              </w:rPr>
              <w:t>ji gospodarki wodno-ściekowej w </w:t>
            </w:r>
            <w:r w:rsidRPr="00121D0C">
              <w:rPr>
                <w:rFonts w:ascii="Calibri" w:eastAsia="Calibri" w:hAnsi="Calibri" w:cs="Calibri"/>
                <w:color w:val="000000"/>
                <w:sz w:val="24"/>
                <w:szCs w:val="24"/>
              </w:rPr>
              <w:t>aglomeracjach od 10 tys. do 15 tys. RLM znajdujących się we Wrocławskim Obszarze Funkcjonalnym” projekty, np. uzbrojenie terenów, inwestycje związane z rozbudową sieci kanalizacyjnych wraz z infrastrukturą towarzyszącą, przebudowa oczyszczalni ścieków, mają służyć osiągnięciu wspomnianych na wstępie celów. Wszystkie konieczne inwestycje wynikają z aktualnej KPOŚK (marzec 2022).</w:t>
            </w:r>
            <w:r w:rsidRPr="00121D0C">
              <w:rPr>
                <w:rFonts w:ascii="Calibri" w:eastAsia="Calibri" w:hAnsi="Calibri" w:cs="Calibri"/>
                <w:b/>
                <w:bCs/>
                <w:color w:val="000000"/>
                <w:sz w:val="24"/>
                <w:szCs w:val="24"/>
              </w:rPr>
              <w:t xml:space="preserve"> Projekty wchodzące w skład wiązki mają wpływ na więcej niż jedną gminę we WrOF, gdyż przyczyniają się do poprawy sytuac</w:t>
            </w:r>
            <w:r w:rsidR="00173E0D" w:rsidRPr="00121D0C">
              <w:rPr>
                <w:rFonts w:ascii="Calibri" w:eastAsia="Calibri" w:hAnsi="Calibri" w:cs="Calibri"/>
                <w:b/>
                <w:bCs/>
                <w:color w:val="000000"/>
                <w:sz w:val="24"/>
                <w:szCs w:val="24"/>
              </w:rPr>
              <w:t>ji gospodarki wodno-ściekowej w </w:t>
            </w:r>
            <w:r w:rsidRPr="00121D0C">
              <w:rPr>
                <w:rFonts w:ascii="Calibri" w:eastAsia="Calibri" w:hAnsi="Calibri" w:cs="Calibri"/>
                <w:b/>
                <w:bCs/>
                <w:color w:val="000000"/>
                <w:sz w:val="24"/>
                <w:szCs w:val="24"/>
              </w:rPr>
              <w:t>aglomeracjach od 10 tys. do 15 tys. RLM obszaru WrOF.</w:t>
            </w:r>
          </w:p>
          <w:p w:rsidR="00D80677" w:rsidRPr="00121D0C" w:rsidRDefault="00D80677" w:rsidP="00121D0C">
            <w:pPr>
              <w:autoSpaceDE w:val="0"/>
              <w:autoSpaceDN w:val="0"/>
              <w:adjustRightInd w:val="0"/>
              <w:spacing w:line="240" w:lineRule="auto"/>
              <w:jc w:val="left"/>
              <w:rPr>
                <w:rFonts w:ascii="Calibri" w:eastAsia="Calibri" w:hAnsi="Calibri" w:cs="Calibri"/>
                <w:bCs/>
                <w:color w:val="000000"/>
                <w:sz w:val="24"/>
                <w:szCs w:val="24"/>
              </w:rPr>
            </w:pPr>
          </w:p>
          <w:p w:rsidR="00EA438E" w:rsidRPr="00121D0C" w:rsidRDefault="00317999" w:rsidP="00121D0C">
            <w:pPr>
              <w:autoSpaceDE w:val="0"/>
              <w:autoSpaceDN w:val="0"/>
              <w:adjustRightInd w:val="0"/>
              <w:spacing w:line="240" w:lineRule="auto"/>
              <w:jc w:val="left"/>
              <w:rPr>
                <w:rFonts w:ascii="Calibri" w:eastAsia="Calibri" w:hAnsi="Calibri" w:cs="Calibri"/>
                <w:bCs/>
                <w:color w:val="000000"/>
                <w:sz w:val="24"/>
                <w:szCs w:val="24"/>
              </w:rPr>
            </w:pPr>
            <w:r w:rsidRPr="00121D0C">
              <w:rPr>
                <w:rFonts w:ascii="Calibri" w:eastAsia="Calibri" w:hAnsi="Calibri" w:cs="Calibri"/>
                <w:bCs/>
                <w:color w:val="000000"/>
                <w:sz w:val="24"/>
                <w:szCs w:val="24"/>
              </w:rPr>
              <w:t xml:space="preserve">Zaproponowana </w:t>
            </w:r>
            <w:r w:rsidRPr="00121D0C">
              <w:rPr>
                <w:rFonts w:ascii="Calibri" w:eastAsia="Calibri" w:hAnsi="Calibri" w:cs="Calibri"/>
                <w:b/>
                <w:bCs/>
                <w:color w:val="000000"/>
                <w:sz w:val="24"/>
                <w:szCs w:val="24"/>
              </w:rPr>
              <w:t>wiązka projektów</w:t>
            </w:r>
            <w:r w:rsidRPr="00121D0C">
              <w:rPr>
                <w:rFonts w:ascii="Calibri" w:eastAsia="Calibri" w:hAnsi="Calibri" w:cs="Calibri"/>
                <w:bCs/>
                <w:color w:val="000000"/>
                <w:sz w:val="24"/>
                <w:szCs w:val="24"/>
              </w:rPr>
              <w:t xml:space="preserve"> wykazuje pełną </w:t>
            </w:r>
            <w:r w:rsidRPr="00121D0C">
              <w:rPr>
                <w:rFonts w:ascii="Calibri" w:eastAsia="Calibri" w:hAnsi="Calibri" w:cs="Calibri"/>
                <w:b/>
                <w:bCs/>
                <w:color w:val="000000"/>
                <w:sz w:val="24"/>
                <w:szCs w:val="24"/>
              </w:rPr>
              <w:t>wewnętrzną komplementarność i synergię w zakresie tematycznym</w:t>
            </w:r>
            <w:r w:rsidRPr="00121D0C">
              <w:rPr>
                <w:rFonts w:ascii="Calibri" w:eastAsia="Calibri" w:hAnsi="Calibri" w:cs="Calibri"/>
                <w:bCs/>
                <w:color w:val="000000"/>
                <w:sz w:val="24"/>
                <w:szCs w:val="24"/>
              </w:rPr>
              <w:t>, ponieważ przedmiotem projektów jest gospodarka wodno-ściekowa w aglomeracjach od 10 tys. do 15 tys. RLM</w:t>
            </w:r>
            <w:r w:rsidR="007B5B6E" w:rsidRPr="00121D0C">
              <w:rPr>
                <w:rFonts w:ascii="Calibri" w:eastAsia="Calibri" w:hAnsi="Calibri" w:cs="Calibri"/>
                <w:bCs/>
                <w:color w:val="000000"/>
                <w:sz w:val="24"/>
                <w:szCs w:val="24"/>
              </w:rPr>
              <w:t xml:space="preserve"> </w:t>
            </w:r>
            <w:r w:rsidRPr="00121D0C">
              <w:rPr>
                <w:rFonts w:ascii="Calibri" w:eastAsia="Calibri" w:hAnsi="Calibri" w:cs="Calibri"/>
                <w:b/>
                <w:bCs/>
                <w:color w:val="000000"/>
                <w:sz w:val="24"/>
                <w:szCs w:val="24"/>
              </w:rPr>
              <w:t>oraz w zakresie obszarowym</w:t>
            </w:r>
            <w:r w:rsidRPr="00121D0C">
              <w:rPr>
                <w:rFonts w:ascii="Calibri" w:eastAsia="Calibri" w:hAnsi="Calibri" w:cs="Calibri"/>
                <w:bCs/>
                <w:color w:val="000000"/>
                <w:sz w:val="24"/>
                <w:szCs w:val="24"/>
              </w:rPr>
              <w:t>, gdyż rzeczowa realizacja projektów zaplanowana</w:t>
            </w:r>
            <w:r w:rsidR="00121D0C">
              <w:rPr>
                <w:rFonts w:ascii="Calibri" w:eastAsia="Calibri" w:hAnsi="Calibri" w:cs="Calibri"/>
                <w:bCs/>
                <w:color w:val="000000"/>
                <w:sz w:val="24"/>
                <w:szCs w:val="24"/>
              </w:rPr>
              <w:t xml:space="preserve"> jest na terenie gmin ZIT WrOF.</w:t>
            </w:r>
          </w:p>
          <w:p w:rsidR="00317999" w:rsidRPr="00121D0C" w:rsidRDefault="00317999" w:rsidP="00121D0C">
            <w:pPr>
              <w:autoSpaceDE w:val="0"/>
              <w:autoSpaceDN w:val="0"/>
              <w:adjustRightInd w:val="0"/>
              <w:spacing w:line="240" w:lineRule="auto"/>
              <w:jc w:val="left"/>
              <w:rPr>
                <w:rFonts w:ascii="Calibri" w:eastAsia="Calibri" w:hAnsi="Calibri" w:cs="Calibri"/>
                <w:bCs/>
                <w:color w:val="000000"/>
                <w:sz w:val="24"/>
                <w:szCs w:val="24"/>
              </w:rPr>
            </w:pPr>
            <w:r w:rsidRPr="00121D0C">
              <w:rPr>
                <w:rFonts w:ascii="Calibri" w:eastAsia="Calibri" w:hAnsi="Calibri" w:cs="Calibri"/>
                <w:bCs/>
                <w:color w:val="000000"/>
                <w:sz w:val="24"/>
                <w:szCs w:val="24"/>
              </w:rPr>
              <w:t>Projekty wchodzące w skład wiązki spełniają wymogi definicji projektu zintegrowanego, tj. wpisują się w cele rozwoju obszaru funkcjonalnego objętego instrumentem, tj. Strategii ZIT WrOF, i są ukierunkowane na rozwiązywanie wspólnych problemów  rozwojowych w obszarze gospodarki wodno-ściekowej. Ponadto ich realizacja jest uzasadniona zarówno</w:t>
            </w:r>
            <w:r w:rsidR="00063259" w:rsidRPr="00121D0C">
              <w:rPr>
                <w:rFonts w:ascii="Calibri" w:eastAsia="Calibri" w:hAnsi="Calibri" w:cs="Calibri"/>
                <w:bCs/>
                <w:color w:val="000000"/>
                <w:sz w:val="24"/>
                <w:szCs w:val="24"/>
              </w:rPr>
              <w:t xml:space="preserve"> w części diagnostycznej, jak i </w:t>
            </w:r>
            <w:r w:rsidRPr="00121D0C">
              <w:rPr>
                <w:rFonts w:ascii="Calibri" w:eastAsia="Calibri" w:hAnsi="Calibri" w:cs="Calibri"/>
                <w:bCs/>
                <w:color w:val="000000"/>
                <w:sz w:val="24"/>
                <w:szCs w:val="24"/>
              </w:rPr>
              <w:t xml:space="preserve">kierunkowej strategii ZIT WrOF. </w:t>
            </w:r>
          </w:p>
          <w:p w:rsidR="005255DE" w:rsidRPr="00121D0C" w:rsidRDefault="005255DE" w:rsidP="00121D0C">
            <w:pPr>
              <w:autoSpaceDE w:val="0"/>
              <w:autoSpaceDN w:val="0"/>
              <w:adjustRightInd w:val="0"/>
              <w:spacing w:line="240" w:lineRule="auto"/>
              <w:jc w:val="left"/>
              <w:rPr>
                <w:sz w:val="24"/>
                <w:szCs w:val="24"/>
              </w:rPr>
            </w:pPr>
            <w:r w:rsidRPr="00121D0C">
              <w:rPr>
                <w:sz w:val="24"/>
                <w:szCs w:val="24"/>
              </w:rPr>
              <w:t xml:space="preserve">Wiązka projektów  spełnia  warunki  projektu zintegrowanego tj. stanowi grupę projektów powiązanych ze sobą merytorycznie (zawiera podobne typy  projektów) oraz funkcjonalnie (zintegrowany wpływ realizacji </w:t>
            </w:r>
            <w:r w:rsidR="007B5B6E" w:rsidRPr="00121D0C">
              <w:rPr>
                <w:sz w:val="24"/>
                <w:szCs w:val="24"/>
              </w:rPr>
              <w:t>projektów  na obszar  ZIT).  Na </w:t>
            </w:r>
            <w:r w:rsidRPr="00121D0C">
              <w:rPr>
                <w:sz w:val="24"/>
                <w:szCs w:val="24"/>
              </w:rPr>
              <w:t>etapie przygotowania projekty tworzące wiązkę  były opracowywane  równolegle i w sposób skoordynowany,  tj.  ich opisy merytoryczne były przygotowywane przez gminy ZIT WrOF i przekazywane do Biura ZIT WrOF  w celu  wstępnej oceny komplementarności, merytorycznej spójności między nimi oraz realizacji przez nie określonych w Strategii Celów.  Na etapie realizacji projekty będą synergiczne  w ramach: okresu programowania i  wdrażane  w sposób skoordynowany w  ramach obszaru ZIT WrOF, dla którego została opracowana Strategia  oraz powiązań w zakresie rzeczowym, które przełożą się na realizację zidentyfikowanych w strategii celów, priorytetów i kierunków działań, a docelowo  realizację wskaźników produktu i rezultatu przewidzianych w Strategii.</w:t>
            </w:r>
          </w:p>
          <w:p w:rsidR="00317999" w:rsidRPr="00121D0C" w:rsidRDefault="00317999" w:rsidP="00121D0C">
            <w:pPr>
              <w:autoSpaceDE w:val="0"/>
              <w:autoSpaceDN w:val="0"/>
              <w:adjustRightInd w:val="0"/>
              <w:spacing w:line="240" w:lineRule="auto"/>
              <w:jc w:val="left"/>
              <w:rPr>
                <w:rFonts w:ascii="Calibri" w:eastAsia="Calibri" w:hAnsi="Calibri" w:cs="Calibri"/>
                <w:bCs/>
                <w:color w:val="000000"/>
                <w:sz w:val="24"/>
                <w:szCs w:val="24"/>
              </w:rPr>
            </w:pPr>
            <w:r w:rsidRPr="00121D0C">
              <w:rPr>
                <w:rFonts w:ascii="Calibri" w:eastAsia="Calibri" w:hAnsi="Calibri" w:cs="Calibri"/>
                <w:bCs/>
                <w:color w:val="000000"/>
                <w:sz w:val="24"/>
                <w:szCs w:val="24"/>
              </w:rPr>
              <w:t>Realizacja projektów stanowiących wiązkę wynika z części diagn</w:t>
            </w:r>
            <w:r w:rsidR="00063259" w:rsidRPr="00121D0C">
              <w:rPr>
                <w:rFonts w:ascii="Calibri" w:eastAsia="Calibri" w:hAnsi="Calibri" w:cs="Calibri"/>
                <w:bCs/>
                <w:color w:val="000000"/>
                <w:sz w:val="24"/>
                <w:szCs w:val="24"/>
              </w:rPr>
              <w:t>ostycznej i </w:t>
            </w:r>
            <w:r w:rsidRPr="00121D0C">
              <w:rPr>
                <w:rFonts w:ascii="Calibri" w:eastAsia="Calibri" w:hAnsi="Calibri" w:cs="Calibri"/>
                <w:bCs/>
                <w:color w:val="000000"/>
                <w:sz w:val="24"/>
                <w:szCs w:val="24"/>
              </w:rPr>
              <w:t xml:space="preserve">kierunkowej Strategii ZIT WrOF, tj.: </w:t>
            </w:r>
          </w:p>
          <w:p w:rsidR="00317999" w:rsidRPr="00121D0C" w:rsidRDefault="00317999" w:rsidP="00121D0C">
            <w:pPr>
              <w:autoSpaceDE w:val="0"/>
              <w:autoSpaceDN w:val="0"/>
              <w:adjustRightInd w:val="0"/>
              <w:spacing w:line="240" w:lineRule="auto"/>
              <w:jc w:val="left"/>
              <w:rPr>
                <w:rFonts w:ascii="Calibri" w:eastAsia="Calibri" w:hAnsi="Calibri" w:cs="Calibri"/>
                <w:b/>
                <w:bCs/>
                <w:color w:val="000000"/>
                <w:sz w:val="24"/>
                <w:szCs w:val="24"/>
              </w:rPr>
            </w:pPr>
            <w:r w:rsidRPr="00121D0C">
              <w:rPr>
                <w:rFonts w:ascii="Calibri" w:eastAsia="Calibri" w:hAnsi="Calibri" w:cs="Calibri"/>
                <w:b/>
                <w:bCs/>
                <w:color w:val="000000"/>
                <w:sz w:val="24"/>
                <w:szCs w:val="24"/>
              </w:rPr>
              <w:t>Cel strategiczny 3. Ochrona środowiska naturalnego i adaptacja WrOF do zmian klimatu</w:t>
            </w:r>
          </w:p>
          <w:p w:rsidR="00317999" w:rsidRPr="00121D0C" w:rsidRDefault="00317999" w:rsidP="00121D0C">
            <w:pPr>
              <w:autoSpaceDE w:val="0"/>
              <w:autoSpaceDN w:val="0"/>
              <w:adjustRightInd w:val="0"/>
              <w:spacing w:line="240" w:lineRule="auto"/>
              <w:jc w:val="left"/>
              <w:rPr>
                <w:rFonts w:ascii="Calibri" w:eastAsia="Calibri" w:hAnsi="Calibri" w:cs="Calibri"/>
                <w:b/>
                <w:bCs/>
                <w:color w:val="000000"/>
                <w:sz w:val="24"/>
                <w:szCs w:val="24"/>
              </w:rPr>
            </w:pPr>
            <w:r w:rsidRPr="00121D0C">
              <w:rPr>
                <w:rFonts w:ascii="Calibri" w:eastAsia="Calibri" w:hAnsi="Calibri" w:cs="Calibri"/>
                <w:b/>
                <w:bCs/>
                <w:color w:val="000000"/>
                <w:sz w:val="24"/>
                <w:szCs w:val="24"/>
              </w:rPr>
              <w:t>Priorytet 12. Ochrona zasobów środowiska i jego bioróżnorodności</w:t>
            </w:r>
          </w:p>
          <w:p w:rsidR="00317999" w:rsidRPr="00121D0C" w:rsidRDefault="00317999" w:rsidP="00121D0C">
            <w:pPr>
              <w:autoSpaceDE w:val="0"/>
              <w:autoSpaceDN w:val="0"/>
              <w:adjustRightInd w:val="0"/>
              <w:spacing w:line="240" w:lineRule="auto"/>
              <w:jc w:val="left"/>
              <w:rPr>
                <w:rFonts w:ascii="Calibri" w:eastAsia="Calibri" w:hAnsi="Calibri" w:cs="Calibri"/>
                <w:b/>
                <w:bCs/>
                <w:color w:val="000000"/>
                <w:sz w:val="24"/>
                <w:szCs w:val="24"/>
              </w:rPr>
            </w:pPr>
            <w:r w:rsidRPr="00121D0C">
              <w:rPr>
                <w:rFonts w:ascii="Calibri" w:eastAsia="Calibri" w:hAnsi="Calibri" w:cs="Calibri"/>
                <w:b/>
                <w:bCs/>
                <w:color w:val="000000"/>
                <w:sz w:val="24"/>
                <w:szCs w:val="24"/>
              </w:rPr>
              <w:t>Kierunek działania 12.1 Rozwijanie gospodarki wodno-ściekowej</w:t>
            </w:r>
          </w:p>
          <w:p w:rsidR="00317999" w:rsidRPr="00121D0C" w:rsidRDefault="00317999" w:rsidP="00121D0C">
            <w:pPr>
              <w:autoSpaceDE w:val="0"/>
              <w:autoSpaceDN w:val="0"/>
              <w:adjustRightInd w:val="0"/>
              <w:spacing w:line="240" w:lineRule="auto"/>
              <w:jc w:val="left"/>
              <w:rPr>
                <w:rFonts w:ascii="Calibri" w:eastAsia="Calibri" w:hAnsi="Calibri" w:cs="Calibri"/>
                <w:color w:val="000000"/>
                <w:sz w:val="24"/>
                <w:szCs w:val="24"/>
              </w:rPr>
            </w:pPr>
          </w:p>
          <w:p w:rsidR="00317999" w:rsidRPr="00121D0C" w:rsidRDefault="00317999" w:rsidP="00121D0C">
            <w:pPr>
              <w:autoSpaceDE w:val="0"/>
              <w:autoSpaceDN w:val="0"/>
              <w:adjustRightInd w:val="0"/>
              <w:spacing w:line="240" w:lineRule="auto"/>
              <w:jc w:val="left"/>
              <w:rPr>
                <w:rFonts w:ascii="Calibri" w:eastAsia="Calibri" w:hAnsi="Calibri" w:cs="Calibri"/>
                <w:color w:val="000000"/>
                <w:sz w:val="24"/>
                <w:szCs w:val="24"/>
              </w:rPr>
            </w:pPr>
            <w:r w:rsidRPr="00121D0C">
              <w:rPr>
                <w:rFonts w:ascii="Calibri" w:eastAsia="Calibri" w:hAnsi="Calibri" w:cs="Calibri"/>
                <w:color w:val="000000"/>
                <w:sz w:val="24"/>
                <w:szCs w:val="24"/>
              </w:rPr>
              <w:t>W części diagnostycznej wskazane zostały gminy, w których istnieje potrzeba realizacji inwestycji dotyczących gospodarki wodno-ściekowej.</w:t>
            </w:r>
          </w:p>
          <w:p w:rsidR="00B42243" w:rsidRPr="00121D0C" w:rsidRDefault="00B42243" w:rsidP="00121D0C">
            <w:pPr>
              <w:autoSpaceDE w:val="0"/>
              <w:autoSpaceDN w:val="0"/>
              <w:adjustRightInd w:val="0"/>
              <w:spacing w:line="240" w:lineRule="auto"/>
              <w:jc w:val="left"/>
              <w:rPr>
                <w:rFonts w:ascii="Calibri" w:eastAsia="Calibri" w:hAnsi="Calibri" w:cs="Calibri"/>
                <w:color w:val="000000"/>
                <w:sz w:val="24"/>
                <w:szCs w:val="24"/>
              </w:rPr>
            </w:pPr>
          </w:p>
          <w:p w:rsidR="00AA637C" w:rsidRPr="00121D0C" w:rsidRDefault="00317999" w:rsidP="00121D0C">
            <w:pPr>
              <w:autoSpaceDE w:val="0"/>
              <w:autoSpaceDN w:val="0"/>
              <w:adjustRightInd w:val="0"/>
              <w:spacing w:line="240" w:lineRule="auto"/>
              <w:jc w:val="left"/>
              <w:rPr>
                <w:rFonts w:ascii="Calibri" w:eastAsia="Calibri" w:hAnsi="Calibri" w:cs="Calibri"/>
                <w:color w:val="000000"/>
                <w:sz w:val="24"/>
                <w:szCs w:val="24"/>
              </w:rPr>
            </w:pPr>
            <w:r w:rsidRPr="00121D0C">
              <w:rPr>
                <w:rFonts w:ascii="Calibri" w:eastAsia="Calibri" w:hAnsi="Calibri" w:cs="Calibri"/>
                <w:bCs/>
                <w:color w:val="000000"/>
                <w:sz w:val="24"/>
                <w:szCs w:val="24"/>
              </w:rPr>
              <w:t>Priorytet 12 wskazuje m.in. działania związane z zapewnieniem i rozwojem oraz modernizacją infrastruktury wodno-ściekowe</w:t>
            </w:r>
            <w:r w:rsidR="007B5B6E" w:rsidRPr="00121D0C">
              <w:rPr>
                <w:rFonts w:ascii="Calibri" w:eastAsia="Calibri" w:hAnsi="Calibri" w:cs="Calibri"/>
                <w:bCs/>
                <w:color w:val="000000"/>
                <w:sz w:val="24"/>
                <w:szCs w:val="24"/>
              </w:rPr>
              <w:t>j, w tym wynikające z KPOŚK, co </w:t>
            </w:r>
            <w:r w:rsidRPr="00121D0C">
              <w:rPr>
                <w:rFonts w:ascii="Calibri" w:eastAsia="Calibri" w:hAnsi="Calibri" w:cs="Calibri"/>
                <w:bCs/>
                <w:color w:val="000000"/>
                <w:sz w:val="24"/>
                <w:szCs w:val="24"/>
              </w:rPr>
              <w:t>umożliwi spełnienie wymogów zawartych w dyrektywie ściekowej. Zaplanowane przedsięwzięcia dotyczą, np. budowy, rozbudowy i modernizacji sieci wodno-kanalizacyjnej oraz oczyszczalni ścieków i instalacji do przetwarzania osadów ściekowych.</w:t>
            </w:r>
          </w:p>
        </w:tc>
      </w:tr>
    </w:tbl>
    <w:p w:rsidR="00AA637C" w:rsidRPr="00AA637C" w:rsidRDefault="00AA637C" w:rsidP="00AA637C">
      <w:pPr>
        <w:spacing w:after="200" w:line="276" w:lineRule="auto"/>
        <w:jc w:val="left"/>
        <w:rPr>
          <w:rFonts w:ascii="Calibri" w:eastAsia="Calibri" w:hAnsi="Calibri" w:cs="Times New Roman"/>
        </w:rPr>
      </w:pPr>
    </w:p>
    <w:tbl>
      <w:tblPr>
        <w:tblStyle w:val="Tabela-Siatka"/>
        <w:tblW w:w="9067" w:type="dxa"/>
        <w:tblInd w:w="18"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Wiązka projektów 5"/>
        <w:tblDescription w:val="Poprawa sytuacji gospodarki wodno-ściekowej w aglomeracjach od 2 do poniżej 10 tys. RLM znajdujących się we Wrocławskim Obszarze Funkcjonalnym"/>
      </w:tblPr>
      <w:tblGrid>
        <w:gridCol w:w="1742"/>
        <w:gridCol w:w="7325"/>
      </w:tblGrid>
      <w:tr w:rsidR="00121D0C" w:rsidRPr="00121D0C" w:rsidTr="00121D0C">
        <w:trPr>
          <w:trHeight w:val="794"/>
          <w:tblHeader/>
        </w:trPr>
        <w:tc>
          <w:tcPr>
            <w:tcW w:w="1742" w:type="dxa"/>
            <w:shd w:val="clear" w:color="auto" w:fill="D9D9D9"/>
            <w:vAlign w:val="center"/>
          </w:tcPr>
          <w:p w:rsidR="00121D0C" w:rsidRPr="00121D0C" w:rsidRDefault="00121D0C" w:rsidP="00121D0C">
            <w:pPr>
              <w:spacing w:line="240" w:lineRule="auto"/>
              <w:jc w:val="left"/>
              <w:rPr>
                <w:rFonts w:ascii="Calibri" w:eastAsia="Calibri" w:hAnsi="Calibri" w:cs="Times New Roman"/>
                <w:b/>
                <w:sz w:val="24"/>
                <w:szCs w:val="24"/>
                <w:highlight w:val="yellow"/>
              </w:rPr>
            </w:pPr>
            <w:r>
              <w:rPr>
                <w:rFonts w:eastAsia="Calibri" w:cstheme="minorHAnsi"/>
                <w:b/>
                <w:sz w:val="24"/>
                <w:szCs w:val="24"/>
              </w:rPr>
              <w:t>Wiązka projektów 5</w:t>
            </w:r>
          </w:p>
        </w:tc>
        <w:tc>
          <w:tcPr>
            <w:tcW w:w="7325" w:type="dxa"/>
            <w:shd w:val="clear" w:color="auto" w:fill="D9D9D9"/>
            <w:vAlign w:val="center"/>
          </w:tcPr>
          <w:p w:rsidR="00121D0C" w:rsidRPr="00121D0C" w:rsidRDefault="00121D0C" w:rsidP="00121D0C">
            <w:pPr>
              <w:spacing w:line="240" w:lineRule="auto"/>
              <w:jc w:val="left"/>
              <w:rPr>
                <w:rFonts w:ascii="Calibri" w:eastAsia="Calibri" w:hAnsi="Calibri" w:cs="Times New Roman"/>
                <w:b/>
                <w:sz w:val="24"/>
                <w:szCs w:val="24"/>
                <w:highlight w:val="yellow"/>
              </w:rPr>
            </w:pPr>
            <w:r w:rsidRPr="00121D0C">
              <w:rPr>
                <w:rFonts w:eastAsia="Calibri" w:cstheme="minorHAnsi"/>
                <w:b/>
                <w:sz w:val="24"/>
                <w:szCs w:val="24"/>
              </w:rPr>
              <w:t>Poprawa sytuacji gospodarki wodno-ściekowej w aglomeracjach od 2 do poniżej 10 tys. RLM znajdujących się we Wrocławskim Obszarze Funkcjonalnym</w:t>
            </w:r>
          </w:p>
        </w:tc>
      </w:tr>
      <w:tr w:rsidR="00AA637C" w:rsidRPr="00121D0C" w:rsidTr="00121D0C">
        <w:tc>
          <w:tcPr>
            <w:tcW w:w="1742" w:type="dxa"/>
            <w:shd w:val="clear" w:color="auto" w:fill="F2F2F2"/>
            <w:vAlign w:val="center"/>
          </w:tcPr>
          <w:p w:rsidR="00AA637C" w:rsidRPr="00121D0C" w:rsidRDefault="00AA637C" w:rsidP="00121D0C">
            <w:pPr>
              <w:spacing w:line="240" w:lineRule="auto"/>
              <w:jc w:val="left"/>
              <w:rPr>
                <w:rFonts w:ascii="Calibri" w:eastAsia="Calibri" w:hAnsi="Calibri" w:cs="Times New Roman"/>
                <w:sz w:val="24"/>
                <w:szCs w:val="24"/>
              </w:rPr>
            </w:pPr>
            <w:r w:rsidRPr="00121D0C">
              <w:rPr>
                <w:rFonts w:ascii="Calibri" w:eastAsia="Calibri" w:hAnsi="Calibri" w:cs="Times New Roman"/>
                <w:sz w:val="24"/>
                <w:szCs w:val="24"/>
              </w:rPr>
              <w:t>Projekty w wiązce</w:t>
            </w:r>
          </w:p>
        </w:tc>
        <w:tc>
          <w:tcPr>
            <w:tcW w:w="7325" w:type="dxa"/>
          </w:tcPr>
          <w:p w:rsidR="00375785" w:rsidRPr="00121D0C" w:rsidRDefault="00375785" w:rsidP="00121D0C">
            <w:pPr>
              <w:spacing w:line="240" w:lineRule="auto"/>
              <w:jc w:val="left"/>
              <w:rPr>
                <w:rFonts w:ascii="Calibri" w:eastAsia="Calibri" w:hAnsi="Calibri" w:cs="Times New Roman"/>
                <w:b/>
                <w:sz w:val="24"/>
                <w:szCs w:val="24"/>
              </w:rPr>
            </w:pPr>
            <w:r w:rsidRPr="00121D0C">
              <w:rPr>
                <w:rFonts w:ascii="Calibri" w:eastAsia="Calibri" w:hAnsi="Calibri" w:cs="Times New Roman"/>
                <w:b/>
                <w:sz w:val="24"/>
                <w:szCs w:val="24"/>
              </w:rPr>
              <w:t>Projekty podstawowe:</w:t>
            </w:r>
          </w:p>
          <w:p w:rsidR="00375785" w:rsidRPr="00121D0C" w:rsidRDefault="00375785" w:rsidP="00121D0C">
            <w:pPr>
              <w:pStyle w:val="Akapitzlist"/>
              <w:numPr>
                <w:ilvl w:val="0"/>
                <w:numId w:val="39"/>
              </w:numPr>
              <w:spacing w:line="240" w:lineRule="auto"/>
              <w:jc w:val="left"/>
              <w:rPr>
                <w:rFonts w:cstheme="minorHAnsi"/>
                <w:sz w:val="24"/>
                <w:szCs w:val="24"/>
              </w:rPr>
            </w:pPr>
            <w:r w:rsidRPr="00121D0C">
              <w:rPr>
                <w:rFonts w:cstheme="minorHAnsi"/>
                <w:sz w:val="24"/>
                <w:szCs w:val="24"/>
              </w:rPr>
              <w:t>Instalacja do odbioru i utylizacji osadów usuwanych z kanalizacji</w:t>
            </w:r>
            <w:r w:rsidR="007B5B6E" w:rsidRPr="00121D0C">
              <w:rPr>
                <w:rFonts w:cstheme="minorHAnsi"/>
                <w:sz w:val="24"/>
                <w:szCs w:val="24"/>
              </w:rPr>
              <w:t xml:space="preserve"> –</w:t>
            </w:r>
            <w:r w:rsidRPr="00121D0C">
              <w:rPr>
                <w:rFonts w:cstheme="minorHAnsi"/>
                <w:sz w:val="24"/>
                <w:szCs w:val="24"/>
              </w:rPr>
              <w:t xml:space="preserve"> 1-szy etap systemu docelowego zagospodarowania osadów</w:t>
            </w:r>
          </w:p>
          <w:p w:rsidR="00375785" w:rsidRPr="00121D0C" w:rsidRDefault="00375785" w:rsidP="00121D0C">
            <w:pPr>
              <w:pStyle w:val="Akapitzlist"/>
              <w:numPr>
                <w:ilvl w:val="0"/>
                <w:numId w:val="39"/>
              </w:numPr>
              <w:spacing w:line="240" w:lineRule="auto"/>
              <w:jc w:val="left"/>
              <w:rPr>
                <w:rFonts w:cstheme="minorHAnsi"/>
                <w:sz w:val="24"/>
                <w:szCs w:val="24"/>
              </w:rPr>
            </w:pPr>
            <w:r w:rsidRPr="00121D0C">
              <w:rPr>
                <w:rFonts w:cstheme="minorHAnsi"/>
                <w:sz w:val="24"/>
                <w:szCs w:val="24"/>
              </w:rPr>
              <w:t>Rozbudowa sieci kanalizacji sanitarnej i wodociągowej w aglomeracji Wisznia Mała</w:t>
            </w:r>
          </w:p>
          <w:p w:rsidR="00375785" w:rsidRPr="00121D0C" w:rsidRDefault="00375785" w:rsidP="00121D0C">
            <w:pPr>
              <w:pStyle w:val="Akapitzlist"/>
              <w:numPr>
                <w:ilvl w:val="0"/>
                <w:numId w:val="39"/>
              </w:numPr>
              <w:spacing w:line="240" w:lineRule="auto"/>
              <w:jc w:val="left"/>
              <w:rPr>
                <w:rFonts w:cstheme="minorHAnsi"/>
                <w:sz w:val="24"/>
                <w:szCs w:val="24"/>
              </w:rPr>
            </w:pPr>
            <w:r w:rsidRPr="00121D0C">
              <w:rPr>
                <w:rFonts w:cstheme="minorHAnsi"/>
                <w:sz w:val="24"/>
                <w:szCs w:val="24"/>
              </w:rPr>
              <w:t>Kompleksowa rozbudowa systemu oczyszczania ścieków w Żórawinie</w:t>
            </w:r>
          </w:p>
          <w:p w:rsidR="00375785" w:rsidRPr="00121D0C" w:rsidRDefault="00375785" w:rsidP="00121D0C">
            <w:pPr>
              <w:pStyle w:val="Akapitzlist"/>
              <w:numPr>
                <w:ilvl w:val="0"/>
                <w:numId w:val="39"/>
              </w:numPr>
              <w:spacing w:line="240" w:lineRule="auto"/>
              <w:jc w:val="left"/>
              <w:rPr>
                <w:rFonts w:cstheme="minorHAnsi"/>
                <w:sz w:val="24"/>
                <w:szCs w:val="24"/>
              </w:rPr>
            </w:pPr>
            <w:r w:rsidRPr="00121D0C">
              <w:rPr>
                <w:rFonts w:cstheme="minorHAnsi"/>
                <w:sz w:val="24"/>
                <w:szCs w:val="24"/>
              </w:rPr>
              <w:t>Budowa kanalizacji sanitarnej w aglomeracji Zawonia</w:t>
            </w:r>
          </w:p>
          <w:p w:rsidR="00375785" w:rsidRPr="00121D0C" w:rsidRDefault="00375785" w:rsidP="00121D0C">
            <w:pPr>
              <w:pStyle w:val="Akapitzlist"/>
              <w:numPr>
                <w:ilvl w:val="0"/>
                <w:numId w:val="39"/>
              </w:numPr>
              <w:spacing w:line="240" w:lineRule="auto"/>
              <w:jc w:val="left"/>
              <w:rPr>
                <w:rFonts w:ascii="Calibri" w:eastAsia="Calibri" w:hAnsi="Calibri" w:cs="Times New Roman"/>
                <w:b/>
                <w:sz w:val="24"/>
                <w:szCs w:val="24"/>
              </w:rPr>
            </w:pPr>
            <w:r w:rsidRPr="00121D0C">
              <w:rPr>
                <w:rFonts w:cstheme="minorHAnsi"/>
                <w:sz w:val="24"/>
                <w:szCs w:val="24"/>
              </w:rPr>
              <w:t>Instalacja do kompostowania osadów ściekowych - 2-gi etap systemu docelowego zagospodarowania osadów</w:t>
            </w:r>
          </w:p>
          <w:p w:rsidR="00375785" w:rsidRPr="00121D0C" w:rsidRDefault="00375785" w:rsidP="00121D0C">
            <w:pPr>
              <w:spacing w:line="240" w:lineRule="auto"/>
              <w:jc w:val="left"/>
              <w:rPr>
                <w:rFonts w:ascii="Calibri" w:eastAsia="Calibri" w:hAnsi="Calibri" w:cs="Times New Roman"/>
                <w:b/>
                <w:sz w:val="24"/>
                <w:szCs w:val="24"/>
              </w:rPr>
            </w:pPr>
            <w:r w:rsidRPr="00121D0C">
              <w:rPr>
                <w:rFonts w:ascii="Calibri" w:eastAsia="Calibri" w:hAnsi="Calibri" w:cs="Times New Roman"/>
                <w:b/>
                <w:sz w:val="24"/>
                <w:szCs w:val="24"/>
              </w:rPr>
              <w:t xml:space="preserve">Projekty rezerwowe: </w:t>
            </w:r>
          </w:p>
          <w:p w:rsidR="00AA637C" w:rsidRPr="00121D0C" w:rsidRDefault="00375785" w:rsidP="00121D0C">
            <w:pPr>
              <w:pStyle w:val="Akapitzlist"/>
              <w:numPr>
                <w:ilvl w:val="0"/>
                <w:numId w:val="34"/>
              </w:numPr>
              <w:spacing w:line="240" w:lineRule="auto"/>
              <w:jc w:val="left"/>
              <w:rPr>
                <w:rFonts w:cstheme="minorHAnsi"/>
                <w:sz w:val="24"/>
                <w:szCs w:val="24"/>
              </w:rPr>
            </w:pPr>
            <w:r w:rsidRPr="00121D0C">
              <w:rPr>
                <w:rFonts w:cstheme="minorHAnsi"/>
                <w:sz w:val="24"/>
                <w:szCs w:val="24"/>
              </w:rPr>
              <w:t>Budowa nowego SUW w Kolonii Strzelce oraz rozbudowa sieci wodociągowej</w:t>
            </w:r>
          </w:p>
        </w:tc>
      </w:tr>
      <w:tr w:rsidR="00AA637C" w:rsidRPr="00121D0C" w:rsidTr="00121D0C">
        <w:tc>
          <w:tcPr>
            <w:tcW w:w="1742" w:type="dxa"/>
            <w:shd w:val="clear" w:color="auto" w:fill="F2F2F2"/>
            <w:vAlign w:val="center"/>
          </w:tcPr>
          <w:p w:rsidR="00AA637C" w:rsidRPr="00121D0C" w:rsidRDefault="00AA637C" w:rsidP="00121D0C">
            <w:pPr>
              <w:spacing w:line="240" w:lineRule="auto"/>
              <w:jc w:val="left"/>
              <w:rPr>
                <w:rFonts w:ascii="Calibri" w:eastAsia="Calibri" w:hAnsi="Calibri" w:cs="Times New Roman"/>
                <w:sz w:val="24"/>
                <w:szCs w:val="24"/>
              </w:rPr>
            </w:pPr>
            <w:r w:rsidRPr="00121D0C">
              <w:rPr>
                <w:rFonts w:ascii="Calibri" w:eastAsia="Calibri" w:hAnsi="Calibri" w:cs="Times New Roman"/>
                <w:sz w:val="24"/>
                <w:szCs w:val="24"/>
              </w:rPr>
              <w:t>Cel szczegółowy FEDS 2021-2027</w:t>
            </w:r>
          </w:p>
        </w:tc>
        <w:tc>
          <w:tcPr>
            <w:tcW w:w="7325" w:type="dxa"/>
            <w:vAlign w:val="center"/>
          </w:tcPr>
          <w:p w:rsidR="00AA637C" w:rsidRPr="00121D0C" w:rsidRDefault="00AA637C" w:rsidP="00121D0C">
            <w:pPr>
              <w:spacing w:line="240" w:lineRule="auto"/>
              <w:jc w:val="left"/>
              <w:rPr>
                <w:rFonts w:ascii="Calibri" w:eastAsia="Calibri" w:hAnsi="Calibri" w:cs="Times New Roman"/>
                <w:b/>
                <w:sz w:val="24"/>
                <w:szCs w:val="24"/>
              </w:rPr>
            </w:pPr>
            <w:r w:rsidRPr="00121D0C">
              <w:rPr>
                <w:rFonts w:ascii="Calibri" w:eastAsia="Calibri" w:hAnsi="Calibri" w:cs="Times New Roman"/>
                <w:b/>
                <w:sz w:val="24"/>
                <w:szCs w:val="24"/>
              </w:rPr>
              <w:t>RSO2.5. Wspieranie dostępu do wody oraz zrównoważonej gospodarki wodnej</w:t>
            </w:r>
          </w:p>
        </w:tc>
      </w:tr>
      <w:tr w:rsidR="00AA637C" w:rsidRPr="00121D0C" w:rsidTr="00121D0C">
        <w:tc>
          <w:tcPr>
            <w:tcW w:w="1742" w:type="dxa"/>
            <w:shd w:val="clear" w:color="auto" w:fill="F2F2F2"/>
            <w:vAlign w:val="center"/>
          </w:tcPr>
          <w:p w:rsidR="00AA637C" w:rsidRPr="00121D0C" w:rsidRDefault="00AA637C" w:rsidP="00121D0C">
            <w:pPr>
              <w:spacing w:line="240" w:lineRule="auto"/>
              <w:jc w:val="left"/>
              <w:rPr>
                <w:rFonts w:ascii="Calibri" w:eastAsia="Calibri" w:hAnsi="Calibri" w:cs="Times New Roman"/>
                <w:sz w:val="24"/>
                <w:szCs w:val="24"/>
              </w:rPr>
            </w:pPr>
            <w:r w:rsidRPr="00121D0C">
              <w:rPr>
                <w:rFonts w:ascii="Calibri" w:eastAsia="Calibri" w:hAnsi="Calibri" w:cs="Times New Roman"/>
                <w:sz w:val="24"/>
                <w:szCs w:val="24"/>
              </w:rPr>
              <w:t>Uzasadnienie realizacji wiązki projektów</w:t>
            </w:r>
          </w:p>
        </w:tc>
        <w:tc>
          <w:tcPr>
            <w:tcW w:w="7325" w:type="dxa"/>
          </w:tcPr>
          <w:p w:rsidR="008033A4" w:rsidRPr="00121D0C" w:rsidRDefault="008033A4" w:rsidP="00121D0C">
            <w:pPr>
              <w:autoSpaceDE w:val="0"/>
              <w:autoSpaceDN w:val="0"/>
              <w:adjustRightInd w:val="0"/>
              <w:spacing w:line="240" w:lineRule="auto"/>
              <w:jc w:val="left"/>
              <w:rPr>
                <w:rFonts w:ascii="Calibri" w:eastAsia="Calibri" w:hAnsi="Calibri" w:cs="Calibri"/>
                <w:color w:val="000000"/>
                <w:sz w:val="24"/>
                <w:szCs w:val="24"/>
              </w:rPr>
            </w:pPr>
            <w:r w:rsidRPr="00121D0C">
              <w:rPr>
                <w:rFonts w:ascii="Calibri" w:eastAsia="Calibri" w:hAnsi="Calibri" w:cs="Calibri"/>
                <w:color w:val="000000"/>
                <w:sz w:val="24"/>
                <w:szCs w:val="24"/>
              </w:rPr>
              <w:t>Zgodnie z zapisami FEDS 2021-2027 rozwój infrastruktury komunalnej zapewniającej zbieranie, odprowadzanie i efektywne oczyszczanie ścieków komunalnych stanowi jeden z ważniejszych elementów poprawy stanu środowiska, warunków życia mieszkańców oraz wzrostu gospodarczego. Ponadto dopuszczono realizację projektów dotyczących infrastruktury wodociągowej. Zidentyfikowane w wiązce „Poprawa sytuacji</w:t>
            </w:r>
            <w:r w:rsidR="00063259" w:rsidRPr="00121D0C">
              <w:rPr>
                <w:rFonts w:ascii="Calibri" w:eastAsia="Calibri" w:hAnsi="Calibri" w:cs="Calibri"/>
                <w:color w:val="000000"/>
                <w:sz w:val="24"/>
                <w:szCs w:val="24"/>
              </w:rPr>
              <w:t xml:space="preserve"> gospodarki wodno-ściekowej w </w:t>
            </w:r>
            <w:r w:rsidRPr="00121D0C">
              <w:rPr>
                <w:rFonts w:ascii="Calibri" w:eastAsia="Calibri" w:hAnsi="Calibri" w:cs="Calibri"/>
                <w:color w:val="000000"/>
                <w:sz w:val="24"/>
                <w:szCs w:val="24"/>
              </w:rPr>
              <w:t>aglomeracjach od 2 do poniżej 10 tys. RLM znajdujących się na Wrocławskim Obszarze Funkcjonalnym” projekty, np. budowa instalacji do kompostowania osadów ściekowych, rozbudowa systemu oczyszczania ścieków, rozbudowa lub budowa sieci kanalizacji sanitarnej, mają służyć osiągnięciu wspo</w:t>
            </w:r>
            <w:r w:rsidR="007B5B6E" w:rsidRPr="00121D0C">
              <w:rPr>
                <w:rFonts w:ascii="Calibri" w:eastAsia="Calibri" w:hAnsi="Calibri" w:cs="Calibri"/>
                <w:color w:val="000000"/>
                <w:sz w:val="24"/>
                <w:szCs w:val="24"/>
              </w:rPr>
              <w:t>mnianych na </w:t>
            </w:r>
            <w:r w:rsidRPr="00121D0C">
              <w:rPr>
                <w:rFonts w:ascii="Calibri" w:eastAsia="Calibri" w:hAnsi="Calibri" w:cs="Calibri"/>
                <w:color w:val="000000"/>
                <w:sz w:val="24"/>
                <w:szCs w:val="24"/>
              </w:rPr>
              <w:t>wstępie celów. Wszystkie konieczne inwestycje wynikają z aktualnej KPOŚK (marzec 2022). Projekty wchodzące w skład wiązki mają wpływ na więcej niż jedną gminę we WrOF, gdyż przyczyniają się do poprawy sytuacji gospodarki wodno-ściekowej w aglomeracjach od 2 do poniżej 10 t</w:t>
            </w:r>
            <w:r w:rsidR="007B5B6E" w:rsidRPr="00121D0C">
              <w:rPr>
                <w:rFonts w:ascii="Calibri" w:eastAsia="Calibri" w:hAnsi="Calibri" w:cs="Calibri"/>
                <w:color w:val="000000"/>
                <w:sz w:val="24"/>
                <w:szCs w:val="24"/>
              </w:rPr>
              <w:t>ys. RLM obszaru WrOF. Ponadto w </w:t>
            </w:r>
            <w:r w:rsidRPr="00121D0C">
              <w:rPr>
                <w:rFonts w:ascii="Calibri" w:eastAsia="Calibri" w:hAnsi="Calibri" w:cs="Calibri"/>
                <w:color w:val="000000"/>
                <w:sz w:val="24"/>
                <w:szCs w:val="24"/>
              </w:rPr>
              <w:t>programie regionalnym dopuszcza się f</w:t>
            </w:r>
            <w:r w:rsidR="00063259" w:rsidRPr="00121D0C">
              <w:rPr>
                <w:rFonts w:ascii="Calibri" w:eastAsia="Calibri" w:hAnsi="Calibri" w:cs="Calibri"/>
                <w:color w:val="000000"/>
                <w:sz w:val="24"/>
                <w:szCs w:val="24"/>
              </w:rPr>
              <w:t>inansowanie samodzielnych jak i </w:t>
            </w:r>
            <w:r w:rsidRPr="00121D0C">
              <w:rPr>
                <w:rFonts w:ascii="Calibri" w:eastAsia="Calibri" w:hAnsi="Calibri" w:cs="Calibri"/>
                <w:color w:val="000000"/>
                <w:sz w:val="24"/>
                <w:szCs w:val="24"/>
              </w:rPr>
              <w:t>uzupełniających projektów dotyczących infrastruktury wodociągowej.</w:t>
            </w:r>
          </w:p>
          <w:p w:rsidR="008033A4" w:rsidRPr="00121D0C" w:rsidRDefault="008033A4" w:rsidP="00121D0C">
            <w:pPr>
              <w:autoSpaceDE w:val="0"/>
              <w:autoSpaceDN w:val="0"/>
              <w:adjustRightInd w:val="0"/>
              <w:spacing w:line="240" w:lineRule="auto"/>
              <w:jc w:val="left"/>
              <w:rPr>
                <w:rFonts w:ascii="Calibri" w:eastAsia="Calibri" w:hAnsi="Calibri" w:cs="Calibri"/>
                <w:color w:val="000000"/>
                <w:sz w:val="24"/>
                <w:szCs w:val="24"/>
              </w:rPr>
            </w:pPr>
            <w:r w:rsidRPr="00121D0C">
              <w:rPr>
                <w:rFonts w:ascii="Calibri" w:eastAsia="Calibri" w:hAnsi="Calibri" w:cs="Calibri"/>
                <w:color w:val="000000"/>
                <w:sz w:val="24"/>
                <w:szCs w:val="24"/>
              </w:rPr>
              <w:t>Zaproponowana wiązka projektów wykazuje pełną wewnętrzną komplementarność i synergię w zakresie tematycznym, ponieważ przedmiotem projektów jest gospodarka wodno-ściekowa w aglomeracjach od 2 do poniżej 10 tys. RLM znajdujących się na obszarze WrOF oraz w zakresie obszarowym, gdyż rzeczowa realizacja projektów zaplanowana jest na terenie gmin ZIT WrOF.</w:t>
            </w:r>
          </w:p>
          <w:p w:rsidR="008033A4" w:rsidRPr="00121D0C" w:rsidRDefault="008033A4" w:rsidP="00121D0C">
            <w:pPr>
              <w:autoSpaceDE w:val="0"/>
              <w:autoSpaceDN w:val="0"/>
              <w:adjustRightInd w:val="0"/>
              <w:spacing w:line="240" w:lineRule="auto"/>
              <w:jc w:val="left"/>
              <w:rPr>
                <w:rFonts w:ascii="Calibri" w:eastAsia="Calibri" w:hAnsi="Calibri" w:cs="Calibri"/>
                <w:color w:val="000000"/>
                <w:sz w:val="24"/>
                <w:szCs w:val="24"/>
              </w:rPr>
            </w:pPr>
          </w:p>
          <w:p w:rsidR="008033A4" w:rsidRPr="00121D0C" w:rsidRDefault="008033A4" w:rsidP="00121D0C">
            <w:pPr>
              <w:autoSpaceDE w:val="0"/>
              <w:autoSpaceDN w:val="0"/>
              <w:adjustRightInd w:val="0"/>
              <w:spacing w:line="240" w:lineRule="auto"/>
              <w:jc w:val="left"/>
              <w:rPr>
                <w:rFonts w:ascii="Calibri" w:eastAsia="Calibri" w:hAnsi="Calibri" w:cs="Calibri"/>
                <w:color w:val="000000"/>
                <w:sz w:val="24"/>
                <w:szCs w:val="24"/>
              </w:rPr>
            </w:pPr>
            <w:r w:rsidRPr="00121D0C">
              <w:rPr>
                <w:rFonts w:ascii="Calibri" w:eastAsia="Calibri" w:hAnsi="Calibri" w:cs="Calibri"/>
                <w:color w:val="000000"/>
                <w:sz w:val="24"/>
                <w:szCs w:val="24"/>
              </w:rPr>
              <w:t>Projekty wchodzące w skład wiązki spełniają wymogi definicji projektu zintegrowanego, tj. wpisują się w cele rozwoju obszaru funkcjonalnego objętego instrumentem, tj. Strategii ZIT WrOF, i są ukierunkowane na rozwiązywanie wspólnych problemów  rozwojowych w obszarze gospodarki wodno-ściekowej. Ponadto ich realizacja jest uzasadniona zarówno</w:t>
            </w:r>
            <w:r w:rsidR="00063259" w:rsidRPr="00121D0C">
              <w:rPr>
                <w:rFonts w:ascii="Calibri" w:eastAsia="Calibri" w:hAnsi="Calibri" w:cs="Calibri"/>
                <w:color w:val="000000"/>
                <w:sz w:val="24"/>
                <w:szCs w:val="24"/>
              </w:rPr>
              <w:t xml:space="preserve"> w części diagnostycznej, jak i </w:t>
            </w:r>
            <w:r w:rsidRPr="00121D0C">
              <w:rPr>
                <w:rFonts w:ascii="Calibri" w:eastAsia="Calibri" w:hAnsi="Calibri" w:cs="Calibri"/>
                <w:color w:val="000000"/>
                <w:sz w:val="24"/>
                <w:szCs w:val="24"/>
              </w:rPr>
              <w:t xml:space="preserve">kierunkowej strategii ZIT WrOF. </w:t>
            </w:r>
          </w:p>
          <w:p w:rsidR="005255DE" w:rsidRPr="00121D0C" w:rsidRDefault="005255DE" w:rsidP="00121D0C">
            <w:pPr>
              <w:autoSpaceDE w:val="0"/>
              <w:autoSpaceDN w:val="0"/>
              <w:adjustRightInd w:val="0"/>
              <w:spacing w:line="240" w:lineRule="auto"/>
              <w:jc w:val="left"/>
              <w:rPr>
                <w:sz w:val="24"/>
                <w:szCs w:val="24"/>
              </w:rPr>
            </w:pPr>
            <w:r w:rsidRPr="00121D0C">
              <w:rPr>
                <w:sz w:val="24"/>
                <w:szCs w:val="24"/>
              </w:rPr>
              <w:t xml:space="preserve">Wiązka projektów  spełnia  warunki  projektu zintegrowanego tj. stanowi grupę projektów powiązanych ze sobą merytorycznie (zawiera podobne typy  projektów) oraz funkcjonalnie (zintegrowany wpływ realizacji projektów  na obszar  ZIT).  Na etapie przygotowania projekty tworzące wiązkę  były opracowywane  równolegle i w sposób skoordynowany,  tj.  ich opisy merytoryczne były przygotowywane przez gminy ZIT WrOF i przekazywane do Biura ZIT WrOF  w celu  wstępnej oceny komplementarności, merytorycznej spójności między nimi oraz realizacji przez nie określonych w Strategii </w:t>
            </w:r>
            <w:r w:rsidR="007B5B6E" w:rsidRPr="00121D0C">
              <w:rPr>
                <w:sz w:val="24"/>
                <w:szCs w:val="24"/>
              </w:rPr>
              <w:t>c</w:t>
            </w:r>
            <w:r w:rsidR="00A80C29" w:rsidRPr="00121D0C">
              <w:rPr>
                <w:sz w:val="24"/>
                <w:szCs w:val="24"/>
              </w:rPr>
              <w:t>elów.  Na </w:t>
            </w:r>
            <w:r w:rsidRPr="00121D0C">
              <w:rPr>
                <w:sz w:val="24"/>
                <w:szCs w:val="24"/>
              </w:rPr>
              <w:t>etapie realizacji projekty będą synergiczne  w ramach: okresu programowania i  wdrażane  w sposób skoordynowany w  ramach obszaru ZIT WrOF, dla którego została opracowana Strategia  oraz powiązań w zakresie rzeczowym, które przełożą się na realizację zidentyfikowanych w</w:t>
            </w:r>
            <w:r w:rsidR="00A80C29" w:rsidRPr="00121D0C">
              <w:rPr>
                <w:sz w:val="24"/>
                <w:szCs w:val="24"/>
              </w:rPr>
              <w:t xml:space="preserve"> strategii celów, priorytetów i </w:t>
            </w:r>
            <w:r w:rsidRPr="00121D0C">
              <w:rPr>
                <w:sz w:val="24"/>
                <w:szCs w:val="24"/>
              </w:rPr>
              <w:t>kierunków działań, a docelowo  realizację wskaźników produktu i rezultatu przewidzianych w Strategii.</w:t>
            </w:r>
          </w:p>
          <w:p w:rsidR="007B5B6E" w:rsidRPr="00121D0C" w:rsidRDefault="007B5B6E" w:rsidP="00121D0C">
            <w:pPr>
              <w:autoSpaceDE w:val="0"/>
              <w:autoSpaceDN w:val="0"/>
              <w:adjustRightInd w:val="0"/>
              <w:spacing w:line="240" w:lineRule="auto"/>
              <w:jc w:val="left"/>
              <w:rPr>
                <w:sz w:val="24"/>
                <w:szCs w:val="24"/>
              </w:rPr>
            </w:pPr>
          </w:p>
          <w:p w:rsidR="008033A4" w:rsidRPr="00121D0C" w:rsidRDefault="008033A4" w:rsidP="00121D0C">
            <w:pPr>
              <w:autoSpaceDE w:val="0"/>
              <w:autoSpaceDN w:val="0"/>
              <w:adjustRightInd w:val="0"/>
              <w:spacing w:line="240" w:lineRule="auto"/>
              <w:jc w:val="left"/>
              <w:rPr>
                <w:rFonts w:ascii="Calibri" w:eastAsia="Calibri" w:hAnsi="Calibri" w:cs="Calibri"/>
                <w:color w:val="000000"/>
                <w:sz w:val="24"/>
                <w:szCs w:val="24"/>
              </w:rPr>
            </w:pPr>
            <w:r w:rsidRPr="00121D0C">
              <w:rPr>
                <w:rFonts w:ascii="Calibri" w:eastAsia="Calibri" w:hAnsi="Calibri" w:cs="Calibri"/>
                <w:color w:val="000000"/>
                <w:sz w:val="24"/>
                <w:szCs w:val="24"/>
              </w:rPr>
              <w:t>Realizacja projektów stanowiących wiązkę w</w:t>
            </w:r>
            <w:r w:rsidR="00173E0D" w:rsidRPr="00121D0C">
              <w:rPr>
                <w:rFonts w:ascii="Calibri" w:eastAsia="Calibri" w:hAnsi="Calibri" w:cs="Calibri"/>
                <w:color w:val="000000"/>
                <w:sz w:val="24"/>
                <w:szCs w:val="24"/>
              </w:rPr>
              <w:t>ynika z części diagnostycznej i </w:t>
            </w:r>
            <w:r w:rsidRPr="00121D0C">
              <w:rPr>
                <w:rFonts w:ascii="Calibri" w:eastAsia="Calibri" w:hAnsi="Calibri" w:cs="Calibri"/>
                <w:color w:val="000000"/>
                <w:sz w:val="24"/>
                <w:szCs w:val="24"/>
              </w:rPr>
              <w:t xml:space="preserve">kierunkowej Strategii ZIT WrOF, tj.: </w:t>
            </w:r>
          </w:p>
          <w:p w:rsidR="008033A4" w:rsidRPr="00121D0C" w:rsidRDefault="008033A4" w:rsidP="00121D0C">
            <w:pPr>
              <w:autoSpaceDE w:val="0"/>
              <w:autoSpaceDN w:val="0"/>
              <w:adjustRightInd w:val="0"/>
              <w:spacing w:line="240" w:lineRule="auto"/>
              <w:jc w:val="left"/>
              <w:rPr>
                <w:rFonts w:ascii="Calibri" w:eastAsia="Calibri" w:hAnsi="Calibri" w:cs="Calibri"/>
                <w:b/>
                <w:color w:val="000000"/>
                <w:sz w:val="24"/>
                <w:szCs w:val="24"/>
              </w:rPr>
            </w:pPr>
            <w:r w:rsidRPr="00121D0C">
              <w:rPr>
                <w:rFonts w:ascii="Calibri" w:eastAsia="Calibri" w:hAnsi="Calibri" w:cs="Calibri"/>
                <w:b/>
                <w:color w:val="000000"/>
                <w:sz w:val="24"/>
                <w:szCs w:val="24"/>
              </w:rPr>
              <w:t>Cel strategiczny 3. Ochrona środowiska naturalnego i adaptacja WrOF do zmian klimatu</w:t>
            </w:r>
          </w:p>
          <w:p w:rsidR="008033A4" w:rsidRPr="00121D0C" w:rsidRDefault="008033A4" w:rsidP="00121D0C">
            <w:pPr>
              <w:autoSpaceDE w:val="0"/>
              <w:autoSpaceDN w:val="0"/>
              <w:adjustRightInd w:val="0"/>
              <w:spacing w:line="240" w:lineRule="auto"/>
              <w:jc w:val="left"/>
              <w:rPr>
                <w:rFonts w:ascii="Calibri" w:eastAsia="Calibri" w:hAnsi="Calibri" w:cs="Calibri"/>
                <w:b/>
                <w:color w:val="000000"/>
                <w:sz w:val="24"/>
                <w:szCs w:val="24"/>
              </w:rPr>
            </w:pPr>
            <w:r w:rsidRPr="00121D0C">
              <w:rPr>
                <w:rFonts w:ascii="Calibri" w:eastAsia="Calibri" w:hAnsi="Calibri" w:cs="Calibri"/>
                <w:b/>
                <w:color w:val="000000"/>
                <w:sz w:val="24"/>
                <w:szCs w:val="24"/>
              </w:rPr>
              <w:t>Priorytet 12. Ochrona zasobów środowiska i jego bioróżnorodności</w:t>
            </w:r>
          </w:p>
          <w:p w:rsidR="008033A4" w:rsidRPr="00121D0C" w:rsidRDefault="008033A4" w:rsidP="00121D0C">
            <w:pPr>
              <w:autoSpaceDE w:val="0"/>
              <w:autoSpaceDN w:val="0"/>
              <w:adjustRightInd w:val="0"/>
              <w:spacing w:line="240" w:lineRule="auto"/>
              <w:jc w:val="left"/>
              <w:rPr>
                <w:rFonts w:ascii="Calibri" w:eastAsia="Calibri" w:hAnsi="Calibri" w:cs="Calibri"/>
                <w:b/>
                <w:color w:val="000000"/>
                <w:sz w:val="24"/>
                <w:szCs w:val="24"/>
              </w:rPr>
            </w:pPr>
            <w:r w:rsidRPr="00121D0C">
              <w:rPr>
                <w:rFonts w:ascii="Calibri" w:eastAsia="Calibri" w:hAnsi="Calibri" w:cs="Calibri"/>
                <w:b/>
                <w:color w:val="000000"/>
                <w:sz w:val="24"/>
                <w:szCs w:val="24"/>
              </w:rPr>
              <w:t>Kierunek działania 12.1 Rozwijanie gospodarki wodno-ściekowej</w:t>
            </w:r>
          </w:p>
          <w:p w:rsidR="008033A4" w:rsidRPr="00121D0C" w:rsidRDefault="008033A4" w:rsidP="00121D0C">
            <w:pPr>
              <w:autoSpaceDE w:val="0"/>
              <w:autoSpaceDN w:val="0"/>
              <w:adjustRightInd w:val="0"/>
              <w:spacing w:line="240" w:lineRule="auto"/>
              <w:jc w:val="left"/>
              <w:rPr>
                <w:rFonts w:ascii="Calibri" w:eastAsia="Calibri" w:hAnsi="Calibri" w:cs="Calibri"/>
                <w:color w:val="000000"/>
                <w:sz w:val="24"/>
                <w:szCs w:val="24"/>
              </w:rPr>
            </w:pPr>
          </w:p>
          <w:p w:rsidR="008033A4" w:rsidRPr="00121D0C" w:rsidRDefault="008033A4" w:rsidP="00121D0C">
            <w:pPr>
              <w:autoSpaceDE w:val="0"/>
              <w:autoSpaceDN w:val="0"/>
              <w:adjustRightInd w:val="0"/>
              <w:spacing w:line="240" w:lineRule="auto"/>
              <w:jc w:val="left"/>
              <w:rPr>
                <w:rFonts w:ascii="Calibri" w:eastAsia="Calibri" w:hAnsi="Calibri" w:cs="Calibri"/>
                <w:color w:val="000000"/>
                <w:sz w:val="24"/>
                <w:szCs w:val="24"/>
              </w:rPr>
            </w:pPr>
            <w:r w:rsidRPr="00121D0C">
              <w:rPr>
                <w:rFonts w:ascii="Calibri" w:eastAsia="Calibri" w:hAnsi="Calibri" w:cs="Calibri"/>
                <w:color w:val="000000"/>
                <w:sz w:val="24"/>
                <w:szCs w:val="24"/>
              </w:rPr>
              <w:t>W części diagnostycznej wskazane zostały gminy, w których istnieje potrzeba realizacji inwestycji dotyczących gospodarki wodno-ściekowej. Ponadto zwraca się uwagę, że  na terenie WrOF w niektórych miejscowościach z uwagi na brak sieci wodociągowej, zaopatrzenie w wodę mieszkańców odbywa się przez studnie (w tym indywidualne).  Dlatego też,  niezwykle ważne są zadania dotyczące inwestycji w zakresie dostępu do wody poprzez modernizacje, budowę wodociągów,  studni, czy systemów uzdatniania wody.</w:t>
            </w:r>
          </w:p>
          <w:p w:rsidR="008033A4" w:rsidRPr="00121D0C" w:rsidRDefault="008033A4" w:rsidP="00121D0C">
            <w:pPr>
              <w:autoSpaceDE w:val="0"/>
              <w:autoSpaceDN w:val="0"/>
              <w:adjustRightInd w:val="0"/>
              <w:spacing w:line="240" w:lineRule="auto"/>
              <w:jc w:val="left"/>
              <w:rPr>
                <w:rFonts w:ascii="Calibri" w:eastAsia="Calibri" w:hAnsi="Calibri" w:cs="Calibri"/>
                <w:color w:val="000000"/>
                <w:sz w:val="24"/>
                <w:szCs w:val="24"/>
              </w:rPr>
            </w:pPr>
          </w:p>
          <w:p w:rsidR="00AA637C" w:rsidRPr="00121D0C" w:rsidRDefault="008033A4" w:rsidP="00121D0C">
            <w:pPr>
              <w:autoSpaceDE w:val="0"/>
              <w:autoSpaceDN w:val="0"/>
              <w:adjustRightInd w:val="0"/>
              <w:spacing w:line="240" w:lineRule="auto"/>
              <w:jc w:val="left"/>
              <w:rPr>
                <w:rFonts w:ascii="Calibri" w:eastAsia="Calibri" w:hAnsi="Calibri" w:cs="Calibri"/>
                <w:color w:val="000000"/>
                <w:sz w:val="24"/>
                <w:szCs w:val="24"/>
              </w:rPr>
            </w:pPr>
            <w:r w:rsidRPr="00121D0C">
              <w:rPr>
                <w:rFonts w:ascii="Calibri" w:eastAsia="Calibri" w:hAnsi="Calibri" w:cs="Calibri"/>
                <w:color w:val="000000"/>
                <w:sz w:val="24"/>
                <w:szCs w:val="24"/>
              </w:rPr>
              <w:t>Priorytet 12 wskazuje m.in. działania związane z zapewnieniem i rozwojem oraz modernizacją infrastruktury wodno-ściekowej, w tym wynikające z KPOŚK, co umożliwi spełnienie wymogów zawartych w dyrektywie ściekowej. Zaplanowane przedsięwzięcia dotyczą, np. budowy, rozbudowy i modernizacji sieci wodno-kanalizacyjnej oraz oczyszczalni ścieków i instalacji do przetwarzania osadów ściekowych, budowy i modernizacji infrastruktury niezbędnej do ujęcia, uzdatniania, magazynowania i dystrybucji wody, realizacji działań mających na celu ograniczanie strat wody, jej odzyskiwanie, zarządzanie oraz zapewnienie bezpieczeństwa jej dostarczania.</w:t>
            </w:r>
          </w:p>
        </w:tc>
      </w:tr>
    </w:tbl>
    <w:p w:rsidR="00121D0C" w:rsidRPr="00121D0C" w:rsidRDefault="00121D0C">
      <w:pPr>
        <w:rPr>
          <w:sz w:val="8"/>
        </w:rPr>
      </w:pPr>
    </w:p>
    <w:p w:rsidR="00D06821" w:rsidRPr="00D06821" w:rsidRDefault="00D06821">
      <w:pPr>
        <w:rPr>
          <w:sz w:val="14"/>
        </w:rPr>
      </w:pPr>
    </w:p>
    <w:tbl>
      <w:tblPr>
        <w:tblStyle w:val="Tabela-Siatka"/>
        <w:tblW w:w="907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Wiązka projektów 6"/>
        <w:tblDescription w:val="Rozwój terenów zielonych i adaptacja do zmian klimatu we Wrocławskim Obszarze Funkcjonalnym"/>
      </w:tblPr>
      <w:tblGrid>
        <w:gridCol w:w="1750"/>
        <w:gridCol w:w="7322"/>
      </w:tblGrid>
      <w:tr w:rsidR="00121D0C" w:rsidRPr="00121D0C" w:rsidTr="00D06821">
        <w:trPr>
          <w:trHeight w:val="794"/>
          <w:tblHeader/>
          <w:jc w:val="center"/>
        </w:trPr>
        <w:tc>
          <w:tcPr>
            <w:tcW w:w="1741" w:type="dxa"/>
            <w:shd w:val="clear" w:color="auto" w:fill="D9D9D9"/>
            <w:vAlign w:val="center"/>
          </w:tcPr>
          <w:p w:rsidR="00121D0C" w:rsidRPr="00121D0C" w:rsidRDefault="00121D0C" w:rsidP="00121D0C">
            <w:pPr>
              <w:spacing w:line="240" w:lineRule="auto"/>
              <w:jc w:val="left"/>
              <w:rPr>
                <w:rFonts w:ascii="Calibri" w:eastAsia="Calibri" w:hAnsi="Calibri" w:cs="Times New Roman"/>
                <w:b/>
                <w:sz w:val="24"/>
                <w:szCs w:val="24"/>
                <w:highlight w:val="yellow"/>
              </w:rPr>
            </w:pPr>
            <w:r>
              <w:rPr>
                <w:rFonts w:ascii="Calibri" w:eastAsia="Calibri" w:hAnsi="Calibri" w:cs="Times New Roman"/>
                <w:b/>
                <w:sz w:val="24"/>
                <w:szCs w:val="24"/>
              </w:rPr>
              <w:t>Wiązka projektów 6</w:t>
            </w:r>
          </w:p>
        </w:tc>
        <w:tc>
          <w:tcPr>
            <w:tcW w:w="7285" w:type="dxa"/>
            <w:shd w:val="clear" w:color="auto" w:fill="D9D9D9"/>
            <w:vAlign w:val="center"/>
          </w:tcPr>
          <w:p w:rsidR="00121D0C" w:rsidRPr="00121D0C" w:rsidRDefault="00121D0C" w:rsidP="00121D0C">
            <w:pPr>
              <w:spacing w:line="240" w:lineRule="auto"/>
              <w:jc w:val="left"/>
              <w:rPr>
                <w:rFonts w:ascii="Calibri" w:eastAsia="Calibri" w:hAnsi="Calibri" w:cs="Times New Roman"/>
                <w:b/>
                <w:sz w:val="24"/>
                <w:szCs w:val="24"/>
                <w:highlight w:val="yellow"/>
              </w:rPr>
            </w:pPr>
            <w:r w:rsidRPr="00121D0C">
              <w:rPr>
                <w:rFonts w:eastAsia="Calibri" w:cstheme="minorHAnsi"/>
                <w:b/>
                <w:sz w:val="24"/>
                <w:szCs w:val="24"/>
              </w:rPr>
              <w:t>Rozwój terenów zielonych i adaptacja do zmian klimatu we Wrocławskim Obszarze Funkcjonalnym</w:t>
            </w:r>
          </w:p>
        </w:tc>
      </w:tr>
      <w:tr w:rsidR="00AA637C" w:rsidRPr="00121D0C" w:rsidTr="00D06821">
        <w:trPr>
          <w:jc w:val="center"/>
        </w:trPr>
        <w:tc>
          <w:tcPr>
            <w:tcW w:w="1741" w:type="dxa"/>
            <w:shd w:val="clear" w:color="auto" w:fill="F2F2F2"/>
            <w:vAlign w:val="center"/>
          </w:tcPr>
          <w:p w:rsidR="00AA637C" w:rsidRPr="00121D0C" w:rsidRDefault="00AA637C" w:rsidP="00121D0C">
            <w:pPr>
              <w:spacing w:line="240" w:lineRule="auto"/>
              <w:jc w:val="left"/>
              <w:rPr>
                <w:rFonts w:ascii="Calibri" w:eastAsia="Calibri" w:hAnsi="Calibri" w:cs="Times New Roman"/>
                <w:sz w:val="24"/>
                <w:szCs w:val="24"/>
              </w:rPr>
            </w:pPr>
            <w:r w:rsidRPr="00121D0C">
              <w:rPr>
                <w:rFonts w:ascii="Calibri" w:eastAsia="Calibri" w:hAnsi="Calibri" w:cs="Times New Roman"/>
                <w:sz w:val="24"/>
                <w:szCs w:val="24"/>
              </w:rPr>
              <w:t>Projekty w wiązce</w:t>
            </w:r>
          </w:p>
        </w:tc>
        <w:tc>
          <w:tcPr>
            <w:tcW w:w="7285" w:type="dxa"/>
          </w:tcPr>
          <w:p w:rsidR="00375785" w:rsidRPr="00121D0C" w:rsidRDefault="00375785" w:rsidP="00121D0C">
            <w:pPr>
              <w:spacing w:line="240" w:lineRule="auto"/>
              <w:jc w:val="left"/>
              <w:rPr>
                <w:rFonts w:ascii="Calibri" w:eastAsia="Calibri" w:hAnsi="Calibri" w:cs="Times New Roman"/>
                <w:b/>
                <w:sz w:val="24"/>
                <w:szCs w:val="24"/>
              </w:rPr>
            </w:pPr>
            <w:r w:rsidRPr="00121D0C">
              <w:rPr>
                <w:rFonts w:ascii="Calibri" w:eastAsia="Calibri" w:hAnsi="Calibri" w:cs="Times New Roman"/>
                <w:b/>
                <w:sz w:val="24"/>
                <w:szCs w:val="24"/>
              </w:rPr>
              <w:t>Projekty podstawowe:</w:t>
            </w:r>
          </w:p>
          <w:p w:rsidR="00375785" w:rsidRPr="00121D0C" w:rsidRDefault="00375785" w:rsidP="00121D0C">
            <w:pPr>
              <w:pStyle w:val="Akapitzlist"/>
              <w:numPr>
                <w:ilvl w:val="0"/>
                <w:numId w:val="39"/>
              </w:numPr>
              <w:tabs>
                <w:tab w:val="left" w:pos="1872"/>
              </w:tabs>
              <w:spacing w:line="240" w:lineRule="auto"/>
              <w:jc w:val="left"/>
              <w:rPr>
                <w:rFonts w:cstheme="minorHAnsi"/>
                <w:sz w:val="24"/>
                <w:szCs w:val="24"/>
              </w:rPr>
            </w:pPr>
            <w:r w:rsidRPr="00121D0C">
              <w:rPr>
                <w:rFonts w:cstheme="minorHAnsi"/>
                <w:sz w:val="24"/>
                <w:szCs w:val="24"/>
              </w:rPr>
              <w:t xml:space="preserve">Pola </w:t>
            </w:r>
            <w:proofErr w:type="spellStart"/>
            <w:r w:rsidRPr="00121D0C">
              <w:rPr>
                <w:rFonts w:cstheme="minorHAnsi"/>
                <w:sz w:val="24"/>
                <w:szCs w:val="24"/>
              </w:rPr>
              <w:t>Osobowickie</w:t>
            </w:r>
            <w:proofErr w:type="spellEnd"/>
            <w:r w:rsidRPr="00121D0C">
              <w:rPr>
                <w:rFonts w:cstheme="minorHAnsi"/>
                <w:sz w:val="24"/>
                <w:szCs w:val="24"/>
              </w:rPr>
              <w:t xml:space="preserve"> - utrzymanie terenów podmokłych i związanej z nimi bioróżnorodności oraz utworzenie atrakcyjnego obszaru edukacyjno-rekreacyjnego dla mieszkańców Wrocławia, Dolnego Śląska i turystów</w:t>
            </w:r>
          </w:p>
          <w:p w:rsidR="00375785" w:rsidRPr="00121D0C" w:rsidRDefault="00375785" w:rsidP="00121D0C">
            <w:pPr>
              <w:pStyle w:val="Akapitzlist"/>
              <w:numPr>
                <w:ilvl w:val="0"/>
                <w:numId w:val="39"/>
              </w:numPr>
              <w:tabs>
                <w:tab w:val="left" w:pos="1872"/>
              </w:tabs>
              <w:spacing w:line="240" w:lineRule="auto"/>
              <w:jc w:val="left"/>
              <w:rPr>
                <w:rFonts w:cstheme="minorHAnsi"/>
                <w:sz w:val="24"/>
                <w:szCs w:val="24"/>
              </w:rPr>
            </w:pPr>
            <w:r w:rsidRPr="00121D0C">
              <w:rPr>
                <w:rFonts w:cstheme="minorHAnsi"/>
                <w:sz w:val="24"/>
                <w:szCs w:val="24"/>
              </w:rPr>
              <w:t>Park przy ul. Idzikowskiego - rekultywacja terenów zdegradowanych działalnością gospodarczą i przemysłową we Wrocławiu</w:t>
            </w:r>
          </w:p>
          <w:p w:rsidR="00375785" w:rsidRPr="00121D0C" w:rsidRDefault="00375785" w:rsidP="00121D0C">
            <w:pPr>
              <w:pStyle w:val="Akapitzlist"/>
              <w:numPr>
                <w:ilvl w:val="0"/>
                <w:numId w:val="39"/>
              </w:numPr>
              <w:spacing w:line="240" w:lineRule="auto"/>
              <w:jc w:val="left"/>
              <w:rPr>
                <w:rFonts w:ascii="Calibri" w:eastAsia="Calibri" w:hAnsi="Calibri" w:cs="Times New Roman"/>
                <w:b/>
                <w:sz w:val="24"/>
                <w:szCs w:val="24"/>
              </w:rPr>
            </w:pPr>
            <w:r w:rsidRPr="00121D0C">
              <w:rPr>
                <w:rFonts w:cstheme="minorHAnsi"/>
                <w:sz w:val="24"/>
                <w:szCs w:val="24"/>
              </w:rPr>
              <w:t>Żernicki Park Sportu i Rekreacji - Etap II - rekultywacja terenów zdegradowanych działalnością poprzemysłową we Wrocławiu</w:t>
            </w:r>
          </w:p>
          <w:p w:rsidR="00375785" w:rsidRPr="00121D0C" w:rsidRDefault="00375785" w:rsidP="00121D0C">
            <w:pPr>
              <w:spacing w:line="240" w:lineRule="auto"/>
              <w:jc w:val="left"/>
              <w:rPr>
                <w:rFonts w:ascii="Calibri" w:eastAsia="Calibri" w:hAnsi="Calibri" w:cs="Times New Roman"/>
                <w:b/>
                <w:sz w:val="24"/>
                <w:szCs w:val="24"/>
              </w:rPr>
            </w:pPr>
            <w:r w:rsidRPr="00121D0C">
              <w:rPr>
                <w:rFonts w:ascii="Calibri" w:eastAsia="Calibri" w:hAnsi="Calibri" w:cs="Times New Roman"/>
                <w:b/>
                <w:sz w:val="24"/>
                <w:szCs w:val="24"/>
              </w:rPr>
              <w:t xml:space="preserve">Projekty rezerwowe: </w:t>
            </w:r>
          </w:p>
          <w:p w:rsidR="00375785" w:rsidRPr="00121D0C" w:rsidRDefault="00375785" w:rsidP="00121D0C">
            <w:pPr>
              <w:pStyle w:val="Akapitzlist"/>
              <w:numPr>
                <w:ilvl w:val="0"/>
                <w:numId w:val="39"/>
              </w:numPr>
              <w:tabs>
                <w:tab w:val="left" w:pos="1872"/>
              </w:tabs>
              <w:spacing w:line="240" w:lineRule="auto"/>
              <w:jc w:val="left"/>
              <w:rPr>
                <w:rFonts w:cstheme="minorHAnsi"/>
                <w:sz w:val="24"/>
                <w:szCs w:val="24"/>
              </w:rPr>
            </w:pPr>
            <w:r w:rsidRPr="00121D0C">
              <w:rPr>
                <w:rFonts w:cstheme="minorHAnsi"/>
                <w:sz w:val="24"/>
                <w:szCs w:val="24"/>
              </w:rPr>
              <w:t>Przebudowa stawów w Gminie Żórawina</w:t>
            </w:r>
          </w:p>
          <w:p w:rsidR="00AA637C" w:rsidRPr="00121D0C" w:rsidRDefault="00375785" w:rsidP="00121D0C">
            <w:pPr>
              <w:pStyle w:val="Akapitzlist"/>
              <w:numPr>
                <w:ilvl w:val="0"/>
                <w:numId w:val="34"/>
              </w:numPr>
              <w:tabs>
                <w:tab w:val="left" w:pos="1872"/>
              </w:tabs>
              <w:spacing w:line="240" w:lineRule="auto"/>
              <w:jc w:val="left"/>
              <w:rPr>
                <w:rFonts w:cstheme="minorHAnsi"/>
                <w:sz w:val="24"/>
                <w:szCs w:val="24"/>
              </w:rPr>
            </w:pPr>
            <w:r w:rsidRPr="00121D0C">
              <w:rPr>
                <w:rFonts w:cstheme="minorHAnsi"/>
                <w:sz w:val="24"/>
                <w:szCs w:val="24"/>
              </w:rPr>
              <w:t>Park przy ul. Chałupniczej "Smocze uroczysko" we Wrocławiu</w:t>
            </w:r>
          </w:p>
        </w:tc>
      </w:tr>
      <w:tr w:rsidR="00AA637C" w:rsidRPr="00121D0C" w:rsidTr="00D06821">
        <w:trPr>
          <w:jc w:val="center"/>
        </w:trPr>
        <w:tc>
          <w:tcPr>
            <w:tcW w:w="1741" w:type="dxa"/>
            <w:shd w:val="clear" w:color="auto" w:fill="F2F2F2"/>
            <w:vAlign w:val="center"/>
          </w:tcPr>
          <w:p w:rsidR="00AA637C" w:rsidRPr="00121D0C" w:rsidRDefault="00AA637C" w:rsidP="00121D0C">
            <w:pPr>
              <w:spacing w:line="240" w:lineRule="auto"/>
              <w:jc w:val="left"/>
              <w:rPr>
                <w:rFonts w:ascii="Calibri" w:eastAsia="Calibri" w:hAnsi="Calibri" w:cs="Times New Roman"/>
                <w:sz w:val="24"/>
                <w:szCs w:val="24"/>
              </w:rPr>
            </w:pPr>
            <w:r w:rsidRPr="00121D0C">
              <w:rPr>
                <w:rFonts w:ascii="Calibri" w:eastAsia="Calibri" w:hAnsi="Calibri" w:cs="Times New Roman"/>
                <w:sz w:val="24"/>
                <w:szCs w:val="24"/>
              </w:rPr>
              <w:t>Cel szczegółowy FEDS 2021-2027</w:t>
            </w:r>
          </w:p>
        </w:tc>
        <w:tc>
          <w:tcPr>
            <w:tcW w:w="7285" w:type="dxa"/>
            <w:vAlign w:val="center"/>
          </w:tcPr>
          <w:p w:rsidR="00AA637C" w:rsidRPr="00121D0C" w:rsidRDefault="00AA637C" w:rsidP="00A1431D">
            <w:pPr>
              <w:spacing w:line="240" w:lineRule="auto"/>
              <w:jc w:val="left"/>
              <w:rPr>
                <w:rFonts w:ascii="Calibri" w:eastAsia="Calibri" w:hAnsi="Calibri" w:cs="Times New Roman"/>
                <w:b/>
                <w:sz w:val="24"/>
                <w:szCs w:val="24"/>
              </w:rPr>
            </w:pPr>
            <w:r w:rsidRPr="00121D0C">
              <w:rPr>
                <w:rFonts w:ascii="Calibri" w:eastAsia="Calibri" w:hAnsi="Calibri" w:cs="Times New Roman"/>
                <w:b/>
                <w:sz w:val="24"/>
                <w:szCs w:val="24"/>
              </w:rPr>
              <w:t>RSO2.7. Wzmacnianie ochrony i zachowania przyrody, różnorodności biologicznej oraz zielonej infrastruktury, w tym na obszarach miejskich,</w:t>
            </w:r>
            <w:r w:rsidR="00A1431D">
              <w:rPr>
                <w:rFonts w:ascii="Calibri" w:eastAsia="Calibri" w:hAnsi="Calibri" w:cs="Times New Roman"/>
                <w:b/>
                <w:sz w:val="24"/>
                <w:szCs w:val="24"/>
              </w:rPr>
              <w:t xml:space="preserve"> </w:t>
            </w:r>
            <w:r w:rsidRPr="00121D0C">
              <w:rPr>
                <w:rFonts w:ascii="Calibri" w:eastAsia="Calibri" w:hAnsi="Calibri" w:cs="Times New Roman"/>
                <w:b/>
                <w:sz w:val="24"/>
                <w:szCs w:val="24"/>
              </w:rPr>
              <w:t>oraz ograniczanie wszelkich rodzajów zanieczyszczenia</w:t>
            </w:r>
          </w:p>
        </w:tc>
      </w:tr>
      <w:tr w:rsidR="00AA637C" w:rsidRPr="00121D0C" w:rsidTr="00D06821">
        <w:trPr>
          <w:jc w:val="center"/>
        </w:trPr>
        <w:tc>
          <w:tcPr>
            <w:tcW w:w="1741" w:type="dxa"/>
            <w:shd w:val="clear" w:color="auto" w:fill="F2F2F2"/>
            <w:vAlign w:val="center"/>
          </w:tcPr>
          <w:p w:rsidR="00AA637C" w:rsidRPr="00121D0C" w:rsidRDefault="00AA637C" w:rsidP="00121D0C">
            <w:pPr>
              <w:spacing w:line="240" w:lineRule="auto"/>
              <w:jc w:val="left"/>
              <w:rPr>
                <w:rFonts w:ascii="Calibri" w:eastAsia="Calibri" w:hAnsi="Calibri" w:cs="Times New Roman"/>
                <w:sz w:val="24"/>
                <w:szCs w:val="24"/>
              </w:rPr>
            </w:pPr>
            <w:r w:rsidRPr="00121D0C">
              <w:rPr>
                <w:rFonts w:ascii="Calibri" w:eastAsia="Calibri" w:hAnsi="Calibri" w:cs="Times New Roman"/>
                <w:sz w:val="24"/>
                <w:szCs w:val="24"/>
              </w:rPr>
              <w:t>Uzasadnienie realizacji wiązki projektów</w:t>
            </w:r>
          </w:p>
        </w:tc>
        <w:tc>
          <w:tcPr>
            <w:tcW w:w="7285" w:type="dxa"/>
          </w:tcPr>
          <w:p w:rsidR="00F31D5A" w:rsidRPr="00121D0C" w:rsidRDefault="003E4D5C" w:rsidP="00121D0C">
            <w:pPr>
              <w:autoSpaceDE w:val="0"/>
              <w:autoSpaceDN w:val="0"/>
              <w:adjustRightInd w:val="0"/>
              <w:spacing w:line="240" w:lineRule="auto"/>
              <w:jc w:val="left"/>
              <w:rPr>
                <w:rFonts w:ascii="Calibri" w:eastAsia="Calibri" w:hAnsi="Calibri" w:cs="Times New Roman"/>
                <w:sz w:val="24"/>
                <w:szCs w:val="24"/>
              </w:rPr>
            </w:pPr>
            <w:r w:rsidRPr="00121D0C">
              <w:rPr>
                <w:rFonts w:ascii="Calibri" w:eastAsia="Calibri" w:hAnsi="Calibri" w:cs="Times New Roman"/>
                <w:sz w:val="24"/>
                <w:szCs w:val="24"/>
              </w:rPr>
              <w:t>Z uwagi na postępujący kryzys klimatyczny, we WrOF kluczowe jest podjęcie działań z zakresu dostosowania obszaru do możliwych skutków zmian klimatu, wraz z działaniami w zakresie ochrony i jednoczesnego racjonalnego udostępniania zasobów przyrodniczych. Ze względu na rozwój osadnictwa i wzrost oczekiwań mieszkańców, istotne jest zwiększenie dostępności mieszkańców do terenów zieleni. Tereny zieleni poma</w:t>
            </w:r>
            <w:r w:rsidR="00063259" w:rsidRPr="00121D0C">
              <w:rPr>
                <w:rFonts w:ascii="Calibri" w:eastAsia="Calibri" w:hAnsi="Calibri" w:cs="Times New Roman"/>
                <w:sz w:val="24"/>
                <w:szCs w:val="24"/>
              </w:rPr>
              <w:t>gają w oczyszczaniu powietrza z </w:t>
            </w:r>
            <w:r w:rsidRPr="00121D0C">
              <w:rPr>
                <w:rFonts w:ascii="Calibri" w:eastAsia="Calibri" w:hAnsi="Calibri" w:cs="Times New Roman"/>
                <w:sz w:val="24"/>
                <w:szCs w:val="24"/>
              </w:rPr>
              <w:t>zanieczyszczeń oraz tworzą miejsca do bytowania dla licznych zwierząt. Przeznaczanie obszarów pod użytki zielone bezpośrednio wpływa na zwiększenie powierzchni biologicznie czynnej, która ma istotne znaczenie z punktu widzenia retencji oraz minimalizacji zagrożenia suszą. Do najistotniejszych działań technicznych należą te związane z budową i rozwojem błękitnej i zielonej infrastruktury, w tym z rozwojem form zieleni</w:t>
            </w:r>
            <w:r w:rsidR="007B5B6E" w:rsidRPr="00121D0C">
              <w:rPr>
                <w:rFonts w:ascii="Calibri" w:eastAsia="Calibri" w:hAnsi="Calibri" w:cs="Times New Roman"/>
                <w:sz w:val="24"/>
                <w:szCs w:val="24"/>
              </w:rPr>
              <w:t xml:space="preserve"> urządzonej i nieurządzonej, ze </w:t>
            </w:r>
            <w:r w:rsidRPr="00121D0C">
              <w:rPr>
                <w:rFonts w:ascii="Calibri" w:eastAsia="Calibri" w:hAnsi="Calibri" w:cs="Times New Roman"/>
                <w:sz w:val="24"/>
                <w:szCs w:val="24"/>
              </w:rPr>
              <w:t xml:space="preserve">szczególnym uwzględnieniem obiektów </w:t>
            </w:r>
            <w:proofErr w:type="spellStart"/>
            <w:r w:rsidRPr="00121D0C">
              <w:rPr>
                <w:rFonts w:ascii="Calibri" w:eastAsia="Calibri" w:hAnsi="Calibri" w:cs="Times New Roman"/>
                <w:sz w:val="24"/>
                <w:szCs w:val="24"/>
              </w:rPr>
              <w:t>mikroretencji</w:t>
            </w:r>
            <w:proofErr w:type="spellEnd"/>
            <w:r w:rsidR="00F31D5A" w:rsidRPr="00121D0C">
              <w:rPr>
                <w:rFonts w:ascii="Calibri" w:eastAsia="Calibri" w:hAnsi="Calibri" w:cs="Times New Roman"/>
                <w:sz w:val="24"/>
                <w:szCs w:val="24"/>
              </w:rPr>
              <w:t xml:space="preserve"> (które pozwalają ograniczyć skutki suszy, zwiększyć różnorodność biologiczną)</w:t>
            </w:r>
            <w:r w:rsidRPr="00121D0C">
              <w:rPr>
                <w:rFonts w:ascii="Calibri" w:eastAsia="Calibri" w:hAnsi="Calibri" w:cs="Times New Roman"/>
                <w:sz w:val="24"/>
                <w:szCs w:val="24"/>
              </w:rPr>
              <w:t xml:space="preserve">. </w:t>
            </w:r>
          </w:p>
          <w:p w:rsidR="00F31D5A" w:rsidRPr="00121D0C" w:rsidRDefault="00F31D5A" w:rsidP="00121D0C">
            <w:pPr>
              <w:autoSpaceDE w:val="0"/>
              <w:autoSpaceDN w:val="0"/>
              <w:adjustRightInd w:val="0"/>
              <w:spacing w:line="240" w:lineRule="auto"/>
              <w:jc w:val="left"/>
              <w:rPr>
                <w:rFonts w:ascii="Calibri" w:eastAsia="Calibri" w:hAnsi="Calibri" w:cs="Times New Roman"/>
                <w:sz w:val="24"/>
                <w:szCs w:val="24"/>
              </w:rPr>
            </w:pPr>
          </w:p>
          <w:p w:rsidR="003E4D5C" w:rsidRPr="00121D0C" w:rsidRDefault="003E4D5C" w:rsidP="00121D0C">
            <w:pPr>
              <w:autoSpaceDE w:val="0"/>
              <w:autoSpaceDN w:val="0"/>
              <w:adjustRightInd w:val="0"/>
              <w:spacing w:line="240" w:lineRule="auto"/>
              <w:jc w:val="left"/>
              <w:rPr>
                <w:rFonts w:ascii="Calibri" w:eastAsia="Calibri" w:hAnsi="Calibri" w:cs="Times New Roman"/>
                <w:sz w:val="24"/>
                <w:szCs w:val="24"/>
              </w:rPr>
            </w:pPr>
            <w:r w:rsidRPr="00121D0C">
              <w:rPr>
                <w:rFonts w:ascii="Calibri" w:eastAsia="Calibri" w:hAnsi="Calibri" w:cs="Times New Roman"/>
                <w:sz w:val="24"/>
                <w:szCs w:val="24"/>
              </w:rPr>
              <w:t>Zaproponowane w wiązce działania są ukierunkowane na rozwiązywanie wspólnych problemów  rozwojowych w obszarze środowiska na terenie WrOF.</w:t>
            </w:r>
          </w:p>
          <w:p w:rsidR="007E3DDE" w:rsidRPr="00121D0C" w:rsidRDefault="007E3DDE" w:rsidP="00121D0C">
            <w:pPr>
              <w:autoSpaceDE w:val="0"/>
              <w:autoSpaceDN w:val="0"/>
              <w:adjustRightInd w:val="0"/>
              <w:spacing w:line="240" w:lineRule="auto"/>
              <w:jc w:val="left"/>
              <w:rPr>
                <w:rFonts w:ascii="Calibri" w:eastAsia="Calibri" w:hAnsi="Calibri" w:cs="Times New Roman"/>
                <w:sz w:val="24"/>
                <w:szCs w:val="24"/>
              </w:rPr>
            </w:pPr>
          </w:p>
          <w:p w:rsidR="003E4D5C" w:rsidRPr="00121D0C" w:rsidRDefault="003E4D5C" w:rsidP="00121D0C">
            <w:pPr>
              <w:pStyle w:val="Default"/>
              <w:rPr>
                <w:rFonts w:cs="Arial"/>
                <w:bCs/>
              </w:rPr>
            </w:pPr>
            <w:r w:rsidRPr="00121D0C">
              <w:rPr>
                <w:rFonts w:cs="Arial"/>
                <w:bCs/>
              </w:rPr>
              <w:t>Projekty wchodzące w skład wiązki spełniają wymogi definicji projektu zintegrowanego, tj. wpisują się w cele rozwoju obszaru funkcjonalnego objętego instrumentem tj. Strategii ZIT WrOF (</w:t>
            </w:r>
            <w:r w:rsidRPr="00121D0C">
              <w:rPr>
                <w:rFonts w:asciiTheme="minorHAnsi" w:hAnsiTheme="minorHAnsi" w:cstheme="minorHAnsi"/>
                <w:bCs/>
                <w:color w:val="auto"/>
              </w:rPr>
              <w:t>Cel strategiczny 3. Ochrona środowiska naturalnego i adaptacja WrOF do zmian klimatu, Priorytet 12. Ochrona zasobów środowiska i jego bioróżnorodności, Kierunek działania 12.2 Ochrona różnorodności biologicznej oraz ad</w:t>
            </w:r>
            <w:r w:rsidR="00063259" w:rsidRPr="00121D0C">
              <w:rPr>
                <w:rFonts w:asciiTheme="minorHAnsi" w:hAnsiTheme="minorHAnsi" w:cstheme="minorHAnsi"/>
                <w:bCs/>
                <w:color w:val="auto"/>
              </w:rPr>
              <w:t>aptacja do zmian klimatu wraz z </w:t>
            </w:r>
            <w:r w:rsidRPr="00121D0C">
              <w:rPr>
                <w:rFonts w:asciiTheme="minorHAnsi" w:hAnsiTheme="minorHAnsi" w:cstheme="minorHAnsi"/>
                <w:bCs/>
                <w:color w:val="auto"/>
              </w:rPr>
              <w:t>zabezpieczeniem i zwiększeniem odporności na klęski żywiołowe) i są</w:t>
            </w:r>
            <w:r w:rsidRPr="00121D0C">
              <w:rPr>
                <w:rFonts w:asciiTheme="minorHAnsi" w:hAnsiTheme="minorHAnsi" w:cstheme="minorHAnsi"/>
                <w:bCs/>
                <w:color w:val="000000" w:themeColor="text1"/>
              </w:rPr>
              <w:t xml:space="preserve"> ukierunkowany na rozwiązywanie wsp</w:t>
            </w:r>
            <w:r w:rsidR="00063259" w:rsidRPr="00121D0C">
              <w:rPr>
                <w:rFonts w:asciiTheme="minorHAnsi" w:hAnsiTheme="minorHAnsi" w:cstheme="minorHAnsi"/>
                <w:bCs/>
                <w:color w:val="000000" w:themeColor="text1"/>
              </w:rPr>
              <w:t>ólnych problemów  rozwojowych w </w:t>
            </w:r>
            <w:r w:rsidRPr="00121D0C">
              <w:rPr>
                <w:rFonts w:asciiTheme="minorHAnsi" w:hAnsiTheme="minorHAnsi" w:cstheme="minorHAnsi"/>
                <w:bCs/>
                <w:color w:val="000000" w:themeColor="text1"/>
              </w:rPr>
              <w:t xml:space="preserve">obszarze środowiska.  Realizacja projektów jest uzasadniona zarówno w części diagnostycznej, jak i kierunkowej strategii ZIT WrOF.  </w:t>
            </w:r>
            <w:r w:rsidRPr="00121D0C">
              <w:rPr>
                <w:rFonts w:cs="Arial"/>
                <w:bCs/>
              </w:rPr>
              <w:t xml:space="preserve">Efektem wspólnym projektów będzie </w:t>
            </w:r>
            <w:r w:rsidRPr="00121D0C">
              <w:rPr>
                <w:rFonts w:cstheme="minorHAnsi"/>
                <w:bCs/>
              </w:rPr>
              <w:t>rozwój terenów zielonych i obszarów cennych przyrodniczo</w:t>
            </w:r>
            <w:r w:rsidRPr="00121D0C">
              <w:rPr>
                <w:rFonts w:cs="Arial"/>
                <w:bCs/>
              </w:rPr>
              <w:t xml:space="preserve">. </w:t>
            </w:r>
          </w:p>
          <w:p w:rsidR="003E4D5C" w:rsidRPr="00121D0C" w:rsidRDefault="003E4D5C" w:rsidP="00121D0C">
            <w:pPr>
              <w:pStyle w:val="Default"/>
              <w:rPr>
                <w:rFonts w:cs="Arial"/>
                <w:bCs/>
              </w:rPr>
            </w:pPr>
          </w:p>
          <w:p w:rsidR="003E4D5C" w:rsidRPr="00121D0C" w:rsidRDefault="003E4D5C" w:rsidP="00121D0C">
            <w:pPr>
              <w:pStyle w:val="Default"/>
              <w:rPr>
                <w:rFonts w:asciiTheme="minorHAnsi" w:hAnsiTheme="minorHAnsi" w:cstheme="minorHAnsi"/>
                <w:bCs/>
                <w:color w:val="000000" w:themeColor="text1"/>
              </w:rPr>
            </w:pPr>
            <w:r w:rsidRPr="00121D0C">
              <w:rPr>
                <w:rFonts w:asciiTheme="minorHAnsi" w:hAnsiTheme="minorHAnsi" w:cstheme="minorHAnsi"/>
                <w:bCs/>
              </w:rPr>
              <w:t>Zgodnie z częścią diagnostyczną Strategii adaptacja do zmian klimatycznych, poprawa jakości środowiska i jego ochrona są kluczowymi problemami strategicznymi Obszaru. Ma to związek m.in. z koniecznością ochrony terenów cennych przyrodniczo (w tym ochroną różnorodności biologicznej, dziedzictwa naturalnego i zasobów naturalnych), zapewnieniem racjonalnego udostępniania terenów atrakcyjnych przyrodniczo, w tym kanalizacją ruchu turystycznego.</w:t>
            </w:r>
          </w:p>
          <w:p w:rsidR="003E4D5C" w:rsidRPr="00121D0C" w:rsidRDefault="005255DE" w:rsidP="00121D0C">
            <w:pPr>
              <w:pStyle w:val="Default"/>
            </w:pPr>
            <w:r w:rsidRPr="00121D0C">
              <w:t xml:space="preserve">Wiązka projektów  spełnia  warunki  projektu zintegrowanego tj. stanowi grupę projektów powiązanych ze sobą merytorycznie (zawiera podobne typy  projektów) oraz funkcjonalnie (zintegrowany wpływ realizacji </w:t>
            </w:r>
            <w:r w:rsidR="007B5B6E" w:rsidRPr="00121D0C">
              <w:t>projektów  na obszar  ZIT).  Na </w:t>
            </w:r>
            <w:r w:rsidRPr="00121D0C">
              <w:t>etapie przygotowania projekty tworzące wiązkę  były opracowywane  równolegle i w sposób skoordynowany,  tj.  ich opisy merytoryczne były przygotowywane przez gminy ZIT WrOF i przekazywane do Biura ZIT WrOF  w celu  wstępnej oceny komplementarności, merytorycznej spójności między nimi oraz realizacji przez nie określonych w Strategii Celów.  Na etapie realizacji projekty będą synergiczne  w ramach: okresu programowania i  wdrażane  w sposób skoordynowany w  ramach obszaru ZIT WrOF, dla którego została opracowana Strategia  oraz powiązań w zakresie rzeczowym, które przełożą się na realizację zidentyfikowanych w strategii celów, priorytetów i kierunków działań, a docelowo  realizację wskaźników produktu i rezultatu przewidzianych w Strategii.</w:t>
            </w:r>
          </w:p>
          <w:p w:rsidR="005C069A" w:rsidRPr="00121D0C" w:rsidRDefault="005C069A" w:rsidP="00121D0C">
            <w:pPr>
              <w:pStyle w:val="Default"/>
              <w:rPr>
                <w:rFonts w:asciiTheme="minorHAnsi" w:hAnsiTheme="minorHAnsi" w:cstheme="minorHAnsi"/>
                <w:bCs/>
                <w:color w:val="000000" w:themeColor="text1"/>
              </w:rPr>
            </w:pPr>
          </w:p>
          <w:p w:rsidR="007B5B6E" w:rsidRPr="00121D0C" w:rsidRDefault="003E4D5C" w:rsidP="00121D0C">
            <w:pPr>
              <w:pStyle w:val="Default"/>
              <w:rPr>
                <w:rFonts w:asciiTheme="minorHAnsi" w:hAnsiTheme="minorHAnsi" w:cstheme="minorHAnsi"/>
                <w:bCs/>
                <w:color w:val="000000" w:themeColor="text1"/>
              </w:rPr>
            </w:pPr>
            <w:r w:rsidRPr="00121D0C">
              <w:rPr>
                <w:rFonts w:asciiTheme="minorHAnsi" w:hAnsiTheme="minorHAnsi" w:cstheme="minorHAnsi"/>
                <w:bCs/>
                <w:color w:val="000000" w:themeColor="text1"/>
              </w:rPr>
              <w:t xml:space="preserve">Projekty wchodzące w skład wiązki będą realizować założenia </w:t>
            </w:r>
          </w:p>
          <w:p w:rsidR="007B5B6E" w:rsidRPr="00121D0C" w:rsidRDefault="003E4D5C" w:rsidP="00121D0C">
            <w:pPr>
              <w:pStyle w:val="Default"/>
              <w:rPr>
                <w:rFonts w:asciiTheme="minorHAnsi" w:hAnsiTheme="minorHAnsi" w:cstheme="minorHAnsi"/>
                <w:b/>
                <w:bCs/>
                <w:color w:val="auto"/>
              </w:rPr>
            </w:pPr>
            <w:r w:rsidRPr="00121D0C">
              <w:rPr>
                <w:rFonts w:asciiTheme="minorHAnsi" w:hAnsiTheme="minorHAnsi" w:cstheme="minorHAnsi"/>
                <w:b/>
                <w:bCs/>
                <w:color w:val="auto"/>
              </w:rPr>
              <w:t xml:space="preserve">Celu strategicznego 3. Ochrona środowiska naturalnego i adaptacja WrOF do zmian klimatu, </w:t>
            </w:r>
          </w:p>
          <w:p w:rsidR="007B5B6E" w:rsidRPr="00121D0C" w:rsidRDefault="003E4D5C" w:rsidP="00121D0C">
            <w:pPr>
              <w:pStyle w:val="Default"/>
              <w:rPr>
                <w:rFonts w:asciiTheme="minorHAnsi" w:hAnsiTheme="minorHAnsi" w:cstheme="minorHAnsi"/>
                <w:b/>
                <w:bCs/>
                <w:color w:val="auto"/>
              </w:rPr>
            </w:pPr>
            <w:r w:rsidRPr="00121D0C">
              <w:rPr>
                <w:rFonts w:asciiTheme="minorHAnsi" w:hAnsiTheme="minorHAnsi" w:cstheme="minorHAnsi"/>
                <w:b/>
                <w:bCs/>
                <w:color w:val="auto"/>
              </w:rPr>
              <w:t>Priorytet</w:t>
            </w:r>
            <w:r w:rsidR="007B5B6E" w:rsidRPr="00121D0C">
              <w:rPr>
                <w:rFonts w:asciiTheme="minorHAnsi" w:hAnsiTheme="minorHAnsi" w:cstheme="minorHAnsi"/>
                <w:b/>
                <w:bCs/>
                <w:color w:val="auto"/>
              </w:rPr>
              <w:t>u</w:t>
            </w:r>
            <w:r w:rsidRPr="00121D0C">
              <w:rPr>
                <w:rFonts w:asciiTheme="minorHAnsi" w:hAnsiTheme="minorHAnsi" w:cstheme="minorHAnsi"/>
                <w:b/>
                <w:bCs/>
                <w:color w:val="auto"/>
              </w:rPr>
              <w:t xml:space="preserve"> 12. Ochrona zasobów środowiska i jego bioróżnorodności, </w:t>
            </w:r>
          </w:p>
          <w:p w:rsidR="003E4D5C" w:rsidRPr="00121D0C" w:rsidRDefault="003E4D5C" w:rsidP="00121D0C">
            <w:pPr>
              <w:pStyle w:val="Default"/>
              <w:rPr>
                <w:rFonts w:asciiTheme="minorHAnsi" w:hAnsiTheme="minorHAnsi" w:cstheme="minorHAnsi"/>
                <w:b/>
                <w:bCs/>
                <w:color w:val="auto"/>
              </w:rPr>
            </w:pPr>
            <w:r w:rsidRPr="00121D0C">
              <w:rPr>
                <w:rFonts w:asciiTheme="minorHAnsi" w:hAnsiTheme="minorHAnsi" w:cstheme="minorHAnsi"/>
                <w:b/>
                <w:bCs/>
                <w:color w:val="auto"/>
              </w:rPr>
              <w:t>Kierun</w:t>
            </w:r>
            <w:r w:rsidR="007B5B6E" w:rsidRPr="00121D0C">
              <w:rPr>
                <w:rFonts w:asciiTheme="minorHAnsi" w:hAnsiTheme="minorHAnsi" w:cstheme="minorHAnsi"/>
                <w:b/>
                <w:bCs/>
                <w:color w:val="auto"/>
              </w:rPr>
              <w:t>ku</w:t>
            </w:r>
            <w:r w:rsidRPr="00121D0C">
              <w:rPr>
                <w:rFonts w:asciiTheme="minorHAnsi" w:hAnsiTheme="minorHAnsi" w:cstheme="minorHAnsi"/>
                <w:b/>
                <w:bCs/>
                <w:color w:val="auto"/>
              </w:rPr>
              <w:t xml:space="preserve"> działania 12.2 Ochrona różnorodności biologicznej oraz adaptacja do zmian klimatu wraz z zabezpieczeniem i zwiększeniem odporności na klęski żywiołowe</w:t>
            </w:r>
          </w:p>
          <w:p w:rsidR="003E4D5C" w:rsidRPr="00121D0C" w:rsidRDefault="003E4D5C" w:rsidP="00121D0C">
            <w:pPr>
              <w:pStyle w:val="Default"/>
              <w:rPr>
                <w:rFonts w:asciiTheme="minorHAnsi" w:hAnsiTheme="minorHAnsi" w:cstheme="minorHAnsi"/>
                <w:bCs/>
                <w:color w:val="000000" w:themeColor="text1"/>
              </w:rPr>
            </w:pPr>
          </w:p>
          <w:p w:rsidR="003E4D5C" w:rsidRPr="00121D0C" w:rsidRDefault="003E4D5C" w:rsidP="00121D0C">
            <w:pPr>
              <w:spacing w:line="240" w:lineRule="auto"/>
              <w:jc w:val="left"/>
              <w:rPr>
                <w:rFonts w:cstheme="minorHAnsi"/>
                <w:bCs/>
                <w:sz w:val="24"/>
                <w:szCs w:val="24"/>
              </w:rPr>
            </w:pPr>
            <w:r w:rsidRPr="00121D0C">
              <w:rPr>
                <w:rFonts w:cstheme="minorHAnsi"/>
                <w:bCs/>
                <w:sz w:val="24"/>
                <w:szCs w:val="24"/>
              </w:rPr>
              <w:t>W Kierunku działania 12.2 kładzie się szczególny nacisk na ochronę różnorodności biologicznej, w tym wszelkich występujących na obszarze form ochrony przyrody, które stanowią szczególną wartość obszaru. Kluczowe jest dbanie o stan środowiska naturalnego oraz ochrona bioróżnorodności wraz z racjonalnym wykorzystaniem i udostępnianiem zasobów np. w cel</w:t>
            </w:r>
            <w:r w:rsidR="007B5B6E" w:rsidRPr="00121D0C">
              <w:rPr>
                <w:rFonts w:cstheme="minorHAnsi"/>
                <w:bCs/>
                <w:sz w:val="24"/>
                <w:szCs w:val="24"/>
              </w:rPr>
              <w:t>ach edukacyjnych, turystycznych</w:t>
            </w:r>
            <w:r w:rsidRPr="00121D0C">
              <w:rPr>
                <w:rFonts w:cstheme="minorHAnsi"/>
                <w:bCs/>
                <w:sz w:val="24"/>
                <w:szCs w:val="24"/>
              </w:rPr>
              <w:t xml:space="preserve"> czy rekreacyjnych. Niezwykle istotne jest dbanie o zasoby przyrodnicze, ochrona gatunkowa oraz siedliskowa oraz zmniejszenie antropopresji na środowisko naturalne. Realizacja działań powinna mieć na celu dbałość o walory przyrodnicze, ale również odtwarzanie zdegradowanych siedlisk oraz ochrona siedlisk przed degradacją.</w:t>
            </w:r>
          </w:p>
          <w:p w:rsidR="003E4D5C" w:rsidRPr="00121D0C" w:rsidRDefault="003E4D5C" w:rsidP="00121D0C">
            <w:pPr>
              <w:spacing w:line="240" w:lineRule="auto"/>
              <w:jc w:val="left"/>
              <w:rPr>
                <w:rFonts w:cs="Arial"/>
                <w:bCs/>
                <w:sz w:val="24"/>
                <w:szCs w:val="24"/>
              </w:rPr>
            </w:pPr>
          </w:p>
          <w:p w:rsidR="003E4D5C" w:rsidRPr="00121D0C" w:rsidRDefault="003E4D5C" w:rsidP="00121D0C">
            <w:pPr>
              <w:spacing w:line="240" w:lineRule="auto"/>
              <w:jc w:val="left"/>
              <w:rPr>
                <w:rFonts w:cstheme="minorHAnsi"/>
                <w:bCs/>
                <w:color w:val="000000" w:themeColor="text1"/>
                <w:sz w:val="24"/>
                <w:szCs w:val="24"/>
              </w:rPr>
            </w:pPr>
            <w:r w:rsidRPr="00121D0C">
              <w:rPr>
                <w:rFonts w:cstheme="minorHAnsi"/>
                <w:color w:val="000000" w:themeColor="text1"/>
                <w:sz w:val="24"/>
                <w:szCs w:val="24"/>
              </w:rPr>
              <w:t>Zdefiniowane w wiązce „Rozwój terenów zielonych we Wrocławskim Obszarze Funkcjonalnym” projekty związane są m.in. z d</w:t>
            </w:r>
            <w:r w:rsidR="00063259" w:rsidRPr="00121D0C">
              <w:rPr>
                <w:rFonts w:cstheme="minorHAnsi"/>
                <w:color w:val="000000" w:themeColor="text1"/>
                <w:sz w:val="24"/>
                <w:szCs w:val="24"/>
              </w:rPr>
              <w:t>ziałaniami w zakresie ochrony i </w:t>
            </w:r>
            <w:r w:rsidRPr="00121D0C">
              <w:rPr>
                <w:rFonts w:cstheme="minorHAnsi"/>
                <w:color w:val="000000" w:themeColor="text1"/>
                <w:sz w:val="24"/>
                <w:szCs w:val="24"/>
              </w:rPr>
              <w:t>udostępniania zasobów przyrodniczy</w:t>
            </w:r>
            <w:r w:rsidR="00063259" w:rsidRPr="00121D0C">
              <w:rPr>
                <w:rFonts w:cstheme="minorHAnsi"/>
                <w:color w:val="000000" w:themeColor="text1"/>
                <w:sz w:val="24"/>
                <w:szCs w:val="24"/>
              </w:rPr>
              <w:t xml:space="preserve">ch, działaniami ograniczającymi </w:t>
            </w:r>
            <w:r w:rsidRPr="00121D0C">
              <w:rPr>
                <w:rFonts w:cstheme="minorHAnsi"/>
                <w:color w:val="000000" w:themeColor="text1"/>
                <w:sz w:val="24"/>
                <w:szCs w:val="24"/>
              </w:rPr>
              <w:t xml:space="preserve">antropopresję. </w:t>
            </w:r>
            <w:r w:rsidRPr="00121D0C">
              <w:rPr>
                <w:rFonts w:cstheme="minorHAnsi"/>
                <w:bCs/>
                <w:color w:val="000000" w:themeColor="text1"/>
                <w:sz w:val="24"/>
                <w:szCs w:val="24"/>
              </w:rPr>
              <w:t>Projekty wchodzące w skład wiązki mają wpływ na więcej niż jedną gminę we WrOF, gdyż przyczyniają się do poprawy stanu środowiska (w tym mają</w:t>
            </w:r>
            <w:r w:rsidRPr="00121D0C">
              <w:rPr>
                <w:rFonts w:cstheme="minorHAnsi"/>
                <w:color w:val="000000" w:themeColor="text1"/>
                <w:sz w:val="24"/>
                <w:szCs w:val="24"/>
              </w:rPr>
              <w:t xml:space="preserve"> ograniczać antropopresję)</w:t>
            </w:r>
            <w:r w:rsidRPr="00121D0C">
              <w:rPr>
                <w:rFonts w:cstheme="minorHAnsi"/>
                <w:bCs/>
                <w:color w:val="000000" w:themeColor="text1"/>
                <w:sz w:val="24"/>
                <w:szCs w:val="24"/>
              </w:rPr>
              <w:t xml:space="preserve"> obszaru WrOF. </w:t>
            </w:r>
          </w:p>
          <w:p w:rsidR="00AA637C" w:rsidRPr="00121D0C" w:rsidRDefault="003E4D5C" w:rsidP="00121D0C">
            <w:pPr>
              <w:spacing w:line="240" w:lineRule="auto"/>
              <w:jc w:val="left"/>
              <w:rPr>
                <w:rFonts w:cstheme="minorHAnsi"/>
                <w:bCs/>
                <w:color w:val="000000" w:themeColor="text1"/>
                <w:sz w:val="24"/>
                <w:szCs w:val="24"/>
              </w:rPr>
            </w:pPr>
            <w:r w:rsidRPr="00121D0C">
              <w:rPr>
                <w:rFonts w:cstheme="minorHAnsi"/>
                <w:bCs/>
                <w:color w:val="000000" w:themeColor="text1"/>
                <w:sz w:val="24"/>
                <w:szCs w:val="24"/>
              </w:rPr>
              <w:t>Zaproponowana wiązka projektów wykazuje pełną wewnętrzną komplementarność i synergię w zakresie tematycznym, ponieważ przedmiotem projektów jest poprawa stanu środowiska oraz w zakresie obszarowym, gdyż  rzeczowa realizacja projektów zaplanowana jest na terenie gmin ZIT WrOF.</w:t>
            </w:r>
          </w:p>
        </w:tc>
      </w:tr>
    </w:tbl>
    <w:p w:rsidR="00D72C00" w:rsidRDefault="00D72C00" w:rsidP="00AA637C">
      <w:pPr>
        <w:spacing w:after="200" w:line="276" w:lineRule="auto"/>
        <w:jc w:val="left"/>
        <w:rPr>
          <w:rFonts w:ascii="Calibri" w:eastAsia="Calibri" w:hAnsi="Calibri" w:cs="Times New Roman"/>
        </w:rPr>
      </w:pPr>
    </w:p>
    <w:tbl>
      <w:tblPr>
        <w:tblStyle w:val="Tabela-Siatka"/>
        <w:tblW w:w="907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Caption w:val="Wiązka projektów 7"/>
        <w:tblDescription w:val="Budowa lub rozbudowa dróg, ścieżek, tras rowerowych oraz ciągów pieszo-rowerowych na terenie Wrocławskiego Obszaru Funkcjonalnego"/>
      </w:tblPr>
      <w:tblGrid>
        <w:gridCol w:w="1702"/>
        <w:gridCol w:w="7370"/>
      </w:tblGrid>
      <w:tr w:rsidR="00D06821" w:rsidRPr="00D06821" w:rsidTr="00D06821">
        <w:trPr>
          <w:trHeight w:val="794"/>
          <w:tblHeader/>
          <w:jc w:val="center"/>
        </w:trPr>
        <w:tc>
          <w:tcPr>
            <w:tcW w:w="1701" w:type="dxa"/>
            <w:shd w:val="clear" w:color="auto" w:fill="D9D9D9"/>
            <w:vAlign w:val="center"/>
          </w:tcPr>
          <w:p w:rsidR="00D06821" w:rsidRPr="00D06821" w:rsidRDefault="00D06821" w:rsidP="00D06821">
            <w:pPr>
              <w:spacing w:line="240" w:lineRule="auto"/>
              <w:jc w:val="left"/>
              <w:rPr>
                <w:rFonts w:ascii="Calibri" w:eastAsia="Calibri" w:hAnsi="Calibri" w:cs="Times New Roman"/>
                <w:b/>
                <w:sz w:val="24"/>
                <w:szCs w:val="24"/>
                <w:highlight w:val="yellow"/>
              </w:rPr>
            </w:pPr>
            <w:r w:rsidRPr="00D06821">
              <w:rPr>
                <w:rFonts w:eastAsia="Calibri" w:cstheme="minorHAnsi"/>
                <w:b/>
                <w:sz w:val="24"/>
                <w:szCs w:val="24"/>
              </w:rPr>
              <w:t>Wiązka projektów</w:t>
            </w:r>
            <w:r>
              <w:rPr>
                <w:rFonts w:eastAsia="Calibri" w:cstheme="minorHAnsi"/>
                <w:b/>
                <w:sz w:val="24"/>
                <w:szCs w:val="24"/>
              </w:rPr>
              <w:t xml:space="preserve"> 7</w:t>
            </w:r>
          </w:p>
        </w:tc>
        <w:tc>
          <w:tcPr>
            <w:tcW w:w="7366" w:type="dxa"/>
            <w:shd w:val="clear" w:color="auto" w:fill="D9D9D9"/>
            <w:vAlign w:val="center"/>
          </w:tcPr>
          <w:p w:rsidR="00D06821" w:rsidRPr="00D06821" w:rsidRDefault="00D06821" w:rsidP="00D06821">
            <w:pPr>
              <w:spacing w:line="240" w:lineRule="auto"/>
              <w:jc w:val="left"/>
              <w:rPr>
                <w:rFonts w:ascii="Calibri" w:eastAsia="Calibri" w:hAnsi="Calibri" w:cs="Times New Roman"/>
                <w:b/>
                <w:sz w:val="24"/>
                <w:szCs w:val="24"/>
                <w:highlight w:val="yellow"/>
              </w:rPr>
            </w:pPr>
            <w:r w:rsidRPr="00D06821">
              <w:rPr>
                <w:rFonts w:eastAsia="Calibri" w:cstheme="minorHAnsi"/>
                <w:b/>
                <w:sz w:val="24"/>
                <w:szCs w:val="24"/>
              </w:rPr>
              <w:t>Budowa lub rozbudowa dróg, ścieżek, tras rowerowych oraz ciągów pieszo-rowerowych na terenie Wrocławskiego Obszaru Funkcjonalnego</w:t>
            </w:r>
          </w:p>
        </w:tc>
      </w:tr>
      <w:tr w:rsidR="00AA637C" w:rsidRPr="00D06821" w:rsidTr="00D06821">
        <w:trPr>
          <w:jc w:val="center"/>
        </w:trPr>
        <w:tc>
          <w:tcPr>
            <w:tcW w:w="1701" w:type="dxa"/>
            <w:shd w:val="clear" w:color="auto" w:fill="F2F2F2"/>
            <w:vAlign w:val="center"/>
          </w:tcPr>
          <w:p w:rsidR="00AA637C" w:rsidRPr="00D06821" w:rsidRDefault="00AA637C" w:rsidP="00D06821">
            <w:pPr>
              <w:spacing w:line="240" w:lineRule="auto"/>
              <w:jc w:val="left"/>
              <w:rPr>
                <w:rFonts w:ascii="Calibri" w:eastAsia="Calibri" w:hAnsi="Calibri" w:cs="Times New Roman"/>
                <w:sz w:val="24"/>
                <w:szCs w:val="24"/>
              </w:rPr>
            </w:pPr>
            <w:r w:rsidRPr="00D06821">
              <w:rPr>
                <w:rFonts w:ascii="Calibri" w:eastAsia="Calibri" w:hAnsi="Calibri" w:cs="Times New Roman"/>
                <w:sz w:val="24"/>
                <w:szCs w:val="24"/>
              </w:rPr>
              <w:t>Projekty w wiązce</w:t>
            </w:r>
          </w:p>
        </w:tc>
        <w:tc>
          <w:tcPr>
            <w:tcW w:w="7366" w:type="dxa"/>
          </w:tcPr>
          <w:p w:rsidR="009D6F22" w:rsidRPr="00D06821" w:rsidRDefault="009D6F22" w:rsidP="00D06821">
            <w:pPr>
              <w:spacing w:line="240" w:lineRule="auto"/>
              <w:jc w:val="left"/>
              <w:rPr>
                <w:rFonts w:ascii="Calibri" w:eastAsia="Calibri" w:hAnsi="Calibri" w:cs="Times New Roman"/>
                <w:b/>
                <w:sz w:val="24"/>
                <w:szCs w:val="24"/>
              </w:rPr>
            </w:pPr>
            <w:r w:rsidRPr="00D06821">
              <w:rPr>
                <w:rFonts w:ascii="Calibri" w:eastAsia="Calibri" w:hAnsi="Calibri" w:cs="Times New Roman"/>
                <w:b/>
                <w:sz w:val="24"/>
                <w:szCs w:val="24"/>
              </w:rPr>
              <w:t>Projekty podstawowe:</w:t>
            </w:r>
          </w:p>
          <w:p w:rsidR="009D6F22" w:rsidRPr="00D06821" w:rsidRDefault="009D6F22" w:rsidP="00D06821">
            <w:pPr>
              <w:pStyle w:val="Akapitzlist"/>
              <w:numPr>
                <w:ilvl w:val="0"/>
                <w:numId w:val="39"/>
              </w:numPr>
              <w:tabs>
                <w:tab w:val="left" w:pos="1872"/>
              </w:tabs>
              <w:spacing w:line="240" w:lineRule="auto"/>
              <w:jc w:val="left"/>
              <w:rPr>
                <w:rFonts w:cstheme="minorHAnsi"/>
                <w:sz w:val="24"/>
                <w:szCs w:val="24"/>
              </w:rPr>
            </w:pPr>
            <w:r w:rsidRPr="00D06821">
              <w:rPr>
                <w:rFonts w:cstheme="minorHAnsi"/>
                <w:sz w:val="24"/>
                <w:szCs w:val="24"/>
              </w:rPr>
              <w:t>Budowa ciągu pieszo-rowerowego przy drodze powiatowej nr 1368D relacji Malin – Ligota Piękna, gm. Wisznia Mała</w:t>
            </w:r>
          </w:p>
          <w:p w:rsidR="009D6F22" w:rsidRPr="00D06821" w:rsidRDefault="009D6F22" w:rsidP="00D06821">
            <w:pPr>
              <w:pStyle w:val="Akapitzlist"/>
              <w:numPr>
                <w:ilvl w:val="0"/>
                <w:numId w:val="39"/>
              </w:numPr>
              <w:tabs>
                <w:tab w:val="left" w:pos="1872"/>
              </w:tabs>
              <w:spacing w:line="240" w:lineRule="auto"/>
              <w:jc w:val="left"/>
              <w:rPr>
                <w:rFonts w:cstheme="minorHAnsi"/>
                <w:sz w:val="24"/>
                <w:szCs w:val="24"/>
              </w:rPr>
            </w:pPr>
            <w:r w:rsidRPr="00D06821">
              <w:rPr>
                <w:rFonts w:cstheme="minorHAnsi"/>
                <w:sz w:val="24"/>
                <w:szCs w:val="24"/>
              </w:rPr>
              <w:t>Budowa i oznakowanie tras rowerowych, dróg rowerowych i ciągów pieszo-rowerowych na terenie Gminy Kobierzyce</w:t>
            </w:r>
          </w:p>
          <w:p w:rsidR="009D6F22" w:rsidRPr="00D06821" w:rsidRDefault="009D6F22" w:rsidP="00D06821">
            <w:pPr>
              <w:pStyle w:val="Akapitzlist"/>
              <w:numPr>
                <w:ilvl w:val="0"/>
                <w:numId w:val="39"/>
              </w:numPr>
              <w:tabs>
                <w:tab w:val="left" w:pos="1872"/>
              </w:tabs>
              <w:spacing w:line="240" w:lineRule="auto"/>
              <w:jc w:val="left"/>
              <w:rPr>
                <w:rFonts w:cstheme="minorHAnsi"/>
                <w:sz w:val="24"/>
                <w:szCs w:val="24"/>
              </w:rPr>
            </w:pPr>
            <w:r w:rsidRPr="00D06821">
              <w:rPr>
                <w:rFonts w:cstheme="minorHAnsi"/>
                <w:sz w:val="24"/>
                <w:szCs w:val="24"/>
              </w:rPr>
              <w:t>Spójna sieć tras rowerowych we Wro</w:t>
            </w:r>
            <w:r w:rsidR="007B5B6E" w:rsidRPr="00D06821">
              <w:rPr>
                <w:rFonts w:cstheme="minorHAnsi"/>
                <w:sz w:val="24"/>
                <w:szCs w:val="24"/>
              </w:rPr>
              <w:t>cławiu dla mieszkańców miasta i </w:t>
            </w:r>
            <w:r w:rsidRPr="00D06821">
              <w:rPr>
                <w:rFonts w:cstheme="minorHAnsi"/>
                <w:sz w:val="24"/>
                <w:szCs w:val="24"/>
              </w:rPr>
              <w:t>aglomeracji wraz z budową systemu badania natężenia ruchu na drogach dla rowerów – etap I</w:t>
            </w:r>
          </w:p>
          <w:p w:rsidR="009D6F22" w:rsidRPr="00D06821" w:rsidRDefault="009D6F22" w:rsidP="00D06821">
            <w:pPr>
              <w:pStyle w:val="Akapitzlist"/>
              <w:numPr>
                <w:ilvl w:val="0"/>
                <w:numId w:val="39"/>
              </w:numPr>
              <w:tabs>
                <w:tab w:val="left" w:pos="1872"/>
              </w:tabs>
              <w:spacing w:line="240" w:lineRule="auto"/>
              <w:jc w:val="left"/>
              <w:rPr>
                <w:rFonts w:cstheme="minorHAnsi"/>
                <w:sz w:val="24"/>
                <w:szCs w:val="24"/>
              </w:rPr>
            </w:pPr>
            <w:r w:rsidRPr="00D06821">
              <w:rPr>
                <w:rFonts w:cstheme="minorHAnsi"/>
                <w:sz w:val="24"/>
                <w:szCs w:val="24"/>
              </w:rPr>
              <w:t>Budowa dróg pieszo-rowerowych na terenie Gminy Zawonia – etap I (odcinek Zawonia-Złotówek)</w:t>
            </w:r>
          </w:p>
          <w:p w:rsidR="009D6F22" w:rsidRPr="00D06821" w:rsidRDefault="009D6F22" w:rsidP="00D06821">
            <w:pPr>
              <w:pStyle w:val="Akapitzlist"/>
              <w:numPr>
                <w:ilvl w:val="0"/>
                <w:numId w:val="39"/>
              </w:numPr>
              <w:spacing w:line="240" w:lineRule="auto"/>
              <w:jc w:val="left"/>
              <w:rPr>
                <w:rFonts w:ascii="Calibri" w:eastAsia="Calibri" w:hAnsi="Calibri" w:cs="Times New Roman"/>
                <w:b/>
                <w:sz w:val="24"/>
                <w:szCs w:val="24"/>
              </w:rPr>
            </w:pPr>
            <w:r w:rsidRPr="00D06821">
              <w:rPr>
                <w:rFonts w:cstheme="minorHAnsi"/>
                <w:sz w:val="24"/>
                <w:szCs w:val="24"/>
              </w:rPr>
              <w:t>Budowa i oznakowanie dróg rowerowych i ciągów pieszo-rowerowych na terenie Gminy Długołęka</w:t>
            </w:r>
          </w:p>
          <w:p w:rsidR="009D6F22" w:rsidRPr="00D06821" w:rsidRDefault="009D6F22" w:rsidP="00D06821">
            <w:pPr>
              <w:spacing w:line="240" w:lineRule="auto"/>
              <w:jc w:val="left"/>
              <w:rPr>
                <w:rFonts w:ascii="Calibri" w:eastAsia="Calibri" w:hAnsi="Calibri" w:cs="Times New Roman"/>
                <w:b/>
                <w:sz w:val="24"/>
                <w:szCs w:val="24"/>
              </w:rPr>
            </w:pPr>
            <w:r w:rsidRPr="00D06821">
              <w:rPr>
                <w:rFonts w:ascii="Calibri" w:eastAsia="Calibri" w:hAnsi="Calibri" w:cs="Times New Roman"/>
                <w:b/>
                <w:sz w:val="24"/>
                <w:szCs w:val="24"/>
              </w:rPr>
              <w:t xml:space="preserve">Projekty rezerwowe: </w:t>
            </w:r>
          </w:p>
          <w:p w:rsidR="009D6F22" w:rsidRPr="00D06821" w:rsidRDefault="009D6F22" w:rsidP="00D06821">
            <w:pPr>
              <w:pStyle w:val="Akapitzlist"/>
              <w:numPr>
                <w:ilvl w:val="0"/>
                <w:numId w:val="39"/>
              </w:numPr>
              <w:tabs>
                <w:tab w:val="left" w:pos="1872"/>
              </w:tabs>
              <w:spacing w:line="240" w:lineRule="auto"/>
              <w:jc w:val="left"/>
              <w:rPr>
                <w:rFonts w:cstheme="minorHAnsi"/>
                <w:sz w:val="24"/>
                <w:szCs w:val="24"/>
              </w:rPr>
            </w:pPr>
            <w:r w:rsidRPr="00D06821">
              <w:rPr>
                <w:rFonts w:cstheme="minorHAnsi"/>
                <w:sz w:val="24"/>
                <w:szCs w:val="24"/>
              </w:rPr>
              <w:t xml:space="preserve">Budowa sieci dróg dla rowerów wraz </w:t>
            </w:r>
            <w:r w:rsidR="007B5B6E" w:rsidRPr="00D06821">
              <w:rPr>
                <w:rFonts w:cstheme="minorHAnsi"/>
                <w:sz w:val="24"/>
                <w:szCs w:val="24"/>
              </w:rPr>
              <w:t>z infrastrukturą towarzyszącą w </w:t>
            </w:r>
            <w:r w:rsidRPr="00D06821">
              <w:rPr>
                <w:rFonts w:cstheme="minorHAnsi"/>
                <w:sz w:val="24"/>
                <w:szCs w:val="24"/>
              </w:rPr>
              <w:t>Gminie Mieście Oleśnicy</w:t>
            </w:r>
          </w:p>
          <w:p w:rsidR="009D6F22" w:rsidRPr="00D06821" w:rsidRDefault="009D6F22" w:rsidP="00D06821">
            <w:pPr>
              <w:pStyle w:val="Akapitzlist"/>
              <w:numPr>
                <w:ilvl w:val="0"/>
                <w:numId w:val="39"/>
              </w:numPr>
              <w:tabs>
                <w:tab w:val="left" w:pos="1872"/>
              </w:tabs>
              <w:spacing w:line="240" w:lineRule="auto"/>
              <w:jc w:val="left"/>
              <w:rPr>
                <w:rFonts w:cstheme="minorHAnsi"/>
                <w:sz w:val="24"/>
                <w:szCs w:val="24"/>
              </w:rPr>
            </w:pPr>
            <w:r w:rsidRPr="00D06821">
              <w:rPr>
                <w:rFonts w:cstheme="minorHAnsi"/>
                <w:sz w:val="24"/>
                <w:szCs w:val="24"/>
              </w:rPr>
              <w:t>Budowa chodników i ścieżki rowerowej w ramach rozbudowy drogi gminnej nr 107184D (od przejazdu kolejowego w Smolcu do drogi wojewódzkiej)</w:t>
            </w:r>
          </w:p>
          <w:p w:rsidR="009D6F22" w:rsidRPr="00D06821" w:rsidRDefault="009D6F22" w:rsidP="00D06821">
            <w:pPr>
              <w:pStyle w:val="Akapitzlist"/>
              <w:numPr>
                <w:ilvl w:val="0"/>
                <w:numId w:val="39"/>
              </w:numPr>
              <w:tabs>
                <w:tab w:val="left" w:pos="1872"/>
              </w:tabs>
              <w:spacing w:line="240" w:lineRule="auto"/>
              <w:jc w:val="left"/>
              <w:rPr>
                <w:rFonts w:cstheme="minorHAnsi"/>
                <w:sz w:val="24"/>
                <w:szCs w:val="24"/>
              </w:rPr>
            </w:pPr>
            <w:r w:rsidRPr="00D06821">
              <w:rPr>
                <w:rFonts w:cstheme="minorHAnsi"/>
                <w:sz w:val="24"/>
                <w:szCs w:val="24"/>
              </w:rPr>
              <w:t>Budowa ścieżki rowerowej Mrozów – Błonie</w:t>
            </w:r>
          </w:p>
          <w:p w:rsidR="009D6F22" w:rsidRPr="00D06821" w:rsidRDefault="009D6F22" w:rsidP="00D06821">
            <w:pPr>
              <w:pStyle w:val="Akapitzlist"/>
              <w:numPr>
                <w:ilvl w:val="0"/>
                <w:numId w:val="39"/>
              </w:numPr>
              <w:tabs>
                <w:tab w:val="left" w:pos="1872"/>
              </w:tabs>
              <w:spacing w:line="240" w:lineRule="auto"/>
              <w:jc w:val="left"/>
              <w:rPr>
                <w:rFonts w:cstheme="minorHAnsi"/>
                <w:sz w:val="24"/>
                <w:szCs w:val="24"/>
              </w:rPr>
            </w:pPr>
            <w:r w:rsidRPr="00D06821">
              <w:rPr>
                <w:rFonts w:cstheme="minorHAnsi"/>
                <w:sz w:val="24"/>
                <w:szCs w:val="24"/>
              </w:rPr>
              <w:t xml:space="preserve">Budowa dróg pieszo-rowerowych na terenie Gminy Zawonia </w:t>
            </w:r>
            <w:r w:rsidR="007B5B6E" w:rsidRPr="00D06821">
              <w:rPr>
                <w:rFonts w:cstheme="minorHAnsi"/>
                <w:sz w:val="24"/>
                <w:szCs w:val="24"/>
              </w:rPr>
              <w:t xml:space="preserve">– </w:t>
            </w:r>
            <w:r w:rsidRPr="00D06821">
              <w:rPr>
                <w:rFonts w:cstheme="minorHAnsi"/>
                <w:sz w:val="24"/>
                <w:szCs w:val="24"/>
              </w:rPr>
              <w:t>etap II (odcinek Złotówek-Czeszów oraz Zawonia-</w:t>
            </w:r>
            <w:proofErr w:type="spellStart"/>
            <w:r w:rsidRPr="00D06821">
              <w:rPr>
                <w:rFonts w:cstheme="minorHAnsi"/>
                <w:sz w:val="24"/>
                <w:szCs w:val="24"/>
              </w:rPr>
              <w:t>Pstrzejowice</w:t>
            </w:r>
            <w:proofErr w:type="spellEnd"/>
            <w:r w:rsidRPr="00D06821">
              <w:rPr>
                <w:rFonts w:cstheme="minorHAnsi"/>
                <w:sz w:val="24"/>
                <w:szCs w:val="24"/>
              </w:rPr>
              <w:t>)</w:t>
            </w:r>
          </w:p>
          <w:p w:rsidR="00AA637C" w:rsidRPr="00D06821" w:rsidRDefault="009D6F22" w:rsidP="00D06821">
            <w:pPr>
              <w:pStyle w:val="Akapitzlist"/>
              <w:numPr>
                <w:ilvl w:val="0"/>
                <w:numId w:val="34"/>
              </w:numPr>
              <w:tabs>
                <w:tab w:val="left" w:pos="1872"/>
              </w:tabs>
              <w:spacing w:line="240" w:lineRule="auto"/>
              <w:jc w:val="left"/>
              <w:rPr>
                <w:rFonts w:cstheme="minorHAnsi"/>
                <w:sz w:val="24"/>
                <w:szCs w:val="24"/>
              </w:rPr>
            </w:pPr>
            <w:r w:rsidRPr="00D06821">
              <w:rPr>
                <w:rFonts w:cstheme="minorHAnsi"/>
                <w:sz w:val="24"/>
                <w:szCs w:val="24"/>
              </w:rPr>
              <w:t>Budowa dróg rowerowych i ciągów pieszo-rowerowych na terenie miasta i gminy Jelcz-Laskowice</w:t>
            </w:r>
          </w:p>
        </w:tc>
      </w:tr>
      <w:tr w:rsidR="00AA637C" w:rsidRPr="00D06821" w:rsidTr="00D06821">
        <w:trPr>
          <w:jc w:val="center"/>
        </w:trPr>
        <w:tc>
          <w:tcPr>
            <w:tcW w:w="1701" w:type="dxa"/>
            <w:shd w:val="clear" w:color="auto" w:fill="F2F2F2"/>
            <w:vAlign w:val="center"/>
          </w:tcPr>
          <w:p w:rsidR="00AA637C" w:rsidRPr="00D06821" w:rsidRDefault="00AA637C" w:rsidP="00D06821">
            <w:pPr>
              <w:spacing w:line="240" w:lineRule="auto"/>
              <w:jc w:val="left"/>
              <w:rPr>
                <w:rFonts w:ascii="Calibri" w:eastAsia="Calibri" w:hAnsi="Calibri" w:cs="Times New Roman"/>
                <w:sz w:val="24"/>
                <w:szCs w:val="24"/>
              </w:rPr>
            </w:pPr>
            <w:r w:rsidRPr="00D06821">
              <w:rPr>
                <w:rFonts w:ascii="Calibri" w:eastAsia="Calibri" w:hAnsi="Calibri" w:cs="Times New Roman"/>
                <w:sz w:val="24"/>
                <w:szCs w:val="24"/>
              </w:rPr>
              <w:t>Cel szczegółowy FEDS 2021-2027</w:t>
            </w:r>
          </w:p>
        </w:tc>
        <w:tc>
          <w:tcPr>
            <w:tcW w:w="7366" w:type="dxa"/>
            <w:vAlign w:val="center"/>
          </w:tcPr>
          <w:p w:rsidR="00AA637C" w:rsidRPr="00D06821" w:rsidRDefault="00AA637C" w:rsidP="00D06821">
            <w:pPr>
              <w:spacing w:line="240" w:lineRule="auto"/>
              <w:jc w:val="left"/>
              <w:rPr>
                <w:rFonts w:ascii="Calibri" w:eastAsia="Calibri" w:hAnsi="Calibri" w:cs="Times New Roman"/>
                <w:b/>
                <w:sz w:val="24"/>
                <w:szCs w:val="24"/>
              </w:rPr>
            </w:pPr>
            <w:r w:rsidRPr="00D06821">
              <w:rPr>
                <w:rFonts w:ascii="Calibri" w:eastAsia="Calibri" w:hAnsi="Calibri" w:cs="Times New Roman"/>
                <w:b/>
                <w:sz w:val="24"/>
                <w:szCs w:val="24"/>
              </w:rPr>
              <w:t xml:space="preserve">RSO2.8. Wspieranie zrównoważonej multimodalnej mobilności miejskiej jako elementu transformacji w kierunku gospodarki </w:t>
            </w:r>
            <w:proofErr w:type="spellStart"/>
            <w:r w:rsidRPr="00D06821">
              <w:rPr>
                <w:rFonts w:ascii="Calibri" w:eastAsia="Calibri" w:hAnsi="Calibri" w:cs="Times New Roman"/>
                <w:b/>
                <w:sz w:val="24"/>
                <w:szCs w:val="24"/>
              </w:rPr>
              <w:t>zeroemisyjnej</w:t>
            </w:r>
            <w:proofErr w:type="spellEnd"/>
          </w:p>
        </w:tc>
      </w:tr>
      <w:tr w:rsidR="00AA637C" w:rsidRPr="00D06821" w:rsidTr="00D06821">
        <w:trPr>
          <w:jc w:val="center"/>
        </w:trPr>
        <w:tc>
          <w:tcPr>
            <w:tcW w:w="1701" w:type="dxa"/>
            <w:shd w:val="clear" w:color="auto" w:fill="F2F2F2"/>
            <w:vAlign w:val="center"/>
          </w:tcPr>
          <w:p w:rsidR="00AA637C" w:rsidRPr="00D06821" w:rsidRDefault="00AA637C" w:rsidP="00D06821">
            <w:pPr>
              <w:spacing w:line="240" w:lineRule="auto"/>
              <w:jc w:val="left"/>
              <w:rPr>
                <w:rFonts w:ascii="Calibri" w:eastAsia="Calibri" w:hAnsi="Calibri" w:cs="Times New Roman"/>
                <w:sz w:val="24"/>
                <w:szCs w:val="24"/>
              </w:rPr>
            </w:pPr>
            <w:r w:rsidRPr="00D06821">
              <w:rPr>
                <w:rFonts w:ascii="Calibri" w:eastAsia="Calibri" w:hAnsi="Calibri" w:cs="Times New Roman"/>
                <w:sz w:val="24"/>
                <w:szCs w:val="24"/>
              </w:rPr>
              <w:t>Uzasadnienie realizacji wiązki projektów</w:t>
            </w:r>
          </w:p>
        </w:tc>
        <w:tc>
          <w:tcPr>
            <w:tcW w:w="7366" w:type="dxa"/>
          </w:tcPr>
          <w:p w:rsidR="00AC0773" w:rsidRPr="00D06821" w:rsidRDefault="00D61B18" w:rsidP="00D06821">
            <w:pPr>
              <w:spacing w:line="240" w:lineRule="auto"/>
              <w:jc w:val="left"/>
              <w:rPr>
                <w:rFonts w:cs="Arial"/>
                <w:bCs/>
                <w:sz w:val="24"/>
                <w:szCs w:val="24"/>
              </w:rPr>
            </w:pPr>
            <w:r w:rsidRPr="00D06821">
              <w:rPr>
                <w:rFonts w:cs="Arial"/>
                <w:bCs/>
                <w:sz w:val="24"/>
                <w:szCs w:val="24"/>
              </w:rPr>
              <w:t>Budowa nowych i modernizacja już istniejących tras rowerowych i pieszo-rowerowych wraz z towarzyszącą im infrastrukturą, w tym m.in. B&amp;R, oświetleniem,  kanalizacją deszczową, oraz, w niektórych lokal</w:t>
            </w:r>
            <w:r w:rsidR="007B5B6E" w:rsidRPr="00D06821">
              <w:rPr>
                <w:rFonts w:cs="Arial"/>
                <w:bCs/>
                <w:sz w:val="24"/>
                <w:szCs w:val="24"/>
              </w:rPr>
              <w:t xml:space="preserve">izacjach, punktami pomiarowymi </w:t>
            </w:r>
            <w:r w:rsidRPr="00D06821">
              <w:rPr>
                <w:rFonts w:cs="Arial"/>
                <w:bCs/>
                <w:sz w:val="24"/>
                <w:szCs w:val="24"/>
              </w:rPr>
              <w:t>automatycznie zliczającymi ruch rowerowy na wskazanych odcinkach tras rowerowych i pieszo-rowerowych,</w:t>
            </w:r>
            <w:r w:rsidR="007B5B6E" w:rsidRPr="00D06821">
              <w:rPr>
                <w:rFonts w:cs="Arial"/>
                <w:bCs/>
                <w:sz w:val="24"/>
                <w:szCs w:val="24"/>
              </w:rPr>
              <w:t xml:space="preserve"> </w:t>
            </w:r>
            <w:r w:rsidRPr="00D06821">
              <w:rPr>
                <w:rFonts w:cs="Arial"/>
                <w:bCs/>
                <w:sz w:val="24"/>
                <w:szCs w:val="24"/>
              </w:rPr>
              <w:t>za</w:t>
            </w:r>
            <w:r w:rsidR="00C507DF" w:rsidRPr="00D06821">
              <w:rPr>
                <w:rFonts w:cs="Arial"/>
                <w:bCs/>
                <w:sz w:val="24"/>
                <w:szCs w:val="24"/>
              </w:rPr>
              <w:t>pewni spójność tych tras na tere</w:t>
            </w:r>
            <w:r w:rsidRPr="00D06821">
              <w:rPr>
                <w:rFonts w:cs="Arial"/>
                <w:bCs/>
                <w:sz w:val="24"/>
                <w:szCs w:val="24"/>
              </w:rPr>
              <w:t xml:space="preserve">nie WrOF. </w:t>
            </w:r>
            <w:r w:rsidR="00A42344" w:rsidRPr="00D06821">
              <w:rPr>
                <w:rFonts w:cs="Arial"/>
                <w:bCs/>
                <w:sz w:val="24"/>
                <w:szCs w:val="24"/>
              </w:rPr>
              <w:t>Ponadto wzrost znacze</w:t>
            </w:r>
            <w:r w:rsidR="000D6904" w:rsidRPr="00D06821">
              <w:rPr>
                <w:rFonts w:cs="Arial"/>
                <w:bCs/>
                <w:sz w:val="24"/>
                <w:szCs w:val="24"/>
              </w:rPr>
              <w:t xml:space="preserve">nia podróży wykonywanych pieszo, </w:t>
            </w:r>
            <w:r w:rsidR="00A42344" w:rsidRPr="00D06821">
              <w:rPr>
                <w:rFonts w:cs="Arial"/>
                <w:bCs/>
                <w:sz w:val="24"/>
                <w:szCs w:val="24"/>
              </w:rPr>
              <w:t xml:space="preserve"> rowerem, czy też urząd</w:t>
            </w:r>
            <w:r w:rsidR="00D97C09" w:rsidRPr="00D06821">
              <w:rPr>
                <w:rFonts w:cs="Arial"/>
                <w:bCs/>
                <w:sz w:val="24"/>
                <w:szCs w:val="24"/>
              </w:rPr>
              <w:t>zeniami transportu osobistego (</w:t>
            </w:r>
            <w:r w:rsidR="00A42344" w:rsidRPr="00D06821">
              <w:rPr>
                <w:rFonts w:cs="Arial"/>
                <w:bCs/>
                <w:sz w:val="24"/>
                <w:szCs w:val="24"/>
              </w:rPr>
              <w:t xml:space="preserve">UTO) </w:t>
            </w:r>
            <w:r w:rsidR="00D97C09" w:rsidRPr="00D06821">
              <w:rPr>
                <w:rFonts w:cs="Arial"/>
                <w:bCs/>
                <w:sz w:val="24"/>
                <w:szCs w:val="24"/>
              </w:rPr>
              <w:t xml:space="preserve">musi </w:t>
            </w:r>
            <w:r w:rsidR="00A42344" w:rsidRPr="00D06821">
              <w:rPr>
                <w:rFonts w:cs="Arial"/>
                <w:bCs/>
                <w:sz w:val="24"/>
                <w:szCs w:val="24"/>
              </w:rPr>
              <w:t>przekłada</w:t>
            </w:r>
            <w:r w:rsidR="00D97C09" w:rsidRPr="00D06821">
              <w:rPr>
                <w:rFonts w:cs="Arial"/>
                <w:bCs/>
                <w:sz w:val="24"/>
                <w:szCs w:val="24"/>
              </w:rPr>
              <w:t>ć</w:t>
            </w:r>
            <w:r w:rsidR="00A42344" w:rsidRPr="00D06821">
              <w:rPr>
                <w:rFonts w:cs="Arial"/>
                <w:bCs/>
                <w:sz w:val="24"/>
                <w:szCs w:val="24"/>
              </w:rPr>
              <w:t xml:space="preserve"> się  na ciągły rozwój  infrastruktury związanej z tymi środkami transportu</w:t>
            </w:r>
            <w:r w:rsidR="00063259" w:rsidRPr="00D06821">
              <w:rPr>
                <w:rFonts w:cs="Arial"/>
                <w:bCs/>
                <w:sz w:val="24"/>
                <w:szCs w:val="24"/>
              </w:rPr>
              <w:t>. Tworzenie  jednolitej i </w:t>
            </w:r>
            <w:r w:rsidRPr="00D06821">
              <w:rPr>
                <w:rFonts w:cs="Arial"/>
                <w:bCs/>
                <w:sz w:val="24"/>
                <w:szCs w:val="24"/>
              </w:rPr>
              <w:t xml:space="preserve">powszechnie dostępnej na terenie całego obszaru WrOF sieci połączeń  rowerowych przyczyni się do obniżenia niskiej emisji oraz rozwiązania aglomeracyjnych problemów komunikacyjnych. </w:t>
            </w:r>
            <w:r w:rsidRPr="00D06821">
              <w:rPr>
                <w:rFonts w:cs="Arial"/>
                <w:b/>
                <w:bCs/>
                <w:sz w:val="24"/>
                <w:szCs w:val="24"/>
              </w:rPr>
              <w:t>Projekty  wchodzące w skład wiązki mają wpływ na więcej niż jedną gminę we WrOF</w:t>
            </w:r>
            <w:r w:rsidR="0010187E" w:rsidRPr="00D06821">
              <w:rPr>
                <w:rFonts w:cs="Arial"/>
                <w:bCs/>
                <w:sz w:val="24"/>
                <w:szCs w:val="24"/>
              </w:rPr>
              <w:t>,</w:t>
            </w:r>
            <w:r w:rsidR="007B5B6E" w:rsidRPr="00D06821">
              <w:rPr>
                <w:rFonts w:cs="Arial"/>
                <w:bCs/>
                <w:sz w:val="24"/>
                <w:szCs w:val="24"/>
              </w:rPr>
              <w:t xml:space="preserve"> </w:t>
            </w:r>
            <w:r w:rsidR="0010187E" w:rsidRPr="00D06821">
              <w:rPr>
                <w:rFonts w:cs="Arial"/>
                <w:bCs/>
                <w:sz w:val="24"/>
                <w:szCs w:val="24"/>
              </w:rPr>
              <w:t>ponieważ budowa infrastruktury rowerowej oraz pieszo</w:t>
            </w:r>
            <w:r w:rsidR="007B5B6E" w:rsidRPr="00D06821">
              <w:rPr>
                <w:rFonts w:cs="Arial"/>
                <w:bCs/>
                <w:sz w:val="24"/>
                <w:szCs w:val="24"/>
              </w:rPr>
              <w:t>-rowerowej, w tym kładek pieszo-</w:t>
            </w:r>
            <w:r w:rsidR="0010187E" w:rsidRPr="00D06821">
              <w:rPr>
                <w:rFonts w:cs="Arial"/>
                <w:bCs/>
                <w:sz w:val="24"/>
                <w:szCs w:val="24"/>
              </w:rPr>
              <w:t xml:space="preserve">rowerowych, </w:t>
            </w:r>
            <w:r w:rsidRPr="00D06821">
              <w:rPr>
                <w:rFonts w:cs="Arial"/>
                <w:bCs/>
                <w:sz w:val="24"/>
                <w:szCs w:val="24"/>
              </w:rPr>
              <w:t xml:space="preserve"> budowa wielu tras rowerowych z</w:t>
            </w:r>
            <w:r w:rsidR="00063259" w:rsidRPr="00D06821">
              <w:rPr>
                <w:rFonts w:cs="Arial"/>
                <w:bCs/>
                <w:sz w:val="24"/>
                <w:szCs w:val="24"/>
              </w:rPr>
              <w:t>apewniających połączenie tras w </w:t>
            </w:r>
            <w:r w:rsidRPr="00D06821">
              <w:rPr>
                <w:rFonts w:cs="Arial"/>
                <w:bCs/>
                <w:sz w:val="24"/>
                <w:szCs w:val="24"/>
              </w:rPr>
              <w:t>centrum Wrocławia i poza nim, podłączenie osiedli do sieci tras, podłączenie gmin sąsiednich do sieci tras</w:t>
            </w:r>
            <w:r w:rsidR="0010187E" w:rsidRPr="00D06821">
              <w:rPr>
                <w:rFonts w:cs="Arial"/>
                <w:bCs/>
                <w:sz w:val="24"/>
                <w:szCs w:val="24"/>
              </w:rPr>
              <w:t xml:space="preserve"> i inwes</w:t>
            </w:r>
            <w:r w:rsidR="00063259" w:rsidRPr="00D06821">
              <w:rPr>
                <w:rFonts w:cs="Arial"/>
                <w:bCs/>
                <w:sz w:val="24"/>
                <w:szCs w:val="24"/>
              </w:rPr>
              <w:t>tycje w ich wewnętrzną spójność</w:t>
            </w:r>
            <w:r w:rsidRPr="00D06821">
              <w:rPr>
                <w:rFonts w:cs="Arial"/>
                <w:bCs/>
                <w:sz w:val="24"/>
                <w:szCs w:val="24"/>
              </w:rPr>
              <w:t xml:space="preserve">, modernizację istniejących tras, w tym przy dworcach i przystankach  PKP, przystankach komunikacji autobusowej,  umożliwi mieszkańcom WrOF korzystanie z multimodalnych połączeń na  obszarze ZIT i podniesie poziom wewnętrznego skomunikowania gmin. </w:t>
            </w:r>
          </w:p>
          <w:p w:rsidR="00AC0773" w:rsidRPr="00D06821" w:rsidRDefault="00D61B18" w:rsidP="00D06821">
            <w:pPr>
              <w:pStyle w:val="Default"/>
              <w:spacing w:after="59"/>
              <w:rPr>
                <w:color w:val="FF0000"/>
              </w:rPr>
            </w:pPr>
            <w:r w:rsidRPr="00D06821">
              <w:rPr>
                <w:rFonts w:cs="Arial"/>
                <w:bCs/>
              </w:rPr>
              <w:t xml:space="preserve">Zaproponowana </w:t>
            </w:r>
            <w:r w:rsidRPr="00D06821">
              <w:rPr>
                <w:rFonts w:cs="Arial"/>
                <w:b/>
                <w:bCs/>
              </w:rPr>
              <w:t>wiązka projektów</w:t>
            </w:r>
            <w:r w:rsidRPr="00D06821">
              <w:rPr>
                <w:rFonts w:cs="Arial"/>
                <w:bCs/>
              </w:rPr>
              <w:t xml:space="preserve"> wykazuje pełną </w:t>
            </w:r>
            <w:r w:rsidRPr="00D06821">
              <w:rPr>
                <w:rFonts w:cs="Arial"/>
                <w:b/>
                <w:bCs/>
              </w:rPr>
              <w:t>wewnętrzną  komplementarność i synergię w zakresie tematycznym</w:t>
            </w:r>
            <w:r w:rsidRPr="00D06821">
              <w:rPr>
                <w:rFonts w:cs="Arial"/>
                <w:bCs/>
              </w:rPr>
              <w:t xml:space="preserve">,  gdyż przedmiotem projektów jest budowa lub modernizacja tras rowerowych i pieszo-rowerowych wraz z  inną niezbędną infrastrukturą </w:t>
            </w:r>
            <w:r w:rsidRPr="00D06821">
              <w:rPr>
                <w:rFonts w:cs="Arial"/>
                <w:b/>
                <w:bCs/>
              </w:rPr>
              <w:t>oraz w zakresie obszarowym</w:t>
            </w:r>
            <w:r w:rsidRPr="00D06821">
              <w:rPr>
                <w:rFonts w:cs="Arial"/>
                <w:bCs/>
              </w:rPr>
              <w:t xml:space="preserve">, ponieważ  rzeczowa realizacja projektów zaplanowana jest  na terenie gmin  ZIT WrOF oraz obszarze,  dla którego opracowano  PZM MOFW. </w:t>
            </w:r>
          </w:p>
          <w:p w:rsidR="00AC0773" w:rsidRPr="00D06821" w:rsidRDefault="00D61B18" w:rsidP="00D06821">
            <w:pPr>
              <w:spacing w:line="240" w:lineRule="auto"/>
              <w:jc w:val="left"/>
              <w:rPr>
                <w:rFonts w:cs="Arial"/>
                <w:bCs/>
                <w:sz w:val="24"/>
                <w:szCs w:val="24"/>
              </w:rPr>
            </w:pPr>
            <w:r w:rsidRPr="00D06821">
              <w:rPr>
                <w:rFonts w:cs="Arial"/>
                <w:bCs/>
                <w:sz w:val="24"/>
                <w:szCs w:val="24"/>
              </w:rPr>
              <w:t xml:space="preserve">Projekty wchodzące w skład wiązki spełniają wymogi definicji projektu zintegrowanego, tj. wpisują się w cele rozwoju obszaru funkcjonalnego objętego instrumentem tj. Strategii ZIT WrOF, i są ukierunkowane na rozwiązywanie wspólnych problemów  rozwojowych w obszarze mobilności.  Ponadto ich realizacja jest uzasadniona zarówno w części diagnostycznej, jak i kierunkowej strategii ZIT WrOF. </w:t>
            </w:r>
          </w:p>
          <w:p w:rsidR="005255DE" w:rsidRPr="00D06821" w:rsidRDefault="005255DE" w:rsidP="00D06821">
            <w:pPr>
              <w:pStyle w:val="Default"/>
            </w:pPr>
            <w:r w:rsidRPr="00D06821">
              <w:t xml:space="preserve">Wiązka projektów  spełnia  warunki  projektu zintegrowanego tj. stanowi grupę projektów powiązanych ze sobą merytorycznie (zawiera podobne typy  projektów) oraz funkcjonalnie (zintegrowany wpływ realizacji </w:t>
            </w:r>
            <w:r w:rsidR="00D97C09" w:rsidRPr="00D06821">
              <w:t>projektów  na obszar  ZIT).  Na </w:t>
            </w:r>
            <w:r w:rsidRPr="00D06821">
              <w:t>etapie przygotowania projekty tworzące wiązkę  były opracowywane  równolegle i w sposób skoordynowany,  tj.  ich opisy merytoryczne były przygotowywane przez gminy ZIT WrOF i przekazywane do Biura ZIT WrOF  w celu  wstępnej oceny komplementarności, merytorycznej spójności między nimi oraz realizacji prz</w:t>
            </w:r>
            <w:r w:rsidR="00D97C09" w:rsidRPr="00D06821">
              <w:t>ez nie określonych w Strategii c</w:t>
            </w:r>
            <w:r w:rsidRPr="00D06821">
              <w:t>elów.  Na etapie realizacji projekty będą synergiczne  w ramach: okresu programowania i  wdrażane  w sposób skoordynowany w  ramach obszaru ZIT WrOF, dla którego została opracowana Strategia  oraz powiązań w zakresie rzeczowym, które przełożą się na realizację zidentyfikowanych w strategii celów, priorytetów i kierunków działań, a docelowo  realizację wskaźników produktu i rezultatu przewidzianych w Strategii.</w:t>
            </w:r>
          </w:p>
          <w:p w:rsidR="00AC0773" w:rsidRPr="00D06821" w:rsidRDefault="00D61B18" w:rsidP="00D06821">
            <w:pPr>
              <w:pStyle w:val="Default"/>
              <w:rPr>
                <w:rFonts w:asciiTheme="minorHAnsi" w:hAnsiTheme="minorHAnsi" w:cs="Arial"/>
                <w:bCs/>
                <w:color w:val="auto"/>
              </w:rPr>
            </w:pPr>
            <w:r w:rsidRPr="00D06821">
              <w:rPr>
                <w:rFonts w:asciiTheme="minorHAnsi" w:hAnsiTheme="minorHAnsi" w:cs="Arial"/>
                <w:bCs/>
                <w:color w:val="auto"/>
              </w:rPr>
              <w:t xml:space="preserve">Realizacja projektów stanowiących wiązkę wynika z części kierunkowej Strategii ZIT WrOF,  tj.: </w:t>
            </w:r>
          </w:p>
          <w:p w:rsidR="00AC0773" w:rsidRPr="00D06821" w:rsidRDefault="00D61B18" w:rsidP="00D06821">
            <w:pPr>
              <w:pStyle w:val="Default"/>
              <w:rPr>
                <w:rFonts w:asciiTheme="minorHAnsi" w:hAnsiTheme="minorHAnsi" w:cs="Arial"/>
                <w:b/>
                <w:bCs/>
                <w:color w:val="auto"/>
              </w:rPr>
            </w:pPr>
            <w:r w:rsidRPr="00D06821">
              <w:rPr>
                <w:rFonts w:asciiTheme="minorHAnsi" w:hAnsiTheme="minorHAnsi" w:cs="Arial"/>
                <w:b/>
                <w:bCs/>
                <w:color w:val="auto"/>
              </w:rPr>
              <w:t xml:space="preserve">Cel strategiczny 3- Ochrona środowiska naturalnego i adaptacja WrOF do zmian </w:t>
            </w:r>
            <w:r w:rsidR="009D3AAC" w:rsidRPr="00D06821">
              <w:rPr>
                <w:rFonts w:asciiTheme="minorHAnsi" w:hAnsiTheme="minorHAnsi" w:cs="Arial"/>
                <w:b/>
                <w:bCs/>
                <w:color w:val="auto"/>
              </w:rPr>
              <w:t>klimatu</w:t>
            </w:r>
          </w:p>
          <w:p w:rsidR="00AC0773" w:rsidRPr="00D06821" w:rsidRDefault="00D61B18" w:rsidP="00D06821">
            <w:pPr>
              <w:pStyle w:val="Default"/>
              <w:rPr>
                <w:rFonts w:asciiTheme="minorHAnsi" w:hAnsiTheme="minorHAnsi" w:cs="Arial"/>
                <w:b/>
                <w:color w:val="auto"/>
              </w:rPr>
            </w:pPr>
            <w:r w:rsidRPr="00D06821">
              <w:rPr>
                <w:rFonts w:asciiTheme="minorHAnsi" w:hAnsiTheme="minorHAnsi" w:cs="Arial"/>
                <w:b/>
                <w:color w:val="auto"/>
              </w:rPr>
              <w:t xml:space="preserve">Priorytet 13. Zrównoważona mobilność </w:t>
            </w:r>
          </w:p>
          <w:p w:rsidR="00AC0773" w:rsidRPr="00D06821" w:rsidRDefault="00D61B18" w:rsidP="00D06821">
            <w:pPr>
              <w:pStyle w:val="Default"/>
              <w:rPr>
                <w:rFonts w:asciiTheme="minorHAnsi" w:hAnsiTheme="minorHAnsi" w:cs="Arial"/>
                <w:b/>
                <w:bCs/>
                <w:color w:val="auto"/>
              </w:rPr>
            </w:pPr>
            <w:r w:rsidRPr="00D06821">
              <w:rPr>
                <w:rFonts w:asciiTheme="minorHAnsi" w:hAnsiTheme="minorHAnsi" w:cs="Arial"/>
                <w:b/>
                <w:bCs/>
                <w:color w:val="auto"/>
              </w:rPr>
              <w:t>Kierunek działania 13.1  Zwiększenie konkurenc</w:t>
            </w:r>
            <w:r w:rsidR="00063259" w:rsidRPr="00D06821">
              <w:rPr>
                <w:rFonts w:asciiTheme="minorHAnsi" w:hAnsiTheme="minorHAnsi" w:cs="Arial"/>
                <w:b/>
                <w:bCs/>
                <w:color w:val="auto"/>
              </w:rPr>
              <w:t>yjności transportu zbiorowego i </w:t>
            </w:r>
            <w:r w:rsidRPr="00D06821">
              <w:rPr>
                <w:rFonts w:asciiTheme="minorHAnsi" w:hAnsiTheme="minorHAnsi" w:cs="Arial"/>
                <w:b/>
                <w:bCs/>
                <w:color w:val="auto"/>
              </w:rPr>
              <w:t>niskoemisyjnych form przemieszczania się</w:t>
            </w:r>
          </w:p>
          <w:p w:rsidR="00AC0773" w:rsidRPr="00D06821" w:rsidRDefault="00AC0773" w:rsidP="00D06821">
            <w:pPr>
              <w:pStyle w:val="Default"/>
              <w:keepNext/>
              <w:keepLines/>
              <w:spacing w:before="40"/>
              <w:outlineLvl w:val="2"/>
              <w:rPr>
                <w:rFonts w:asciiTheme="minorHAnsi" w:hAnsiTheme="minorHAnsi"/>
                <w:color w:val="FF0000"/>
              </w:rPr>
            </w:pPr>
          </w:p>
          <w:p w:rsidR="00AC0773" w:rsidRPr="00D06821" w:rsidRDefault="00D61B18" w:rsidP="00D06821">
            <w:pPr>
              <w:spacing w:line="240" w:lineRule="auto"/>
              <w:jc w:val="left"/>
              <w:rPr>
                <w:rFonts w:cstheme="minorHAnsi"/>
                <w:sz w:val="24"/>
                <w:szCs w:val="24"/>
              </w:rPr>
            </w:pPr>
            <w:r w:rsidRPr="00D06821">
              <w:rPr>
                <w:rFonts w:cs="Arial"/>
                <w:bCs/>
                <w:sz w:val="24"/>
                <w:szCs w:val="24"/>
              </w:rPr>
              <w:t xml:space="preserve">Natomiast w </w:t>
            </w:r>
            <w:r w:rsidR="009E20A1" w:rsidRPr="00D06821">
              <w:rPr>
                <w:rFonts w:cs="Arial"/>
                <w:b/>
                <w:bCs/>
                <w:sz w:val="24"/>
                <w:szCs w:val="24"/>
              </w:rPr>
              <w:t>części  II.</w:t>
            </w:r>
            <w:r w:rsidR="007B5B6E" w:rsidRPr="00D06821">
              <w:rPr>
                <w:rFonts w:cs="Arial"/>
                <w:b/>
                <w:bCs/>
                <w:sz w:val="24"/>
                <w:szCs w:val="24"/>
              </w:rPr>
              <w:t xml:space="preserve"> </w:t>
            </w:r>
            <w:r w:rsidRPr="00D06821">
              <w:rPr>
                <w:rFonts w:cstheme="minorHAnsi"/>
                <w:b/>
                <w:sz w:val="24"/>
                <w:szCs w:val="24"/>
              </w:rPr>
              <w:t>Synteza diagnozy strategicznej obszaru WrOF</w:t>
            </w:r>
            <w:r w:rsidRPr="00D06821">
              <w:rPr>
                <w:rFonts w:cs="Arial"/>
                <w:bCs/>
                <w:sz w:val="24"/>
                <w:szCs w:val="24"/>
              </w:rPr>
              <w:t xml:space="preserve">, w opisie analizy </w:t>
            </w:r>
            <w:r w:rsidRPr="00D06821">
              <w:rPr>
                <w:rFonts w:cs="Arial"/>
                <w:b/>
                <w:bCs/>
                <w:sz w:val="24"/>
                <w:szCs w:val="24"/>
              </w:rPr>
              <w:t xml:space="preserve">mobilności  </w:t>
            </w:r>
            <w:r w:rsidRPr="00D06821">
              <w:rPr>
                <w:rFonts w:cs="Arial"/>
                <w:bCs/>
                <w:sz w:val="24"/>
                <w:szCs w:val="24"/>
              </w:rPr>
              <w:t xml:space="preserve">wskazano, iż mimo </w:t>
            </w:r>
            <w:r w:rsidRPr="00D06821">
              <w:rPr>
                <w:rFonts w:cstheme="minorHAnsi"/>
                <w:sz w:val="24"/>
                <w:szCs w:val="24"/>
              </w:rPr>
              <w:t xml:space="preserve">dostępności komunikacyjnej obszaru  </w:t>
            </w:r>
            <w:r w:rsidR="00063259" w:rsidRPr="00D06821">
              <w:rPr>
                <w:rFonts w:cstheme="minorHAnsi"/>
                <w:sz w:val="24"/>
                <w:szCs w:val="24"/>
              </w:rPr>
              <w:br/>
            </w:r>
            <w:r w:rsidRPr="00D06821">
              <w:rPr>
                <w:rFonts w:cstheme="minorHAnsi"/>
                <w:sz w:val="24"/>
                <w:szCs w:val="24"/>
              </w:rPr>
              <w:t>(z uwagi na obecność wielu systemów transportu: drogowego, kolejowego,</w:t>
            </w:r>
            <w:r w:rsidR="009E20A1" w:rsidRPr="00D06821">
              <w:rPr>
                <w:rFonts w:cstheme="minorHAnsi"/>
                <w:sz w:val="24"/>
                <w:szCs w:val="24"/>
              </w:rPr>
              <w:t xml:space="preserve"> tramwajowego, </w:t>
            </w:r>
            <w:r w:rsidRPr="00D06821">
              <w:rPr>
                <w:rFonts w:cstheme="minorHAnsi"/>
                <w:sz w:val="24"/>
                <w:szCs w:val="24"/>
              </w:rPr>
              <w:t xml:space="preserve"> lotniczego i rowerowego)</w:t>
            </w:r>
            <w:r w:rsidR="00D97C09" w:rsidRPr="00D06821">
              <w:rPr>
                <w:rFonts w:cstheme="minorHAnsi"/>
                <w:sz w:val="24"/>
                <w:szCs w:val="24"/>
              </w:rPr>
              <w:t xml:space="preserve"> </w:t>
            </w:r>
            <w:r w:rsidRPr="00D06821">
              <w:rPr>
                <w:rFonts w:cstheme="minorHAnsi"/>
                <w:sz w:val="24"/>
                <w:szCs w:val="24"/>
              </w:rPr>
              <w:t xml:space="preserve">nadal występuje problem niedostatecznego poziomu skomunikowania wewnątrz gmin WrOF.  W granicach WrOF wciąż funkcjonują jednostki, do których dotarcie za pośrednictwem komunikacji zbiorowej jest utrudnione. </w:t>
            </w:r>
            <w:bookmarkStart w:id="165" w:name="_Toc121148931"/>
            <w:bookmarkStart w:id="166" w:name="_Toc123538936"/>
          </w:p>
          <w:p w:rsidR="00AC0773" w:rsidRPr="00D06821" w:rsidRDefault="00D61B18" w:rsidP="00D06821">
            <w:pPr>
              <w:spacing w:line="240" w:lineRule="auto"/>
              <w:jc w:val="left"/>
              <w:rPr>
                <w:rFonts w:cs="Arial"/>
                <w:b/>
                <w:sz w:val="24"/>
                <w:szCs w:val="24"/>
              </w:rPr>
            </w:pPr>
            <w:r w:rsidRPr="00D06821">
              <w:rPr>
                <w:rFonts w:cstheme="minorHAnsi"/>
                <w:sz w:val="24"/>
                <w:szCs w:val="24"/>
              </w:rPr>
              <w:t xml:space="preserve">W części  </w:t>
            </w:r>
            <w:bookmarkEnd w:id="165"/>
            <w:bookmarkEnd w:id="166"/>
            <w:r w:rsidRPr="00D06821">
              <w:rPr>
                <w:rFonts w:cs="Calibri"/>
                <w:b/>
                <w:sz w:val="24"/>
                <w:szCs w:val="24"/>
              </w:rPr>
              <w:t xml:space="preserve">Kluczowe wyzwania strategiczne wpisano: </w:t>
            </w:r>
            <w:r w:rsidRPr="00D06821">
              <w:rPr>
                <w:rFonts w:cs="Calibri"/>
                <w:sz w:val="24"/>
                <w:szCs w:val="24"/>
              </w:rPr>
              <w:t>Wzrost znaczenia podróży wykonywanych pieszo, rowerem, czy też urządzeniami transportu osobistego (UTO) w celach rekreacyjnych i komunikacyjnych. Konieczne jest rozwijanie infrastruktury dedykowanej tym formom przemieszczenia (drogi dla rowerów, ciągi pieszo-rowerowe, chodniki, mosty kolejowe, przeprawy przez rzeki, punkty naprawcze, poprawa nawierzchni istniejącej infrastruktury, rozwój infrastruktury  itd.)</w:t>
            </w:r>
          </w:p>
          <w:p w:rsidR="00AC0773" w:rsidRPr="00D06821" w:rsidRDefault="00D61B18" w:rsidP="00D06821">
            <w:pPr>
              <w:spacing w:line="240" w:lineRule="auto"/>
              <w:jc w:val="left"/>
              <w:rPr>
                <w:sz w:val="24"/>
                <w:szCs w:val="24"/>
              </w:rPr>
            </w:pPr>
            <w:r w:rsidRPr="00D06821">
              <w:rPr>
                <w:rFonts w:cs="Arial"/>
                <w:bCs/>
                <w:sz w:val="24"/>
                <w:szCs w:val="24"/>
              </w:rPr>
              <w:t xml:space="preserve">Ponadto wiązka </w:t>
            </w:r>
            <w:r w:rsidRPr="00D06821">
              <w:rPr>
                <w:rFonts w:cs="Arial"/>
                <w:b/>
                <w:bCs/>
                <w:sz w:val="24"/>
                <w:szCs w:val="24"/>
              </w:rPr>
              <w:t xml:space="preserve">realizuje zapisy PZM MOFW.  </w:t>
            </w:r>
          </w:p>
          <w:p w:rsidR="00AC0773" w:rsidRPr="00D06821" w:rsidRDefault="00D61B18" w:rsidP="00D06821">
            <w:pPr>
              <w:spacing w:line="240" w:lineRule="auto"/>
              <w:jc w:val="left"/>
              <w:rPr>
                <w:rFonts w:cs="Arial"/>
                <w:sz w:val="24"/>
                <w:szCs w:val="24"/>
              </w:rPr>
            </w:pPr>
            <w:r w:rsidRPr="00D06821">
              <w:rPr>
                <w:rFonts w:cs="Arial"/>
                <w:bCs/>
                <w:sz w:val="24"/>
                <w:szCs w:val="24"/>
              </w:rPr>
              <w:t>Zaproponowane w powyższej wiązce projekty w</w:t>
            </w:r>
            <w:r w:rsidR="00063259" w:rsidRPr="00D06821">
              <w:rPr>
                <w:rFonts w:cs="Arial"/>
                <w:bCs/>
                <w:sz w:val="24"/>
                <w:szCs w:val="24"/>
              </w:rPr>
              <w:t>prost odpowiadają na wyzwania i </w:t>
            </w:r>
            <w:r w:rsidRPr="00D06821">
              <w:rPr>
                <w:rFonts w:cs="Arial"/>
                <w:bCs/>
                <w:sz w:val="24"/>
                <w:szCs w:val="24"/>
              </w:rPr>
              <w:t xml:space="preserve">cele zwarte w </w:t>
            </w:r>
            <w:r w:rsidRPr="00D06821">
              <w:rPr>
                <w:rFonts w:cs="Arial"/>
                <w:bCs/>
                <w:sz w:val="24"/>
                <w:szCs w:val="24"/>
                <w:u w:val="single"/>
              </w:rPr>
              <w:t>PZM MOFW, który integruje wszystkie działania dotyczące mobilności na terenie  MOFW.</w:t>
            </w:r>
          </w:p>
          <w:p w:rsidR="00AC0773" w:rsidRPr="00D06821" w:rsidRDefault="00D61B18" w:rsidP="00D06821">
            <w:pPr>
              <w:spacing w:line="240" w:lineRule="auto"/>
              <w:jc w:val="left"/>
              <w:rPr>
                <w:rFonts w:cs="Arial"/>
                <w:bCs/>
                <w:sz w:val="24"/>
                <w:szCs w:val="24"/>
              </w:rPr>
            </w:pPr>
            <w:r w:rsidRPr="00D06821">
              <w:rPr>
                <w:rFonts w:cs="Arial"/>
                <w:bCs/>
                <w:sz w:val="24"/>
                <w:szCs w:val="24"/>
              </w:rPr>
              <w:t xml:space="preserve">Budowa </w:t>
            </w:r>
            <w:r w:rsidR="008728FD" w:rsidRPr="00D06821">
              <w:rPr>
                <w:rFonts w:cs="Arial"/>
                <w:bCs/>
                <w:sz w:val="24"/>
                <w:szCs w:val="24"/>
              </w:rPr>
              <w:t>infrastruktury rowerowej i pieszo-rowerowej</w:t>
            </w:r>
            <w:r w:rsidRPr="00D06821">
              <w:rPr>
                <w:rFonts w:cs="Arial"/>
                <w:bCs/>
                <w:sz w:val="24"/>
                <w:szCs w:val="24"/>
              </w:rPr>
              <w:t xml:space="preserve"> wpisuje się w Cel nadrzędny PZM MOFW tj. </w:t>
            </w:r>
            <w:r w:rsidRPr="00D06821">
              <w:rPr>
                <w:rFonts w:cs="Arial"/>
                <w:b/>
                <w:sz w:val="24"/>
                <w:szCs w:val="24"/>
              </w:rPr>
              <w:t xml:space="preserve">Poprawa dostępności transportowej. </w:t>
            </w:r>
            <w:r w:rsidRPr="00D06821">
              <w:rPr>
                <w:rFonts w:cs="Arial"/>
                <w:sz w:val="24"/>
                <w:szCs w:val="24"/>
              </w:rPr>
              <w:t xml:space="preserve">Ponadto </w:t>
            </w:r>
            <w:r w:rsidRPr="00D06821">
              <w:rPr>
                <w:rFonts w:cs="Arial"/>
                <w:bCs/>
                <w:sz w:val="24"/>
                <w:szCs w:val="24"/>
              </w:rPr>
              <w:t xml:space="preserve">jest ona wprost ujęta w Celu szczegółowym </w:t>
            </w:r>
            <w:r w:rsidR="008728FD" w:rsidRPr="00D06821">
              <w:rPr>
                <w:rFonts w:cs="Arial"/>
                <w:bCs/>
                <w:sz w:val="24"/>
                <w:szCs w:val="24"/>
              </w:rPr>
              <w:t xml:space="preserve">2. </w:t>
            </w:r>
            <w:r w:rsidRPr="00D06821">
              <w:rPr>
                <w:rFonts w:cs="Arial"/>
                <w:b/>
                <w:bCs/>
                <w:sz w:val="24"/>
                <w:szCs w:val="24"/>
              </w:rPr>
              <w:t xml:space="preserve">Zwiększenie konkurencyjności transportu </w:t>
            </w:r>
            <w:proofErr w:type="spellStart"/>
            <w:r w:rsidRPr="00D06821">
              <w:rPr>
                <w:rFonts w:cs="Arial"/>
                <w:b/>
                <w:bCs/>
                <w:sz w:val="24"/>
                <w:szCs w:val="24"/>
              </w:rPr>
              <w:t>niesamochodowego</w:t>
            </w:r>
            <w:proofErr w:type="spellEnd"/>
            <w:r w:rsidRPr="00D06821">
              <w:rPr>
                <w:rFonts w:cs="Arial"/>
                <w:b/>
                <w:bCs/>
                <w:sz w:val="24"/>
                <w:szCs w:val="24"/>
              </w:rPr>
              <w:t xml:space="preserve"> w codziennych przemieszczeniach w obszarze MOFW</w:t>
            </w:r>
            <w:r w:rsidRPr="00D06821">
              <w:rPr>
                <w:rFonts w:cs="Arial"/>
                <w:bCs/>
                <w:sz w:val="24"/>
                <w:szCs w:val="24"/>
              </w:rPr>
              <w:t xml:space="preserve">, gdzie jednym z </w:t>
            </w:r>
            <w:r w:rsidRPr="00D06821">
              <w:rPr>
                <w:rFonts w:cs="Arial"/>
                <w:b/>
                <w:bCs/>
                <w:sz w:val="24"/>
                <w:szCs w:val="24"/>
              </w:rPr>
              <w:t>pakietów działań</w:t>
            </w:r>
            <w:r w:rsidR="00063259" w:rsidRPr="00D06821">
              <w:rPr>
                <w:rFonts w:cs="Arial"/>
                <w:bCs/>
                <w:sz w:val="24"/>
                <w:szCs w:val="24"/>
              </w:rPr>
              <w:t xml:space="preserve"> o </w:t>
            </w:r>
            <w:r w:rsidRPr="00D06821">
              <w:rPr>
                <w:rFonts w:cs="Arial"/>
                <w:bCs/>
                <w:sz w:val="24"/>
                <w:szCs w:val="24"/>
              </w:rPr>
              <w:t xml:space="preserve">średnim priorytecie realizacji  jest „Aglomeracyjna sieć dróg rowerowych”. </w:t>
            </w:r>
          </w:p>
          <w:p w:rsidR="00A1431D" w:rsidRDefault="00D61B18" w:rsidP="00A1431D">
            <w:pPr>
              <w:pStyle w:val="Default"/>
              <w:rPr>
                <w:rFonts w:asciiTheme="minorHAnsi" w:hAnsiTheme="minorHAnsi" w:cs="Arial"/>
                <w:bCs/>
              </w:rPr>
            </w:pPr>
            <w:r w:rsidRPr="00D06821">
              <w:rPr>
                <w:rFonts w:asciiTheme="minorHAnsi" w:hAnsiTheme="minorHAnsi" w:cs="Arial"/>
                <w:bCs/>
              </w:rPr>
              <w:t xml:space="preserve">W </w:t>
            </w:r>
            <w:r w:rsidRPr="00D06821">
              <w:rPr>
                <w:rFonts w:asciiTheme="minorHAnsi" w:hAnsiTheme="minorHAnsi" w:cs="Arial"/>
                <w:b/>
                <w:bCs/>
              </w:rPr>
              <w:t>Rekomendacjach</w:t>
            </w:r>
            <w:r w:rsidRPr="00D06821">
              <w:rPr>
                <w:rFonts w:asciiTheme="minorHAnsi" w:hAnsiTheme="minorHAnsi" w:cs="Arial"/>
                <w:bCs/>
              </w:rPr>
              <w:t xml:space="preserve"> wykazana jest konieczność budowy m.in. ciągów pieszo-rowerowych i  rowerowych, tak by podróże rowerem stały się realn</w:t>
            </w:r>
            <w:r w:rsidR="00D97C09" w:rsidRPr="00D06821">
              <w:rPr>
                <w:rFonts w:asciiTheme="minorHAnsi" w:hAnsiTheme="minorHAnsi" w:cs="Arial"/>
                <w:bCs/>
              </w:rPr>
              <w:t>ą</w:t>
            </w:r>
            <w:r w:rsidRPr="00D06821">
              <w:rPr>
                <w:rFonts w:asciiTheme="minorHAnsi" w:hAnsiTheme="minorHAnsi" w:cs="Arial"/>
                <w:bCs/>
              </w:rPr>
              <w:t xml:space="preserve"> alternatywą  dla krótkich podróży  samochodem osobowym .</w:t>
            </w:r>
          </w:p>
          <w:p w:rsidR="00AA637C" w:rsidRPr="00D06821" w:rsidRDefault="00A1431D" w:rsidP="00A1431D">
            <w:pPr>
              <w:pStyle w:val="Default"/>
              <w:rPr>
                <w:rFonts w:cs="Arial"/>
                <w:bCs/>
              </w:rPr>
            </w:pPr>
            <w:r w:rsidRPr="00D06821">
              <w:rPr>
                <w:rFonts w:cs="Arial"/>
                <w:bCs/>
              </w:rPr>
              <w:t xml:space="preserve"> </w:t>
            </w:r>
            <w:r w:rsidR="00D61B18" w:rsidRPr="00D06821">
              <w:rPr>
                <w:rFonts w:cs="Arial"/>
                <w:bCs/>
              </w:rPr>
              <w:t xml:space="preserve">W PZM MOFW wskazano, że jako podstawowy kierunek w rozwoju systemu rowerowego powinno zostać przyjęte założenie utworzenia powiązań rowerowych pomiędzy miastem rdzeniem a sąsiednimi </w:t>
            </w:r>
            <w:r w:rsidR="00063259" w:rsidRPr="00D06821">
              <w:rPr>
                <w:rFonts w:cs="Arial"/>
                <w:bCs/>
              </w:rPr>
              <w:t>gminami, miastami powiatowymi a </w:t>
            </w:r>
            <w:r w:rsidR="00D61B18" w:rsidRPr="00D06821">
              <w:rPr>
                <w:rFonts w:cs="Arial"/>
                <w:bCs/>
              </w:rPr>
              <w:t>sąsiednimi gminami oraz jednej trasy rowerowej łączącej gminy Ringu I.</w:t>
            </w:r>
            <w:r w:rsidR="007B5B6E" w:rsidRPr="00D06821">
              <w:rPr>
                <w:rFonts w:cs="Arial"/>
                <w:bCs/>
              </w:rPr>
              <w:t xml:space="preserve"> </w:t>
            </w:r>
            <w:r w:rsidR="00D61B18" w:rsidRPr="00D06821">
              <w:rPr>
                <w:rFonts w:cs="Arial"/>
                <w:bCs/>
              </w:rPr>
              <w:t>Istotne dla promowania ruchu rowerowego byłoby także tworzenie bezpiecznych tras rowerowych dojazdowych do placówek oświatowych oraz do węzłów przesiadkowych, zwłaszcza tych z dostępem do transportu kolejowego.</w:t>
            </w:r>
          </w:p>
        </w:tc>
      </w:tr>
    </w:tbl>
    <w:p w:rsidR="00D72C00" w:rsidRPr="00D72C00" w:rsidRDefault="00D72C00">
      <w:pPr>
        <w:rPr>
          <w:sz w:val="2"/>
          <w:szCs w:val="2"/>
        </w:rPr>
      </w:pPr>
    </w:p>
    <w:tbl>
      <w:tblPr>
        <w:tblStyle w:val="Tabela-Siatka"/>
        <w:tblW w:w="9072" w:type="dxa"/>
        <w:tblInd w:w="23"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Wiązka projektów 8"/>
        <w:tblDescription w:val="Budowa infrastruktury rowerowej lub pieszo-rowerowej na terenie Wrocławskiego Obszaru Funkcjonalnego"/>
      </w:tblPr>
      <w:tblGrid>
        <w:gridCol w:w="1673"/>
        <w:gridCol w:w="7399"/>
      </w:tblGrid>
      <w:tr w:rsidR="00D06821" w:rsidRPr="00D06821" w:rsidTr="00D06821">
        <w:trPr>
          <w:trHeight w:val="794"/>
          <w:tblHeader/>
        </w:trPr>
        <w:tc>
          <w:tcPr>
            <w:tcW w:w="1673" w:type="dxa"/>
            <w:shd w:val="clear" w:color="auto" w:fill="D9D9D9"/>
            <w:vAlign w:val="center"/>
          </w:tcPr>
          <w:p w:rsidR="00D06821" w:rsidRPr="00D06821" w:rsidRDefault="00D06821" w:rsidP="00D06821">
            <w:pPr>
              <w:spacing w:line="240" w:lineRule="auto"/>
              <w:jc w:val="left"/>
              <w:rPr>
                <w:rFonts w:ascii="Calibri" w:eastAsia="Calibri" w:hAnsi="Calibri" w:cs="Times New Roman"/>
                <w:b/>
                <w:sz w:val="24"/>
                <w:szCs w:val="24"/>
                <w:highlight w:val="yellow"/>
              </w:rPr>
            </w:pPr>
            <w:r>
              <w:rPr>
                <w:rFonts w:ascii="Calibri" w:eastAsia="Calibri" w:hAnsi="Calibri" w:cs="Times New Roman"/>
                <w:b/>
                <w:sz w:val="24"/>
                <w:szCs w:val="24"/>
              </w:rPr>
              <w:t>Wiązka projektów 8</w:t>
            </w:r>
          </w:p>
        </w:tc>
        <w:tc>
          <w:tcPr>
            <w:tcW w:w="7399" w:type="dxa"/>
            <w:shd w:val="clear" w:color="auto" w:fill="D9D9D9"/>
            <w:vAlign w:val="center"/>
          </w:tcPr>
          <w:p w:rsidR="00D06821" w:rsidRPr="00D06821" w:rsidRDefault="00D06821" w:rsidP="00D06821">
            <w:pPr>
              <w:spacing w:line="240" w:lineRule="auto"/>
              <w:jc w:val="left"/>
              <w:rPr>
                <w:rFonts w:ascii="Calibri" w:eastAsia="Calibri" w:hAnsi="Calibri" w:cs="Times New Roman"/>
                <w:b/>
                <w:sz w:val="24"/>
                <w:szCs w:val="24"/>
                <w:highlight w:val="yellow"/>
              </w:rPr>
            </w:pPr>
            <w:r w:rsidRPr="00D06821">
              <w:rPr>
                <w:rFonts w:ascii="Calibri" w:eastAsia="Calibri" w:hAnsi="Calibri" w:cs="Times New Roman"/>
                <w:b/>
                <w:sz w:val="24"/>
                <w:szCs w:val="24"/>
              </w:rPr>
              <w:t>Budowa infrastruktury rowerowej lub pieszo-rowerowej na terenie Wrocławskiego Obszaru Funkcjonalnego</w:t>
            </w:r>
          </w:p>
        </w:tc>
      </w:tr>
      <w:tr w:rsidR="00AA637C" w:rsidRPr="00D06821" w:rsidTr="00D06821">
        <w:tc>
          <w:tcPr>
            <w:tcW w:w="1673" w:type="dxa"/>
            <w:shd w:val="clear" w:color="auto" w:fill="F2F2F2"/>
            <w:vAlign w:val="center"/>
          </w:tcPr>
          <w:p w:rsidR="00AA637C" w:rsidRPr="00D06821" w:rsidRDefault="00AA637C" w:rsidP="00D06821">
            <w:pPr>
              <w:spacing w:line="240" w:lineRule="auto"/>
              <w:jc w:val="left"/>
              <w:rPr>
                <w:rFonts w:ascii="Calibri" w:eastAsia="Calibri" w:hAnsi="Calibri" w:cs="Times New Roman"/>
                <w:sz w:val="24"/>
                <w:szCs w:val="24"/>
              </w:rPr>
            </w:pPr>
            <w:r w:rsidRPr="00D06821">
              <w:rPr>
                <w:rFonts w:ascii="Calibri" w:eastAsia="Calibri" w:hAnsi="Calibri" w:cs="Times New Roman"/>
                <w:sz w:val="24"/>
                <w:szCs w:val="24"/>
              </w:rPr>
              <w:t>Projekty w wiązce</w:t>
            </w:r>
          </w:p>
        </w:tc>
        <w:tc>
          <w:tcPr>
            <w:tcW w:w="7399" w:type="dxa"/>
          </w:tcPr>
          <w:p w:rsidR="009D6F22" w:rsidRPr="00D06821" w:rsidRDefault="009D6F22" w:rsidP="00D06821">
            <w:pPr>
              <w:spacing w:line="240" w:lineRule="auto"/>
              <w:jc w:val="left"/>
              <w:rPr>
                <w:rFonts w:ascii="Calibri" w:eastAsia="Calibri" w:hAnsi="Calibri" w:cs="Times New Roman"/>
                <w:b/>
                <w:sz w:val="24"/>
                <w:szCs w:val="24"/>
              </w:rPr>
            </w:pPr>
            <w:r w:rsidRPr="00D06821">
              <w:rPr>
                <w:rFonts w:ascii="Calibri" w:eastAsia="Calibri" w:hAnsi="Calibri" w:cs="Times New Roman"/>
                <w:b/>
                <w:sz w:val="24"/>
                <w:szCs w:val="24"/>
              </w:rPr>
              <w:t>Projekty podstawowe:</w:t>
            </w:r>
          </w:p>
          <w:p w:rsidR="009D6F22" w:rsidRPr="00D06821" w:rsidRDefault="009D6F22" w:rsidP="00D06821">
            <w:pPr>
              <w:pStyle w:val="Akapitzlist"/>
              <w:numPr>
                <w:ilvl w:val="0"/>
                <w:numId w:val="39"/>
              </w:numPr>
              <w:tabs>
                <w:tab w:val="left" w:pos="1872"/>
              </w:tabs>
              <w:spacing w:line="240" w:lineRule="auto"/>
              <w:jc w:val="left"/>
              <w:rPr>
                <w:rFonts w:cstheme="minorHAnsi"/>
                <w:sz w:val="24"/>
                <w:szCs w:val="24"/>
              </w:rPr>
            </w:pPr>
            <w:r w:rsidRPr="00D06821">
              <w:rPr>
                <w:rFonts w:cstheme="minorHAnsi"/>
                <w:sz w:val="24"/>
                <w:szCs w:val="24"/>
              </w:rPr>
              <w:t>Budowa dróg rowerowych na terenie Gminy Oborniki Śląskie</w:t>
            </w:r>
          </w:p>
          <w:p w:rsidR="009D6F22" w:rsidRPr="00D06821" w:rsidRDefault="009D6F22" w:rsidP="00D06821">
            <w:pPr>
              <w:pStyle w:val="Akapitzlist"/>
              <w:numPr>
                <w:ilvl w:val="0"/>
                <w:numId w:val="39"/>
              </w:numPr>
              <w:tabs>
                <w:tab w:val="left" w:pos="1872"/>
              </w:tabs>
              <w:spacing w:line="240" w:lineRule="auto"/>
              <w:jc w:val="left"/>
              <w:rPr>
                <w:rFonts w:cstheme="minorHAnsi"/>
                <w:sz w:val="24"/>
                <w:szCs w:val="24"/>
              </w:rPr>
            </w:pPr>
            <w:r w:rsidRPr="00D06821">
              <w:rPr>
                <w:rFonts w:cstheme="minorHAnsi"/>
                <w:sz w:val="24"/>
                <w:szCs w:val="24"/>
              </w:rPr>
              <w:t>Zielone trasy pieszo – rowerowe we Wrocławiu</w:t>
            </w:r>
          </w:p>
          <w:p w:rsidR="00AA637C" w:rsidRPr="00D06821" w:rsidRDefault="009D6F22" w:rsidP="00D06821">
            <w:pPr>
              <w:pStyle w:val="Akapitzlist"/>
              <w:numPr>
                <w:ilvl w:val="0"/>
                <w:numId w:val="30"/>
              </w:numPr>
              <w:tabs>
                <w:tab w:val="left" w:pos="1872"/>
              </w:tabs>
              <w:spacing w:line="240" w:lineRule="auto"/>
              <w:jc w:val="left"/>
              <w:rPr>
                <w:rFonts w:cstheme="minorHAnsi"/>
                <w:sz w:val="24"/>
                <w:szCs w:val="24"/>
              </w:rPr>
            </w:pPr>
            <w:r w:rsidRPr="00D06821">
              <w:rPr>
                <w:rFonts w:cstheme="minorHAnsi"/>
                <w:sz w:val="24"/>
                <w:szCs w:val="24"/>
              </w:rPr>
              <w:t>Budowa kładek pieszo-rowerowych we Wrocławiu – etap I</w:t>
            </w:r>
          </w:p>
        </w:tc>
      </w:tr>
      <w:tr w:rsidR="00AA637C" w:rsidRPr="00D06821" w:rsidTr="00D06821">
        <w:tc>
          <w:tcPr>
            <w:tcW w:w="1673" w:type="dxa"/>
            <w:shd w:val="clear" w:color="auto" w:fill="F2F2F2"/>
            <w:vAlign w:val="center"/>
          </w:tcPr>
          <w:p w:rsidR="00AA637C" w:rsidRPr="00D06821" w:rsidRDefault="00AA637C" w:rsidP="00D06821">
            <w:pPr>
              <w:spacing w:line="240" w:lineRule="auto"/>
              <w:jc w:val="left"/>
              <w:rPr>
                <w:rFonts w:ascii="Calibri" w:eastAsia="Calibri" w:hAnsi="Calibri" w:cs="Times New Roman"/>
                <w:sz w:val="24"/>
                <w:szCs w:val="24"/>
              </w:rPr>
            </w:pPr>
            <w:r w:rsidRPr="00D06821">
              <w:rPr>
                <w:rFonts w:ascii="Calibri" w:eastAsia="Calibri" w:hAnsi="Calibri" w:cs="Times New Roman"/>
                <w:sz w:val="24"/>
                <w:szCs w:val="24"/>
              </w:rPr>
              <w:t>Cel szczegółowy FEDS 2021-2027</w:t>
            </w:r>
          </w:p>
        </w:tc>
        <w:tc>
          <w:tcPr>
            <w:tcW w:w="7399" w:type="dxa"/>
            <w:vAlign w:val="center"/>
          </w:tcPr>
          <w:p w:rsidR="00AA637C" w:rsidRPr="00D06821" w:rsidRDefault="00AA637C" w:rsidP="00D06821">
            <w:pPr>
              <w:spacing w:line="240" w:lineRule="auto"/>
              <w:jc w:val="left"/>
              <w:rPr>
                <w:rFonts w:ascii="Calibri" w:eastAsia="Calibri" w:hAnsi="Calibri" w:cs="Times New Roman"/>
                <w:b/>
                <w:sz w:val="24"/>
                <w:szCs w:val="24"/>
              </w:rPr>
            </w:pPr>
            <w:r w:rsidRPr="00D06821">
              <w:rPr>
                <w:rFonts w:ascii="Calibri" w:eastAsia="Calibri" w:hAnsi="Calibri" w:cs="Times New Roman"/>
                <w:b/>
                <w:sz w:val="24"/>
                <w:szCs w:val="24"/>
              </w:rPr>
              <w:t>RSO5.1. Wspieranie zintegrowanego i sprzyjającego włączeniu społecznemu rozwoju społecznego, gospodarczego i środowiskowego, kultury, dziedzictwa naturalnego, zrównoważonej turystyki i bezpieczeństwa na obszarach miejskich</w:t>
            </w:r>
          </w:p>
        </w:tc>
      </w:tr>
      <w:tr w:rsidR="00AA637C" w:rsidRPr="00D06821" w:rsidTr="00D06821">
        <w:tc>
          <w:tcPr>
            <w:tcW w:w="1673" w:type="dxa"/>
            <w:shd w:val="clear" w:color="auto" w:fill="F2F2F2"/>
            <w:vAlign w:val="center"/>
          </w:tcPr>
          <w:p w:rsidR="00AA637C" w:rsidRPr="00D06821" w:rsidRDefault="00AA637C" w:rsidP="00D06821">
            <w:pPr>
              <w:spacing w:line="240" w:lineRule="auto"/>
              <w:jc w:val="left"/>
              <w:rPr>
                <w:rFonts w:ascii="Calibri" w:eastAsia="Calibri" w:hAnsi="Calibri" w:cs="Times New Roman"/>
                <w:sz w:val="24"/>
                <w:szCs w:val="24"/>
              </w:rPr>
            </w:pPr>
            <w:r w:rsidRPr="00D06821">
              <w:rPr>
                <w:rFonts w:ascii="Calibri" w:eastAsia="Calibri" w:hAnsi="Calibri" w:cs="Times New Roman"/>
                <w:sz w:val="24"/>
                <w:szCs w:val="24"/>
              </w:rPr>
              <w:t>Uzasadnienie realizacji wiązki projektów</w:t>
            </w:r>
          </w:p>
        </w:tc>
        <w:tc>
          <w:tcPr>
            <w:tcW w:w="7399" w:type="dxa"/>
          </w:tcPr>
          <w:p w:rsidR="00A1431D" w:rsidRDefault="00F93F64" w:rsidP="00D06821">
            <w:pPr>
              <w:spacing w:line="240" w:lineRule="auto"/>
              <w:jc w:val="left"/>
              <w:rPr>
                <w:rFonts w:cs="Arial"/>
                <w:bCs/>
                <w:sz w:val="24"/>
                <w:szCs w:val="24"/>
              </w:rPr>
            </w:pPr>
            <w:r w:rsidRPr="00D06821">
              <w:rPr>
                <w:rFonts w:cs="Arial"/>
                <w:bCs/>
                <w:sz w:val="24"/>
                <w:szCs w:val="24"/>
              </w:rPr>
              <w:t>Budowa nowych i modernizacja już istniejących tras rowerowych i pieszo-rowerowych</w:t>
            </w:r>
            <w:r w:rsidR="008C2FEB" w:rsidRPr="00D06821">
              <w:rPr>
                <w:rFonts w:cs="Arial"/>
                <w:bCs/>
                <w:sz w:val="24"/>
                <w:szCs w:val="24"/>
              </w:rPr>
              <w:t>,</w:t>
            </w:r>
            <w:r w:rsidR="005D1661" w:rsidRPr="00D06821">
              <w:rPr>
                <w:rFonts w:cstheme="minorHAnsi"/>
                <w:bCs/>
                <w:color w:val="000000" w:themeColor="text1"/>
                <w:sz w:val="24"/>
                <w:szCs w:val="24"/>
              </w:rPr>
              <w:t xml:space="preserve"> budow</w:t>
            </w:r>
            <w:r w:rsidR="00BB66FE" w:rsidRPr="00D06821">
              <w:rPr>
                <w:rFonts w:cstheme="minorHAnsi"/>
                <w:bCs/>
                <w:color w:val="000000" w:themeColor="text1"/>
                <w:sz w:val="24"/>
                <w:szCs w:val="24"/>
              </w:rPr>
              <w:t>a</w:t>
            </w:r>
            <w:r w:rsidR="005D1661" w:rsidRPr="00D06821">
              <w:rPr>
                <w:rFonts w:cstheme="minorHAnsi"/>
                <w:bCs/>
                <w:color w:val="000000" w:themeColor="text1"/>
                <w:sz w:val="24"/>
                <w:szCs w:val="24"/>
              </w:rPr>
              <w:t xml:space="preserve"> komunikacyjny</w:t>
            </w:r>
            <w:r w:rsidR="00D97C09" w:rsidRPr="00D06821">
              <w:rPr>
                <w:rFonts w:cstheme="minorHAnsi"/>
                <w:bCs/>
                <w:color w:val="000000" w:themeColor="text1"/>
                <w:sz w:val="24"/>
                <w:szCs w:val="24"/>
              </w:rPr>
              <w:t>ch tras rowerowych biegnących w </w:t>
            </w:r>
            <w:r w:rsidR="005D1661" w:rsidRPr="00D06821">
              <w:rPr>
                <w:rFonts w:cstheme="minorHAnsi"/>
                <w:bCs/>
                <w:color w:val="000000" w:themeColor="text1"/>
                <w:sz w:val="24"/>
                <w:szCs w:val="24"/>
              </w:rPr>
              <w:t xml:space="preserve">sąsiedztwie terenów zielonych, </w:t>
            </w:r>
            <w:r w:rsidR="008C2FEB" w:rsidRPr="00D06821">
              <w:rPr>
                <w:rFonts w:cstheme="minorHAnsi"/>
                <w:bCs/>
                <w:color w:val="000000" w:themeColor="text1"/>
                <w:sz w:val="24"/>
                <w:szCs w:val="24"/>
              </w:rPr>
              <w:t>integracja (połączeni</w:t>
            </w:r>
            <w:r w:rsidR="00D97C09" w:rsidRPr="00D06821">
              <w:rPr>
                <w:rFonts w:cstheme="minorHAnsi"/>
                <w:bCs/>
                <w:color w:val="000000" w:themeColor="text1"/>
                <w:sz w:val="24"/>
                <w:szCs w:val="24"/>
              </w:rPr>
              <w:t>e</w:t>
            </w:r>
            <w:r w:rsidR="008C2FEB" w:rsidRPr="00D06821">
              <w:rPr>
                <w:rFonts w:cstheme="minorHAnsi"/>
                <w:bCs/>
                <w:color w:val="000000" w:themeColor="text1"/>
                <w:sz w:val="24"/>
                <w:szCs w:val="24"/>
              </w:rPr>
              <w:t xml:space="preserve">) </w:t>
            </w:r>
            <w:r w:rsidR="005D1661" w:rsidRPr="00D06821">
              <w:rPr>
                <w:rFonts w:cstheme="minorHAnsi"/>
                <w:bCs/>
                <w:color w:val="000000" w:themeColor="text1"/>
                <w:sz w:val="24"/>
                <w:szCs w:val="24"/>
              </w:rPr>
              <w:t>brakujących odcinków tras rowerowych i pieszo-rowerowych,</w:t>
            </w:r>
            <w:r w:rsidR="008C2FEB" w:rsidRPr="00D06821">
              <w:rPr>
                <w:rFonts w:cstheme="minorHAnsi"/>
                <w:bCs/>
                <w:color w:val="000000" w:themeColor="text1"/>
                <w:sz w:val="24"/>
                <w:szCs w:val="24"/>
              </w:rPr>
              <w:t xml:space="preserve"> ciągów komunikacyjnych</w:t>
            </w:r>
            <w:r w:rsidR="00D60B48" w:rsidRPr="00D06821">
              <w:rPr>
                <w:rFonts w:cstheme="minorHAnsi"/>
                <w:bCs/>
                <w:color w:val="000000" w:themeColor="text1"/>
                <w:sz w:val="24"/>
                <w:szCs w:val="24"/>
              </w:rPr>
              <w:t xml:space="preserve"> i rekreacyjnych</w:t>
            </w:r>
            <w:r w:rsidR="008C2FEB" w:rsidRPr="00D06821">
              <w:rPr>
                <w:rFonts w:cstheme="minorHAnsi"/>
                <w:bCs/>
                <w:color w:val="000000" w:themeColor="text1"/>
                <w:sz w:val="24"/>
                <w:szCs w:val="24"/>
              </w:rPr>
              <w:t xml:space="preserve">, które aktualnie ograniczone są przez naturalne bariery np. w postaci rzek </w:t>
            </w:r>
            <w:r w:rsidR="00063259" w:rsidRPr="00D06821">
              <w:rPr>
                <w:rFonts w:cs="Arial"/>
                <w:bCs/>
                <w:sz w:val="24"/>
                <w:szCs w:val="24"/>
              </w:rPr>
              <w:t>wraz z </w:t>
            </w:r>
            <w:r w:rsidRPr="00D06821">
              <w:rPr>
                <w:rFonts w:cs="Arial"/>
                <w:bCs/>
                <w:sz w:val="24"/>
                <w:szCs w:val="24"/>
              </w:rPr>
              <w:t>towarzyszącą im infrastrukturą,</w:t>
            </w:r>
            <w:r w:rsidR="00D97C09" w:rsidRPr="00D06821">
              <w:rPr>
                <w:rFonts w:cs="Arial"/>
                <w:bCs/>
                <w:sz w:val="24"/>
                <w:szCs w:val="24"/>
              </w:rPr>
              <w:t xml:space="preserve"> </w:t>
            </w:r>
            <w:r w:rsidRPr="00D06821">
              <w:rPr>
                <w:rFonts w:cs="Arial"/>
                <w:bCs/>
                <w:sz w:val="24"/>
                <w:szCs w:val="24"/>
              </w:rPr>
              <w:t>w tym m.in. B&amp;R, oświetleniem,  kanalizacją deszczową, oraz, w niektórych lokalizacjach, punktami pomiarowymi  automatycznie zliczającymi ruch rowerowy na wskazanych odcinkach tras rowerowych i pieszo-rowerowych,</w:t>
            </w:r>
            <w:r w:rsidR="00D97C09" w:rsidRPr="00D06821">
              <w:rPr>
                <w:rFonts w:cstheme="minorHAnsi"/>
                <w:bCs/>
                <w:color w:val="000000" w:themeColor="text1"/>
                <w:sz w:val="24"/>
                <w:szCs w:val="24"/>
              </w:rPr>
              <w:t xml:space="preserve"> </w:t>
            </w:r>
            <w:r w:rsidR="00BE4A7B" w:rsidRPr="00D06821">
              <w:rPr>
                <w:rFonts w:cstheme="minorHAnsi"/>
                <w:bCs/>
                <w:color w:val="000000" w:themeColor="text1"/>
                <w:sz w:val="24"/>
                <w:szCs w:val="24"/>
              </w:rPr>
              <w:t xml:space="preserve">stworzenie alternatywnych korytarzy rowerowych biegnących niezależnie od istniejącej sieci drogowej – w ciągu rzek (trasy na wałach), linii kolejowych oraz  przez ogrody działkowe </w:t>
            </w:r>
            <w:r w:rsidRPr="00D06821">
              <w:rPr>
                <w:rFonts w:cs="Arial"/>
                <w:bCs/>
                <w:sz w:val="24"/>
                <w:szCs w:val="24"/>
              </w:rPr>
              <w:t>zapewni spójność tych tras na teranie WrOF. Przełoży się ona również</w:t>
            </w:r>
            <w:r w:rsidR="00D61B18" w:rsidRPr="00D06821">
              <w:rPr>
                <w:rFonts w:cs="Arial"/>
                <w:bCs/>
                <w:sz w:val="24"/>
                <w:szCs w:val="24"/>
              </w:rPr>
              <w:t xml:space="preserve"> na przewagę konkurencyjną transportu publicznego nad indywidualnym transportem samochodowym umożliwiając bezpieczny dojazd do przystanków komunikacji zbiorowej. Tworzenie  jednolitej i powszechnie dostępnej na terenie całego obszaru WrOF sieci połączeń  rowerowych przyczyni się do obniżenia niskiej emisji oraz rozwiązania aglomeracyjnych problemów komunikacyjnych. </w:t>
            </w:r>
            <w:r w:rsidR="00D61B18" w:rsidRPr="00D06821">
              <w:rPr>
                <w:rFonts w:cs="Arial"/>
                <w:b/>
                <w:bCs/>
                <w:sz w:val="24"/>
                <w:szCs w:val="24"/>
              </w:rPr>
              <w:t>Projekty  wchodzące w skład wiązki mają wpływ na więcej niż jedną gminę we WrOF</w:t>
            </w:r>
            <w:r w:rsidR="00D61B18" w:rsidRPr="00D06821">
              <w:rPr>
                <w:rFonts w:cs="Arial"/>
                <w:bCs/>
                <w:sz w:val="24"/>
                <w:szCs w:val="24"/>
              </w:rPr>
              <w:t xml:space="preserve"> ponieważ budowa wielu tras rowerowych zapewniających połączenie tras w c</w:t>
            </w:r>
            <w:r w:rsidR="00D97C09" w:rsidRPr="00D06821">
              <w:rPr>
                <w:rFonts w:cs="Arial"/>
                <w:bCs/>
                <w:sz w:val="24"/>
                <w:szCs w:val="24"/>
              </w:rPr>
              <w:t>entrum Wrocławia i poza nim, po</w:t>
            </w:r>
            <w:r w:rsidR="00D61B18" w:rsidRPr="00D06821">
              <w:rPr>
                <w:rFonts w:cs="Arial"/>
                <w:bCs/>
                <w:sz w:val="24"/>
                <w:szCs w:val="24"/>
              </w:rPr>
              <w:t>łąc</w:t>
            </w:r>
            <w:r w:rsidR="00D97C09" w:rsidRPr="00D06821">
              <w:rPr>
                <w:rFonts w:cs="Arial"/>
                <w:bCs/>
                <w:sz w:val="24"/>
                <w:szCs w:val="24"/>
              </w:rPr>
              <w:t>zenie osiedli do sieci tras, po</w:t>
            </w:r>
            <w:r w:rsidR="00D61B18" w:rsidRPr="00D06821">
              <w:rPr>
                <w:rFonts w:cs="Arial"/>
                <w:bCs/>
                <w:sz w:val="24"/>
                <w:szCs w:val="24"/>
              </w:rPr>
              <w:t>łączenie gmin sąsiednich do sieci tras, modernizację istniejących tras., w tym przy dworcach PKP, przystankach komunikacji autobusowej,  umożliwi mieszkańcom WrOF korzystanie z multimodalny</w:t>
            </w:r>
            <w:r w:rsidR="00063259" w:rsidRPr="00D06821">
              <w:rPr>
                <w:rFonts w:cs="Arial"/>
                <w:bCs/>
                <w:sz w:val="24"/>
                <w:szCs w:val="24"/>
              </w:rPr>
              <w:t>ch połączeń  na  obszarze ZIT i </w:t>
            </w:r>
            <w:r w:rsidR="00D61B18" w:rsidRPr="00D06821">
              <w:rPr>
                <w:rFonts w:cs="Arial"/>
                <w:bCs/>
                <w:sz w:val="24"/>
                <w:szCs w:val="24"/>
              </w:rPr>
              <w:t>podniesie poziom wewnętrznego skomunikowania gmin.</w:t>
            </w:r>
          </w:p>
          <w:p w:rsidR="00AF28BF" w:rsidRPr="00D06821" w:rsidRDefault="00A1431D" w:rsidP="00D06821">
            <w:pPr>
              <w:spacing w:line="240" w:lineRule="auto"/>
              <w:jc w:val="left"/>
              <w:rPr>
                <w:rFonts w:cs="Arial"/>
                <w:bCs/>
                <w:sz w:val="24"/>
                <w:szCs w:val="24"/>
              </w:rPr>
            </w:pPr>
            <w:r w:rsidRPr="00D06821">
              <w:rPr>
                <w:rFonts w:cs="Arial"/>
                <w:bCs/>
                <w:sz w:val="24"/>
                <w:szCs w:val="24"/>
              </w:rPr>
              <w:t xml:space="preserve"> </w:t>
            </w:r>
            <w:r w:rsidR="00D61B18" w:rsidRPr="00D06821">
              <w:rPr>
                <w:rFonts w:cs="Arial"/>
                <w:bCs/>
                <w:sz w:val="24"/>
                <w:szCs w:val="24"/>
              </w:rPr>
              <w:t xml:space="preserve">Zaproponowana </w:t>
            </w:r>
            <w:r w:rsidR="00D61B18" w:rsidRPr="00D06821">
              <w:rPr>
                <w:rFonts w:cs="Arial"/>
                <w:b/>
                <w:bCs/>
                <w:sz w:val="24"/>
                <w:szCs w:val="24"/>
              </w:rPr>
              <w:t>wiązka projektów</w:t>
            </w:r>
            <w:r w:rsidR="00D61B18" w:rsidRPr="00D06821">
              <w:rPr>
                <w:rFonts w:cs="Arial"/>
                <w:bCs/>
                <w:sz w:val="24"/>
                <w:szCs w:val="24"/>
              </w:rPr>
              <w:t xml:space="preserve"> wykazuje pełną </w:t>
            </w:r>
            <w:r w:rsidR="00D61B18" w:rsidRPr="00D06821">
              <w:rPr>
                <w:rFonts w:cs="Arial"/>
                <w:b/>
                <w:bCs/>
                <w:sz w:val="24"/>
                <w:szCs w:val="24"/>
              </w:rPr>
              <w:t>wewnętrzną  komplementarność i synergię w zakresie tematycznym</w:t>
            </w:r>
            <w:r w:rsidR="00D61B18" w:rsidRPr="00D06821">
              <w:rPr>
                <w:rFonts w:cs="Arial"/>
                <w:bCs/>
                <w:sz w:val="24"/>
                <w:szCs w:val="24"/>
              </w:rPr>
              <w:t xml:space="preserve">,  gdyż przedmiotem projektów jest budowa lub modernizacja tras rowerowych i pieszo-rowerowych wraz z  inną niezbędną infrastrukturą </w:t>
            </w:r>
            <w:r w:rsidR="00D61B18" w:rsidRPr="00D06821">
              <w:rPr>
                <w:rFonts w:cs="Arial"/>
                <w:b/>
                <w:bCs/>
                <w:sz w:val="24"/>
                <w:szCs w:val="24"/>
              </w:rPr>
              <w:t>oraz w zakresie obszarowym</w:t>
            </w:r>
            <w:r w:rsidR="00D61B18" w:rsidRPr="00D06821">
              <w:rPr>
                <w:rFonts w:cs="Arial"/>
                <w:bCs/>
                <w:sz w:val="24"/>
                <w:szCs w:val="24"/>
              </w:rPr>
              <w:t xml:space="preserve">, ponieważ  rzeczowa realizacja projektów zaplanowana jest  na terenie gmin  ZIT WrOF oraz obszarze,  dla którego opracowano  PZM MOFW. </w:t>
            </w:r>
          </w:p>
          <w:p w:rsidR="00AF28BF" w:rsidRPr="00D06821" w:rsidRDefault="00D61B18" w:rsidP="00D06821">
            <w:pPr>
              <w:spacing w:line="240" w:lineRule="auto"/>
              <w:jc w:val="left"/>
              <w:rPr>
                <w:rFonts w:cs="Arial"/>
                <w:bCs/>
                <w:sz w:val="24"/>
                <w:szCs w:val="24"/>
              </w:rPr>
            </w:pPr>
            <w:r w:rsidRPr="00D06821">
              <w:rPr>
                <w:rFonts w:cs="Arial"/>
                <w:bCs/>
                <w:sz w:val="24"/>
                <w:szCs w:val="24"/>
              </w:rPr>
              <w:t xml:space="preserve">Projekty wchodzące w skład wiązki spełniają wymogi definicji projektu zintegrowanego, tj. wpisują się w cele rozwoju obszaru funkcjonalnego objętego instrumentem tj. Strategii ZIT WrOF, i są ukierunkowane na rozwiązywanie wspólnych problemów  rozwojowych w obszarze mobilności.  Ponadto ich realizacja jest uzasadniona zarówno w części diagnostycznej, jak i kierunkowej strategii ZIT WrOF. </w:t>
            </w:r>
          </w:p>
          <w:p w:rsidR="005255DE" w:rsidRPr="00D06821" w:rsidRDefault="005255DE" w:rsidP="00D06821">
            <w:pPr>
              <w:pStyle w:val="Default"/>
            </w:pPr>
            <w:r w:rsidRPr="00D06821">
              <w:t xml:space="preserve">Wiązka projektów  spełnia  warunki  projektu zintegrowanego tj. stanowi grupę projektów powiązanych ze sobą merytorycznie (zawiera podobne typy  projektów) oraz funkcjonalnie (zintegrowany wpływ realizacji </w:t>
            </w:r>
            <w:r w:rsidR="00D97C09" w:rsidRPr="00D06821">
              <w:t>projektów  na obszar  ZIT).  Na </w:t>
            </w:r>
            <w:r w:rsidRPr="00D06821">
              <w:t>etapie przygotowania projekty tworzące wiązkę  były opracowywane  równolegle i w sposób skoordynowany,  tj.  ich opisy merytoryczne były przygotowywane przez gminy ZIT WrOF i przekazywane do Biura ZIT WrOF  w celu  wstępnej oceny komplementarności, merytorycznej spójności między nimi oraz realizacji przez nie określonych w Strategii Celów.  Na etapie realizac</w:t>
            </w:r>
            <w:r w:rsidR="00D97C09" w:rsidRPr="00D06821">
              <w:t>ji projekty będą synergiczne  w </w:t>
            </w:r>
            <w:r w:rsidRPr="00D06821">
              <w:t>ramach: okresu programowania i  wdra</w:t>
            </w:r>
            <w:r w:rsidR="00D97C09" w:rsidRPr="00D06821">
              <w:t>żane  w sposób skoordynowany w  </w:t>
            </w:r>
            <w:r w:rsidRPr="00D06821">
              <w:t>ramach obszaru ZIT WrOF, dla którego została opracowana Strategia  oraz powiązań w zakresie rzeczowym, które przełożą się na realizację zidentyfikowanych w strategii celów, priorytetów i kierunków działań, a docelowo  realizację wskaźników produktu i rezult</w:t>
            </w:r>
            <w:r w:rsidR="00D06821">
              <w:t>atu przewidzianych w Strategii.</w:t>
            </w:r>
          </w:p>
          <w:p w:rsidR="00AF28BF" w:rsidRPr="00D06821" w:rsidRDefault="00D61B18" w:rsidP="00D06821">
            <w:pPr>
              <w:pStyle w:val="Default"/>
              <w:rPr>
                <w:rFonts w:asciiTheme="minorHAnsi" w:hAnsiTheme="minorHAnsi" w:cs="Arial"/>
                <w:bCs/>
                <w:color w:val="auto"/>
              </w:rPr>
            </w:pPr>
            <w:r w:rsidRPr="00D06821">
              <w:rPr>
                <w:rFonts w:asciiTheme="minorHAnsi" w:hAnsiTheme="minorHAnsi" w:cs="Arial"/>
                <w:bCs/>
                <w:color w:val="auto"/>
              </w:rPr>
              <w:t>Realizacja projektów stanowiących wiązkę wynika z części kierunkowej Strategii ZIT WrOF,  tj.:</w:t>
            </w:r>
          </w:p>
          <w:p w:rsidR="00AF28BF" w:rsidRPr="00D06821" w:rsidRDefault="00D61B18" w:rsidP="00D06821">
            <w:pPr>
              <w:pStyle w:val="Default"/>
              <w:rPr>
                <w:rFonts w:asciiTheme="minorHAnsi" w:hAnsiTheme="minorHAnsi" w:cs="Arial"/>
                <w:b/>
                <w:bCs/>
                <w:color w:val="auto"/>
              </w:rPr>
            </w:pPr>
            <w:r w:rsidRPr="00D06821">
              <w:rPr>
                <w:rFonts w:asciiTheme="minorHAnsi" w:hAnsiTheme="minorHAnsi" w:cs="Arial"/>
                <w:b/>
                <w:bCs/>
                <w:color w:val="auto"/>
              </w:rPr>
              <w:t xml:space="preserve">Cel strategiczny 3- Ochrona środowiska naturalnego i adaptacja WrOF do zmian </w:t>
            </w:r>
            <w:r w:rsidR="009D3AAC" w:rsidRPr="00D06821">
              <w:rPr>
                <w:rFonts w:asciiTheme="minorHAnsi" w:hAnsiTheme="minorHAnsi" w:cs="Arial"/>
                <w:b/>
                <w:bCs/>
                <w:color w:val="auto"/>
              </w:rPr>
              <w:t>klimatu</w:t>
            </w:r>
          </w:p>
          <w:p w:rsidR="00AF28BF" w:rsidRPr="00D06821" w:rsidRDefault="00D61B18" w:rsidP="00D06821">
            <w:pPr>
              <w:pStyle w:val="Default"/>
              <w:rPr>
                <w:rFonts w:asciiTheme="minorHAnsi" w:hAnsiTheme="minorHAnsi" w:cs="Arial"/>
                <w:b/>
                <w:color w:val="auto"/>
              </w:rPr>
            </w:pPr>
            <w:r w:rsidRPr="00D06821">
              <w:rPr>
                <w:rFonts w:asciiTheme="minorHAnsi" w:hAnsiTheme="minorHAnsi" w:cs="Arial"/>
                <w:b/>
                <w:color w:val="auto"/>
              </w:rPr>
              <w:t xml:space="preserve">Priorytet 13. Zrównoważona mobilność </w:t>
            </w:r>
          </w:p>
          <w:p w:rsidR="00AF28BF" w:rsidRPr="00D06821" w:rsidRDefault="00D61B18" w:rsidP="00D06821">
            <w:pPr>
              <w:pStyle w:val="Default"/>
              <w:rPr>
                <w:rFonts w:asciiTheme="minorHAnsi" w:hAnsiTheme="minorHAnsi" w:cs="Arial"/>
                <w:b/>
                <w:bCs/>
                <w:color w:val="auto"/>
              </w:rPr>
            </w:pPr>
            <w:r w:rsidRPr="00D06821">
              <w:rPr>
                <w:rFonts w:asciiTheme="minorHAnsi" w:hAnsiTheme="minorHAnsi" w:cs="Arial"/>
                <w:b/>
                <w:bCs/>
                <w:color w:val="auto"/>
              </w:rPr>
              <w:t>Kierunek działania 13.1  Zwiększenie konkurencyjności transportu zbiorow</w:t>
            </w:r>
            <w:r w:rsidR="00063259" w:rsidRPr="00D06821">
              <w:rPr>
                <w:rFonts w:asciiTheme="minorHAnsi" w:hAnsiTheme="minorHAnsi" w:cs="Arial"/>
                <w:b/>
                <w:bCs/>
                <w:color w:val="auto"/>
              </w:rPr>
              <w:t>ego i </w:t>
            </w:r>
            <w:r w:rsidRPr="00D06821">
              <w:rPr>
                <w:rFonts w:asciiTheme="minorHAnsi" w:hAnsiTheme="minorHAnsi" w:cs="Arial"/>
                <w:b/>
                <w:bCs/>
                <w:color w:val="auto"/>
              </w:rPr>
              <w:t>niskoemisyjnych form przemieszczania się</w:t>
            </w:r>
          </w:p>
          <w:p w:rsidR="00AF28BF" w:rsidRPr="00D06821" w:rsidRDefault="00AF28BF" w:rsidP="00D06821">
            <w:pPr>
              <w:pStyle w:val="Default"/>
              <w:keepNext/>
              <w:keepLines/>
              <w:spacing w:before="40"/>
              <w:outlineLvl w:val="2"/>
              <w:rPr>
                <w:rFonts w:asciiTheme="minorHAnsi" w:hAnsiTheme="minorHAnsi"/>
                <w:color w:val="FF0000"/>
              </w:rPr>
            </w:pPr>
          </w:p>
          <w:p w:rsidR="00AF28BF" w:rsidRPr="00D06821" w:rsidRDefault="00D61B18" w:rsidP="00D06821">
            <w:pPr>
              <w:spacing w:line="240" w:lineRule="auto"/>
              <w:jc w:val="left"/>
              <w:rPr>
                <w:rFonts w:cstheme="minorHAnsi"/>
                <w:sz w:val="24"/>
                <w:szCs w:val="24"/>
              </w:rPr>
            </w:pPr>
            <w:r w:rsidRPr="00D06821">
              <w:rPr>
                <w:rFonts w:cs="Arial"/>
                <w:bCs/>
                <w:sz w:val="24"/>
                <w:szCs w:val="24"/>
              </w:rPr>
              <w:t xml:space="preserve">Natomiast w </w:t>
            </w:r>
            <w:r w:rsidR="0089002E" w:rsidRPr="00D06821">
              <w:rPr>
                <w:rFonts w:cs="Arial"/>
                <w:b/>
                <w:bCs/>
                <w:sz w:val="24"/>
                <w:szCs w:val="24"/>
              </w:rPr>
              <w:t>części  II.</w:t>
            </w:r>
            <w:r w:rsidR="00D97C09" w:rsidRPr="00D06821">
              <w:rPr>
                <w:rFonts w:cs="Arial"/>
                <w:b/>
                <w:bCs/>
                <w:sz w:val="24"/>
                <w:szCs w:val="24"/>
              </w:rPr>
              <w:t xml:space="preserve"> </w:t>
            </w:r>
            <w:r w:rsidRPr="00D06821">
              <w:rPr>
                <w:rFonts w:cstheme="minorHAnsi"/>
                <w:b/>
                <w:sz w:val="24"/>
                <w:szCs w:val="24"/>
              </w:rPr>
              <w:t>Synteza diagnozy strategicznej obszaru WrOF</w:t>
            </w:r>
            <w:r w:rsidRPr="00D06821">
              <w:rPr>
                <w:rFonts w:cs="Arial"/>
                <w:bCs/>
                <w:sz w:val="24"/>
                <w:szCs w:val="24"/>
              </w:rPr>
              <w:t xml:space="preserve">, w opisie </w:t>
            </w:r>
            <w:r w:rsidR="008C2FEB" w:rsidRPr="00D06821">
              <w:rPr>
                <w:rFonts w:cs="Arial"/>
                <w:bCs/>
                <w:sz w:val="24"/>
                <w:szCs w:val="24"/>
              </w:rPr>
              <w:t xml:space="preserve"> analizy </w:t>
            </w:r>
            <w:r w:rsidR="008C2FEB" w:rsidRPr="00D06821">
              <w:rPr>
                <w:rFonts w:cs="Arial"/>
                <w:b/>
                <w:bCs/>
                <w:sz w:val="24"/>
                <w:szCs w:val="24"/>
              </w:rPr>
              <w:t xml:space="preserve">mobilności </w:t>
            </w:r>
            <w:r w:rsidRPr="00D06821">
              <w:rPr>
                <w:rFonts w:cs="Arial"/>
                <w:bCs/>
                <w:sz w:val="24"/>
                <w:szCs w:val="24"/>
              </w:rPr>
              <w:t xml:space="preserve">wskazano, iż mimo </w:t>
            </w:r>
            <w:r w:rsidRPr="00D06821">
              <w:rPr>
                <w:rFonts w:cstheme="minorHAnsi"/>
                <w:sz w:val="24"/>
                <w:szCs w:val="24"/>
              </w:rPr>
              <w:t xml:space="preserve">dostępności komunikacyjnej obszaru  </w:t>
            </w:r>
            <w:r w:rsidR="00063259" w:rsidRPr="00D06821">
              <w:rPr>
                <w:rFonts w:cstheme="minorHAnsi"/>
                <w:sz w:val="24"/>
                <w:szCs w:val="24"/>
              </w:rPr>
              <w:br/>
            </w:r>
            <w:r w:rsidRPr="00D06821">
              <w:rPr>
                <w:rFonts w:cstheme="minorHAnsi"/>
                <w:sz w:val="24"/>
                <w:szCs w:val="24"/>
              </w:rPr>
              <w:t>(z uwagi na obecność wielu systemów transportu: drogowego, kolejowego,</w:t>
            </w:r>
            <w:r w:rsidR="0089002E" w:rsidRPr="00D06821">
              <w:rPr>
                <w:rFonts w:cstheme="minorHAnsi"/>
                <w:sz w:val="24"/>
                <w:szCs w:val="24"/>
              </w:rPr>
              <w:t xml:space="preserve"> tramwajowego, </w:t>
            </w:r>
            <w:r w:rsidR="00746757" w:rsidRPr="00D06821">
              <w:rPr>
                <w:rFonts w:cstheme="minorHAnsi"/>
                <w:sz w:val="24"/>
                <w:szCs w:val="24"/>
              </w:rPr>
              <w:t xml:space="preserve">lotniczego i </w:t>
            </w:r>
            <w:r w:rsidRPr="00D06821">
              <w:rPr>
                <w:rFonts w:cstheme="minorHAnsi"/>
                <w:sz w:val="24"/>
                <w:szCs w:val="24"/>
              </w:rPr>
              <w:t>rowerowego)</w:t>
            </w:r>
            <w:r w:rsidR="00D97C09" w:rsidRPr="00D06821">
              <w:rPr>
                <w:rFonts w:cstheme="minorHAnsi"/>
                <w:sz w:val="24"/>
                <w:szCs w:val="24"/>
              </w:rPr>
              <w:t xml:space="preserve"> </w:t>
            </w:r>
            <w:r w:rsidRPr="00D06821">
              <w:rPr>
                <w:rFonts w:cstheme="minorHAnsi"/>
                <w:sz w:val="24"/>
                <w:szCs w:val="24"/>
              </w:rPr>
              <w:t xml:space="preserve">nadal występuje problem niedostatecznego poziomu skomunikowania wewnątrz gmin WrOF.  W granicach WrOF wciąż funkcjonują jednostki, do których dotarcie za pośrednictwem komunikacji zbiorowej jest utrudnione. </w:t>
            </w:r>
          </w:p>
          <w:p w:rsidR="00AF28BF" w:rsidRPr="00D06821" w:rsidRDefault="00D61B18" w:rsidP="00D06821">
            <w:pPr>
              <w:spacing w:line="240" w:lineRule="auto"/>
              <w:jc w:val="left"/>
              <w:rPr>
                <w:rFonts w:cs="Arial"/>
                <w:b/>
                <w:sz w:val="24"/>
                <w:szCs w:val="24"/>
              </w:rPr>
            </w:pPr>
            <w:r w:rsidRPr="00D06821">
              <w:rPr>
                <w:rFonts w:cstheme="minorHAnsi"/>
                <w:sz w:val="24"/>
                <w:szCs w:val="24"/>
              </w:rPr>
              <w:t xml:space="preserve">W części  </w:t>
            </w:r>
            <w:r w:rsidRPr="00D06821">
              <w:rPr>
                <w:rFonts w:cs="Calibri"/>
                <w:b/>
                <w:sz w:val="24"/>
                <w:szCs w:val="24"/>
              </w:rPr>
              <w:t xml:space="preserve">Kluczowe wyzwania strategiczne wpisano: </w:t>
            </w:r>
            <w:r w:rsidRPr="00D06821">
              <w:rPr>
                <w:rFonts w:cs="Calibri"/>
                <w:sz w:val="24"/>
                <w:szCs w:val="24"/>
              </w:rPr>
              <w:t>Wzrost znaczenia podró</w:t>
            </w:r>
            <w:r w:rsidR="00746757" w:rsidRPr="00D06821">
              <w:rPr>
                <w:rFonts w:cs="Calibri"/>
                <w:sz w:val="24"/>
                <w:szCs w:val="24"/>
              </w:rPr>
              <w:t>ży wykonywanych pieszo, rowerem</w:t>
            </w:r>
            <w:r w:rsidRPr="00D06821">
              <w:rPr>
                <w:rFonts w:cs="Calibri"/>
                <w:sz w:val="24"/>
                <w:szCs w:val="24"/>
              </w:rPr>
              <w:t xml:space="preserve"> czy też urządzeniami transportu osobistego (UTO) w celach rekreacyjnych i komunikacyjnych. Konieczne jest rozwijanie infrastruktury dedykowanej tym formom przemieszczenia (drogi dla rowerów, ciągi pieszo-rowerowe, chodniki, mosty kolejowe, przeprawy przez rzeki, punkty naprawcze, poprawa nawierzchni istniejącej infrastruktury, rozwój infrastruktury  itd.)</w:t>
            </w:r>
          </w:p>
          <w:p w:rsidR="00AF28BF" w:rsidRPr="00D06821" w:rsidRDefault="00D61B18" w:rsidP="00D06821">
            <w:pPr>
              <w:spacing w:line="240" w:lineRule="auto"/>
              <w:jc w:val="left"/>
              <w:rPr>
                <w:sz w:val="24"/>
                <w:szCs w:val="24"/>
              </w:rPr>
            </w:pPr>
            <w:r w:rsidRPr="00D06821">
              <w:rPr>
                <w:rFonts w:cs="Arial"/>
                <w:bCs/>
                <w:sz w:val="24"/>
                <w:szCs w:val="24"/>
              </w:rPr>
              <w:t xml:space="preserve">Ponadto wiązka </w:t>
            </w:r>
            <w:r w:rsidRPr="00D06821">
              <w:rPr>
                <w:rFonts w:cs="Arial"/>
                <w:b/>
                <w:bCs/>
                <w:sz w:val="24"/>
                <w:szCs w:val="24"/>
              </w:rPr>
              <w:t xml:space="preserve">realizuje zapisy PZM MOFW.  </w:t>
            </w:r>
          </w:p>
          <w:p w:rsidR="00AF28BF" w:rsidRPr="00D06821" w:rsidRDefault="00D61B18" w:rsidP="00D06821">
            <w:pPr>
              <w:spacing w:line="240" w:lineRule="auto"/>
              <w:jc w:val="left"/>
              <w:rPr>
                <w:rFonts w:cs="Arial"/>
                <w:sz w:val="24"/>
                <w:szCs w:val="24"/>
              </w:rPr>
            </w:pPr>
            <w:r w:rsidRPr="00D06821">
              <w:rPr>
                <w:rFonts w:cs="Arial"/>
                <w:bCs/>
                <w:sz w:val="24"/>
                <w:szCs w:val="24"/>
              </w:rPr>
              <w:t>Zaproponowane w powyższej wiązce projekty w</w:t>
            </w:r>
            <w:r w:rsidR="00063259" w:rsidRPr="00D06821">
              <w:rPr>
                <w:rFonts w:cs="Arial"/>
                <w:bCs/>
                <w:sz w:val="24"/>
                <w:szCs w:val="24"/>
              </w:rPr>
              <w:t>prost odpowiadają na wyzwania i </w:t>
            </w:r>
            <w:r w:rsidRPr="00D06821">
              <w:rPr>
                <w:rFonts w:cs="Arial"/>
                <w:bCs/>
                <w:sz w:val="24"/>
                <w:szCs w:val="24"/>
              </w:rPr>
              <w:t xml:space="preserve">cele zwarte w </w:t>
            </w:r>
            <w:r w:rsidRPr="00D06821">
              <w:rPr>
                <w:rFonts w:cs="Arial"/>
                <w:bCs/>
                <w:sz w:val="24"/>
                <w:szCs w:val="24"/>
                <w:u w:val="single"/>
              </w:rPr>
              <w:t>PZM MOFW, który integruje wszystkie działania dotyczące mobilności na terenie  MOFW.</w:t>
            </w:r>
          </w:p>
          <w:p w:rsidR="00AF28BF" w:rsidRPr="00D06821" w:rsidRDefault="00D61B18" w:rsidP="00D06821">
            <w:pPr>
              <w:spacing w:line="240" w:lineRule="auto"/>
              <w:jc w:val="left"/>
              <w:rPr>
                <w:rFonts w:cs="Arial"/>
                <w:bCs/>
                <w:sz w:val="24"/>
                <w:szCs w:val="24"/>
              </w:rPr>
            </w:pPr>
            <w:r w:rsidRPr="00D06821">
              <w:rPr>
                <w:rFonts w:cs="Arial"/>
                <w:bCs/>
                <w:sz w:val="24"/>
                <w:szCs w:val="24"/>
              </w:rPr>
              <w:t xml:space="preserve">Budowa </w:t>
            </w:r>
            <w:r w:rsidR="00291248" w:rsidRPr="00D06821">
              <w:rPr>
                <w:rFonts w:cs="Arial"/>
                <w:bCs/>
                <w:sz w:val="24"/>
                <w:szCs w:val="24"/>
              </w:rPr>
              <w:t xml:space="preserve">infrastruktury rowerowej i pocieszko-rowerowej, </w:t>
            </w:r>
            <w:r w:rsidRPr="00D06821">
              <w:rPr>
                <w:rFonts w:cs="Arial"/>
                <w:bCs/>
                <w:sz w:val="24"/>
                <w:szCs w:val="24"/>
              </w:rPr>
              <w:t xml:space="preserve"> wpisuje się w Cel nadrzędny PZM MOFW tj. </w:t>
            </w:r>
            <w:r w:rsidRPr="00D06821">
              <w:rPr>
                <w:rFonts w:cs="Arial"/>
                <w:b/>
                <w:sz w:val="24"/>
                <w:szCs w:val="24"/>
              </w:rPr>
              <w:t xml:space="preserve">Poprawa dostępności transportowej. </w:t>
            </w:r>
            <w:r w:rsidRPr="00D06821">
              <w:rPr>
                <w:rFonts w:cs="Arial"/>
                <w:sz w:val="24"/>
                <w:szCs w:val="24"/>
              </w:rPr>
              <w:t xml:space="preserve">Ponadto </w:t>
            </w:r>
            <w:r w:rsidRPr="00D06821">
              <w:rPr>
                <w:rFonts w:cs="Arial"/>
                <w:bCs/>
                <w:sz w:val="24"/>
                <w:szCs w:val="24"/>
              </w:rPr>
              <w:t>jest</w:t>
            </w:r>
            <w:r w:rsidR="00D97C09" w:rsidRPr="00D06821">
              <w:rPr>
                <w:rFonts w:cs="Arial"/>
                <w:bCs/>
                <w:sz w:val="24"/>
                <w:szCs w:val="24"/>
              </w:rPr>
              <w:t xml:space="preserve"> </w:t>
            </w:r>
            <w:r w:rsidRPr="00D06821">
              <w:rPr>
                <w:rFonts w:cs="Arial"/>
                <w:bCs/>
                <w:sz w:val="24"/>
                <w:szCs w:val="24"/>
              </w:rPr>
              <w:t xml:space="preserve">ona wprost ujęta w Celu szczegółowym 2: </w:t>
            </w:r>
            <w:r w:rsidRPr="00D06821">
              <w:rPr>
                <w:rFonts w:cs="Arial"/>
                <w:b/>
                <w:bCs/>
                <w:sz w:val="24"/>
                <w:szCs w:val="24"/>
              </w:rPr>
              <w:t xml:space="preserve">Zwiększenie konkurencyjności transportu </w:t>
            </w:r>
            <w:proofErr w:type="spellStart"/>
            <w:r w:rsidRPr="00D06821">
              <w:rPr>
                <w:rFonts w:cs="Arial"/>
                <w:b/>
                <w:bCs/>
                <w:sz w:val="24"/>
                <w:szCs w:val="24"/>
              </w:rPr>
              <w:t>niesamochodowego</w:t>
            </w:r>
            <w:proofErr w:type="spellEnd"/>
            <w:r w:rsidRPr="00D06821">
              <w:rPr>
                <w:rFonts w:cs="Arial"/>
                <w:b/>
                <w:bCs/>
                <w:sz w:val="24"/>
                <w:szCs w:val="24"/>
              </w:rPr>
              <w:t xml:space="preserve"> w codziennych przemieszczeniach w obszarze MOFW</w:t>
            </w:r>
            <w:r w:rsidRPr="00D06821">
              <w:rPr>
                <w:rFonts w:cs="Arial"/>
                <w:bCs/>
                <w:sz w:val="24"/>
                <w:szCs w:val="24"/>
              </w:rPr>
              <w:t xml:space="preserve">, gdzie jednym z </w:t>
            </w:r>
            <w:r w:rsidRPr="00D06821">
              <w:rPr>
                <w:rFonts w:cs="Arial"/>
                <w:b/>
                <w:bCs/>
                <w:sz w:val="24"/>
                <w:szCs w:val="24"/>
              </w:rPr>
              <w:t>pakietów działań</w:t>
            </w:r>
            <w:r w:rsidR="00063259" w:rsidRPr="00D06821">
              <w:rPr>
                <w:rFonts w:cs="Arial"/>
                <w:bCs/>
                <w:sz w:val="24"/>
                <w:szCs w:val="24"/>
              </w:rPr>
              <w:t xml:space="preserve"> o </w:t>
            </w:r>
            <w:r w:rsidRPr="00D06821">
              <w:rPr>
                <w:rFonts w:cs="Arial"/>
                <w:bCs/>
                <w:sz w:val="24"/>
                <w:szCs w:val="24"/>
              </w:rPr>
              <w:t xml:space="preserve">średnim priorytecie realizacji  jest „Aglomeracyjna sieć dróg rowerowych”. </w:t>
            </w:r>
          </w:p>
          <w:p w:rsidR="00A1431D" w:rsidRDefault="00D61B18" w:rsidP="00A1431D">
            <w:pPr>
              <w:pStyle w:val="Default"/>
              <w:rPr>
                <w:rFonts w:asciiTheme="minorHAnsi" w:hAnsiTheme="minorHAnsi" w:cs="Arial"/>
                <w:bCs/>
              </w:rPr>
            </w:pPr>
            <w:r w:rsidRPr="00D06821">
              <w:rPr>
                <w:rFonts w:asciiTheme="minorHAnsi" w:hAnsiTheme="minorHAnsi" w:cs="Arial"/>
                <w:bCs/>
              </w:rPr>
              <w:t xml:space="preserve">W </w:t>
            </w:r>
            <w:r w:rsidRPr="00D06821">
              <w:rPr>
                <w:rFonts w:asciiTheme="minorHAnsi" w:hAnsiTheme="minorHAnsi" w:cs="Arial"/>
                <w:b/>
                <w:bCs/>
              </w:rPr>
              <w:t>Rekomendacjach</w:t>
            </w:r>
            <w:r w:rsidRPr="00D06821">
              <w:rPr>
                <w:rFonts w:asciiTheme="minorHAnsi" w:hAnsiTheme="minorHAnsi" w:cs="Arial"/>
                <w:bCs/>
              </w:rPr>
              <w:t xml:space="preserve"> wykazana jest konieczność budowy m.in. ciągów pieszo-rowerowych i  rowerowych, tak by podróże rowerem stały się realną alternatywą  dla krótkich podróży  samochodem osobowym .</w:t>
            </w:r>
          </w:p>
          <w:p w:rsidR="00A1431D" w:rsidRDefault="00A1431D" w:rsidP="00A1431D">
            <w:pPr>
              <w:pStyle w:val="Default"/>
              <w:rPr>
                <w:rFonts w:cs="Arial"/>
                <w:bCs/>
              </w:rPr>
            </w:pPr>
          </w:p>
          <w:p w:rsidR="00AA637C" w:rsidRPr="00D06821" w:rsidRDefault="00D61B18" w:rsidP="00A1431D">
            <w:pPr>
              <w:pStyle w:val="Default"/>
              <w:rPr>
                <w:rFonts w:cs="Arial"/>
                <w:bCs/>
              </w:rPr>
            </w:pPr>
            <w:r w:rsidRPr="00D06821">
              <w:rPr>
                <w:rFonts w:cs="Arial"/>
                <w:bCs/>
              </w:rPr>
              <w:t>W PZM MOFW wskazano, że jako podstawowy kierunek w rozwoju systemu rowerowego powinno zostać przyjęte założenie utworzenia powiązań rowerowych pomiędzy miastem rdzeniem a sąsiednimi gminami, miastami powiatowymi a sąsiednimi gminami oraz jednej trasy rowerowej łączącej gminy Ringu I.</w:t>
            </w:r>
            <w:r w:rsidR="00746757" w:rsidRPr="00D06821">
              <w:rPr>
                <w:rFonts w:cs="Arial"/>
                <w:bCs/>
              </w:rPr>
              <w:t xml:space="preserve"> </w:t>
            </w:r>
            <w:r w:rsidRPr="00D06821">
              <w:rPr>
                <w:rFonts w:cs="Arial"/>
                <w:bCs/>
              </w:rPr>
              <w:t>Istotne dla promowania ruchu rowerowego byłoby także tworzenie bezpiecznych tras rowerowych dojazdowych do placówek oświatowych oraz do węzłów przesiadkowych, zwłaszcza tych z dostępem do transportu kolejowego.</w:t>
            </w:r>
          </w:p>
        </w:tc>
      </w:tr>
    </w:tbl>
    <w:p w:rsidR="00D72C00" w:rsidRPr="00D72C00" w:rsidRDefault="00D72C00">
      <w:pPr>
        <w:rPr>
          <w:sz w:val="2"/>
          <w:szCs w:val="2"/>
        </w:rPr>
      </w:pPr>
    </w:p>
    <w:tbl>
      <w:tblPr>
        <w:tblStyle w:val="Tabela-Siatka"/>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Wiązka projektów 9"/>
        <w:tblDescription w:val="Budowa lub rozbudowa centrów, węzłów przesiadkowych, P&amp;R oraz B&amp;R na terenie Wrocławskiego Obszaru Funkcjonalnego"/>
      </w:tblPr>
      <w:tblGrid>
        <w:gridCol w:w="1696"/>
        <w:gridCol w:w="7366"/>
      </w:tblGrid>
      <w:tr w:rsidR="00D06821" w:rsidRPr="00565D70" w:rsidTr="00565D70">
        <w:trPr>
          <w:trHeight w:val="794"/>
          <w:tblHeader/>
        </w:trPr>
        <w:tc>
          <w:tcPr>
            <w:tcW w:w="1696" w:type="dxa"/>
            <w:shd w:val="clear" w:color="auto" w:fill="D9D9D9"/>
            <w:vAlign w:val="center"/>
          </w:tcPr>
          <w:p w:rsidR="00D06821" w:rsidRPr="00565D70" w:rsidRDefault="00D06821" w:rsidP="00565D70">
            <w:pPr>
              <w:spacing w:line="240" w:lineRule="auto"/>
              <w:jc w:val="left"/>
              <w:rPr>
                <w:rFonts w:ascii="Calibri" w:eastAsia="Calibri" w:hAnsi="Calibri" w:cs="Times New Roman"/>
                <w:b/>
                <w:sz w:val="24"/>
                <w:szCs w:val="24"/>
                <w:highlight w:val="yellow"/>
              </w:rPr>
            </w:pPr>
            <w:r w:rsidRPr="00565D70">
              <w:rPr>
                <w:rFonts w:ascii="Calibri" w:eastAsia="Calibri" w:hAnsi="Calibri" w:cs="Times New Roman"/>
                <w:sz w:val="24"/>
                <w:szCs w:val="24"/>
              </w:rPr>
              <w:br w:type="page"/>
            </w:r>
            <w:r w:rsidRPr="00565D70">
              <w:rPr>
                <w:rFonts w:eastAsia="Calibri" w:cstheme="minorHAnsi"/>
                <w:b/>
                <w:sz w:val="24"/>
                <w:szCs w:val="24"/>
              </w:rPr>
              <w:t>Wiązka projektów 9</w:t>
            </w:r>
          </w:p>
        </w:tc>
        <w:tc>
          <w:tcPr>
            <w:tcW w:w="7366" w:type="dxa"/>
            <w:shd w:val="clear" w:color="auto" w:fill="D9D9D9"/>
            <w:vAlign w:val="center"/>
          </w:tcPr>
          <w:p w:rsidR="00D06821" w:rsidRPr="00565D70" w:rsidRDefault="00D06821" w:rsidP="00565D70">
            <w:pPr>
              <w:spacing w:line="240" w:lineRule="auto"/>
              <w:jc w:val="left"/>
              <w:rPr>
                <w:rFonts w:ascii="Calibri" w:eastAsia="Calibri" w:hAnsi="Calibri" w:cs="Times New Roman"/>
                <w:b/>
                <w:sz w:val="24"/>
                <w:szCs w:val="24"/>
                <w:highlight w:val="yellow"/>
              </w:rPr>
            </w:pPr>
            <w:r w:rsidRPr="00565D70">
              <w:rPr>
                <w:rFonts w:eastAsia="Calibri" w:cstheme="minorHAnsi"/>
                <w:b/>
                <w:sz w:val="24"/>
                <w:szCs w:val="24"/>
              </w:rPr>
              <w:t>Budowa lub rozbudowa centrów, węzłów przesiadkowych, P&amp;R oraz B&amp;R na terenie Wrocławskiego Obszaru Funkcjonalnego</w:t>
            </w:r>
          </w:p>
        </w:tc>
      </w:tr>
      <w:tr w:rsidR="00AA637C" w:rsidRPr="00565D70" w:rsidTr="00D06821">
        <w:trPr>
          <w:trHeight w:val="340"/>
        </w:trPr>
        <w:tc>
          <w:tcPr>
            <w:tcW w:w="1696" w:type="dxa"/>
            <w:shd w:val="clear" w:color="auto" w:fill="F2F2F2"/>
            <w:vAlign w:val="center"/>
          </w:tcPr>
          <w:p w:rsidR="00AA637C" w:rsidRPr="00565D70" w:rsidRDefault="00AA637C" w:rsidP="00565D70">
            <w:pPr>
              <w:spacing w:line="240" w:lineRule="auto"/>
              <w:jc w:val="left"/>
              <w:rPr>
                <w:rFonts w:ascii="Calibri" w:eastAsia="Calibri" w:hAnsi="Calibri" w:cs="Times New Roman"/>
                <w:sz w:val="24"/>
                <w:szCs w:val="24"/>
              </w:rPr>
            </w:pPr>
            <w:r w:rsidRPr="00565D70">
              <w:rPr>
                <w:rFonts w:ascii="Calibri" w:eastAsia="Calibri" w:hAnsi="Calibri" w:cs="Times New Roman"/>
                <w:sz w:val="24"/>
                <w:szCs w:val="24"/>
              </w:rPr>
              <w:t>Projekty w wiązce</w:t>
            </w:r>
          </w:p>
        </w:tc>
        <w:tc>
          <w:tcPr>
            <w:tcW w:w="7366" w:type="dxa"/>
          </w:tcPr>
          <w:p w:rsidR="001579AC" w:rsidRPr="00565D70" w:rsidRDefault="00AA637C" w:rsidP="00565D70">
            <w:pPr>
              <w:spacing w:line="240" w:lineRule="auto"/>
              <w:jc w:val="left"/>
              <w:rPr>
                <w:rFonts w:ascii="Calibri" w:eastAsia="Calibri" w:hAnsi="Calibri" w:cs="Times New Roman"/>
                <w:b/>
                <w:sz w:val="24"/>
                <w:szCs w:val="24"/>
              </w:rPr>
            </w:pPr>
            <w:r w:rsidRPr="00565D70">
              <w:rPr>
                <w:rFonts w:ascii="Calibri" w:eastAsia="Calibri" w:hAnsi="Calibri" w:cs="Times New Roman"/>
                <w:b/>
                <w:sz w:val="24"/>
                <w:szCs w:val="24"/>
              </w:rPr>
              <w:t xml:space="preserve">  </w:t>
            </w:r>
            <w:r w:rsidR="001579AC" w:rsidRPr="00565D70">
              <w:rPr>
                <w:rFonts w:ascii="Calibri" w:eastAsia="Calibri" w:hAnsi="Calibri" w:cs="Times New Roman"/>
                <w:b/>
                <w:sz w:val="24"/>
                <w:szCs w:val="24"/>
              </w:rPr>
              <w:t>Projekty podstawowe:</w:t>
            </w:r>
          </w:p>
          <w:p w:rsidR="001579AC" w:rsidRPr="00565D70" w:rsidRDefault="001579AC" w:rsidP="00565D70">
            <w:pPr>
              <w:pStyle w:val="Akapitzlist"/>
              <w:numPr>
                <w:ilvl w:val="0"/>
                <w:numId w:val="39"/>
              </w:numPr>
              <w:tabs>
                <w:tab w:val="left" w:pos="1872"/>
              </w:tabs>
              <w:spacing w:line="240" w:lineRule="auto"/>
              <w:jc w:val="left"/>
              <w:rPr>
                <w:rFonts w:cstheme="minorHAnsi"/>
                <w:sz w:val="24"/>
                <w:szCs w:val="24"/>
              </w:rPr>
            </w:pPr>
            <w:r w:rsidRPr="00565D70">
              <w:rPr>
                <w:rFonts w:cstheme="minorHAnsi"/>
                <w:sz w:val="24"/>
                <w:szCs w:val="24"/>
              </w:rPr>
              <w:t>Rozwój rowerowego systemu parkingowego we Wrocławiu</w:t>
            </w:r>
          </w:p>
          <w:p w:rsidR="001579AC" w:rsidRPr="00565D70" w:rsidRDefault="001579AC" w:rsidP="00565D70">
            <w:pPr>
              <w:pStyle w:val="Akapitzlist"/>
              <w:numPr>
                <w:ilvl w:val="0"/>
                <w:numId w:val="39"/>
              </w:numPr>
              <w:tabs>
                <w:tab w:val="left" w:pos="1872"/>
              </w:tabs>
              <w:spacing w:line="240" w:lineRule="auto"/>
              <w:jc w:val="left"/>
              <w:rPr>
                <w:rFonts w:cstheme="minorHAnsi"/>
                <w:sz w:val="24"/>
                <w:szCs w:val="24"/>
              </w:rPr>
            </w:pPr>
            <w:r w:rsidRPr="00565D70">
              <w:rPr>
                <w:rFonts w:cstheme="minorHAnsi"/>
                <w:sz w:val="24"/>
                <w:szCs w:val="24"/>
              </w:rPr>
              <w:t>Budowa centrum przesiadkowego przy nowym przystanku kolejowym Oława Zachodnia</w:t>
            </w:r>
          </w:p>
          <w:p w:rsidR="001579AC" w:rsidRPr="00565D70" w:rsidRDefault="001579AC" w:rsidP="00565D70">
            <w:pPr>
              <w:pStyle w:val="Akapitzlist"/>
              <w:numPr>
                <w:ilvl w:val="0"/>
                <w:numId w:val="39"/>
              </w:numPr>
              <w:tabs>
                <w:tab w:val="left" w:pos="1872"/>
              </w:tabs>
              <w:spacing w:line="240" w:lineRule="auto"/>
              <w:jc w:val="left"/>
              <w:rPr>
                <w:rFonts w:cstheme="minorHAnsi"/>
                <w:sz w:val="24"/>
                <w:szCs w:val="24"/>
              </w:rPr>
            </w:pPr>
            <w:r w:rsidRPr="00565D70">
              <w:rPr>
                <w:rFonts w:cstheme="minorHAnsi"/>
                <w:sz w:val="24"/>
                <w:szCs w:val="24"/>
              </w:rPr>
              <w:t>Rozbudowa systemu Parkuj i jedź we Wrocławiu - Etap III</w:t>
            </w:r>
          </w:p>
          <w:p w:rsidR="001579AC" w:rsidRPr="00565D70" w:rsidRDefault="001579AC" w:rsidP="00565D70">
            <w:pPr>
              <w:pStyle w:val="Akapitzlist"/>
              <w:numPr>
                <w:ilvl w:val="0"/>
                <w:numId w:val="39"/>
              </w:numPr>
              <w:tabs>
                <w:tab w:val="left" w:pos="1872"/>
              </w:tabs>
              <w:spacing w:line="240" w:lineRule="auto"/>
              <w:jc w:val="left"/>
              <w:rPr>
                <w:rFonts w:cstheme="minorHAnsi"/>
                <w:sz w:val="24"/>
                <w:szCs w:val="24"/>
              </w:rPr>
            </w:pPr>
            <w:r w:rsidRPr="00565D70">
              <w:rPr>
                <w:rFonts w:cstheme="minorHAnsi"/>
                <w:sz w:val="24"/>
                <w:szCs w:val="24"/>
              </w:rPr>
              <w:t>Budowa Parkingu Park &amp; Drive (Parkuj i Jedź)  na ternie Gminy Oborniki Śląskie</w:t>
            </w:r>
          </w:p>
          <w:p w:rsidR="001579AC" w:rsidRPr="00565D70" w:rsidRDefault="001579AC" w:rsidP="00565D70">
            <w:pPr>
              <w:pStyle w:val="Akapitzlist"/>
              <w:numPr>
                <w:ilvl w:val="0"/>
                <w:numId w:val="39"/>
              </w:numPr>
              <w:tabs>
                <w:tab w:val="left" w:pos="1872"/>
              </w:tabs>
              <w:spacing w:line="240" w:lineRule="auto"/>
              <w:jc w:val="left"/>
              <w:rPr>
                <w:rFonts w:cstheme="minorHAnsi"/>
                <w:sz w:val="24"/>
                <w:szCs w:val="24"/>
              </w:rPr>
            </w:pPr>
            <w:r w:rsidRPr="00565D70">
              <w:rPr>
                <w:rFonts w:cstheme="minorHAnsi"/>
                <w:sz w:val="24"/>
                <w:szCs w:val="24"/>
              </w:rPr>
              <w:t>Budowa węzła przesiadkowego P&amp;R i B&amp;R w Lizawicach przy stacji kolejowej oraz utworzenie ścieżki rowerowej</w:t>
            </w:r>
          </w:p>
          <w:p w:rsidR="001579AC" w:rsidRPr="00565D70" w:rsidRDefault="002A5957" w:rsidP="00565D70">
            <w:pPr>
              <w:pStyle w:val="Akapitzlist"/>
              <w:numPr>
                <w:ilvl w:val="0"/>
                <w:numId w:val="39"/>
              </w:numPr>
              <w:spacing w:line="240" w:lineRule="auto"/>
              <w:jc w:val="left"/>
              <w:rPr>
                <w:rFonts w:ascii="Calibri" w:eastAsia="Calibri" w:hAnsi="Calibri" w:cs="Times New Roman"/>
                <w:b/>
                <w:sz w:val="24"/>
                <w:szCs w:val="24"/>
              </w:rPr>
            </w:pPr>
            <w:proofErr w:type="spellStart"/>
            <w:r w:rsidRPr="00565D70">
              <w:rPr>
                <w:rFonts w:cstheme="minorHAnsi"/>
                <w:sz w:val="24"/>
                <w:szCs w:val="24"/>
              </w:rPr>
              <w:t>Algomeracyjno</w:t>
            </w:r>
            <w:proofErr w:type="spellEnd"/>
            <w:r w:rsidRPr="00565D70">
              <w:rPr>
                <w:rFonts w:cstheme="minorHAnsi"/>
                <w:sz w:val="24"/>
                <w:szCs w:val="24"/>
              </w:rPr>
              <w:t>-</w:t>
            </w:r>
            <w:r w:rsidR="001579AC" w:rsidRPr="00565D70">
              <w:rPr>
                <w:rFonts w:cstheme="minorHAnsi"/>
                <w:sz w:val="24"/>
                <w:szCs w:val="24"/>
              </w:rPr>
              <w:t>miejskie centrum przesiadkowe w gminie Czernica (Łany -  Wojnów)</w:t>
            </w:r>
          </w:p>
          <w:p w:rsidR="001579AC" w:rsidRPr="00565D70" w:rsidRDefault="001579AC" w:rsidP="00565D70">
            <w:pPr>
              <w:spacing w:line="240" w:lineRule="auto"/>
              <w:jc w:val="left"/>
              <w:rPr>
                <w:rFonts w:ascii="Calibri" w:eastAsia="Calibri" w:hAnsi="Calibri" w:cs="Times New Roman"/>
                <w:b/>
                <w:sz w:val="24"/>
                <w:szCs w:val="24"/>
              </w:rPr>
            </w:pPr>
            <w:r w:rsidRPr="00565D70">
              <w:rPr>
                <w:rFonts w:ascii="Calibri" w:eastAsia="Calibri" w:hAnsi="Calibri" w:cs="Times New Roman"/>
                <w:b/>
                <w:sz w:val="24"/>
                <w:szCs w:val="24"/>
              </w:rPr>
              <w:t xml:space="preserve">Projekty rezerwowe: </w:t>
            </w:r>
          </w:p>
          <w:p w:rsidR="00AA637C" w:rsidRPr="00565D70" w:rsidRDefault="001579AC" w:rsidP="00565D70">
            <w:pPr>
              <w:pStyle w:val="Akapitzlist"/>
              <w:numPr>
                <w:ilvl w:val="0"/>
                <w:numId w:val="66"/>
              </w:numPr>
              <w:spacing w:line="240" w:lineRule="auto"/>
              <w:ind w:left="731" w:hanging="425"/>
              <w:jc w:val="left"/>
              <w:rPr>
                <w:rFonts w:cstheme="minorHAnsi"/>
                <w:sz w:val="24"/>
                <w:szCs w:val="24"/>
              </w:rPr>
            </w:pPr>
            <w:r w:rsidRPr="00565D70">
              <w:rPr>
                <w:rFonts w:cstheme="minorHAnsi"/>
                <w:sz w:val="24"/>
                <w:szCs w:val="24"/>
              </w:rPr>
              <w:t xml:space="preserve">Budowa </w:t>
            </w:r>
            <w:r w:rsidR="00A54C96" w:rsidRPr="00565D70">
              <w:rPr>
                <w:rFonts w:cstheme="minorHAnsi"/>
                <w:sz w:val="24"/>
                <w:szCs w:val="24"/>
              </w:rPr>
              <w:t>infrastruktury</w:t>
            </w:r>
            <w:r w:rsidRPr="00565D70">
              <w:rPr>
                <w:rFonts w:cstheme="minorHAnsi"/>
                <w:sz w:val="24"/>
                <w:szCs w:val="24"/>
              </w:rPr>
              <w:t xml:space="preserve"> przesiadkowe</w:t>
            </w:r>
            <w:r w:rsidR="00A54C96" w:rsidRPr="00565D70">
              <w:rPr>
                <w:rFonts w:cstheme="minorHAnsi"/>
                <w:sz w:val="24"/>
                <w:szCs w:val="24"/>
              </w:rPr>
              <w:t>j</w:t>
            </w:r>
            <w:r w:rsidRPr="00565D70">
              <w:rPr>
                <w:rFonts w:cstheme="minorHAnsi"/>
                <w:sz w:val="24"/>
                <w:szCs w:val="24"/>
              </w:rPr>
              <w:t xml:space="preserve"> P&amp;R oraz B&amp;R przy Dworcu Kolejowym w Oławie</w:t>
            </w:r>
          </w:p>
        </w:tc>
      </w:tr>
      <w:tr w:rsidR="00AA637C" w:rsidRPr="00565D70" w:rsidTr="00D06821">
        <w:tc>
          <w:tcPr>
            <w:tcW w:w="1696" w:type="dxa"/>
            <w:shd w:val="clear" w:color="auto" w:fill="F2F2F2"/>
            <w:vAlign w:val="center"/>
          </w:tcPr>
          <w:p w:rsidR="00AA637C" w:rsidRPr="00565D70" w:rsidRDefault="00AA637C" w:rsidP="00565D70">
            <w:pPr>
              <w:spacing w:line="240" w:lineRule="auto"/>
              <w:jc w:val="left"/>
              <w:rPr>
                <w:rFonts w:ascii="Calibri" w:eastAsia="Calibri" w:hAnsi="Calibri" w:cs="Times New Roman"/>
                <w:sz w:val="24"/>
                <w:szCs w:val="24"/>
              </w:rPr>
            </w:pPr>
            <w:r w:rsidRPr="00565D70">
              <w:rPr>
                <w:rFonts w:ascii="Calibri" w:eastAsia="Calibri" w:hAnsi="Calibri" w:cs="Times New Roman"/>
                <w:sz w:val="24"/>
                <w:szCs w:val="24"/>
              </w:rPr>
              <w:t>Cel szczegółowy FEDS 2021-2027</w:t>
            </w:r>
          </w:p>
        </w:tc>
        <w:tc>
          <w:tcPr>
            <w:tcW w:w="7366" w:type="dxa"/>
            <w:vAlign w:val="center"/>
          </w:tcPr>
          <w:p w:rsidR="00AA637C" w:rsidRPr="00565D70" w:rsidRDefault="00AA637C" w:rsidP="00565D70">
            <w:pPr>
              <w:spacing w:line="240" w:lineRule="auto"/>
              <w:jc w:val="left"/>
              <w:rPr>
                <w:rFonts w:ascii="Calibri" w:eastAsia="Calibri" w:hAnsi="Calibri" w:cs="Times New Roman"/>
                <w:b/>
                <w:sz w:val="24"/>
                <w:szCs w:val="24"/>
              </w:rPr>
            </w:pPr>
            <w:r w:rsidRPr="00565D70">
              <w:rPr>
                <w:rFonts w:ascii="Calibri" w:eastAsia="Calibri" w:hAnsi="Calibri" w:cs="Times New Roman"/>
                <w:b/>
                <w:sz w:val="24"/>
                <w:szCs w:val="24"/>
              </w:rPr>
              <w:t xml:space="preserve">RSO2.8. Wspieranie zrównoważonej multimodalnej mobilności miejskiej jako elementu transformacji w kierunku gospodarki </w:t>
            </w:r>
            <w:proofErr w:type="spellStart"/>
            <w:r w:rsidRPr="00565D70">
              <w:rPr>
                <w:rFonts w:ascii="Calibri" w:eastAsia="Calibri" w:hAnsi="Calibri" w:cs="Times New Roman"/>
                <w:b/>
                <w:sz w:val="24"/>
                <w:szCs w:val="24"/>
              </w:rPr>
              <w:t>zeroemisyjnej</w:t>
            </w:r>
            <w:proofErr w:type="spellEnd"/>
          </w:p>
        </w:tc>
      </w:tr>
      <w:tr w:rsidR="00AA637C" w:rsidRPr="00565D70" w:rsidTr="00D06821">
        <w:tc>
          <w:tcPr>
            <w:tcW w:w="1696" w:type="dxa"/>
            <w:shd w:val="clear" w:color="auto" w:fill="F2F2F2"/>
            <w:vAlign w:val="center"/>
          </w:tcPr>
          <w:p w:rsidR="00AA637C" w:rsidRPr="00565D70" w:rsidRDefault="00AA637C" w:rsidP="00565D70">
            <w:pPr>
              <w:spacing w:line="240" w:lineRule="auto"/>
              <w:jc w:val="left"/>
              <w:rPr>
                <w:rFonts w:ascii="Calibri" w:eastAsia="Calibri" w:hAnsi="Calibri" w:cs="Times New Roman"/>
                <w:sz w:val="24"/>
                <w:szCs w:val="24"/>
              </w:rPr>
            </w:pPr>
            <w:r w:rsidRPr="00565D70">
              <w:rPr>
                <w:rFonts w:ascii="Calibri" w:eastAsia="Calibri" w:hAnsi="Calibri" w:cs="Times New Roman"/>
                <w:sz w:val="24"/>
                <w:szCs w:val="24"/>
              </w:rPr>
              <w:t>Uzasadnienie realizacji wiązki projektów</w:t>
            </w:r>
          </w:p>
        </w:tc>
        <w:tc>
          <w:tcPr>
            <w:tcW w:w="7366" w:type="dxa"/>
          </w:tcPr>
          <w:p w:rsidR="00AF28BF" w:rsidRPr="00565D70" w:rsidRDefault="00D61B18" w:rsidP="00565D70">
            <w:pPr>
              <w:spacing w:line="240" w:lineRule="auto"/>
              <w:jc w:val="left"/>
              <w:rPr>
                <w:rFonts w:cs="Arial"/>
                <w:bCs/>
                <w:sz w:val="24"/>
                <w:szCs w:val="24"/>
              </w:rPr>
            </w:pPr>
            <w:r w:rsidRPr="00565D70">
              <w:rPr>
                <w:rFonts w:cs="Arial"/>
                <w:bCs/>
                <w:sz w:val="24"/>
                <w:szCs w:val="24"/>
              </w:rPr>
              <w:t xml:space="preserve">Budowa centrów przystankowych obejmujących parkingi P&amp;R i towarzyszącą im infrastrukturę, w tym m.in. B&amp;R, oświetlenie,  kanalizacje deszczową, budowę infrastruktury drogowej (drogi, ciągi pieszo - rowerowe) oraz, w niektórych lokalizacjach, elementy informacji, monitoringu i nadzoru, zapewni przewagę konkurencyjną transportu publicznego nad indywidualnym transportem samochodowym. Tworzenie  jednolitej i powszechnie dostępnej na terenie całego obszaru WrOF sieci centrów przesiadkowych integrujących różne środki transportu staje się obecnie priorytetem w walce z niską emisją oraz aglomeracyjnymi problemami komunikacyjnymi. </w:t>
            </w:r>
            <w:r w:rsidR="00A42344" w:rsidRPr="00565D70">
              <w:rPr>
                <w:rFonts w:cs="Arial"/>
                <w:bCs/>
                <w:sz w:val="24"/>
                <w:szCs w:val="24"/>
              </w:rPr>
              <w:t>Projekty  wchodzące w skład wiązki mają wpływ na więcej niż jedną gminę we WrOF ponieważ budowa centrów/węzłów przesiadkowych, w tym przy dworcach PKP, przystankach komunikacji autobusowej,  umożliwi mieszkańcom WrOF korzystanie ze zintegrowanych  form transportu  na  obszarze ZIT i podniesie poziom wewnętrznego skomunikowania gmin.</w:t>
            </w:r>
            <w:r w:rsidR="00746757" w:rsidRPr="00565D70">
              <w:rPr>
                <w:rFonts w:cs="Arial"/>
                <w:bCs/>
                <w:sz w:val="24"/>
                <w:szCs w:val="24"/>
              </w:rPr>
              <w:t xml:space="preserve"> </w:t>
            </w:r>
            <w:r w:rsidRPr="00565D70">
              <w:rPr>
                <w:rFonts w:cs="Arial"/>
                <w:bCs/>
                <w:sz w:val="24"/>
                <w:szCs w:val="24"/>
              </w:rPr>
              <w:t xml:space="preserve">Ponadto przyczyni się do zatrzymania potoku osób chcących przemieszczać się do innej miejscowości, poprzez umożliwienie podróżnym pozostawienia pojazdu: samochodu, roweru  w miejscowości zamieszkania na P&amp;R lub B&amp;R  skorzystania z połączeń komunikacji publicznej. </w:t>
            </w:r>
          </w:p>
          <w:p w:rsidR="00AF28BF" w:rsidRPr="00565D70" w:rsidRDefault="00D61B18" w:rsidP="00565D70">
            <w:pPr>
              <w:spacing w:line="240" w:lineRule="auto"/>
              <w:jc w:val="left"/>
              <w:rPr>
                <w:rFonts w:cs="Arial"/>
                <w:bCs/>
                <w:sz w:val="24"/>
                <w:szCs w:val="24"/>
              </w:rPr>
            </w:pPr>
            <w:r w:rsidRPr="00565D70">
              <w:rPr>
                <w:rFonts w:cs="Arial"/>
                <w:bCs/>
                <w:sz w:val="24"/>
                <w:szCs w:val="24"/>
              </w:rPr>
              <w:t xml:space="preserve">Zaproponowana </w:t>
            </w:r>
            <w:r w:rsidRPr="00565D70">
              <w:rPr>
                <w:rFonts w:cs="Arial"/>
                <w:b/>
                <w:bCs/>
                <w:sz w:val="24"/>
                <w:szCs w:val="24"/>
              </w:rPr>
              <w:t>wiązka projektów</w:t>
            </w:r>
            <w:r w:rsidRPr="00565D70">
              <w:rPr>
                <w:rFonts w:cs="Arial"/>
                <w:bCs/>
                <w:sz w:val="24"/>
                <w:szCs w:val="24"/>
              </w:rPr>
              <w:t xml:space="preserve"> wykazuje pełną </w:t>
            </w:r>
            <w:r w:rsidRPr="00565D70">
              <w:rPr>
                <w:rFonts w:cs="Arial"/>
                <w:b/>
                <w:bCs/>
                <w:sz w:val="24"/>
                <w:szCs w:val="24"/>
              </w:rPr>
              <w:t>wewnętrzną  komplementarność i synergię w zakresie tematycznym</w:t>
            </w:r>
            <w:r w:rsidRPr="00565D70">
              <w:rPr>
                <w:rFonts w:cs="Arial"/>
                <w:bCs/>
                <w:sz w:val="24"/>
                <w:szCs w:val="24"/>
              </w:rPr>
              <w:t>,  gdyż przedmiotem projektów jest  budowa centrów przes</w:t>
            </w:r>
            <w:r w:rsidR="00063259" w:rsidRPr="00565D70">
              <w:rPr>
                <w:rFonts w:cs="Arial"/>
                <w:bCs/>
                <w:sz w:val="24"/>
                <w:szCs w:val="24"/>
              </w:rPr>
              <w:t>iadkowych wraz z m.in. P&amp;R, B&amp;R</w:t>
            </w:r>
            <w:r w:rsidRPr="00565D70">
              <w:rPr>
                <w:rFonts w:cs="Arial"/>
                <w:bCs/>
                <w:sz w:val="24"/>
                <w:szCs w:val="24"/>
              </w:rPr>
              <w:t xml:space="preserve">, odwodnieniem, oświetleniem  i inną niezbędną infrastrukturą </w:t>
            </w:r>
            <w:r w:rsidRPr="00565D70">
              <w:rPr>
                <w:rFonts w:cs="Arial"/>
                <w:b/>
                <w:bCs/>
                <w:sz w:val="24"/>
                <w:szCs w:val="24"/>
              </w:rPr>
              <w:t>oraz w zakresie obszarowym</w:t>
            </w:r>
            <w:r w:rsidRPr="00565D70">
              <w:rPr>
                <w:rFonts w:cs="Arial"/>
                <w:bCs/>
                <w:sz w:val="24"/>
                <w:szCs w:val="24"/>
              </w:rPr>
              <w:t xml:space="preserve">, ponieważ  rzeczowa realizacja projektów zaplanowana jest  na terenie gmin  ZIT WrOF oraz obszarze,  dla którego opracowano  PZM MOFW. </w:t>
            </w:r>
          </w:p>
          <w:p w:rsidR="00AF28BF" w:rsidRPr="00565D70" w:rsidRDefault="00D61B18" w:rsidP="00565D70">
            <w:pPr>
              <w:spacing w:line="240" w:lineRule="auto"/>
              <w:jc w:val="left"/>
              <w:rPr>
                <w:rFonts w:cs="Arial"/>
                <w:bCs/>
                <w:sz w:val="24"/>
                <w:szCs w:val="24"/>
              </w:rPr>
            </w:pPr>
            <w:r w:rsidRPr="00565D70">
              <w:rPr>
                <w:rFonts w:cs="Arial"/>
                <w:bCs/>
                <w:sz w:val="24"/>
                <w:szCs w:val="24"/>
              </w:rPr>
              <w:t xml:space="preserve">Projekty wchodzące w skład wiązki spełniają wymogi definicji projektu zintegrowanego, tj. wpisują się w cele rozwoju obszaru funkcjonalnego objętego instrumentem tj. Strategii ZIT WrOF, i są ukierunkowane na rozwiązywanie wspólnych problemów  rozwojowych w obszarze mobilności.  Ponadto ich realizacja jest uzasadniona zarówno w części diagnostycznej, jak i kierunkowej strategii ZIT WrOF. </w:t>
            </w:r>
          </w:p>
          <w:p w:rsidR="005255DE" w:rsidRPr="00565D70" w:rsidRDefault="005255DE" w:rsidP="00565D70">
            <w:pPr>
              <w:pStyle w:val="Default"/>
            </w:pPr>
            <w:r w:rsidRPr="00565D70">
              <w:t xml:space="preserve">Wiązka projektów  spełnia  warunki  projektu zintegrowanego tj. stanowi grupę projektów powiązanych ze sobą merytorycznie (zawiera podobne typy  projektów) oraz funkcjonalnie (zintegrowany wpływ realizacji </w:t>
            </w:r>
            <w:r w:rsidR="00746757" w:rsidRPr="00565D70">
              <w:t>projektów  na obszar  ZIT).  Na </w:t>
            </w:r>
            <w:r w:rsidRPr="00565D70">
              <w:t>etapie przygotowania projekty tworzące wiązkę  były opracowywane  równolegle i w sposób skoordynowany,  tj.  ich opisy merytoryczne były przygotowywane przez gminy ZIT WrOF i przekazywane do Biura ZIT WrOF  w celu  wstępnej oceny komplementarności, merytorycznej spójności między nimi oraz realizacji przez nie określonych w Strategii Celów.  Na etapie realizacji projekty będą synergiczne  w ramach: okresu programowania i  wdrażane  w sposób skoordynowany w  ramach obszaru ZIT WrOF, dla którego została opracowana Strategia  oraz powiązań w zakresie rzeczowym, które przełożą się na realizację zidentyfikowanych w strategii celów, priorytetów i kierunków działań, a docelowo  realizację wskaźników produktu i rezultatu przewidzianych w Strategii.</w:t>
            </w:r>
          </w:p>
          <w:p w:rsidR="009B5180" w:rsidRPr="00565D70" w:rsidRDefault="00D61B18" w:rsidP="00565D70">
            <w:pPr>
              <w:pStyle w:val="Default"/>
              <w:rPr>
                <w:rFonts w:asciiTheme="minorHAnsi" w:hAnsiTheme="minorHAnsi" w:cs="Arial"/>
                <w:bCs/>
                <w:color w:val="auto"/>
              </w:rPr>
            </w:pPr>
            <w:r w:rsidRPr="00565D70">
              <w:rPr>
                <w:rFonts w:asciiTheme="minorHAnsi" w:hAnsiTheme="minorHAnsi" w:cs="Arial"/>
                <w:bCs/>
                <w:color w:val="auto"/>
              </w:rPr>
              <w:t>Realizacja projektów stanowiących wiązkę wynika z części kierunkowej Strategii ZIT WrOF,  tj.:</w:t>
            </w:r>
          </w:p>
          <w:p w:rsidR="00AF28BF" w:rsidRPr="00565D70" w:rsidRDefault="00D61B18" w:rsidP="00565D70">
            <w:pPr>
              <w:pStyle w:val="Default"/>
              <w:rPr>
                <w:rFonts w:asciiTheme="minorHAnsi" w:hAnsiTheme="minorHAnsi" w:cs="Arial"/>
                <w:b/>
                <w:bCs/>
                <w:color w:val="auto"/>
              </w:rPr>
            </w:pPr>
            <w:r w:rsidRPr="00565D70">
              <w:rPr>
                <w:rFonts w:asciiTheme="minorHAnsi" w:hAnsiTheme="minorHAnsi" w:cs="Arial"/>
                <w:b/>
                <w:bCs/>
                <w:color w:val="auto"/>
              </w:rPr>
              <w:t>Cel strategiczny 3- Ochrona środowiska naturalnego i adaptacja WrOF do zmian</w:t>
            </w:r>
            <w:r w:rsidR="00746757" w:rsidRPr="00565D70">
              <w:rPr>
                <w:rFonts w:asciiTheme="minorHAnsi" w:hAnsiTheme="minorHAnsi" w:cs="Arial"/>
                <w:b/>
                <w:bCs/>
                <w:color w:val="auto"/>
              </w:rPr>
              <w:t xml:space="preserve"> </w:t>
            </w:r>
            <w:r w:rsidR="009D3AAC" w:rsidRPr="00565D70">
              <w:rPr>
                <w:rFonts w:asciiTheme="minorHAnsi" w:hAnsiTheme="minorHAnsi" w:cs="Arial"/>
                <w:b/>
                <w:bCs/>
                <w:color w:val="auto"/>
              </w:rPr>
              <w:t xml:space="preserve">klimatu </w:t>
            </w:r>
          </w:p>
          <w:p w:rsidR="00AF28BF" w:rsidRPr="00565D70" w:rsidRDefault="00D61B18" w:rsidP="00565D70">
            <w:pPr>
              <w:pStyle w:val="Default"/>
              <w:rPr>
                <w:rFonts w:asciiTheme="minorHAnsi" w:hAnsiTheme="minorHAnsi" w:cs="Arial"/>
                <w:b/>
                <w:color w:val="auto"/>
              </w:rPr>
            </w:pPr>
            <w:r w:rsidRPr="00565D70">
              <w:rPr>
                <w:rFonts w:asciiTheme="minorHAnsi" w:hAnsiTheme="minorHAnsi" w:cs="Arial"/>
                <w:b/>
                <w:color w:val="auto"/>
              </w:rPr>
              <w:t xml:space="preserve">Priorytet 13. Zrównoważona mobilność </w:t>
            </w:r>
          </w:p>
          <w:p w:rsidR="00AF28BF" w:rsidRPr="00565D70" w:rsidRDefault="00D61B18" w:rsidP="00565D70">
            <w:pPr>
              <w:pStyle w:val="Default"/>
              <w:rPr>
                <w:rFonts w:asciiTheme="minorHAnsi" w:hAnsiTheme="minorHAnsi" w:cs="Arial"/>
                <w:b/>
                <w:bCs/>
                <w:color w:val="auto"/>
              </w:rPr>
            </w:pPr>
            <w:r w:rsidRPr="00565D70">
              <w:rPr>
                <w:rFonts w:asciiTheme="minorHAnsi" w:hAnsiTheme="minorHAnsi" w:cs="Arial"/>
                <w:b/>
                <w:bCs/>
                <w:color w:val="auto"/>
              </w:rPr>
              <w:t>Kierunek działania 13.2  Rozwój infrastruktury i działań wspierających osiągnięcie zrównoważonej mobilności</w:t>
            </w:r>
          </w:p>
          <w:p w:rsidR="00D54FEC" w:rsidRPr="00565D70" w:rsidRDefault="00D54FEC" w:rsidP="00565D70">
            <w:pPr>
              <w:pStyle w:val="Default"/>
              <w:keepNext/>
              <w:keepLines/>
              <w:spacing w:before="40"/>
              <w:outlineLvl w:val="2"/>
              <w:rPr>
                <w:rFonts w:asciiTheme="minorHAnsi" w:hAnsiTheme="minorHAnsi"/>
                <w:color w:val="FF0000"/>
              </w:rPr>
            </w:pPr>
          </w:p>
          <w:p w:rsidR="00A1431D" w:rsidRDefault="00D61B18" w:rsidP="00565D70">
            <w:pPr>
              <w:spacing w:line="240" w:lineRule="auto"/>
              <w:jc w:val="left"/>
              <w:rPr>
                <w:rFonts w:cs="Arial"/>
                <w:sz w:val="24"/>
                <w:szCs w:val="24"/>
              </w:rPr>
            </w:pPr>
            <w:r w:rsidRPr="00565D70">
              <w:rPr>
                <w:rFonts w:cs="Arial"/>
                <w:bCs/>
                <w:sz w:val="24"/>
                <w:szCs w:val="24"/>
              </w:rPr>
              <w:t>Natomiast w</w:t>
            </w:r>
            <w:r w:rsidR="00746757" w:rsidRPr="00565D70">
              <w:rPr>
                <w:rFonts w:cs="Arial"/>
                <w:bCs/>
                <w:sz w:val="24"/>
                <w:szCs w:val="24"/>
              </w:rPr>
              <w:t xml:space="preserve"> </w:t>
            </w:r>
            <w:r w:rsidR="0089002E" w:rsidRPr="00565D70">
              <w:rPr>
                <w:rFonts w:cs="Arial"/>
                <w:b/>
                <w:bCs/>
                <w:sz w:val="24"/>
                <w:szCs w:val="24"/>
              </w:rPr>
              <w:t>części  II.</w:t>
            </w:r>
            <w:r w:rsidR="00746757" w:rsidRPr="00565D70">
              <w:rPr>
                <w:rFonts w:cs="Arial"/>
                <w:b/>
                <w:bCs/>
                <w:sz w:val="24"/>
                <w:szCs w:val="24"/>
              </w:rPr>
              <w:t xml:space="preserve"> </w:t>
            </w:r>
            <w:r w:rsidRPr="00565D70">
              <w:rPr>
                <w:rFonts w:cs="Arial"/>
                <w:b/>
                <w:sz w:val="24"/>
                <w:szCs w:val="24"/>
              </w:rPr>
              <w:t>Synteza diagnozy strategicznej obszaru WrOF</w:t>
            </w:r>
            <w:r w:rsidRPr="00565D70">
              <w:rPr>
                <w:rFonts w:cs="Arial"/>
                <w:bCs/>
                <w:sz w:val="24"/>
                <w:szCs w:val="24"/>
              </w:rPr>
              <w:t xml:space="preserve">, w opisie analizy </w:t>
            </w:r>
            <w:r w:rsidR="00523090" w:rsidRPr="00565D70">
              <w:rPr>
                <w:rFonts w:cs="Arial"/>
                <w:b/>
                <w:bCs/>
                <w:sz w:val="24"/>
                <w:szCs w:val="24"/>
              </w:rPr>
              <w:t>mobilności</w:t>
            </w:r>
            <w:r w:rsidR="00746757" w:rsidRPr="00565D70">
              <w:rPr>
                <w:rFonts w:cs="Arial"/>
                <w:b/>
                <w:bCs/>
                <w:sz w:val="24"/>
                <w:szCs w:val="24"/>
              </w:rPr>
              <w:t xml:space="preserve"> </w:t>
            </w:r>
            <w:r w:rsidRPr="00565D70">
              <w:rPr>
                <w:rFonts w:cs="Arial"/>
                <w:bCs/>
                <w:sz w:val="24"/>
                <w:szCs w:val="24"/>
              </w:rPr>
              <w:t>wskazano, iż mimo</w:t>
            </w:r>
            <w:r w:rsidRPr="00565D70">
              <w:rPr>
                <w:rFonts w:cs="Arial"/>
                <w:sz w:val="24"/>
                <w:szCs w:val="24"/>
              </w:rPr>
              <w:t xml:space="preserve"> dostępn</w:t>
            </w:r>
            <w:r w:rsidR="00746757" w:rsidRPr="00565D70">
              <w:rPr>
                <w:rFonts w:cs="Arial"/>
                <w:sz w:val="24"/>
                <w:szCs w:val="24"/>
              </w:rPr>
              <w:t>ości komunikacyjnej obszaru  (z </w:t>
            </w:r>
            <w:r w:rsidRPr="00565D70">
              <w:rPr>
                <w:rFonts w:cs="Arial"/>
                <w:sz w:val="24"/>
                <w:szCs w:val="24"/>
              </w:rPr>
              <w:t>uwagi na obecność wielu systemów transportu: drogowego, kolejowego,</w:t>
            </w:r>
            <w:r w:rsidR="0089002E" w:rsidRPr="00565D70">
              <w:rPr>
                <w:rFonts w:cs="Arial"/>
                <w:sz w:val="24"/>
                <w:szCs w:val="24"/>
              </w:rPr>
              <w:t xml:space="preserve"> tramwajowego,</w:t>
            </w:r>
            <w:r w:rsidRPr="00565D70">
              <w:rPr>
                <w:rFonts w:cs="Arial"/>
                <w:sz w:val="24"/>
                <w:szCs w:val="24"/>
              </w:rPr>
              <w:t xml:space="preserve"> lotniczego i rowerowego)nadal występuje problem niedostatecznego poziomu skomunikowania wewnątrz gmin WrOF .</w:t>
            </w:r>
          </w:p>
          <w:p w:rsidR="00AF28BF" w:rsidRPr="00565D70" w:rsidRDefault="00A1431D" w:rsidP="00565D70">
            <w:pPr>
              <w:spacing w:line="240" w:lineRule="auto"/>
              <w:jc w:val="left"/>
              <w:rPr>
                <w:rFonts w:cs="Arial"/>
                <w:b/>
                <w:sz w:val="24"/>
                <w:szCs w:val="24"/>
              </w:rPr>
            </w:pPr>
            <w:r w:rsidRPr="00565D70">
              <w:rPr>
                <w:rFonts w:cs="Arial"/>
                <w:b/>
                <w:sz w:val="24"/>
                <w:szCs w:val="24"/>
              </w:rPr>
              <w:t xml:space="preserve"> </w:t>
            </w:r>
            <w:r w:rsidR="00D61B18" w:rsidRPr="00565D70">
              <w:rPr>
                <w:rFonts w:cs="Arial"/>
                <w:b/>
                <w:sz w:val="24"/>
                <w:szCs w:val="24"/>
              </w:rPr>
              <w:t>Kluczowe wyzwania strategiczne</w:t>
            </w:r>
          </w:p>
          <w:p w:rsidR="00AF28BF" w:rsidRPr="00565D70" w:rsidRDefault="00D61B18" w:rsidP="00565D70">
            <w:pPr>
              <w:spacing w:line="240" w:lineRule="auto"/>
              <w:jc w:val="left"/>
              <w:rPr>
                <w:b/>
                <w:sz w:val="24"/>
                <w:szCs w:val="24"/>
              </w:rPr>
            </w:pPr>
            <w:r w:rsidRPr="00565D70">
              <w:rPr>
                <w:b/>
                <w:sz w:val="24"/>
                <w:szCs w:val="24"/>
              </w:rPr>
              <w:t>Rozwój infrastruktury przesiadkowej, parkingów Park&amp;Ride oraz Bike&amp;Ride uwzględniający łączenie podróży realizowanych środkami transportu indywidualnego (samochód, rower) z komunikacją zbiorową</w:t>
            </w:r>
          </w:p>
          <w:p w:rsidR="00AF28BF" w:rsidRPr="00565D70" w:rsidRDefault="00AF28BF" w:rsidP="00565D70">
            <w:pPr>
              <w:pStyle w:val="Nagwek2"/>
              <w:spacing w:before="0" w:line="240" w:lineRule="auto"/>
              <w:jc w:val="left"/>
              <w:outlineLvl w:val="1"/>
              <w:rPr>
                <w:rFonts w:asciiTheme="minorHAnsi" w:hAnsiTheme="minorHAnsi" w:cstheme="minorHAnsi"/>
                <w:color w:val="auto"/>
                <w:sz w:val="24"/>
                <w:szCs w:val="24"/>
              </w:rPr>
            </w:pPr>
          </w:p>
          <w:p w:rsidR="00AF28BF" w:rsidRPr="00565D70" w:rsidRDefault="00D61B18" w:rsidP="00565D70">
            <w:pPr>
              <w:spacing w:line="240" w:lineRule="auto"/>
              <w:jc w:val="left"/>
              <w:rPr>
                <w:sz w:val="24"/>
                <w:szCs w:val="24"/>
              </w:rPr>
            </w:pPr>
            <w:r w:rsidRPr="00565D70">
              <w:rPr>
                <w:rFonts w:cs="Arial"/>
                <w:bCs/>
                <w:sz w:val="24"/>
                <w:szCs w:val="24"/>
              </w:rPr>
              <w:t xml:space="preserve">Ponadto wiązka </w:t>
            </w:r>
            <w:r w:rsidRPr="00565D70">
              <w:rPr>
                <w:rFonts w:cs="Arial"/>
                <w:b/>
                <w:bCs/>
                <w:sz w:val="24"/>
                <w:szCs w:val="24"/>
              </w:rPr>
              <w:t xml:space="preserve">realizuje zapisy PZM MOFW.  </w:t>
            </w:r>
          </w:p>
          <w:p w:rsidR="00AF28BF" w:rsidRPr="00565D70" w:rsidRDefault="00D61B18" w:rsidP="00565D70">
            <w:pPr>
              <w:spacing w:line="240" w:lineRule="auto"/>
              <w:jc w:val="left"/>
              <w:rPr>
                <w:rFonts w:cs="Arial"/>
                <w:sz w:val="24"/>
                <w:szCs w:val="24"/>
              </w:rPr>
            </w:pPr>
            <w:r w:rsidRPr="00565D70">
              <w:rPr>
                <w:rFonts w:cs="Arial"/>
                <w:bCs/>
                <w:sz w:val="24"/>
                <w:szCs w:val="24"/>
              </w:rPr>
              <w:t>Zaproponowane w powyższej wiązce projekty w</w:t>
            </w:r>
            <w:r w:rsidR="00173E0D" w:rsidRPr="00565D70">
              <w:rPr>
                <w:rFonts w:cs="Arial"/>
                <w:bCs/>
                <w:sz w:val="24"/>
                <w:szCs w:val="24"/>
              </w:rPr>
              <w:t>prost odpowiadają na wyzwania i </w:t>
            </w:r>
            <w:r w:rsidRPr="00565D70">
              <w:rPr>
                <w:rFonts w:cs="Arial"/>
                <w:bCs/>
                <w:sz w:val="24"/>
                <w:szCs w:val="24"/>
              </w:rPr>
              <w:t xml:space="preserve">cele zwarte w </w:t>
            </w:r>
            <w:r w:rsidRPr="00565D70">
              <w:rPr>
                <w:rFonts w:cs="Arial"/>
                <w:bCs/>
                <w:sz w:val="24"/>
                <w:szCs w:val="24"/>
                <w:u w:val="single"/>
              </w:rPr>
              <w:t>PZM MOFW, który integruje wszystkie działania dotyczące mobilności na terenie  MOFW.</w:t>
            </w:r>
          </w:p>
          <w:p w:rsidR="00AF28BF" w:rsidRPr="00565D70" w:rsidRDefault="00D61B18" w:rsidP="00565D70">
            <w:pPr>
              <w:spacing w:line="240" w:lineRule="auto"/>
              <w:jc w:val="left"/>
              <w:rPr>
                <w:rFonts w:cs="Arial"/>
                <w:bCs/>
                <w:sz w:val="24"/>
                <w:szCs w:val="24"/>
              </w:rPr>
            </w:pPr>
            <w:r w:rsidRPr="00565D70">
              <w:rPr>
                <w:rFonts w:cs="Arial"/>
                <w:bCs/>
                <w:sz w:val="24"/>
                <w:szCs w:val="24"/>
              </w:rPr>
              <w:t xml:space="preserve">Budowa parkingów P&amp;R wpisuje się w Cel nadrzędny PZM MOFW tj. </w:t>
            </w:r>
            <w:r w:rsidRPr="00565D70">
              <w:rPr>
                <w:rFonts w:cs="Arial"/>
                <w:b/>
                <w:sz w:val="24"/>
                <w:szCs w:val="24"/>
              </w:rPr>
              <w:t xml:space="preserve">Poprawa dostępności transportowej. </w:t>
            </w:r>
            <w:r w:rsidRPr="00565D70">
              <w:rPr>
                <w:rFonts w:cs="Arial"/>
                <w:sz w:val="24"/>
                <w:szCs w:val="24"/>
              </w:rPr>
              <w:t xml:space="preserve">Ponadto </w:t>
            </w:r>
            <w:r w:rsidRPr="00565D70">
              <w:rPr>
                <w:rFonts w:cs="Arial"/>
                <w:bCs/>
                <w:sz w:val="24"/>
                <w:szCs w:val="24"/>
              </w:rPr>
              <w:t>jest</w:t>
            </w:r>
            <w:r w:rsidR="00746757" w:rsidRPr="00565D70">
              <w:rPr>
                <w:rFonts w:cs="Arial"/>
                <w:bCs/>
                <w:sz w:val="24"/>
                <w:szCs w:val="24"/>
              </w:rPr>
              <w:t xml:space="preserve"> </w:t>
            </w:r>
            <w:r w:rsidRPr="00565D70">
              <w:rPr>
                <w:rFonts w:cs="Arial"/>
                <w:bCs/>
                <w:sz w:val="24"/>
                <w:szCs w:val="24"/>
              </w:rPr>
              <w:t xml:space="preserve">ona wprost ujęta w Celu szczegółowym 2: </w:t>
            </w:r>
            <w:r w:rsidRPr="00565D70">
              <w:rPr>
                <w:rFonts w:cs="Arial"/>
                <w:b/>
                <w:bCs/>
                <w:sz w:val="24"/>
                <w:szCs w:val="24"/>
              </w:rPr>
              <w:t xml:space="preserve">Zwiększenie konkurencyjności transportu </w:t>
            </w:r>
            <w:proofErr w:type="spellStart"/>
            <w:r w:rsidRPr="00565D70">
              <w:rPr>
                <w:rFonts w:cs="Arial"/>
                <w:b/>
                <w:bCs/>
                <w:sz w:val="24"/>
                <w:szCs w:val="24"/>
              </w:rPr>
              <w:t>niesamochodowego</w:t>
            </w:r>
            <w:proofErr w:type="spellEnd"/>
            <w:r w:rsidRPr="00565D70">
              <w:rPr>
                <w:rFonts w:cs="Arial"/>
                <w:b/>
                <w:bCs/>
                <w:sz w:val="24"/>
                <w:szCs w:val="24"/>
              </w:rPr>
              <w:t xml:space="preserve"> w codziennych przemieszczeniach w obszarze MOFW</w:t>
            </w:r>
            <w:r w:rsidRPr="00565D70">
              <w:rPr>
                <w:rFonts w:cs="Arial"/>
                <w:bCs/>
                <w:sz w:val="24"/>
                <w:szCs w:val="24"/>
              </w:rPr>
              <w:t xml:space="preserve">, gdzie jednym z </w:t>
            </w:r>
            <w:r w:rsidRPr="00565D70">
              <w:rPr>
                <w:rFonts w:cs="Arial"/>
                <w:b/>
                <w:bCs/>
                <w:sz w:val="24"/>
                <w:szCs w:val="24"/>
              </w:rPr>
              <w:t>pakietów działań</w:t>
            </w:r>
            <w:r w:rsidR="00173E0D" w:rsidRPr="00565D70">
              <w:rPr>
                <w:rFonts w:cs="Arial"/>
                <w:bCs/>
                <w:sz w:val="24"/>
                <w:szCs w:val="24"/>
              </w:rPr>
              <w:t xml:space="preserve"> o </w:t>
            </w:r>
            <w:r w:rsidRPr="00565D70">
              <w:rPr>
                <w:rFonts w:cs="Arial"/>
                <w:bCs/>
                <w:sz w:val="24"/>
                <w:szCs w:val="24"/>
              </w:rPr>
              <w:t xml:space="preserve">wysokim priorytecie realizacji  jest „Sieć parkingów Park&amp;Ride”. </w:t>
            </w:r>
          </w:p>
          <w:p w:rsidR="00AF28BF" w:rsidRPr="00565D70" w:rsidRDefault="00D61B18" w:rsidP="00565D70">
            <w:pPr>
              <w:pStyle w:val="Default"/>
              <w:rPr>
                <w:rFonts w:asciiTheme="minorHAnsi" w:hAnsiTheme="minorHAnsi" w:cstheme="minorBidi"/>
                <w:color w:val="auto"/>
              </w:rPr>
            </w:pPr>
            <w:r w:rsidRPr="00565D70">
              <w:rPr>
                <w:rFonts w:asciiTheme="minorHAnsi" w:hAnsiTheme="minorHAnsi" w:cs="Arial"/>
                <w:bCs/>
              </w:rPr>
              <w:t xml:space="preserve">W </w:t>
            </w:r>
            <w:r w:rsidRPr="00565D70">
              <w:rPr>
                <w:rFonts w:asciiTheme="minorHAnsi" w:hAnsiTheme="minorHAnsi" w:cs="Arial"/>
                <w:b/>
                <w:bCs/>
              </w:rPr>
              <w:t>Rekomendacjach</w:t>
            </w:r>
            <w:r w:rsidRPr="00565D70">
              <w:rPr>
                <w:rFonts w:asciiTheme="minorHAnsi" w:hAnsiTheme="minorHAnsi" w:cs="Arial"/>
                <w:bCs/>
              </w:rPr>
              <w:t xml:space="preserve"> wykazana jest konieczność  budowy węzłów przesiadkowych w powiązaniu z główną  stacją kolejową w miastach satelickich oraz, w pozostałych gminach, </w:t>
            </w:r>
            <w:r w:rsidRPr="00565D70">
              <w:rPr>
                <w:rFonts w:asciiTheme="minorHAnsi" w:hAnsiTheme="minorHAnsi"/>
              </w:rPr>
              <w:t xml:space="preserve">budowa parkingów w systemie P&amp;R przy węźle głównym oraz w formie parkingów przesiadkowych towarzyszących przy węzłach pomocniczych, zależnie od potrzeb. </w:t>
            </w:r>
          </w:p>
          <w:p w:rsidR="00AF28BF" w:rsidRPr="00565D70" w:rsidRDefault="00AF28BF" w:rsidP="00565D70">
            <w:pPr>
              <w:pStyle w:val="Default"/>
              <w:keepNext/>
              <w:keepLines/>
              <w:spacing w:before="40"/>
              <w:outlineLvl w:val="2"/>
              <w:rPr>
                <w:rFonts w:asciiTheme="minorHAnsi" w:hAnsiTheme="minorHAnsi" w:cstheme="minorBidi"/>
                <w:color w:val="auto"/>
              </w:rPr>
            </w:pPr>
          </w:p>
          <w:p w:rsidR="00AA637C" w:rsidRPr="00565D70" w:rsidRDefault="00D61B18" w:rsidP="00565D70">
            <w:pPr>
              <w:spacing w:line="240" w:lineRule="auto"/>
              <w:jc w:val="left"/>
              <w:rPr>
                <w:rFonts w:cs="Arial"/>
                <w:bCs/>
                <w:sz w:val="24"/>
                <w:szCs w:val="24"/>
              </w:rPr>
            </w:pPr>
            <w:r w:rsidRPr="00565D70">
              <w:rPr>
                <w:rFonts w:cs="Arial"/>
                <w:bCs/>
                <w:sz w:val="24"/>
                <w:szCs w:val="24"/>
              </w:rPr>
              <w:t>W PZM MOFW wskazano, że Parkingi Park&amp;Ride zapewnią przewagę konkurencyjną nad samochodem, dlatego tworzenie jednolitej i powszechnie dostępnej sieci parkingów P&amp;R na terenie całego obszaru MOFW powinno być wprowadzane w pełnej integracji taryfowej z systemem transportu publicznego na terenie MOFW.</w:t>
            </w:r>
            <w:r w:rsidR="00746757" w:rsidRPr="00565D70">
              <w:rPr>
                <w:rFonts w:cs="Arial"/>
                <w:bCs/>
                <w:sz w:val="24"/>
                <w:szCs w:val="24"/>
              </w:rPr>
              <w:t xml:space="preserve"> </w:t>
            </w:r>
            <w:r w:rsidRPr="00565D70">
              <w:rPr>
                <w:rFonts w:cs="Arial"/>
                <w:bCs/>
                <w:sz w:val="24"/>
                <w:szCs w:val="24"/>
              </w:rPr>
              <w:t>Przedmiotowe parkingi</w:t>
            </w:r>
            <w:r w:rsidR="00173E0D" w:rsidRPr="00565D70">
              <w:rPr>
                <w:rFonts w:cs="Arial"/>
                <w:bCs/>
                <w:sz w:val="24"/>
                <w:szCs w:val="24"/>
              </w:rPr>
              <w:t xml:space="preserve"> powinny być także wyposażone w </w:t>
            </w:r>
            <w:r w:rsidRPr="00565D70">
              <w:rPr>
                <w:rFonts w:cs="Arial"/>
                <w:bCs/>
                <w:sz w:val="24"/>
                <w:szCs w:val="24"/>
              </w:rPr>
              <w:t>zadaszone miejsca postojowe dla rowerów (Bike&amp;Ride). Takie parkingi powinny być integralną częścią węzłów przesiadkowych nadrzędnych oraz głównych jako element integrujący transport indywidualny i zbiorowy oraz  stanowić ważne punkty styczne dla innych systemów, w szczególności rowerowego.  Dojazd rowerowy do miejsc węzłowych należałoby umożliwić, łącząc węzeł przesiadkowy z przebiegającą w pobliżu główną trasą rowerową.</w:t>
            </w:r>
          </w:p>
        </w:tc>
      </w:tr>
    </w:tbl>
    <w:p w:rsidR="00565D70" w:rsidRDefault="00565D70" w:rsidP="00AA637C">
      <w:pPr>
        <w:spacing w:after="200" w:line="276" w:lineRule="auto"/>
        <w:jc w:val="left"/>
        <w:rPr>
          <w:rFonts w:ascii="Calibri" w:eastAsia="Calibri" w:hAnsi="Calibri" w:cs="Times New Roman"/>
          <w:sz w:val="16"/>
          <w:szCs w:val="16"/>
        </w:rPr>
      </w:pPr>
    </w:p>
    <w:tbl>
      <w:tblPr>
        <w:tblStyle w:val="Tabela-Siatka"/>
        <w:tblW w:w="0" w:type="auto"/>
        <w:tblInd w:w="23"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Projekt zintegrowany z listy rezerwowej"/>
        <w:tblDescription w:val="Realizacja i aktualizacja  Planu Zrównoważonej Mobilności dla Miejskiego Obszaru Funkcjonalnego Wrocławia"/>
      </w:tblPr>
      <w:tblGrid>
        <w:gridCol w:w="1815"/>
        <w:gridCol w:w="7224"/>
      </w:tblGrid>
      <w:tr w:rsidR="00565D70" w:rsidRPr="00565D70" w:rsidTr="00565D70">
        <w:trPr>
          <w:trHeight w:val="20"/>
          <w:tblHeader/>
        </w:trPr>
        <w:tc>
          <w:tcPr>
            <w:tcW w:w="1815" w:type="dxa"/>
            <w:shd w:val="clear" w:color="auto" w:fill="D9D9D9"/>
            <w:vAlign w:val="center"/>
          </w:tcPr>
          <w:p w:rsidR="00565D70" w:rsidRPr="00565D70" w:rsidRDefault="00565D70" w:rsidP="00565D70">
            <w:pPr>
              <w:spacing w:line="240" w:lineRule="auto"/>
              <w:jc w:val="left"/>
              <w:rPr>
                <w:rFonts w:ascii="Calibri" w:eastAsia="Calibri" w:hAnsi="Calibri" w:cs="Times New Roman"/>
                <w:b/>
                <w:sz w:val="24"/>
                <w:szCs w:val="24"/>
                <w:highlight w:val="yellow"/>
              </w:rPr>
            </w:pPr>
            <w:r w:rsidRPr="00565D70">
              <w:rPr>
                <w:rFonts w:ascii="Calibri" w:eastAsia="Calibri" w:hAnsi="Calibri" w:cs="Times New Roman"/>
                <w:b/>
                <w:sz w:val="24"/>
                <w:szCs w:val="24"/>
              </w:rPr>
              <w:t>Projekt z</w:t>
            </w:r>
            <w:r>
              <w:rPr>
                <w:rFonts w:ascii="Calibri" w:eastAsia="Calibri" w:hAnsi="Calibri" w:cs="Times New Roman"/>
                <w:b/>
                <w:sz w:val="24"/>
                <w:szCs w:val="24"/>
              </w:rPr>
              <w:t>integrowany z listy rezerwowej</w:t>
            </w:r>
          </w:p>
        </w:tc>
        <w:tc>
          <w:tcPr>
            <w:tcW w:w="7224" w:type="dxa"/>
            <w:shd w:val="clear" w:color="auto" w:fill="D9D9D9"/>
            <w:vAlign w:val="center"/>
          </w:tcPr>
          <w:p w:rsidR="00565D70" w:rsidRPr="00565D70" w:rsidRDefault="00565D70" w:rsidP="00565D70">
            <w:pPr>
              <w:spacing w:line="240" w:lineRule="auto"/>
              <w:jc w:val="left"/>
              <w:rPr>
                <w:rFonts w:ascii="Calibri" w:eastAsia="Calibri" w:hAnsi="Calibri" w:cs="Times New Roman"/>
                <w:b/>
                <w:sz w:val="24"/>
                <w:szCs w:val="24"/>
                <w:highlight w:val="yellow"/>
              </w:rPr>
            </w:pPr>
            <w:r w:rsidRPr="00565D70">
              <w:rPr>
                <w:rFonts w:ascii="Calibri" w:eastAsia="Calibri" w:hAnsi="Calibri" w:cs="Times New Roman"/>
                <w:b/>
                <w:sz w:val="24"/>
                <w:szCs w:val="24"/>
              </w:rPr>
              <w:t>Realizacja i aktualizacja  Planu Zrównoważonej Mobilności dla Miejskiego Obszaru Funkcjonalnego Wrocławia</w:t>
            </w:r>
          </w:p>
        </w:tc>
      </w:tr>
      <w:tr w:rsidR="00AA637C" w:rsidRPr="00565D70" w:rsidTr="00565D70">
        <w:trPr>
          <w:trHeight w:val="20"/>
        </w:trPr>
        <w:tc>
          <w:tcPr>
            <w:tcW w:w="1815" w:type="dxa"/>
            <w:shd w:val="clear" w:color="auto" w:fill="F2F2F2"/>
            <w:vAlign w:val="center"/>
          </w:tcPr>
          <w:p w:rsidR="00AA637C" w:rsidRPr="00565D70" w:rsidRDefault="00AA637C" w:rsidP="00565D70">
            <w:pPr>
              <w:spacing w:line="240" w:lineRule="auto"/>
              <w:jc w:val="left"/>
              <w:rPr>
                <w:rFonts w:ascii="Calibri" w:eastAsia="Calibri" w:hAnsi="Calibri" w:cs="Times New Roman"/>
                <w:sz w:val="24"/>
                <w:szCs w:val="24"/>
              </w:rPr>
            </w:pPr>
            <w:r w:rsidRPr="00565D70">
              <w:rPr>
                <w:rFonts w:ascii="Calibri" w:eastAsia="Calibri" w:hAnsi="Calibri" w:cs="Times New Roman"/>
                <w:sz w:val="24"/>
                <w:szCs w:val="24"/>
              </w:rPr>
              <w:t>Cel szczegółowy FEDS 2021-2027</w:t>
            </w:r>
          </w:p>
        </w:tc>
        <w:tc>
          <w:tcPr>
            <w:tcW w:w="7224" w:type="dxa"/>
            <w:vAlign w:val="center"/>
          </w:tcPr>
          <w:p w:rsidR="00AA637C" w:rsidRPr="00565D70" w:rsidRDefault="00AA637C" w:rsidP="00565D70">
            <w:pPr>
              <w:spacing w:line="240" w:lineRule="auto"/>
              <w:jc w:val="left"/>
              <w:rPr>
                <w:rFonts w:eastAsia="Calibri" w:cstheme="minorHAnsi"/>
                <w:b/>
                <w:sz w:val="24"/>
                <w:szCs w:val="24"/>
              </w:rPr>
            </w:pPr>
            <w:r w:rsidRPr="00565D70">
              <w:rPr>
                <w:rFonts w:eastAsia="Calibri" w:cstheme="minorHAnsi"/>
                <w:b/>
                <w:sz w:val="24"/>
                <w:szCs w:val="24"/>
              </w:rPr>
              <w:t xml:space="preserve">RSO2.8. Wspieranie zrównoważonej multimodalnej mobilności miejskiej jako elementu transformacji w kierunku gospodarki </w:t>
            </w:r>
            <w:proofErr w:type="spellStart"/>
            <w:r w:rsidRPr="00565D70">
              <w:rPr>
                <w:rFonts w:eastAsia="Calibri" w:cstheme="minorHAnsi"/>
                <w:b/>
                <w:sz w:val="24"/>
                <w:szCs w:val="24"/>
              </w:rPr>
              <w:t>zeroemisyjnej</w:t>
            </w:r>
            <w:proofErr w:type="spellEnd"/>
          </w:p>
        </w:tc>
      </w:tr>
      <w:tr w:rsidR="00AA637C" w:rsidRPr="00565D70" w:rsidTr="00565D70">
        <w:tc>
          <w:tcPr>
            <w:tcW w:w="1815" w:type="dxa"/>
            <w:shd w:val="clear" w:color="auto" w:fill="F2F2F2"/>
            <w:vAlign w:val="center"/>
          </w:tcPr>
          <w:p w:rsidR="00AA637C" w:rsidRPr="00565D70" w:rsidRDefault="00AA637C" w:rsidP="00565D70">
            <w:pPr>
              <w:spacing w:line="240" w:lineRule="auto"/>
              <w:jc w:val="left"/>
              <w:rPr>
                <w:rFonts w:ascii="Calibri" w:eastAsia="Calibri" w:hAnsi="Calibri" w:cs="Times New Roman"/>
                <w:sz w:val="24"/>
                <w:szCs w:val="24"/>
              </w:rPr>
            </w:pPr>
            <w:r w:rsidRPr="00565D70">
              <w:rPr>
                <w:rFonts w:ascii="Calibri" w:eastAsia="Calibri" w:hAnsi="Calibri" w:cs="Times New Roman"/>
                <w:sz w:val="24"/>
                <w:szCs w:val="24"/>
              </w:rPr>
              <w:t>Uzasadnienie realizacji projektu</w:t>
            </w:r>
          </w:p>
        </w:tc>
        <w:tc>
          <w:tcPr>
            <w:tcW w:w="7224" w:type="dxa"/>
            <w:vAlign w:val="center"/>
          </w:tcPr>
          <w:p w:rsidR="00AF28BF" w:rsidRPr="00565D70" w:rsidRDefault="00D61B18" w:rsidP="00565D70">
            <w:pPr>
              <w:spacing w:line="240" w:lineRule="auto"/>
              <w:jc w:val="left"/>
              <w:rPr>
                <w:rFonts w:cstheme="minorHAnsi"/>
                <w:b/>
                <w:bCs/>
                <w:sz w:val="24"/>
                <w:szCs w:val="24"/>
              </w:rPr>
            </w:pPr>
            <w:r w:rsidRPr="00565D70">
              <w:rPr>
                <w:rFonts w:cstheme="minorHAnsi"/>
                <w:bCs/>
                <w:color w:val="000000" w:themeColor="text1"/>
                <w:sz w:val="24"/>
                <w:szCs w:val="24"/>
              </w:rPr>
              <w:t>Projekt jest projektem zintegrowanym, gdyż wpisuje się w jego definicję, t</w:t>
            </w:r>
            <w:r w:rsidR="00063259" w:rsidRPr="00565D70">
              <w:rPr>
                <w:rFonts w:cstheme="minorHAnsi"/>
                <w:bCs/>
                <w:color w:val="000000" w:themeColor="text1"/>
                <w:sz w:val="24"/>
                <w:szCs w:val="24"/>
              </w:rPr>
              <w:t>j. </w:t>
            </w:r>
            <w:r w:rsidRPr="00565D70">
              <w:rPr>
                <w:rFonts w:cstheme="minorHAnsi"/>
                <w:bCs/>
                <w:color w:val="000000" w:themeColor="text1"/>
                <w:sz w:val="24"/>
                <w:szCs w:val="24"/>
              </w:rPr>
              <w:t>wpisuje się w cele rozwoju obszaru funkcjonal</w:t>
            </w:r>
            <w:r w:rsidR="00063259" w:rsidRPr="00565D70">
              <w:rPr>
                <w:rFonts w:cstheme="minorHAnsi"/>
                <w:bCs/>
                <w:color w:val="000000" w:themeColor="text1"/>
                <w:sz w:val="24"/>
                <w:szCs w:val="24"/>
              </w:rPr>
              <w:t>nego objętego instrumentem, tj. </w:t>
            </w:r>
            <w:r w:rsidRPr="00565D70">
              <w:rPr>
                <w:rFonts w:cstheme="minorHAnsi"/>
                <w:bCs/>
                <w:color w:val="000000" w:themeColor="text1"/>
                <w:sz w:val="24"/>
                <w:szCs w:val="24"/>
              </w:rPr>
              <w:t>Strategii ZIT WrOF, i jest ukierunkowany na rozwiązywanie wspólnych problemów  rozwojowych. Ponadto jego realiz</w:t>
            </w:r>
            <w:r w:rsidR="00063259" w:rsidRPr="00565D70">
              <w:rPr>
                <w:rFonts w:cstheme="minorHAnsi"/>
                <w:bCs/>
                <w:color w:val="000000" w:themeColor="text1"/>
                <w:sz w:val="24"/>
                <w:szCs w:val="24"/>
              </w:rPr>
              <w:t>acja jest uzasadniona zarówno w </w:t>
            </w:r>
            <w:r w:rsidRPr="00565D70">
              <w:rPr>
                <w:rFonts w:cstheme="minorHAnsi"/>
                <w:bCs/>
                <w:color w:val="000000" w:themeColor="text1"/>
                <w:sz w:val="24"/>
                <w:szCs w:val="24"/>
              </w:rPr>
              <w:t>części diagnostycznej, jak i kierunkowej strategii ZIT WrOF.</w:t>
            </w:r>
            <w:r w:rsidRPr="00565D70">
              <w:rPr>
                <w:rFonts w:cstheme="minorHAnsi"/>
                <w:b/>
                <w:bCs/>
                <w:sz w:val="24"/>
                <w:szCs w:val="24"/>
              </w:rPr>
              <w:t xml:space="preserve"> Projekty  ma wpływ na więcej niż jedną gminę we WrOF, poniewa</w:t>
            </w:r>
            <w:r w:rsidR="00746757" w:rsidRPr="00565D70">
              <w:rPr>
                <w:rFonts w:cstheme="minorHAnsi"/>
                <w:b/>
                <w:bCs/>
                <w:sz w:val="24"/>
                <w:szCs w:val="24"/>
              </w:rPr>
              <w:t>ż PZM MOFW obejmuje obszar 38 </w:t>
            </w:r>
            <w:r w:rsidRPr="00565D70">
              <w:rPr>
                <w:rFonts w:cstheme="minorHAnsi"/>
                <w:b/>
                <w:bCs/>
                <w:sz w:val="24"/>
                <w:szCs w:val="24"/>
              </w:rPr>
              <w:t xml:space="preserve">Gmin, w tym wszystkich w obszaru ZIT WrOF . </w:t>
            </w:r>
          </w:p>
          <w:p w:rsidR="00AF28BF" w:rsidRPr="00565D70" w:rsidRDefault="00D61B18" w:rsidP="00565D70">
            <w:pPr>
              <w:spacing w:line="240" w:lineRule="auto"/>
              <w:jc w:val="left"/>
              <w:rPr>
                <w:rFonts w:cstheme="minorHAnsi"/>
                <w:bCs/>
                <w:sz w:val="24"/>
                <w:szCs w:val="24"/>
              </w:rPr>
            </w:pPr>
            <w:r w:rsidRPr="00565D70">
              <w:rPr>
                <w:rFonts w:cstheme="minorHAnsi"/>
                <w:bCs/>
                <w:sz w:val="24"/>
                <w:szCs w:val="24"/>
              </w:rPr>
              <w:t xml:space="preserve">Zaproponowany </w:t>
            </w:r>
            <w:r w:rsidRPr="00565D70">
              <w:rPr>
                <w:rFonts w:cstheme="minorHAnsi"/>
                <w:b/>
                <w:bCs/>
                <w:sz w:val="24"/>
                <w:szCs w:val="24"/>
              </w:rPr>
              <w:t>projekt</w:t>
            </w:r>
            <w:r w:rsidR="00D76FDC" w:rsidRPr="00565D70">
              <w:rPr>
                <w:rFonts w:cstheme="minorHAnsi"/>
                <w:bCs/>
                <w:sz w:val="24"/>
                <w:szCs w:val="24"/>
              </w:rPr>
              <w:t xml:space="preserve"> wykazuje </w:t>
            </w:r>
            <w:r w:rsidRPr="00565D70">
              <w:rPr>
                <w:rFonts w:cstheme="minorHAnsi"/>
                <w:bCs/>
                <w:sz w:val="24"/>
                <w:szCs w:val="24"/>
              </w:rPr>
              <w:t xml:space="preserve">pełną </w:t>
            </w:r>
            <w:r w:rsidR="00063259" w:rsidRPr="00565D70">
              <w:rPr>
                <w:rFonts w:cstheme="minorHAnsi"/>
                <w:b/>
                <w:bCs/>
                <w:sz w:val="24"/>
                <w:szCs w:val="24"/>
              </w:rPr>
              <w:t>wewnętrzną  komplementarność i </w:t>
            </w:r>
            <w:r w:rsidRPr="00565D70">
              <w:rPr>
                <w:rFonts w:cstheme="minorHAnsi"/>
                <w:b/>
                <w:bCs/>
                <w:sz w:val="24"/>
                <w:szCs w:val="24"/>
              </w:rPr>
              <w:t>synergię w zakresie tematycznym</w:t>
            </w:r>
            <w:r w:rsidRPr="00565D70">
              <w:rPr>
                <w:rFonts w:cstheme="minorHAnsi"/>
                <w:bCs/>
                <w:sz w:val="24"/>
                <w:szCs w:val="24"/>
              </w:rPr>
              <w:t xml:space="preserve">,  gdyż przedmiotem projektu jest realizacja analiz i opracowań </w:t>
            </w:r>
            <w:r w:rsidR="00D76FDC" w:rsidRPr="00565D70">
              <w:rPr>
                <w:rFonts w:cstheme="minorHAnsi"/>
                <w:bCs/>
                <w:sz w:val="24"/>
                <w:szCs w:val="24"/>
              </w:rPr>
              <w:t>wynikających z m.in. r</w:t>
            </w:r>
            <w:r w:rsidRPr="00565D70">
              <w:rPr>
                <w:rFonts w:cstheme="minorHAnsi"/>
                <w:bCs/>
                <w:sz w:val="24"/>
                <w:szCs w:val="24"/>
              </w:rPr>
              <w:t>ekomend</w:t>
            </w:r>
            <w:r w:rsidR="00063259" w:rsidRPr="00565D70">
              <w:rPr>
                <w:rFonts w:cstheme="minorHAnsi"/>
                <w:bCs/>
                <w:sz w:val="24"/>
                <w:szCs w:val="24"/>
              </w:rPr>
              <w:t>acj</w:t>
            </w:r>
            <w:r w:rsidR="00D76FDC" w:rsidRPr="00565D70">
              <w:rPr>
                <w:rFonts w:cstheme="minorHAnsi"/>
                <w:bCs/>
                <w:sz w:val="24"/>
                <w:szCs w:val="24"/>
              </w:rPr>
              <w:t>i  dla obszaru PZM MOFW,</w:t>
            </w:r>
            <w:r w:rsidR="00746757" w:rsidRPr="00565D70">
              <w:rPr>
                <w:rFonts w:cstheme="minorHAnsi"/>
                <w:bCs/>
                <w:sz w:val="24"/>
                <w:szCs w:val="24"/>
              </w:rPr>
              <w:t xml:space="preserve"> </w:t>
            </w:r>
            <w:r w:rsidR="00D76FDC" w:rsidRPr="00565D70">
              <w:rPr>
                <w:rFonts w:cstheme="minorHAnsi"/>
                <w:bCs/>
                <w:sz w:val="24"/>
                <w:szCs w:val="24"/>
              </w:rPr>
              <w:t>planowanej</w:t>
            </w:r>
            <w:r w:rsidR="00D76FDC" w:rsidRPr="00565D70">
              <w:rPr>
                <w:rFonts w:cstheme="minorHAnsi"/>
                <w:color w:val="000000" w:themeColor="text1"/>
                <w:sz w:val="24"/>
                <w:szCs w:val="24"/>
              </w:rPr>
              <w:t xml:space="preserve"> aktualizacji wytycznych oraz rozporządzeń UE dotyczących PZM MOFW</w:t>
            </w:r>
            <w:r w:rsidR="00980E6E" w:rsidRPr="00565D70">
              <w:rPr>
                <w:rFonts w:cstheme="minorHAnsi"/>
                <w:color w:val="000000" w:themeColor="text1"/>
                <w:sz w:val="24"/>
                <w:szCs w:val="24"/>
              </w:rPr>
              <w:t xml:space="preserve">, </w:t>
            </w:r>
            <w:r w:rsidR="00D76FDC" w:rsidRPr="00565D70">
              <w:rPr>
                <w:rFonts w:cstheme="minorHAnsi"/>
                <w:color w:val="000000" w:themeColor="text1"/>
                <w:sz w:val="24"/>
                <w:szCs w:val="24"/>
              </w:rPr>
              <w:t xml:space="preserve"> które finalnie przyczynią się do zaktualizowania PZM MOFW. Dodatkowo   </w:t>
            </w:r>
            <w:r w:rsidR="008D2740" w:rsidRPr="00565D70">
              <w:rPr>
                <w:rFonts w:cstheme="minorHAnsi"/>
                <w:color w:val="000000"/>
                <w:sz w:val="24"/>
                <w:szCs w:val="24"/>
              </w:rPr>
              <w:t>w</w:t>
            </w:r>
            <w:r w:rsidR="008D2740" w:rsidRPr="00565D70">
              <w:rPr>
                <w:rFonts w:cstheme="minorHAnsi"/>
                <w:bCs/>
                <w:sz w:val="24"/>
                <w:szCs w:val="24"/>
              </w:rPr>
              <w:t xml:space="preserve"> celu wsparcia gmin w opracowaniu danych do corocznie raportowanego wykonania wskaźników oraz ujednolicenia metodyki pozyskiwania danych, planowane jest  wykonanie pomiarów niektórych wartości wskaźników z PZM MOFW  dla każdej z gmin.</w:t>
            </w:r>
          </w:p>
          <w:p w:rsidR="00AF28BF" w:rsidRPr="00565D70" w:rsidRDefault="00D61B18" w:rsidP="00565D70">
            <w:pPr>
              <w:pStyle w:val="Default"/>
              <w:rPr>
                <w:rFonts w:asciiTheme="minorHAnsi" w:hAnsiTheme="minorHAnsi" w:cstheme="minorHAnsi"/>
                <w:b/>
                <w:bCs/>
                <w:color w:val="auto"/>
              </w:rPr>
            </w:pPr>
            <w:r w:rsidRPr="00565D70">
              <w:rPr>
                <w:rFonts w:asciiTheme="minorHAnsi" w:hAnsiTheme="minorHAnsi" w:cstheme="minorHAnsi"/>
                <w:b/>
                <w:bCs/>
                <w:color w:val="auto"/>
              </w:rPr>
              <w:t xml:space="preserve">Projekt wynika  z części kierunkowej Strategii ZIT WrOF,  tj.: </w:t>
            </w:r>
          </w:p>
          <w:p w:rsidR="00AF28BF" w:rsidRPr="00565D70" w:rsidRDefault="00D61B18" w:rsidP="00565D70">
            <w:pPr>
              <w:pStyle w:val="Default"/>
              <w:rPr>
                <w:rFonts w:asciiTheme="minorHAnsi" w:hAnsiTheme="minorHAnsi" w:cstheme="minorHAnsi"/>
                <w:b/>
                <w:bCs/>
                <w:color w:val="auto"/>
              </w:rPr>
            </w:pPr>
            <w:r w:rsidRPr="00565D70">
              <w:rPr>
                <w:rFonts w:asciiTheme="minorHAnsi" w:hAnsiTheme="minorHAnsi" w:cstheme="minorHAnsi"/>
                <w:b/>
                <w:bCs/>
                <w:color w:val="auto"/>
              </w:rPr>
              <w:t>Cel strategiczny 3- Ochrona środowiska naturalnego i adaptacja WrOF do zmian</w:t>
            </w:r>
            <w:r w:rsidR="009D3AAC" w:rsidRPr="00565D70">
              <w:rPr>
                <w:rFonts w:asciiTheme="minorHAnsi" w:hAnsiTheme="minorHAnsi" w:cstheme="minorHAnsi"/>
                <w:b/>
                <w:bCs/>
                <w:color w:val="auto"/>
              </w:rPr>
              <w:t xml:space="preserve"> klimatu</w:t>
            </w:r>
          </w:p>
          <w:p w:rsidR="00AF28BF" w:rsidRPr="00565D70" w:rsidRDefault="00D61B18" w:rsidP="00565D70">
            <w:pPr>
              <w:pStyle w:val="Default"/>
              <w:rPr>
                <w:rFonts w:asciiTheme="minorHAnsi" w:hAnsiTheme="minorHAnsi" w:cstheme="minorHAnsi"/>
                <w:b/>
                <w:color w:val="auto"/>
              </w:rPr>
            </w:pPr>
            <w:r w:rsidRPr="00565D70">
              <w:rPr>
                <w:rFonts w:asciiTheme="minorHAnsi" w:hAnsiTheme="minorHAnsi" w:cstheme="minorHAnsi"/>
                <w:b/>
                <w:color w:val="auto"/>
              </w:rPr>
              <w:t xml:space="preserve">Priorytet 13. Zrównoważona mobilność </w:t>
            </w:r>
          </w:p>
          <w:p w:rsidR="00AF28BF" w:rsidRPr="00565D70" w:rsidRDefault="00D61B18" w:rsidP="00565D70">
            <w:pPr>
              <w:spacing w:line="240" w:lineRule="auto"/>
              <w:jc w:val="left"/>
              <w:rPr>
                <w:rFonts w:cstheme="minorHAnsi"/>
                <w:b/>
                <w:bCs/>
                <w:sz w:val="24"/>
                <w:szCs w:val="24"/>
              </w:rPr>
            </w:pPr>
            <w:r w:rsidRPr="00565D70">
              <w:rPr>
                <w:rFonts w:cstheme="minorHAnsi"/>
                <w:b/>
                <w:bCs/>
                <w:sz w:val="24"/>
                <w:szCs w:val="24"/>
              </w:rPr>
              <w:t>Kierunek działania 13.2  Rozwój infrastruktury i działań wspierających osiągnięcie zrównoważonej mobilności</w:t>
            </w:r>
          </w:p>
          <w:p w:rsidR="00AF28BF" w:rsidRPr="00565D70" w:rsidRDefault="0089002E" w:rsidP="00565D70">
            <w:pPr>
              <w:spacing w:line="240" w:lineRule="auto"/>
              <w:jc w:val="left"/>
              <w:rPr>
                <w:rFonts w:cstheme="minorHAnsi"/>
                <w:sz w:val="24"/>
                <w:szCs w:val="24"/>
              </w:rPr>
            </w:pPr>
            <w:r w:rsidRPr="00565D70">
              <w:rPr>
                <w:rFonts w:cstheme="minorHAnsi"/>
                <w:bCs/>
                <w:sz w:val="24"/>
                <w:szCs w:val="24"/>
              </w:rPr>
              <w:t>Natomiast w</w:t>
            </w:r>
            <w:r w:rsidR="00746757" w:rsidRPr="00565D70">
              <w:rPr>
                <w:rFonts w:cstheme="minorHAnsi"/>
                <w:bCs/>
                <w:sz w:val="24"/>
                <w:szCs w:val="24"/>
              </w:rPr>
              <w:t xml:space="preserve"> </w:t>
            </w:r>
            <w:r w:rsidRPr="00565D70">
              <w:rPr>
                <w:rFonts w:cstheme="minorHAnsi"/>
                <w:bCs/>
                <w:sz w:val="24"/>
                <w:szCs w:val="24"/>
              </w:rPr>
              <w:t>części  II.</w:t>
            </w:r>
            <w:r w:rsidR="00746757" w:rsidRPr="00565D70">
              <w:rPr>
                <w:rFonts w:cstheme="minorHAnsi"/>
                <w:bCs/>
                <w:sz w:val="24"/>
                <w:szCs w:val="24"/>
              </w:rPr>
              <w:t xml:space="preserve"> </w:t>
            </w:r>
            <w:r w:rsidR="00D61B18" w:rsidRPr="00565D70">
              <w:rPr>
                <w:rFonts w:cstheme="minorHAnsi"/>
                <w:sz w:val="24"/>
                <w:szCs w:val="24"/>
              </w:rPr>
              <w:t>Synteza diagnozy strategicznej obszaru WrOF</w:t>
            </w:r>
            <w:r w:rsidR="00D61B18" w:rsidRPr="00565D70">
              <w:rPr>
                <w:rFonts w:cstheme="minorHAnsi"/>
                <w:bCs/>
                <w:sz w:val="24"/>
                <w:szCs w:val="24"/>
              </w:rPr>
              <w:t>, w opisie analizy obszaru mobilności wskazano, że</w:t>
            </w:r>
            <w:r w:rsidR="00D61B18" w:rsidRPr="00565D70">
              <w:rPr>
                <w:rFonts w:cstheme="minorHAnsi"/>
                <w:sz w:val="24"/>
                <w:szCs w:val="24"/>
              </w:rPr>
              <w:t xml:space="preserve"> na obszarze ZIT obowiązują dwa dokumenty: </w:t>
            </w:r>
            <w:r w:rsidR="00D61B18" w:rsidRPr="00565D70">
              <w:rPr>
                <w:rFonts w:cstheme="minorHAnsi"/>
                <w:color w:val="000000" w:themeColor="text1"/>
                <w:sz w:val="24"/>
                <w:szCs w:val="24"/>
              </w:rPr>
              <w:t>Plan Zrównoważonej Mobilności Miejskiej dla Wrocławia oraz Plan Zrównoważonej Mobilności dla Miejskiego Obszaru Funkcjonalnego Wrocławia. Są one względem siebie komplementarne oraz wskazują kierunki rozwoju oraz działania, które zostaną podjęte w celu osiągnięcia zrównoważonej mobilności miejskiej. Niniejszy projekt dotyczy zapisów i aktualizacji Planu  Zrównoważonej  Mobilności dla Miejskiego  Obszaru Funkcjonalnego Wrocławia</w:t>
            </w:r>
          </w:p>
          <w:p w:rsidR="00AF28BF" w:rsidRPr="00565D70" w:rsidRDefault="00D61B18" w:rsidP="00565D70">
            <w:pPr>
              <w:spacing w:line="240" w:lineRule="auto"/>
              <w:jc w:val="left"/>
              <w:rPr>
                <w:rFonts w:cstheme="minorHAnsi"/>
                <w:sz w:val="24"/>
                <w:szCs w:val="24"/>
              </w:rPr>
            </w:pPr>
            <w:r w:rsidRPr="00565D70">
              <w:rPr>
                <w:rFonts w:cstheme="minorHAnsi"/>
                <w:b/>
                <w:sz w:val="24"/>
                <w:szCs w:val="24"/>
              </w:rPr>
              <w:t>Kluczowe wyzwania strategiczne</w:t>
            </w:r>
            <w:r w:rsidRPr="00565D70">
              <w:rPr>
                <w:rFonts w:cstheme="minorHAnsi"/>
                <w:sz w:val="24"/>
                <w:szCs w:val="24"/>
              </w:rPr>
              <w:t xml:space="preserve"> Aktualizacja i przygotowanie dokumentów wspierających osiągniecie zrównoważonej mobilności miejskiej</w:t>
            </w:r>
          </w:p>
          <w:p w:rsidR="007D07F9" w:rsidRPr="00565D70" w:rsidRDefault="00D61B18" w:rsidP="00565D70">
            <w:pPr>
              <w:spacing w:line="240" w:lineRule="auto"/>
              <w:jc w:val="left"/>
              <w:rPr>
                <w:rFonts w:cstheme="minorHAnsi"/>
                <w:sz w:val="24"/>
                <w:szCs w:val="24"/>
              </w:rPr>
            </w:pPr>
            <w:r w:rsidRPr="00565D70">
              <w:rPr>
                <w:rFonts w:cstheme="minorHAnsi"/>
                <w:bCs/>
                <w:sz w:val="24"/>
                <w:szCs w:val="24"/>
              </w:rPr>
              <w:t xml:space="preserve">Ponadto projekt </w:t>
            </w:r>
            <w:r w:rsidRPr="00565D70">
              <w:rPr>
                <w:rFonts w:cstheme="minorHAnsi"/>
                <w:b/>
                <w:bCs/>
                <w:sz w:val="24"/>
                <w:szCs w:val="24"/>
              </w:rPr>
              <w:t>realizuje zapisy PZM MOFW</w:t>
            </w:r>
            <w:r w:rsidRPr="00565D70">
              <w:rPr>
                <w:rFonts w:cstheme="minorHAnsi"/>
                <w:bCs/>
                <w:sz w:val="24"/>
                <w:szCs w:val="24"/>
              </w:rPr>
              <w:t>, zap</w:t>
            </w:r>
            <w:r w:rsidR="00173E0D" w:rsidRPr="00565D70">
              <w:rPr>
                <w:rFonts w:cstheme="minorHAnsi"/>
                <w:bCs/>
                <w:sz w:val="24"/>
                <w:szCs w:val="24"/>
              </w:rPr>
              <w:t>ewniając realizację zawartych w </w:t>
            </w:r>
            <w:r w:rsidRPr="00565D70">
              <w:rPr>
                <w:rFonts w:cstheme="minorHAnsi"/>
                <w:bCs/>
                <w:sz w:val="24"/>
                <w:szCs w:val="24"/>
              </w:rPr>
              <w:t xml:space="preserve">nim rekomendacji i monitoringu wykonania Planu. </w:t>
            </w:r>
          </w:p>
        </w:tc>
      </w:tr>
    </w:tbl>
    <w:p w:rsidR="00746757" w:rsidRDefault="00746757" w:rsidP="00AA637C">
      <w:pPr>
        <w:spacing w:after="200" w:line="276" w:lineRule="auto"/>
        <w:jc w:val="left"/>
        <w:rPr>
          <w:rFonts w:ascii="Calibri" w:eastAsia="Calibri" w:hAnsi="Calibri" w:cs="Times New Roman"/>
        </w:rPr>
      </w:pPr>
    </w:p>
    <w:tbl>
      <w:tblPr>
        <w:tblStyle w:val="Tabela-Siatka"/>
        <w:tblW w:w="0" w:type="auto"/>
        <w:tblInd w:w="23"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Wiązka projektów 10"/>
        <w:tblDescription w:val="Fizyczna odnowa i bezpieczeństwo przestrzeni publicznej we Wrocławskim Obszarze Funkcjonalnym, w tym sprzyjająca aktywności fizycznej"/>
      </w:tblPr>
      <w:tblGrid>
        <w:gridCol w:w="1815"/>
        <w:gridCol w:w="7224"/>
      </w:tblGrid>
      <w:tr w:rsidR="00565D70" w:rsidRPr="00565D70" w:rsidTr="00565D70">
        <w:trPr>
          <w:trHeight w:val="794"/>
          <w:tblHeader/>
        </w:trPr>
        <w:tc>
          <w:tcPr>
            <w:tcW w:w="1815" w:type="dxa"/>
            <w:shd w:val="clear" w:color="auto" w:fill="D9D9D9"/>
            <w:vAlign w:val="center"/>
          </w:tcPr>
          <w:p w:rsidR="00565D70" w:rsidRPr="00565D70" w:rsidRDefault="00565D70" w:rsidP="00565D70">
            <w:pPr>
              <w:spacing w:line="240" w:lineRule="auto"/>
              <w:jc w:val="left"/>
              <w:rPr>
                <w:rFonts w:ascii="Calibri" w:eastAsia="Calibri" w:hAnsi="Calibri" w:cs="Times New Roman"/>
                <w:b/>
                <w:sz w:val="24"/>
                <w:szCs w:val="24"/>
                <w:highlight w:val="yellow"/>
              </w:rPr>
            </w:pPr>
            <w:r w:rsidRPr="00565D70">
              <w:rPr>
                <w:rFonts w:ascii="Calibri" w:eastAsia="Calibri" w:hAnsi="Calibri" w:cs="Times New Roman"/>
                <w:b/>
                <w:sz w:val="24"/>
                <w:szCs w:val="24"/>
              </w:rPr>
              <w:t>Wiązka projektów 10</w:t>
            </w:r>
          </w:p>
        </w:tc>
        <w:tc>
          <w:tcPr>
            <w:tcW w:w="7224" w:type="dxa"/>
            <w:shd w:val="clear" w:color="auto" w:fill="D9D9D9"/>
            <w:vAlign w:val="center"/>
          </w:tcPr>
          <w:p w:rsidR="00565D70" w:rsidRPr="00565D70" w:rsidRDefault="00565D70" w:rsidP="00565D70">
            <w:pPr>
              <w:spacing w:line="240" w:lineRule="auto"/>
              <w:jc w:val="left"/>
              <w:rPr>
                <w:rFonts w:ascii="Calibri" w:eastAsia="Calibri" w:hAnsi="Calibri" w:cs="Times New Roman"/>
                <w:b/>
                <w:sz w:val="24"/>
                <w:szCs w:val="24"/>
                <w:highlight w:val="yellow"/>
              </w:rPr>
            </w:pPr>
            <w:r w:rsidRPr="00565D70">
              <w:rPr>
                <w:rFonts w:ascii="Calibri" w:eastAsia="Calibri" w:hAnsi="Calibri" w:cs="Times New Roman"/>
                <w:b/>
                <w:sz w:val="24"/>
                <w:szCs w:val="24"/>
              </w:rPr>
              <w:t>Fizyczna odnowa i bezpieczeństwo przestrzeni publicznej we Wrocławskim Obszarze Funkcjonalnym, w tym sprzyjająca aktywności fizycznej</w:t>
            </w:r>
          </w:p>
        </w:tc>
      </w:tr>
      <w:tr w:rsidR="00AA637C" w:rsidRPr="00565D70" w:rsidTr="00565D70">
        <w:tc>
          <w:tcPr>
            <w:tcW w:w="1815" w:type="dxa"/>
            <w:shd w:val="clear" w:color="auto" w:fill="F2F2F2"/>
            <w:vAlign w:val="center"/>
          </w:tcPr>
          <w:p w:rsidR="00AA637C" w:rsidRPr="00565D70" w:rsidRDefault="00AA637C" w:rsidP="00565D70">
            <w:pPr>
              <w:spacing w:line="240" w:lineRule="auto"/>
              <w:jc w:val="left"/>
              <w:rPr>
                <w:rFonts w:ascii="Calibri" w:eastAsia="Calibri" w:hAnsi="Calibri" w:cs="Times New Roman"/>
                <w:sz w:val="24"/>
                <w:szCs w:val="24"/>
              </w:rPr>
            </w:pPr>
            <w:r w:rsidRPr="00565D70">
              <w:rPr>
                <w:rFonts w:ascii="Calibri" w:eastAsia="Calibri" w:hAnsi="Calibri" w:cs="Times New Roman"/>
                <w:sz w:val="24"/>
                <w:szCs w:val="24"/>
              </w:rPr>
              <w:t>Projekty w wiązce</w:t>
            </w:r>
          </w:p>
        </w:tc>
        <w:tc>
          <w:tcPr>
            <w:tcW w:w="7224" w:type="dxa"/>
            <w:vAlign w:val="center"/>
          </w:tcPr>
          <w:p w:rsidR="001579AC" w:rsidRPr="00565D70" w:rsidRDefault="00AA637C" w:rsidP="00565D70">
            <w:pPr>
              <w:spacing w:line="240" w:lineRule="auto"/>
              <w:jc w:val="left"/>
              <w:rPr>
                <w:rFonts w:ascii="Calibri" w:eastAsia="Calibri" w:hAnsi="Calibri" w:cs="Times New Roman"/>
                <w:b/>
                <w:sz w:val="24"/>
                <w:szCs w:val="24"/>
              </w:rPr>
            </w:pPr>
            <w:r w:rsidRPr="00565D70">
              <w:rPr>
                <w:rFonts w:ascii="Calibri" w:eastAsia="Calibri" w:hAnsi="Calibri" w:cs="Times New Roman"/>
                <w:b/>
                <w:sz w:val="24"/>
                <w:szCs w:val="24"/>
              </w:rPr>
              <w:t xml:space="preserve">  </w:t>
            </w:r>
            <w:r w:rsidR="001579AC" w:rsidRPr="00565D70">
              <w:rPr>
                <w:rFonts w:ascii="Calibri" w:eastAsia="Calibri" w:hAnsi="Calibri" w:cs="Times New Roman"/>
                <w:b/>
                <w:sz w:val="24"/>
                <w:szCs w:val="24"/>
              </w:rPr>
              <w:t>Projekty podstawowe:</w:t>
            </w:r>
          </w:p>
          <w:p w:rsidR="001579AC" w:rsidRPr="00565D70" w:rsidRDefault="001579AC" w:rsidP="00565D70">
            <w:pPr>
              <w:pStyle w:val="Akapitzlist"/>
              <w:numPr>
                <w:ilvl w:val="0"/>
                <w:numId w:val="39"/>
              </w:numPr>
              <w:tabs>
                <w:tab w:val="left" w:pos="1872"/>
              </w:tabs>
              <w:spacing w:line="240" w:lineRule="auto"/>
              <w:jc w:val="left"/>
              <w:rPr>
                <w:rFonts w:cstheme="minorHAnsi"/>
                <w:sz w:val="24"/>
                <w:szCs w:val="24"/>
              </w:rPr>
            </w:pPr>
            <w:r w:rsidRPr="00565D70">
              <w:rPr>
                <w:rFonts w:cstheme="minorHAnsi"/>
                <w:sz w:val="24"/>
                <w:szCs w:val="24"/>
              </w:rPr>
              <w:t xml:space="preserve">Zagospodarowanie terenu przy ul. Ludwikowskiej – Park Południowy </w:t>
            </w:r>
            <w:r w:rsidR="00746757" w:rsidRPr="00565D70">
              <w:rPr>
                <w:rFonts w:cstheme="minorHAnsi"/>
                <w:sz w:val="24"/>
                <w:szCs w:val="24"/>
              </w:rPr>
              <w:br/>
            </w:r>
            <w:r w:rsidRPr="00565D70">
              <w:rPr>
                <w:rFonts w:cstheme="minorHAnsi"/>
                <w:sz w:val="24"/>
                <w:szCs w:val="24"/>
              </w:rPr>
              <w:t>w Oleśnicy</w:t>
            </w:r>
          </w:p>
          <w:p w:rsidR="001579AC" w:rsidRPr="00565D70" w:rsidRDefault="001579AC" w:rsidP="00565D70">
            <w:pPr>
              <w:pStyle w:val="Akapitzlist"/>
              <w:numPr>
                <w:ilvl w:val="0"/>
                <w:numId w:val="39"/>
              </w:numPr>
              <w:tabs>
                <w:tab w:val="left" w:pos="1872"/>
              </w:tabs>
              <w:spacing w:line="240" w:lineRule="auto"/>
              <w:jc w:val="left"/>
              <w:rPr>
                <w:rFonts w:cstheme="minorHAnsi"/>
                <w:sz w:val="24"/>
                <w:szCs w:val="24"/>
              </w:rPr>
            </w:pPr>
            <w:r w:rsidRPr="00565D70">
              <w:rPr>
                <w:rFonts w:cstheme="minorHAnsi"/>
                <w:sz w:val="24"/>
                <w:szCs w:val="24"/>
              </w:rPr>
              <w:t>Zagospodarowanie wnętrza podwórzowe</w:t>
            </w:r>
            <w:r w:rsidR="00746757" w:rsidRPr="00565D70">
              <w:rPr>
                <w:rFonts w:cstheme="minorHAnsi"/>
                <w:sz w:val="24"/>
                <w:szCs w:val="24"/>
              </w:rPr>
              <w:t>go w obrębie ulic Rozbrat, Sępa-</w:t>
            </w:r>
            <w:r w:rsidRPr="00565D70">
              <w:rPr>
                <w:rFonts w:cstheme="minorHAnsi"/>
                <w:sz w:val="24"/>
                <w:szCs w:val="24"/>
              </w:rPr>
              <w:t>Szarzyńskiego, Prusa we Wrocławiu</w:t>
            </w:r>
          </w:p>
          <w:p w:rsidR="001579AC" w:rsidRPr="00565D70" w:rsidRDefault="001579AC" w:rsidP="00565D70">
            <w:pPr>
              <w:pStyle w:val="Akapitzlist"/>
              <w:numPr>
                <w:ilvl w:val="0"/>
                <w:numId w:val="39"/>
              </w:numPr>
              <w:tabs>
                <w:tab w:val="left" w:pos="1872"/>
              </w:tabs>
              <w:spacing w:line="240" w:lineRule="auto"/>
              <w:jc w:val="left"/>
              <w:rPr>
                <w:rFonts w:cstheme="minorHAnsi"/>
                <w:sz w:val="24"/>
                <w:szCs w:val="24"/>
              </w:rPr>
            </w:pPr>
            <w:r w:rsidRPr="00565D70">
              <w:rPr>
                <w:rFonts w:cstheme="minorHAnsi"/>
                <w:sz w:val="24"/>
                <w:szCs w:val="24"/>
              </w:rPr>
              <w:t>Zagospodarowanie wnętrza podwórzowego Benedyktyńska, Sępa-Szarzyńskiego, Górnickiego, Sienkiewicza we Wrocławiu</w:t>
            </w:r>
          </w:p>
          <w:p w:rsidR="001579AC" w:rsidRPr="00565D70" w:rsidRDefault="001579AC" w:rsidP="00565D70">
            <w:pPr>
              <w:pStyle w:val="Akapitzlist"/>
              <w:numPr>
                <w:ilvl w:val="0"/>
                <w:numId w:val="39"/>
              </w:numPr>
              <w:tabs>
                <w:tab w:val="left" w:pos="1872"/>
              </w:tabs>
              <w:spacing w:line="240" w:lineRule="auto"/>
              <w:jc w:val="left"/>
              <w:rPr>
                <w:rFonts w:cstheme="minorHAnsi"/>
                <w:sz w:val="24"/>
                <w:szCs w:val="24"/>
              </w:rPr>
            </w:pPr>
            <w:r w:rsidRPr="00565D70">
              <w:rPr>
                <w:rFonts w:cstheme="minorHAnsi"/>
                <w:sz w:val="24"/>
                <w:szCs w:val="24"/>
              </w:rPr>
              <w:t xml:space="preserve">Odnowa przestrzeni publicznej w celu stworzenie miejsc do wypoczynku </w:t>
            </w:r>
            <w:r w:rsidR="00746757" w:rsidRPr="00565D70">
              <w:rPr>
                <w:rFonts w:cstheme="minorHAnsi"/>
                <w:sz w:val="24"/>
                <w:szCs w:val="24"/>
              </w:rPr>
              <w:br/>
            </w:r>
            <w:r w:rsidRPr="00565D70">
              <w:rPr>
                <w:rFonts w:cstheme="minorHAnsi"/>
                <w:sz w:val="24"/>
                <w:szCs w:val="24"/>
              </w:rPr>
              <w:t>i rekreacji na terenie gminy Kąty Wrocławskie w tym poprzez rewitalizację parku gminnego w Smolcu</w:t>
            </w:r>
          </w:p>
          <w:p w:rsidR="001579AC" w:rsidRPr="00565D70" w:rsidRDefault="001579AC" w:rsidP="00565D70">
            <w:pPr>
              <w:pStyle w:val="Akapitzlist"/>
              <w:numPr>
                <w:ilvl w:val="0"/>
                <w:numId w:val="39"/>
              </w:numPr>
              <w:tabs>
                <w:tab w:val="left" w:pos="1872"/>
              </w:tabs>
              <w:spacing w:line="240" w:lineRule="auto"/>
              <w:jc w:val="left"/>
              <w:rPr>
                <w:rFonts w:cstheme="minorHAnsi"/>
                <w:sz w:val="24"/>
                <w:szCs w:val="24"/>
              </w:rPr>
            </w:pPr>
            <w:r w:rsidRPr="00565D70">
              <w:rPr>
                <w:rFonts w:cstheme="minorHAnsi"/>
                <w:sz w:val="24"/>
                <w:szCs w:val="24"/>
              </w:rPr>
              <w:t>Rozwój infrastruktury sportowej i rekreacyjnej w gminie Miękinia</w:t>
            </w:r>
          </w:p>
          <w:p w:rsidR="001579AC" w:rsidRPr="00565D70" w:rsidRDefault="001579AC" w:rsidP="00565D70">
            <w:pPr>
              <w:pStyle w:val="Akapitzlist"/>
              <w:numPr>
                <w:ilvl w:val="0"/>
                <w:numId w:val="39"/>
              </w:numPr>
              <w:tabs>
                <w:tab w:val="left" w:pos="1872"/>
              </w:tabs>
              <w:spacing w:line="240" w:lineRule="auto"/>
              <w:jc w:val="left"/>
              <w:rPr>
                <w:rFonts w:cstheme="minorHAnsi"/>
                <w:sz w:val="24"/>
                <w:szCs w:val="24"/>
              </w:rPr>
            </w:pPr>
            <w:r w:rsidRPr="00565D70">
              <w:rPr>
                <w:rFonts w:cstheme="minorHAnsi"/>
                <w:sz w:val="24"/>
                <w:szCs w:val="24"/>
              </w:rPr>
              <w:t>Renowacja Parku w Żórawinie</w:t>
            </w:r>
          </w:p>
          <w:p w:rsidR="001579AC" w:rsidRPr="00565D70" w:rsidRDefault="001579AC" w:rsidP="00565D70">
            <w:pPr>
              <w:pStyle w:val="Akapitzlist"/>
              <w:numPr>
                <w:ilvl w:val="0"/>
                <w:numId w:val="39"/>
              </w:numPr>
              <w:tabs>
                <w:tab w:val="left" w:pos="1872"/>
              </w:tabs>
              <w:spacing w:line="240" w:lineRule="auto"/>
              <w:jc w:val="left"/>
              <w:rPr>
                <w:rFonts w:cstheme="minorHAnsi"/>
                <w:sz w:val="24"/>
                <w:szCs w:val="24"/>
              </w:rPr>
            </w:pPr>
            <w:r w:rsidRPr="00565D70">
              <w:rPr>
                <w:rFonts w:cstheme="minorHAnsi"/>
                <w:sz w:val="24"/>
                <w:szCs w:val="24"/>
              </w:rPr>
              <w:t xml:space="preserve">Budowa obiektów małej architektury na terenie Szkoły Podstawowej </w:t>
            </w:r>
            <w:r w:rsidR="00746757" w:rsidRPr="00565D70">
              <w:rPr>
                <w:rFonts w:cstheme="minorHAnsi"/>
                <w:sz w:val="24"/>
                <w:szCs w:val="24"/>
              </w:rPr>
              <w:br/>
            </w:r>
            <w:r w:rsidRPr="00565D70">
              <w:rPr>
                <w:rFonts w:cstheme="minorHAnsi"/>
                <w:sz w:val="24"/>
                <w:szCs w:val="24"/>
              </w:rPr>
              <w:t xml:space="preserve">w Małkowicach – </w:t>
            </w:r>
            <w:r w:rsidR="00746757" w:rsidRPr="00565D70">
              <w:rPr>
                <w:rFonts w:cstheme="minorHAnsi"/>
                <w:sz w:val="24"/>
                <w:szCs w:val="24"/>
              </w:rPr>
              <w:t>s</w:t>
            </w:r>
            <w:r w:rsidRPr="00565D70">
              <w:rPr>
                <w:rFonts w:cstheme="minorHAnsi"/>
                <w:sz w:val="24"/>
                <w:szCs w:val="24"/>
              </w:rPr>
              <w:t>tworzenie miejsc do wypoczynku i rekreacji na terenie gminy Kąty Wrocławskie</w:t>
            </w:r>
          </w:p>
          <w:p w:rsidR="001579AC" w:rsidRPr="00565D70" w:rsidRDefault="001579AC" w:rsidP="00565D70">
            <w:pPr>
              <w:pStyle w:val="Akapitzlist"/>
              <w:numPr>
                <w:ilvl w:val="0"/>
                <w:numId w:val="39"/>
              </w:numPr>
              <w:tabs>
                <w:tab w:val="left" w:pos="1872"/>
              </w:tabs>
              <w:spacing w:line="240" w:lineRule="auto"/>
              <w:jc w:val="left"/>
              <w:rPr>
                <w:rFonts w:cstheme="minorHAnsi"/>
                <w:sz w:val="24"/>
                <w:szCs w:val="24"/>
              </w:rPr>
            </w:pPr>
            <w:r w:rsidRPr="00565D70">
              <w:rPr>
                <w:rFonts w:cstheme="minorHAnsi"/>
                <w:sz w:val="24"/>
                <w:szCs w:val="24"/>
              </w:rPr>
              <w:t>Zagospodarowanie wnętrza podwórzowego Jaracza</w:t>
            </w:r>
            <w:r w:rsidR="00746757" w:rsidRPr="00565D70">
              <w:rPr>
                <w:rFonts w:cstheme="minorHAnsi"/>
                <w:sz w:val="24"/>
                <w:szCs w:val="24"/>
              </w:rPr>
              <w:t xml:space="preserve"> –</w:t>
            </w:r>
            <w:r w:rsidRPr="00565D70">
              <w:rPr>
                <w:rFonts w:cstheme="minorHAnsi"/>
                <w:sz w:val="24"/>
                <w:szCs w:val="24"/>
              </w:rPr>
              <w:t xml:space="preserve"> Orzeszkowej</w:t>
            </w:r>
            <w:r w:rsidR="00746757" w:rsidRPr="00565D70">
              <w:rPr>
                <w:rFonts w:cstheme="minorHAnsi"/>
                <w:sz w:val="24"/>
                <w:szCs w:val="24"/>
              </w:rPr>
              <w:t xml:space="preserve"> –</w:t>
            </w:r>
            <w:r w:rsidRPr="00565D70">
              <w:rPr>
                <w:rFonts w:cstheme="minorHAnsi"/>
                <w:sz w:val="24"/>
                <w:szCs w:val="24"/>
              </w:rPr>
              <w:t xml:space="preserve">Wyszyńskiego </w:t>
            </w:r>
            <w:r w:rsidR="00746757" w:rsidRPr="00565D70">
              <w:rPr>
                <w:rFonts w:cstheme="minorHAnsi"/>
                <w:sz w:val="24"/>
                <w:szCs w:val="24"/>
              </w:rPr>
              <w:t>–</w:t>
            </w:r>
            <w:r w:rsidRPr="00565D70">
              <w:rPr>
                <w:rFonts w:cstheme="minorHAnsi"/>
                <w:sz w:val="24"/>
                <w:szCs w:val="24"/>
              </w:rPr>
              <w:t xml:space="preserve"> Nowowiejska (JOWN) we Wrocławiu</w:t>
            </w:r>
          </w:p>
          <w:p w:rsidR="001579AC" w:rsidRPr="00565D70" w:rsidRDefault="001579AC" w:rsidP="00565D70">
            <w:pPr>
              <w:pStyle w:val="Akapitzlist"/>
              <w:numPr>
                <w:ilvl w:val="0"/>
                <w:numId w:val="39"/>
              </w:numPr>
              <w:tabs>
                <w:tab w:val="left" w:pos="1872"/>
              </w:tabs>
              <w:spacing w:line="240" w:lineRule="auto"/>
              <w:jc w:val="left"/>
              <w:rPr>
                <w:rFonts w:cstheme="minorHAnsi"/>
                <w:sz w:val="24"/>
                <w:szCs w:val="24"/>
              </w:rPr>
            </w:pPr>
            <w:r w:rsidRPr="00565D70">
              <w:rPr>
                <w:rFonts w:cstheme="minorHAnsi"/>
                <w:sz w:val="24"/>
                <w:szCs w:val="24"/>
              </w:rPr>
              <w:t xml:space="preserve">Zagospodarowanie centrum miasta jako teren zielony – Park Miejski </w:t>
            </w:r>
            <w:r w:rsidR="00746757" w:rsidRPr="00565D70">
              <w:rPr>
                <w:rFonts w:cstheme="minorHAnsi"/>
                <w:sz w:val="24"/>
                <w:szCs w:val="24"/>
              </w:rPr>
              <w:br/>
            </w:r>
            <w:r w:rsidRPr="00565D70">
              <w:rPr>
                <w:rFonts w:cstheme="minorHAnsi"/>
                <w:sz w:val="24"/>
                <w:szCs w:val="24"/>
              </w:rPr>
              <w:t>w Jelczu-Laskowicach</w:t>
            </w:r>
          </w:p>
          <w:p w:rsidR="001579AC" w:rsidRPr="00565D70" w:rsidRDefault="001579AC" w:rsidP="00565D70">
            <w:pPr>
              <w:pStyle w:val="Akapitzlist"/>
              <w:numPr>
                <w:ilvl w:val="0"/>
                <w:numId w:val="39"/>
              </w:numPr>
              <w:tabs>
                <w:tab w:val="left" w:pos="1872"/>
              </w:tabs>
              <w:spacing w:line="240" w:lineRule="auto"/>
              <w:jc w:val="left"/>
              <w:rPr>
                <w:rFonts w:cstheme="minorHAnsi"/>
                <w:sz w:val="24"/>
                <w:szCs w:val="24"/>
              </w:rPr>
            </w:pPr>
            <w:r w:rsidRPr="00565D70">
              <w:rPr>
                <w:rFonts w:cstheme="minorHAnsi"/>
                <w:sz w:val="24"/>
                <w:szCs w:val="24"/>
              </w:rPr>
              <w:t>Zagospodarowanie wnętrza podwórzowego Wyszyńskiego – P</w:t>
            </w:r>
            <w:r w:rsidR="00746757" w:rsidRPr="00565D70">
              <w:rPr>
                <w:rFonts w:cstheme="minorHAnsi"/>
                <w:sz w:val="24"/>
                <w:szCs w:val="24"/>
              </w:rPr>
              <w:t xml:space="preserve">rusa – </w:t>
            </w:r>
            <w:r w:rsidRPr="00565D70">
              <w:rPr>
                <w:rFonts w:cstheme="minorHAnsi"/>
                <w:sz w:val="24"/>
                <w:szCs w:val="24"/>
              </w:rPr>
              <w:t>Sępa-Szarzyńskiego</w:t>
            </w:r>
            <w:r w:rsidR="00746757" w:rsidRPr="00565D70">
              <w:rPr>
                <w:rFonts w:cstheme="minorHAnsi"/>
                <w:sz w:val="24"/>
                <w:szCs w:val="24"/>
              </w:rPr>
              <w:t xml:space="preserve"> –</w:t>
            </w:r>
            <w:r w:rsidRPr="00565D70">
              <w:rPr>
                <w:rFonts w:cstheme="minorHAnsi"/>
                <w:sz w:val="24"/>
                <w:szCs w:val="24"/>
              </w:rPr>
              <w:t xml:space="preserve"> Sienkiewicza we Wrocławiu</w:t>
            </w:r>
          </w:p>
          <w:p w:rsidR="001579AC" w:rsidRPr="00565D70" w:rsidRDefault="001579AC" w:rsidP="00565D70">
            <w:pPr>
              <w:pStyle w:val="Akapitzlist"/>
              <w:numPr>
                <w:ilvl w:val="0"/>
                <w:numId w:val="39"/>
              </w:numPr>
              <w:tabs>
                <w:tab w:val="left" w:pos="1872"/>
              </w:tabs>
              <w:spacing w:line="240" w:lineRule="auto"/>
              <w:jc w:val="left"/>
              <w:rPr>
                <w:rFonts w:cstheme="minorHAnsi"/>
                <w:sz w:val="24"/>
                <w:szCs w:val="24"/>
              </w:rPr>
            </w:pPr>
            <w:r w:rsidRPr="00565D70">
              <w:rPr>
                <w:rFonts w:cstheme="minorHAnsi"/>
                <w:sz w:val="24"/>
                <w:szCs w:val="24"/>
              </w:rPr>
              <w:t xml:space="preserve">Zagospodarowanie wnętrza podwórzowego Piastowska </w:t>
            </w:r>
            <w:r w:rsidR="00746757" w:rsidRPr="00565D70">
              <w:rPr>
                <w:rFonts w:cstheme="minorHAnsi"/>
                <w:sz w:val="24"/>
                <w:szCs w:val="24"/>
              </w:rPr>
              <w:t>–</w:t>
            </w:r>
            <w:r w:rsidRPr="00565D70">
              <w:rPr>
                <w:rFonts w:cstheme="minorHAnsi"/>
                <w:sz w:val="24"/>
                <w:szCs w:val="24"/>
              </w:rPr>
              <w:t xml:space="preserve"> Sienkiewicza - Reja – Nowowiejska we Wrocławiu</w:t>
            </w:r>
          </w:p>
          <w:p w:rsidR="001579AC" w:rsidRPr="00565D70" w:rsidRDefault="001579AC" w:rsidP="00565D70">
            <w:pPr>
              <w:pStyle w:val="Akapitzlist"/>
              <w:numPr>
                <w:ilvl w:val="0"/>
                <w:numId w:val="39"/>
              </w:numPr>
              <w:tabs>
                <w:tab w:val="left" w:pos="1872"/>
              </w:tabs>
              <w:spacing w:line="240" w:lineRule="auto"/>
              <w:jc w:val="left"/>
              <w:rPr>
                <w:rFonts w:cstheme="minorHAnsi"/>
                <w:sz w:val="24"/>
                <w:szCs w:val="24"/>
              </w:rPr>
            </w:pPr>
            <w:r w:rsidRPr="00565D70">
              <w:rPr>
                <w:rFonts w:cstheme="minorHAnsi"/>
                <w:sz w:val="24"/>
                <w:szCs w:val="24"/>
              </w:rPr>
              <w:t>Zagospodarowanie skweru im. Stanisława Dunajewskiego w Sobótce</w:t>
            </w:r>
          </w:p>
          <w:p w:rsidR="001579AC" w:rsidRPr="00565D70" w:rsidRDefault="001579AC" w:rsidP="00565D70">
            <w:pPr>
              <w:pStyle w:val="Akapitzlist"/>
              <w:numPr>
                <w:ilvl w:val="0"/>
                <w:numId w:val="39"/>
              </w:numPr>
              <w:tabs>
                <w:tab w:val="left" w:pos="1872"/>
              </w:tabs>
              <w:spacing w:line="240" w:lineRule="auto"/>
              <w:jc w:val="left"/>
              <w:rPr>
                <w:rFonts w:cstheme="minorHAnsi"/>
                <w:sz w:val="24"/>
                <w:szCs w:val="24"/>
              </w:rPr>
            </w:pPr>
            <w:r w:rsidRPr="00565D70">
              <w:rPr>
                <w:rFonts w:cstheme="minorHAnsi"/>
                <w:sz w:val="24"/>
                <w:szCs w:val="24"/>
              </w:rPr>
              <w:t>Zagospodarowanie terenu Promenady Staromiejskiej – obszaru cennego historycznie i przyrodniczo we Wrocławiu</w:t>
            </w:r>
          </w:p>
          <w:p w:rsidR="001579AC" w:rsidRPr="00565D70" w:rsidRDefault="001579AC" w:rsidP="00565D70">
            <w:pPr>
              <w:pStyle w:val="Akapitzlist"/>
              <w:numPr>
                <w:ilvl w:val="0"/>
                <w:numId w:val="39"/>
              </w:numPr>
              <w:tabs>
                <w:tab w:val="left" w:pos="1872"/>
              </w:tabs>
              <w:spacing w:line="240" w:lineRule="auto"/>
              <w:jc w:val="left"/>
              <w:rPr>
                <w:rFonts w:cstheme="minorHAnsi"/>
                <w:sz w:val="24"/>
                <w:szCs w:val="24"/>
              </w:rPr>
            </w:pPr>
            <w:r w:rsidRPr="00565D70">
              <w:rPr>
                <w:rFonts w:cstheme="minorHAnsi"/>
                <w:sz w:val="24"/>
                <w:szCs w:val="24"/>
              </w:rPr>
              <w:t xml:space="preserve">Zagospodarowanie wnętrza podwórzowego Struga </w:t>
            </w:r>
            <w:r w:rsidR="00746757" w:rsidRPr="00565D70">
              <w:rPr>
                <w:rFonts w:cstheme="minorHAnsi"/>
                <w:sz w:val="24"/>
                <w:szCs w:val="24"/>
              </w:rPr>
              <w:t xml:space="preserve">– </w:t>
            </w:r>
            <w:r w:rsidRPr="00565D70">
              <w:rPr>
                <w:rFonts w:cstheme="minorHAnsi"/>
                <w:sz w:val="24"/>
                <w:szCs w:val="24"/>
              </w:rPr>
              <w:t>Kraszewskiego</w:t>
            </w:r>
            <w:r w:rsidR="00746757" w:rsidRPr="00565D70">
              <w:rPr>
                <w:rFonts w:cstheme="minorHAnsi"/>
                <w:sz w:val="24"/>
                <w:szCs w:val="24"/>
              </w:rPr>
              <w:t xml:space="preserve"> –</w:t>
            </w:r>
            <w:r w:rsidRPr="00565D70">
              <w:rPr>
                <w:rFonts w:cstheme="minorHAnsi"/>
                <w:sz w:val="24"/>
                <w:szCs w:val="24"/>
              </w:rPr>
              <w:t xml:space="preserve"> Zegadłowicza –</w:t>
            </w:r>
            <w:r w:rsidR="00746757" w:rsidRPr="00565D70">
              <w:rPr>
                <w:rFonts w:cstheme="minorHAnsi"/>
                <w:sz w:val="24"/>
                <w:szCs w:val="24"/>
              </w:rPr>
              <w:t xml:space="preserve"> </w:t>
            </w:r>
            <w:r w:rsidRPr="00565D70">
              <w:rPr>
                <w:rFonts w:cstheme="minorHAnsi"/>
                <w:sz w:val="24"/>
                <w:szCs w:val="24"/>
              </w:rPr>
              <w:t>Kleczkowska we Wrocławiu</w:t>
            </w:r>
          </w:p>
          <w:p w:rsidR="001579AC" w:rsidRPr="00565D70" w:rsidRDefault="001579AC" w:rsidP="00565D70">
            <w:pPr>
              <w:pStyle w:val="Akapitzlist"/>
              <w:numPr>
                <w:ilvl w:val="0"/>
                <w:numId w:val="39"/>
              </w:numPr>
              <w:tabs>
                <w:tab w:val="left" w:pos="1872"/>
              </w:tabs>
              <w:spacing w:line="240" w:lineRule="auto"/>
              <w:jc w:val="left"/>
              <w:rPr>
                <w:rFonts w:cstheme="minorHAnsi"/>
                <w:sz w:val="24"/>
                <w:szCs w:val="24"/>
              </w:rPr>
            </w:pPr>
            <w:r w:rsidRPr="00565D70">
              <w:rPr>
                <w:rFonts w:cstheme="minorHAnsi"/>
                <w:sz w:val="24"/>
                <w:szCs w:val="24"/>
              </w:rPr>
              <w:t xml:space="preserve">Zagospodarowanie wnętrza podwórzowego Kromera </w:t>
            </w:r>
            <w:r w:rsidR="00746757" w:rsidRPr="00565D70">
              <w:rPr>
                <w:rFonts w:cstheme="minorHAnsi"/>
                <w:sz w:val="24"/>
                <w:szCs w:val="24"/>
              </w:rPr>
              <w:t>–</w:t>
            </w:r>
            <w:r w:rsidRPr="00565D70">
              <w:rPr>
                <w:rFonts w:cstheme="minorHAnsi"/>
                <w:sz w:val="24"/>
                <w:szCs w:val="24"/>
              </w:rPr>
              <w:t xml:space="preserve"> Bydgoska </w:t>
            </w:r>
            <w:r w:rsidR="00746757" w:rsidRPr="00565D70">
              <w:rPr>
                <w:rFonts w:cstheme="minorHAnsi"/>
                <w:sz w:val="24"/>
                <w:szCs w:val="24"/>
              </w:rPr>
              <w:t>–</w:t>
            </w:r>
            <w:r w:rsidRPr="00565D70">
              <w:rPr>
                <w:rFonts w:cstheme="minorHAnsi"/>
                <w:sz w:val="24"/>
                <w:szCs w:val="24"/>
              </w:rPr>
              <w:t xml:space="preserve"> Łąka Mazurska we Wrocławiu</w:t>
            </w:r>
          </w:p>
          <w:p w:rsidR="001579AC" w:rsidRPr="00565D70" w:rsidRDefault="001579AC" w:rsidP="00565D70">
            <w:pPr>
              <w:pStyle w:val="Akapitzlist"/>
              <w:numPr>
                <w:ilvl w:val="0"/>
                <w:numId w:val="39"/>
              </w:numPr>
              <w:tabs>
                <w:tab w:val="left" w:pos="1872"/>
              </w:tabs>
              <w:spacing w:line="240" w:lineRule="auto"/>
              <w:jc w:val="left"/>
              <w:rPr>
                <w:rFonts w:cstheme="minorHAnsi"/>
                <w:sz w:val="24"/>
                <w:szCs w:val="24"/>
              </w:rPr>
            </w:pPr>
            <w:r w:rsidRPr="00565D70">
              <w:rPr>
                <w:rFonts w:cstheme="minorHAnsi"/>
                <w:sz w:val="24"/>
                <w:szCs w:val="24"/>
              </w:rPr>
              <w:t>Gmina Oleśnica bliżej obywateli</w:t>
            </w:r>
          </w:p>
          <w:p w:rsidR="001579AC" w:rsidRPr="00565D70" w:rsidRDefault="001579AC" w:rsidP="00565D70">
            <w:pPr>
              <w:pStyle w:val="Akapitzlist"/>
              <w:numPr>
                <w:ilvl w:val="0"/>
                <w:numId w:val="39"/>
              </w:numPr>
              <w:tabs>
                <w:tab w:val="left" w:pos="1872"/>
              </w:tabs>
              <w:spacing w:line="240" w:lineRule="auto"/>
              <w:jc w:val="left"/>
              <w:rPr>
                <w:rFonts w:cstheme="minorHAnsi"/>
                <w:sz w:val="24"/>
                <w:szCs w:val="24"/>
              </w:rPr>
            </w:pPr>
            <w:r w:rsidRPr="00565D70">
              <w:rPr>
                <w:rFonts w:cstheme="minorHAnsi"/>
                <w:sz w:val="24"/>
                <w:szCs w:val="24"/>
              </w:rPr>
              <w:t xml:space="preserve">Odnowa Parku Szczytnickiego </w:t>
            </w:r>
            <w:r w:rsidR="00746757" w:rsidRPr="00565D70">
              <w:rPr>
                <w:rFonts w:cstheme="minorHAnsi"/>
                <w:sz w:val="24"/>
                <w:szCs w:val="24"/>
              </w:rPr>
              <w:t>–</w:t>
            </w:r>
            <w:r w:rsidRPr="00565D70">
              <w:rPr>
                <w:rFonts w:cstheme="minorHAnsi"/>
                <w:sz w:val="24"/>
                <w:szCs w:val="24"/>
              </w:rPr>
              <w:t xml:space="preserve"> obszar cenny historycznie i przyrodniczo we Wrocławiu</w:t>
            </w:r>
          </w:p>
          <w:p w:rsidR="001579AC" w:rsidRPr="00565D70" w:rsidRDefault="001579AC" w:rsidP="00565D70">
            <w:pPr>
              <w:pStyle w:val="Akapitzlist"/>
              <w:numPr>
                <w:ilvl w:val="0"/>
                <w:numId w:val="39"/>
              </w:numPr>
              <w:tabs>
                <w:tab w:val="left" w:pos="1872"/>
              </w:tabs>
              <w:spacing w:line="240" w:lineRule="auto"/>
              <w:jc w:val="left"/>
              <w:rPr>
                <w:rFonts w:cstheme="minorHAnsi"/>
                <w:sz w:val="24"/>
                <w:szCs w:val="24"/>
              </w:rPr>
            </w:pPr>
            <w:r w:rsidRPr="00565D70">
              <w:rPr>
                <w:rFonts w:cstheme="minorHAnsi"/>
                <w:sz w:val="24"/>
                <w:szCs w:val="24"/>
              </w:rPr>
              <w:t>Zagospodarowanie wnętrza podwórzowego Komuny Paryskiej</w:t>
            </w:r>
            <w:r w:rsidR="00746757" w:rsidRPr="00565D70">
              <w:rPr>
                <w:rFonts w:cstheme="minorHAnsi"/>
                <w:sz w:val="24"/>
                <w:szCs w:val="24"/>
              </w:rPr>
              <w:t xml:space="preserve"> –</w:t>
            </w:r>
            <w:r w:rsidRPr="00565D70">
              <w:rPr>
                <w:rFonts w:cstheme="minorHAnsi"/>
                <w:sz w:val="24"/>
                <w:szCs w:val="24"/>
              </w:rPr>
              <w:t xml:space="preserve"> Zgodna</w:t>
            </w:r>
            <w:r w:rsidR="00746757" w:rsidRPr="00565D70">
              <w:rPr>
                <w:rFonts w:cstheme="minorHAnsi"/>
                <w:sz w:val="24"/>
                <w:szCs w:val="24"/>
              </w:rPr>
              <w:t xml:space="preserve"> –</w:t>
            </w:r>
            <w:r w:rsidRPr="00565D70">
              <w:rPr>
                <w:rFonts w:cstheme="minorHAnsi"/>
                <w:sz w:val="24"/>
                <w:szCs w:val="24"/>
              </w:rPr>
              <w:t xml:space="preserve"> pl. Zgody we Wrocławiu</w:t>
            </w:r>
          </w:p>
          <w:p w:rsidR="001579AC" w:rsidRPr="00565D70" w:rsidRDefault="001579AC" w:rsidP="00565D70">
            <w:pPr>
              <w:pStyle w:val="Akapitzlist"/>
              <w:numPr>
                <w:ilvl w:val="0"/>
                <w:numId w:val="39"/>
              </w:numPr>
              <w:spacing w:line="240" w:lineRule="auto"/>
              <w:jc w:val="left"/>
              <w:rPr>
                <w:rFonts w:ascii="Calibri" w:eastAsia="Calibri" w:hAnsi="Calibri" w:cs="Times New Roman"/>
                <w:b/>
                <w:sz w:val="24"/>
                <w:szCs w:val="24"/>
              </w:rPr>
            </w:pPr>
            <w:r w:rsidRPr="00565D70">
              <w:rPr>
                <w:rFonts w:cstheme="minorHAnsi"/>
                <w:sz w:val="24"/>
                <w:szCs w:val="24"/>
              </w:rPr>
              <w:t>Zagospodarowanie wnętrza podwórzowego w obrębie ulic Wapienna, Gajowa, Kamienna, Przestrzenna we Wrocławiu</w:t>
            </w:r>
          </w:p>
          <w:p w:rsidR="001579AC" w:rsidRPr="00565D70" w:rsidRDefault="001579AC" w:rsidP="00565D70">
            <w:pPr>
              <w:spacing w:line="240" w:lineRule="auto"/>
              <w:jc w:val="left"/>
              <w:rPr>
                <w:rFonts w:ascii="Calibri" w:eastAsia="Calibri" w:hAnsi="Calibri" w:cs="Times New Roman"/>
                <w:b/>
                <w:sz w:val="24"/>
                <w:szCs w:val="24"/>
              </w:rPr>
            </w:pPr>
            <w:r w:rsidRPr="00565D70">
              <w:rPr>
                <w:rFonts w:ascii="Calibri" w:eastAsia="Calibri" w:hAnsi="Calibri" w:cs="Times New Roman"/>
                <w:b/>
                <w:sz w:val="24"/>
                <w:szCs w:val="24"/>
              </w:rPr>
              <w:t xml:space="preserve">Projekty rezerwowe: </w:t>
            </w:r>
          </w:p>
          <w:p w:rsidR="001579AC" w:rsidRPr="00565D70" w:rsidRDefault="001579AC" w:rsidP="00565D70">
            <w:pPr>
              <w:pStyle w:val="Akapitzlist"/>
              <w:numPr>
                <w:ilvl w:val="0"/>
                <w:numId w:val="39"/>
              </w:numPr>
              <w:tabs>
                <w:tab w:val="left" w:pos="1872"/>
              </w:tabs>
              <w:spacing w:line="240" w:lineRule="auto"/>
              <w:jc w:val="left"/>
              <w:rPr>
                <w:rFonts w:cstheme="minorHAnsi"/>
                <w:sz w:val="24"/>
                <w:szCs w:val="24"/>
              </w:rPr>
            </w:pPr>
            <w:r w:rsidRPr="00565D70">
              <w:rPr>
                <w:rFonts w:cstheme="minorHAnsi"/>
                <w:sz w:val="24"/>
                <w:szCs w:val="24"/>
              </w:rPr>
              <w:t xml:space="preserve">Zagospodarowanie terenu Wzgórza Polskiego </w:t>
            </w:r>
            <w:r w:rsidR="00746757" w:rsidRPr="00565D70">
              <w:rPr>
                <w:rFonts w:cstheme="minorHAnsi"/>
                <w:sz w:val="24"/>
                <w:szCs w:val="24"/>
              </w:rPr>
              <w:t xml:space="preserve">– </w:t>
            </w:r>
            <w:r w:rsidRPr="00565D70">
              <w:rPr>
                <w:rFonts w:cstheme="minorHAnsi"/>
                <w:sz w:val="24"/>
                <w:szCs w:val="24"/>
              </w:rPr>
              <w:t xml:space="preserve">Bastion Ceglarski </w:t>
            </w:r>
            <w:r w:rsidR="00702C23" w:rsidRPr="00565D70">
              <w:rPr>
                <w:rFonts w:cstheme="minorHAnsi"/>
                <w:sz w:val="24"/>
                <w:szCs w:val="24"/>
              </w:rPr>
              <w:br/>
            </w:r>
            <w:r w:rsidRPr="00565D70">
              <w:rPr>
                <w:rFonts w:cstheme="minorHAnsi"/>
                <w:sz w:val="24"/>
                <w:szCs w:val="24"/>
              </w:rPr>
              <w:t>we Wrocławiu</w:t>
            </w:r>
          </w:p>
          <w:p w:rsidR="001579AC" w:rsidRPr="00565D70" w:rsidRDefault="001579AC" w:rsidP="00565D70">
            <w:pPr>
              <w:pStyle w:val="Akapitzlist"/>
              <w:numPr>
                <w:ilvl w:val="0"/>
                <w:numId w:val="39"/>
              </w:numPr>
              <w:tabs>
                <w:tab w:val="left" w:pos="1872"/>
              </w:tabs>
              <w:spacing w:line="240" w:lineRule="auto"/>
              <w:jc w:val="left"/>
              <w:rPr>
                <w:rFonts w:cstheme="minorHAnsi"/>
                <w:sz w:val="24"/>
                <w:szCs w:val="24"/>
              </w:rPr>
            </w:pPr>
            <w:r w:rsidRPr="00565D70">
              <w:rPr>
                <w:rFonts w:cstheme="minorHAnsi"/>
                <w:sz w:val="24"/>
                <w:szCs w:val="24"/>
              </w:rPr>
              <w:t>Zagospodarowanie parków w Malinie i Psarach, gmina Wisznia Mała</w:t>
            </w:r>
          </w:p>
          <w:p w:rsidR="001579AC" w:rsidRPr="00565D70" w:rsidRDefault="001579AC" w:rsidP="00565D70">
            <w:pPr>
              <w:pStyle w:val="Akapitzlist"/>
              <w:numPr>
                <w:ilvl w:val="0"/>
                <w:numId w:val="39"/>
              </w:numPr>
              <w:tabs>
                <w:tab w:val="left" w:pos="1872"/>
              </w:tabs>
              <w:spacing w:line="240" w:lineRule="auto"/>
              <w:jc w:val="left"/>
              <w:rPr>
                <w:rFonts w:cstheme="minorHAnsi"/>
                <w:sz w:val="24"/>
                <w:szCs w:val="24"/>
              </w:rPr>
            </w:pPr>
            <w:r w:rsidRPr="00565D70">
              <w:rPr>
                <w:rFonts w:cstheme="minorHAnsi"/>
                <w:sz w:val="24"/>
                <w:szCs w:val="24"/>
              </w:rPr>
              <w:t>Zagospodarowanie wnętrza podwórzowego w kwartale ulic: Trzebnicka, Kleczkowska, Lucjana Siemieńskiego oraz Ignacego Józefa Kraszewskiego we Wrocławiu</w:t>
            </w:r>
          </w:p>
          <w:p w:rsidR="001579AC" w:rsidRPr="00565D70" w:rsidRDefault="001579AC" w:rsidP="00565D70">
            <w:pPr>
              <w:pStyle w:val="Akapitzlist"/>
              <w:numPr>
                <w:ilvl w:val="0"/>
                <w:numId w:val="39"/>
              </w:numPr>
              <w:tabs>
                <w:tab w:val="left" w:pos="1872"/>
              </w:tabs>
              <w:spacing w:line="240" w:lineRule="auto"/>
              <w:jc w:val="left"/>
              <w:rPr>
                <w:rFonts w:cstheme="minorHAnsi"/>
                <w:sz w:val="24"/>
                <w:szCs w:val="24"/>
              </w:rPr>
            </w:pPr>
            <w:r w:rsidRPr="00565D70">
              <w:rPr>
                <w:rFonts w:cstheme="minorHAnsi"/>
                <w:sz w:val="24"/>
                <w:szCs w:val="24"/>
              </w:rPr>
              <w:t>Zagospodarowanie Parku w Kobierzycach</w:t>
            </w:r>
          </w:p>
          <w:p w:rsidR="001579AC" w:rsidRPr="00565D70" w:rsidRDefault="00746757" w:rsidP="00565D70">
            <w:pPr>
              <w:pStyle w:val="Akapitzlist"/>
              <w:numPr>
                <w:ilvl w:val="0"/>
                <w:numId w:val="39"/>
              </w:numPr>
              <w:tabs>
                <w:tab w:val="left" w:pos="1872"/>
              </w:tabs>
              <w:spacing w:line="240" w:lineRule="auto"/>
              <w:jc w:val="left"/>
              <w:rPr>
                <w:rFonts w:cstheme="minorHAnsi"/>
                <w:sz w:val="24"/>
                <w:szCs w:val="24"/>
              </w:rPr>
            </w:pPr>
            <w:r w:rsidRPr="00565D70">
              <w:rPr>
                <w:rFonts w:cstheme="minorHAnsi"/>
                <w:sz w:val="24"/>
                <w:szCs w:val="24"/>
              </w:rPr>
              <w:t xml:space="preserve">Park Mieszczański – </w:t>
            </w:r>
            <w:r w:rsidR="001579AC" w:rsidRPr="00565D70">
              <w:rPr>
                <w:rFonts w:cstheme="minorHAnsi"/>
                <w:sz w:val="24"/>
                <w:szCs w:val="24"/>
              </w:rPr>
              <w:t xml:space="preserve">rekultywacja dawnych terenów powojskowych </w:t>
            </w:r>
            <w:r w:rsidR="00702C23" w:rsidRPr="00565D70">
              <w:rPr>
                <w:rFonts w:cstheme="minorHAnsi"/>
                <w:sz w:val="24"/>
                <w:szCs w:val="24"/>
              </w:rPr>
              <w:br/>
            </w:r>
            <w:r w:rsidR="001579AC" w:rsidRPr="00565D70">
              <w:rPr>
                <w:rFonts w:cstheme="minorHAnsi"/>
                <w:sz w:val="24"/>
                <w:szCs w:val="24"/>
              </w:rPr>
              <w:t>we Wrocławiu</w:t>
            </w:r>
          </w:p>
          <w:p w:rsidR="001579AC" w:rsidRPr="00565D70" w:rsidRDefault="001579AC" w:rsidP="00565D70">
            <w:pPr>
              <w:pStyle w:val="Akapitzlist"/>
              <w:numPr>
                <w:ilvl w:val="0"/>
                <w:numId w:val="39"/>
              </w:numPr>
              <w:tabs>
                <w:tab w:val="left" w:pos="1872"/>
              </w:tabs>
              <w:spacing w:line="240" w:lineRule="auto"/>
              <w:ind w:left="721"/>
              <w:jc w:val="left"/>
              <w:rPr>
                <w:rFonts w:cstheme="minorHAnsi"/>
                <w:sz w:val="24"/>
                <w:szCs w:val="24"/>
              </w:rPr>
            </w:pPr>
            <w:r w:rsidRPr="00565D70">
              <w:rPr>
                <w:rFonts w:cstheme="minorHAnsi"/>
                <w:sz w:val="24"/>
                <w:szCs w:val="24"/>
              </w:rPr>
              <w:t>Ścieżki przyrodniczo-edukacyjne na terenie Gminy Oława (zaprojektowanie i wykonanie)</w:t>
            </w:r>
          </w:p>
          <w:p w:rsidR="00AA637C" w:rsidRPr="00565D70" w:rsidRDefault="001579AC" w:rsidP="00565D70">
            <w:pPr>
              <w:pStyle w:val="Akapitzlist"/>
              <w:numPr>
                <w:ilvl w:val="0"/>
                <w:numId w:val="39"/>
              </w:numPr>
              <w:tabs>
                <w:tab w:val="left" w:pos="1872"/>
              </w:tabs>
              <w:spacing w:line="240" w:lineRule="auto"/>
              <w:ind w:left="721"/>
              <w:jc w:val="left"/>
              <w:rPr>
                <w:rFonts w:cstheme="minorHAnsi"/>
                <w:sz w:val="24"/>
                <w:szCs w:val="24"/>
              </w:rPr>
            </w:pPr>
            <w:r w:rsidRPr="00565D70">
              <w:rPr>
                <w:rFonts w:cstheme="minorHAnsi"/>
                <w:sz w:val="24"/>
                <w:szCs w:val="24"/>
              </w:rPr>
              <w:t>Zagospodarowanie parku w Sobótce Górce</w:t>
            </w:r>
          </w:p>
        </w:tc>
      </w:tr>
      <w:tr w:rsidR="00AA637C" w:rsidRPr="00565D70" w:rsidTr="00565D70">
        <w:tc>
          <w:tcPr>
            <w:tcW w:w="1815" w:type="dxa"/>
            <w:shd w:val="clear" w:color="auto" w:fill="F2F2F2"/>
            <w:vAlign w:val="center"/>
          </w:tcPr>
          <w:p w:rsidR="00AA637C" w:rsidRPr="00565D70" w:rsidRDefault="00AA637C" w:rsidP="00565D70">
            <w:pPr>
              <w:spacing w:line="240" w:lineRule="auto"/>
              <w:jc w:val="left"/>
              <w:rPr>
                <w:rFonts w:ascii="Calibri" w:eastAsia="Calibri" w:hAnsi="Calibri" w:cs="Times New Roman"/>
                <w:sz w:val="24"/>
                <w:szCs w:val="24"/>
              </w:rPr>
            </w:pPr>
            <w:r w:rsidRPr="00565D70">
              <w:rPr>
                <w:rFonts w:ascii="Calibri" w:eastAsia="Calibri" w:hAnsi="Calibri" w:cs="Times New Roman"/>
                <w:sz w:val="24"/>
                <w:szCs w:val="24"/>
              </w:rPr>
              <w:t>Cel szczegółowy FEDS 2021-2027</w:t>
            </w:r>
          </w:p>
        </w:tc>
        <w:tc>
          <w:tcPr>
            <w:tcW w:w="7224" w:type="dxa"/>
            <w:vAlign w:val="center"/>
          </w:tcPr>
          <w:p w:rsidR="00AA637C" w:rsidRPr="00565D70" w:rsidRDefault="00AA637C" w:rsidP="00565D70">
            <w:pPr>
              <w:spacing w:line="240" w:lineRule="auto"/>
              <w:jc w:val="left"/>
              <w:rPr>
                <w:rFonts w:ascii="Calibri" w:eastAsia="Calibri" w:hAnsi="Calibri" w:cs="Times New Roman"/>
                <w:b/>
                <w:sz w:val="24"/>
                <w:szCs w:val="24"/>
              </w:rPr>
            </w:pPr>
            <w:r w:rsidRPr="00565D70">
              <w:rPr>
                <w:rFonts w:ascii="Calibri" w:eastAsia="Calibri" w:hAnsi="Calibri" w:cs="Times New Roman"/>
                <w:b/>
                <w:sz w:val="24"/>
                <w:szCs w:val="24"/>
              </w:rPr>
              <w:t>RSO5.1. Wspieranie zintegrowanego i sprzyjającego włączeniu społecznemu rozwoju społecznego, gospodarczego i środowiskowego, kultury, dziedzictwa naturalnego, zrównoważonej turystyki i bezpieczeństwa na obszarach miejskich</w:t>
            </w:r>
          </w:p>
        </w:tc>
      </w:tr>
      <w:tr w:rsidR="00AA637C" w:rsidRPr="00565D70" w:rsidTr="00565D70">
        <w:tc>
          <w:tcPr>
            <w:tcW w:w="1815" w:type="dxa"/>
            <w:shd w:val="clear" w:color="auto" w:fill="F2F2F2"/>
            <w:vAlign w:val="center"/>
          </w:tcPr>
          <w:p w:rsidR="00AA637C" w:rsidRPr="00565D70" w:rsidRDefault="00AA637C" w:rsidP="00565D70">
            <w:pPr>
              <w:spacing w:line="240" w:lineRule="auto"/>
              <w:jc w:val="left"/>
              <w:rPr>
                <w:rFonts w:ascii="Calibri" w:eastAsia="Calibri" w:hAnsi="Calibri" w:cs="Times New Roman"/>
                <w:sz w:val="24"/>
                <w:szCs w:val="24"/>
              </w:rPr>
            </w:pPr>
            <w:r w:rsidRPr="00565D70">
              <w:rPr>
                <w:rFonts w:ascii="Calibri" w:eastAsia="Calibri" w:hAnsi="Calibri" w:cs="Times New Roman"/>
                <w:sz w:val="24"/>
                <w:szCs w:val="24"/>
              </w:rPr>
              <w:t>Uzasadnienie realizacji wiązki projektów</w:t>
            </w:r>
          </w:p>
        </w:tc>
        <w:tc>
          <w:tcPr>
            <w:tcW w:w="7224" w:type="dxa"/>
            <w:vAlign w:val="center"/>
          </w:tcPr>
          <w:p w:rsidR="00E659C3" w:rsidRPr="00565D70" w:rsidRDefault="00E659C3" w:rsidP="00565D70">
            <w:pPr>
              <w:autoSpaceDE w:val="0"/>
              <w:autoSpaceDN w:val="0"/>
              <w:adjustRightInd w:val="0"/>
              <w:spacing w:line="240" w:lineRule="auto"/>
              <w:jc w:val="left"/>
              <w:rPr>
                <w:rFonts w:eastAsia="Calibri" w:cs="Times New Roman"/>
                <w:b/>
                <w:bCs/>
                <w:sz w:val="24"/>
                <w:szCs w:val="24"/>
              </w:rPr>
            </w:pPr>
            <w:r w:rsidRPr="00565D70">
              <w:rPr>
                <w:rFonts w:eastAsia="Calibri" w:cs="Times New Roman"/>
                <w:sz w:val="24"/>
                <w:szCs w:val="24"/>
              </w:rPr>
              <w:t>Zgodnie z zapisami FEDS 2021-2027 środki w ramach programu przeznacza się na realizację kluczowych przedsięwzięć wynikający</w:t>
            </w:r>
            <w:r w:rsidR="00063259" w:rsidRPr="00565D70">
              <w:rPr>
                <w:rFonts w:eastAsia="Calibri" w:cs="Times New Roman"/>
                <w:sz w:val="24"/>
                <w:szCs w:val="24"/>
              </w:rPr>
              <w:t>ch ze Strategii ZIT istotnych z </w:t>
            </w:r>
            <w:r w:rsidRPr="00565D70">
              <w:rPr>
                <w:rFonts w:eastAsia="Calibri" w:cs="Times New Roman"/>
                <w:sz w:val="24"/>
                <w:szCs w:val="24"/>
              </w:rPr>
              <w:t>punktu widzenia rozwoju miast, gmin, powiatów oraz ich obszarów funkcjonalnych. Interwencja w ramach celu szczegółowego RSO5.1 skupia się na poprawie jakości życia mieszkańców, promowaniu i ochronie materialnego dziedzictwa kulturowego i rozwoju instytucji</w:t>
            </w:r>
            <w:r w:rsidR="00063259" w:rsidRPr="00565D70">
              <w:rPr>
                <w:rFonts w:eastAsia="Calibri" w:cs="Times New Roman"/>
                <w:sz w:val="24"/>
                <w:szCs w:val="24"/>
              </w:rPr>
              <w:t xml:space="preserve"> kultury, jak również rozwoju i </w:t>
            </w:r>
            <w:r w:rsidRPr="00565D70">
              <w:rPr>
                <w:rFonts w:eastAsia="Calibri" w:cs="Times New Roman"/>
                <w:sz w:val="24"/>
                <w:szCs w:val="24"/>
              </w:rPr>
              <w:t xml:space="preserve">promowaniu publicznych walorów turystycznych, działaniach mających na celu poprawę kondycji psychofizycznej mieszkańców. Zidentyfikowane w wiązce projekty w większości dotyczą fizycznej </w:t>
            </w:r>
            <w:r w:rsidR="00151B91" w:rsidRPr="00565D70">
              <w:rPr>
                <w:rFonts w:eastAsia="Calibri" w:cs="Times New Roman"/>
                <w:sz w:val="24"/>
                <w:szCs w:val="24"/>
              </w:rPr>
              <w:t>kwestii związanych z zagospodarowaniem</w:t>
            </w:r>
            <w:r w:rsidR="00063259" w:rsidRPr="00565D70">
              <w:rPr>
                <w:rFonts w:eastAsia="Calibri" w:cs="Times New Roman"/>
                <w:sz w:val="24"/>
                <w:szCs w:val="24"/>
              </w:rPr>
              <w:t xml:space="preserve"> przestrzeni publicznych</w:t>
            </w:r>
            <w:r w:rsidR="00151B91" w:rsidRPr="00565D70">
              <w:rPr>
                <w:rFonts w:eastAsia="Calibri" w:cs="Times New Roman"/>
                <w:sz w:val="24"/>
                <w:szCs w:val="24"/>
              </w:rPr>
              <w:t xml:space="preserve"> (np. w sposób zapewniający poprawę kondycji psychofizycznej mieszkańców, uwzględniający</w:t>
            </w:r>
            <w:r w:rsidR="00702C23" w:rsidRPr="00565D70">
              <w:rPr>
                <w:rFonts w:eastAsia="Calibri" w:cs="Times New Roman"/>
                <w:sz w:val="24"/>
                <w:szCs w:val="24"/>
              </w:rPr>
              <w:t xml:space="preserve"> zachowanie i rozwój zielonej i </w:t>
            </w:r>
            <w:r w:rsidR="00151B91" w:rsidRPr="00565D70">
              <w:rPr>
                <w:rFonts w:eastAsia="Calibri" w:cs="Times New Roman"/>
                <w:sz w:val="24"/>
                <w:szCs w:val="24"/>
              </w:rPr>
              <w:t>niebieskiej infra</w:t>
            </w:r>
            <w:r w:rsidR="00702C23" w:rsidRPr="00565D70">
              <w:rPr>
                <w:rFonts w:eastAsia="Calibri" w:cs="Times New Roman"/>
                <w:sz w:val="24"/>
                <w:szCs w:val="24"/>
              </w:rPr>
              <w:t>struktury, zachowanie powierzch</w:t>
            </w:r>
            <w:r w:rsidR="00151B91" w:rsidRPr="00565D70">
              <w:rPr>
                <w:rFonts w:eastAsia="Calibri" w:cs="Times New Roman"/>
                <w:sz w:val="24"/>
                <w:szCs w:val="24"/>
              </w:rPr>
              <w:t>ni</w:t>
            </w:r>
            <w:r w:rsidR="00702C23" w:rsidRPr="00565D70">
              <w:rPr>
                <w:rFonts w:eastAsia="Calibri" w:cs="Times New Roman"/>
                <w:sz w:val="24"/>
                <w:szCs w:val="24"/>
              </w:rPr>
              <w:t xml:space="preserve"> czynnych biologicznie), popraw</w:t>
            </w:r>
            <w:r w:rsidR="00151B91" w:rsidRPr="00565D70">
              <w:rPr>
                <w:rFonts w:eastAsia="Calibri" w:cs="Times New Roman"/>
                <w:sz w:val="24"/>
                <w:szCs w:val="24"/>
              </w:rPr>
              <w:t>y bezpieczeństwa takich przestrzeni</w:t>
            </w:r>
            <w:r w:rsidR="00063259" w:rsidRPr="00565D70">
              <w:rPr>
                <w:rFonts w:eastAsia="Calibri" w:cs="Times New Roman"/>
                <w:sz w:val="24"/>
                <w:szCs w:val="24"/>
              </w:rPr>
              <w:t>, a </w:t>
            </w:r>
            <w:r w:rsidRPr="00565D70">
              <w:rPr>
                <w:rFonts w:eastAsia="Calibri" w:cs="Times New Roman"/>
                <w:sz w:val="24"/>
                <w:szCs w:val="24"/>
              </w:rPr>
              <w:t>wszystkie</w:t>
            </w:r>
            <w:r w:rsidR="00702C23" w:rsidRPr="00565D70">
              <w:rPr>
                <w:rFonts w:eastAsia="Calibri" w:cs="Times New Roman"/>
                <w:sz w:val="24"/>
                <w:szCs w:val="24"/>
              </w:rPr>
              <w:t xml:space="preserve"> </w:t>
            </w:r>
            <w:r w:rsidRPr="00565D70">
              <w:rPr>
                <w:rFonts w:eastAsia="Calibri" w:cs="Times New Roman"/>
                <w:sz w:val="24"/>
                <w:szCs w:val="24"/>
              </w:rPr>
              <w:t xml:space="preserve">z nich służą m.in. poprawie jakości życia mieszkańców. </w:t>
            </w:r>
            <w:r w:rsidRPr="00565D70">
              <w:rPr>
                <w:rFonts w:eastAsia="Calibri" w:cs="Times New Roman"/>
                <w:b/>
                <w:bCs/>
                <w:sz w:val="24"/>
                <w:szCs w:val="24"/>
              </w:rPr>
              <w:t>Projekty wchodzące w skład wiązki mają wpływ na więcej niż jedną gminę we WrOF, gdyż przyczyniają się m.in. do poprawy jakości życia mieszkańców obszaru WrOF oraz stanowić będą zachętę do poznania sąsiadujących miejscowości.</w:t>
            </w:r>
          </w:p>
          <w:p w:rsidR="00E659C3" w:rsidRPr="00565D70" w:rsidRDefault="00E659C3" w:rsidP="00565D70">
            <w:pPr>
              <w:autoSpaceDE w:val="0"/>
              <w:autoSpaceDN w:val="0"/>
              <w:adjustRightInd w:val="0"/>
              <w:spacing w:line="240" w:lineRule="auto"/>
              <w:jc w:val="left"/>
              <w:rPr>
                <w:rFonts w:eastAsia="Calibri" w:cs="Times New Roman"/>
                <w:sz w:val="24"/>
                <w:szCs w:val="24"/>
              </w:rPr>
            </w:pPr>
          </w:p>
          <w:p w:rsidR="00E659C3" w:rsidRPr="00565D70" w:rsidRDefault="00E659C3" w:rsidP="00565D70">
            <w:pPr>
              <w:autoSpaceDE w:val="0"/>
              <w:autoSpaceDN w:val="0"/>
              <w:adjustRightInd w:val="0"/>
              <w:spacing w:line="240" w:lineRule="auto"/>
              <w:jc w:val="left"/>
              <w:rPr>
                <w:rFonts w:eastAsia="Calibri" w:cs="Times New Roman"/>
                <w:bCs/>
                <w:sz w:val="24"/>
                <w:szCs w:val="24"/>
              </w:rPr>
            </w:pPr>
            <w:r w:rsidRPr="00565D70">
              <w:rPr>
                <w:rFonts w:eastAsia="Calibri" w:cs="Times New Roman"/>
                <w:bCs/>
                <w:sz w:val="24"/>
                <w:szCs w:val="24"/>
              </w:rPr>
              <w:t xml:space="preserve">Zaproponowana </w:t>
            </w:r>
            <w:r w:rsidRPr="00565D70">
              <w:rPr>
                <w:rFonts w:eastAsia="Calibri" w:cs="Times New Roman"/>
                <w:b/>
                <w:bCs/>
                <w:sz w:val="24"/>
                <w:szCs w:val="24"/>
              </w:rPr>
              <w:t>wiązka projektów</w:t>
            </w:r>
            <w:r w:rsidRPr="00565D70">
              <w:rPr>
                <w:rFonts w:eastAsia="Calibri" w:cs="Times New Roman"/>
                <w:bCs/>
                <w:sz w:val="24"/>
                <w:szCs w:val="24"/>
              </w:rPr>
              <w:t xml:space="preserve"> wykazuje pełną </w:t>
            </w:r>
            <w:r w:rsidRPr="00565D70">
              <w:rPr>
                <w:rFonts w:eastAsia="Calibri" w:cs="Times New Roman"/>
                <w:b/>
                <w:bCs/>
                <w:sz w:val="24"/>
                <w:szCs w:val="24"/>
              </w:rPr>
              <w:t>wewnętrzną komplementarność i synergię w zakresie tematycznym</w:t>
            </w:r>
            <w:r w:rsidRPr="00565D70">
              <w:rPr>
                <w:rFonts w:eastAsia="Calibri" w:cs="Times New Roman"/>
                <w:bCs/>
                <w:sz w:val="24"/>
                <w:szCs w:val="24"/>
              </w:rPr>
              <w:t xml:space="preserve">, ponieważ przedmiotem projektów jest fizyczna odnowa przestrzeni publicznych </w:t>
            </w:r>
            <w:r w:rsidRPr="00565D70">
              <w:rPr>
                <w:rFonts w:eastAsia="Calibri" w:cs="Times New Roman"/>
                <w:b/>
                <w:bCs/>
                <w:sz w:val="24"/>
                <w:szCs w:val="24"/>
              </w:rPr>
              <w:t>oraz w zakresie obszarowym</w:t>
            </w:r>
            <w:r w:rsidRPr="00565D70">
              <w:rPr>
                <w:rFonts w:eastAsia="Calibri" w:cs="Times New Roman"/>
                <w:bCs/>
                <w:sz w:val="24"/>
                <w:szCs w:val="24"/>
              </w:rPr>
              <w:t>, gdyż rzeczowa realizacja projektów zaplanowana jest na terenie gmin ZIT WrOF.</w:t>
            </w:r>
          </w:p>
          <w:p w:rsidR="00E659C3" w:rsidRPr="00565D70" w:rsidRDefault="00E659C3" w:rsidP="00565D70">
            <w:pPr>
              <w:autoSpaceDE w:val="0"/>
              <w:autoSpaceDN w:val="0"/>
              <w:adjustRightInd w:val="0"/>
              <w:spacing w:line="240" w:lineRule="auto"/>
              <w:jc w:val="left"/>
              <w:rPr>
                <w:rFonts w:eastAsia="Calibri" w:cs="Times New Roman"/>
                <w:bCs/>
                <w:sz w:val="24"/>
                <w:szCs w:val="24"/>
              </w:rPr>
            </w:pPr>
          </w:p>
          <w:p w:rsidR="00E659C3" w:rsidRPr="00565D70" w:rsidRDefault="00E659C3" w:rsidP="00565D70">
            <w:pPr>
              <w:autoSpaceDE w:val="0"/>
              <w:autoSpaceDN w:val="0"/>
              <w:adjustRightInd w:val="0"/>
              <w:spacing w:line="240" w:lineRule="auto"/>
              <w:jc w:val="left"/>
              <w:rPr>
                <w:rFonts w:eastAsia="Calibri" w:cs="Times New Roman"/>
                <w:bCs/>
                <w:sz w:val="24"/>
                <w:szCs w:val="24"/>
              </w:rPr>
            </w:pPr>
            <w:r w:rsidRPr="00565D70">
              <w:rPr>
                <w:rFonts w:eastAsia="Calibri" w:cs="Times New Roman"/>
                <w:bCs/>
                <w:sz w:val="24"/>
                <w:szCs w:val="24"/>
              </w:rPr>
              <w:t>Projekty wchodzące w skład wiązki spełniają wymogi definicji projektu zintegrowanego, tj. wpisują się w cele rozwoju obszaru funkcjonalnego objętego instr</w:t>
            </w:r>
            <w:r w:rsidR="00702C23" w:rsidRPr="00565D70">
              <w:rPr>
                <w:rFonts w:eastAsia="Calibri" w:cs="Times New Roman"/>
                <w:bCs/>
                <w:sz w:val="24"/>
                <w:szCs w:val="24"/>
              </w:rPr>
              <w:t>umentem, tj. Strategii ZIT WrOF</w:t>
            </w:r>
            <w:r w:rsidRPr="00565D70">
              <w:rPr>
                <w:rFonts w:eastAsia="Calibri" w:cs="Times New Roman"/>
                <w:bCs/>
                <w:sz w:val="24"/>
                <w:szCs w:val="24"/>
              </w:rPr>
              <w:t xml:space="preserve"> i są ukierunkowane na rozwiązywanie wspólnych problemów  rozwojowych w obszarze zagospodarowania przestrzeni publicznych. Ponadto ich realizacja jest uzasadniona zarówno w części diagnostycznej, jak i kierunkowej strategii ZIT WrOF. </w:t>
            </w:r>
          </w:p>
          <w:p w:rsidR="005255DE" w:rsidRPr="00565D70" w:rsidRDefault="005255DE" w:rsidP="00565D70">
            <w:pPr>
              <w:pStyle w:val="Default"/>
            </w:pPr>
            <w:r w:rsidRPr="00565D70">
              <w:t xml:space="preserve">Wiązka projektów  spełnia  warunki  projektu zintegrowanego tj. stanowi grupę projektów powiązanych ze sobą merytorycznie (zawiera podobne typy  projektów) oraz funkcjonalnie (zintegrowany wpływ realizacji </w:t>
            </w:r>
            <w:r w:rsidR="00A80C29" w:rsidRPr="00565D70">
              <w:t>projektów  na obszar  ZIT).  Na </w:t>
            </w:r>
            <w:r w:rsidRPr="00565D70">
              <w:t>etapie przygotowania projekty tworzące wiązkę  były opracowywane  równolegle i w sposób skoordynowany,  tj.  ich opisy merytoryczne były przygotowywane przez gminy ZIT WrOF i przekazywane do Biura ZIT WrOF  w celu  wstępnej oceny komplementarności, merytorycznej spójności między nimi oraz realizacji przez nie określonych w Strategii Celów.  Na etapie realizacji projekty będą synergiczne  w ramach: okresu programowania i  wdrażane  w sposób skoordynowany w  ramach obszaru ZIT WrOF, dla którego została opracowana Strategia  oraz powiązań w zakresie rzeczowym, które przełożą się na realizację zidentyfikowanych w strategii celów, priorytetów i kierunków działań, a docelowo  realizację wskaźników produktu i rezultatu przewidzianych w Strategii.</w:t>
            </w:r>
          </w:p>
          <w:p w:rsidR="00E659C3" w:rsidRPr="00565D70" w:rsidRDefault="00E659C3" w:rsidP="00565D70">
            <w:pPr>
              <w:autoSpaceDE w:val="0"/>
              <w:autoSpaceDN w:val="0"/>
              <w:adjustRightInd w:val="0"/>
              <w:spacing w:line="240" w:lineRule="auto"/>
              <w:jc w:val="left"/>
              <w:rPr>
                <w:rFonts w:eastAsia="Calibri" w:cs="Times New Roman"/>
                <w:bCs/>
                <w:sz w:val="24"/>
                <w:szCs w:val="24"/>
              </w:rPr>
            </w:pPr>
          </w:p>
          <w:p w:rsidR="00E659C3" w:rsidRPr="00565D70" w:rsidRDefault="00E659C3" w:rsidP="00565D70">
            <w:pPr>
              <w:autoSpaceDE w:val="0"/>
              <w:autoSpaceDN w:val="0"/>
              <w:adjustRightInd w:val="0"/>
              <w:spacing w:line="240" w:lineRule="auto"/>
              <w:jc w:val="left"/>
              <w:rPr>
                <w:rFonts w:eastAsia="Calibri" w:cs="Times New Roman"/>
                <w:bCs/>
                <w:sz w:val="24"/>
                <w:szCs w:val="24"/>
              </w:rPr>
            </w:pPr>
            <w:r w:rsidRPr="00565D70">
              <w:rPr>
                <w:rFonts w:eastAsia="Calibri" w:cs="Times New Roman"/>
                <w:bCs/>
                <w:sz w:val="24"/>
                <w:szCs w:val="24"/>
              </w:rPr>
              <w:t>Realizacja projektów stanowiących wiązkę wynika z części di</w:t>
            </w:r>
            <w:r w:rsidR="00063259" w:rsidRPr="00565D70">
              <w:rPr>
                <w:rFonts w:eastAsia="Calibri" w:cs="Times New Roman"/>
                <w:bCs/>
                <w:sz w:val="24"/>
                <w:szCs w:val="24"/>
              </w:rPr>
              <w:t>agnostycznej i </w:t>
            </w:r>
            <w:r w:rsidRPr="00565D70">
              <w:rPr>
                <w:rFonts w:eastAsia="Calibri" w:cs="Times New Roman"/>
                <w:bCs/>
                <w:sz w:val="24"/>
                <w:szCs w:val="24"/>
              </w:rPr>
              <w:t xml:space="preserve">kierunkowej Strategii ZIT WrOF, tj.: </w:t>
            </w:r>
          </w:p>
          <w:p w:rsidR="00E659C3" w:rsidRPr="00565D70" w:rsidRDefault="00E659C3" w:rsidP="00565D70">
            <w:pPr>
              <w:autoSpaceDE w:val="0"/>
              <w:autoSpaceDN w:val="0"/>
              <w:adjustRightInd w:val="0"/>
              <w:spacing w:line="240" w:lineRule="auto"/>
              <w:jc w:val="left"/>
              <w:rPr>
                <w:rFonts w:eastAsia="Calibri" w:cs="Times New Roman"/>
                <w:bCs/>
                <w:sz w:val="24"/>
                <w:szCs w:val="24"/>
              </w:rPr>
            </w:pPr>
            <w:r w:rsidRPr="00565D70">
              <w:rPr>
                <w:rFonts w:eastAsia="Calibri" w:cs="Times New Roman"/>
                <w:b/>
                <w:bCs/>
                <w:sz w:val="24"/>
                <w:szCs w:val="24"/>
              </w:rPr>
              <w:t>Cel strategiczny 4. Integracja i rozwój terytorialny WrOF</w:t>
            </w:r>
          </w:p>
          <w:p w:rsidR="00E659C3" w:rsidRPr="00565D70" w:rsidRDefault="00E659C3" w:rsidP="00565D70">
            <w:pPr>
              <w:autoSpaceDE w:val="0"/>
              <w:autoSpaceDN w:val="0"/>
              <w:adjustRightInd w:val="0"/>
              <w:spacing w:line="240" w:lineRule="auto"/>
              <w:jc w:val="left"/>
              <w:rPr>
                <w:rFonts w:eastAsia="Calibri" w:cs="Times New Roman"/>
                <w:b/>
                <w:sz w:val="24"/>
                <w:szCs w:val="24"/>
              </w:rPr>
            </w:pPr>
            <w:r w:rsidRPr="00565D70">
              <w:rPr>
                <w:rFonts w:eastAsia="Calibri" w:cs="Times New Roman"/>
                <w:b/>
                <w:sz w:val="24"/>
                <w:szCs w:val="24"/>
              </w:rPr>
              <w:t>Priorytet 14 Przestrzenie publiczne</w:t>
            </w:r>
          </w:p>
          <w:p w:rsidR="00E659C3" w:rsidRPr="00565D70" w:rsidRDefault="00E659C3" w:rsidP="00565D70">
            <w:pPr>
              <w:autoSpaceDE w:val="0"/>
              <w:autoSpaceDN w:val="0"/>
              <w:adjustRightInd w:val="0"/>
              <w:spacing w:line="240" w:lineRule="auto"/>
              <w:jc w:val="left"/>
              <w:rPr>
                <w:rFonts w:eastAsia="Calibri" w:cs="Times New Roman"/>
                <w:b/>
                <w:bCs/>
                <w:sz w:val="24"/>
                <w:szCs w:val="24"/>
              </w:rPr>
            </w:pPr>
            <w:r w:rsidRPr="00565D70">
              <w:rPr>
                <w:rFonts w:eastAsia="Calibri" w:cs="Times New Roman"/>
                <w:b/>
                <w:bCs/>
                <w:sz w:val="24"/>
                <w:szCs w:val="24"/>
              </w:rPr>
              <w:t xml:space="preserve">Kierunek działania 14.1 </w:t>
            </w:r>
            <w:r w:rsidRPr="00565D70">
              <w:rPr>
                <w:rFonts w:eastAsia="Calibri" w:cs="Times New Roman"/>
                <w:sz w:val="24"/>
                <w:szCs w:val="24"/>
              </w:rPr>
              <w:t>Utworzenie i odnowa przestrzeni publicznych, w tym wnętrz podwórzowych, terenów zielonych, parków, skwerów i przestrzeni rekreacyjnych</w:t>
            </w:r>
          </w:p>
          <w:p w:rsidR="00E659C3" w:rsidRPr="00565D70" w:rsidRDefault="00E659C3" w:rsidP="00565D70">
            <w:pPr>
              <w:autoSpaceDE w:val="0"/>
              <w:autoSpaceDN w:val="0"/>
              <w:adjustRightInd w:val="0"/>
              <w:spacing w:line="240" w:lineRule="auto"/>
              <w:jc w:val="left"/>
              <w:rPr>
                <w:rFonts w:eastAsia="Calibri" w:cs="Times New Roman"/>
                <w:sz w:val="24"/>
                <w:szCs w:val="24"/>
              </w:rPr>
            </w:pPr>
          </w:p>
          <w:p w:rsidR="00E659C3" w:rsidRPr="00565D70" w:rsidRDefault="00E659C3" w:rsidP="00565D70">
            <w:pPr>
              <w:autoSpaceDE w:val="0"/>
              <w:autoSpaceDN w:val="0"/>
              <w:adjustRightInd w:val="0"/>
              <w:spacing w:line="240" w:lineRule="auto"/>
              <w:jc w:val="left"/>
              <w:rPr>
                <w:rFonts w:eastAsia="Calibri" w:cs="Times New Roman"/>
                <w:sz w:val="24"/>
                <w:szCs w:val="24"/>
              </w:rPr>
            </w:pPr>
            <w:r w:rsidRPr="00565D70">
              <w:rPr>
                <w:rFonts w:eastAsia="Calibri" w:cs="Times New Roman"/>
                <w:sz w:val="24"/>
                <w:szCs w:val="24"/>
              </w:rPr>
              <w:t xml:space="preserve">Z punktu widzenia strategicznego kluczowy jest rozwój terytorialny. Rozwój ten ma związek m.in. </w:t>
            </w:r>
            <w:r w:rsidR="00855C7E" w:rsidRPr="00565D70">
              <w:rPr>
                <w:rFonts w:eastAsia="Calibri" w:cs="Times New Roman"/>
                <w:sz w:val="24"/>
                <w:szCs w:val="24"/>
              </w:rPr>
              <w:t>na</w:t>
            </w:r>
            <w:r w:rsidRPr="00565D70">
              <w:rPr>
                <w:rFonts w:eastAsia="Calibri" w:cs="Times New Roman"/>
                <w:sz w:val="24"/>
                <w:szCs w:val="24"/>
              </w:rPr>
              <w:t xml:space="preserve"> zwiększenie dostępności prze</w:t>
            </w:r>
            <w:r w:rsidR="00702C23" w:rsidRPr="00565D70">
              <w:rPr>
                <w:rFonts w:eastAsia="Calibri" w:cs="Times New Roman"/>
                <w:sz w:val="24"/>
                <w:szCs w:val="24"/>
              </w:rPr>
              <w:t>strzeni publicznych dla osób ze </w:t>
            </w:r>
            <w:r w:rsidRPr="00565D70">
              <w:rPr>
                <w:rFonts w:eastAsia="Calibri" w:cs="Times New Roman"/>
                <w:sz w:val="24"/>
                <w:szCs w:val="24"/>
              </w:rPr>
              <w:t>szczególnymi potrzebami (np. poprzez likwidację barier architektonicznych</w:t>
            </w:r>
            <w:r w:rsidR="00783030" w:rsidRPr="00565D70">
              <w:rPr>
                <w:rFonts w:eastAsia="Calibri" w:cs="Times New Roman"/>
                <w:sz w:val="24"/>
                <w:szCs w:val="24"/>
              </w:rPr>
              <w:t xml:space="preserve"> - ma to szczególne znaczenie, gdyż jedną ze sła</w:t>
            </w:r>
            <w:r w:rsidR="00702C23" w:rsidRPr="00565D70">
              <w:rPr>
                <w:rFonts w:eastAsia="Calibri" w:cs="Times New Roman"/>
                <w:sz w:val="24"/>
                <w:szCs w:val="24"/>
              </w:rPr>
              <w:t>b</w:t>
            </w:r>
            <w:r w:rsidR="00783030" w:rsidRPr="00565D70">
              <w:rPr>
                <w:rFonts w:eastAsia="Calibri" w:cs="Times New Roman"/>
                <w:sz w:val="24"/>
                <w:szCs w:val="24"/>
              </w:rPr>
              <w:t>ych stron obszaru WrOF są występujące bariery architektoniczne i niska jakość przestrzeni publicznej</w:t>
            </w:r>
            <w:r w:rsidRPr="00565D70">
              <w:rPr>
                <w:rFonts w:eastAsia="Calibri" w:cs="Times New Roman"/>
                <w:sz w:val="24"/>
                <w:szCs w:val="24"/>
              </w:rPr>
              <w:t>), stworzenie atrakcyjnych i funkcjonalnych przest</w:t>
            </w:r>
            <w:r w:rsidR="00702C23" w:rsidRPr="00565D70">
              <w:rPr>
                <w:rFonts w:eastAsia="Calibri" w:cs="Times New Roman"/>
                <w:sz w:val="24"/>
                <w:szCs w:val="24"/>
              </w:rPr>
              <w:t xml:space="preserve">rzeni publicznych i poprawa ich </w:t>
            </w:r>
            <w:r w:rsidRPr="00565D70">
              <w:rPr>
                <w:rFonts w:eastAsia="Calibri" w:cs="Times New Roman"/>
                <w:sz w:val="24"/>
                <w:szCs w:val="24"/>
              </w:rPr>
              <w:t xml:space="preserve">bezpieczeństwa. </w:t>
            </w:r>
          </w:p>
          <w:p w:rsidR="00E659C3" w:rsidRPr="00565D70" w:rsidRDefault="00E659C3" w:rsidP="00565D70">
            <w:pPr>
              <w:autoSpaceDE w:val="0"/>
              <w:autoSpaceDN w:val="0"/>
              <w:adjustRightInd w:val="0"/>
              <w:spacing w:line="240" w:lineRule="auto"/>
              <w:jc w:val="left"/>
              <w:rPr>
                <w:rFonts w:eastAsia="Calibri" w:cs="Times New Roman"/>
                <w:sz w:val="24"/>
                <w:szCs w:val="24"/>
              </w:rPr>
            </w:pPr>
          </w:p>
          <w:p w:rsidR="00AA637C" w:rsidRPr="00565D70" w:rsidRDefault="00E659C3" w:rsidP="00565D70">
            <w:pPr>
              <w:autoSpaceDE w:val="0"/>
              <w:autoSpaceDN w:val="0"/>
              <w:adjustRightInd w:val="0"/>
              <w:spacing w:line="240" w:lineRule="auto"/>
              <w:jc w:val="left"/>
              <w:rPr>
                <w:rFonts w:ascii="Calibri" w:eastAsia="Calibri" w:hAnsi="Calibri" w:cs="Calibri"/>
                <w:color w:val="000000"/>
                <w:spacing w:val="-2"/>
                <w:sz w:val="24"/>
                <w:szCs w:val="24"/>
              </w:rPr>
            </w:pPr>
            <w:r w:rsidRPr="00565D70">
              <w:rPr>
                <w:rFonts w:eastAsia="Calibri" w:cs="Times New Roman"/>
                <w:sz w:val="24"/>
                <w:szCs w:val="24"/>
              </w:rPr>
              <w:t>Priorytet 14 ma na celu utworzenie i fizyczną odnowę publicznych obszarów miejskich i wiejskich, poprawę ich funkcjonalności i bezpieczeństwa oraz doposażenie, co ma przełożyć się na popra</w:t>
            </w:r>
            <w:r w:rsidR="00063259" w:rsidRPr="00565D70">
              <w:rPr>
                <w:rFonts w:eastAsia="Calibri" w:cs="Times New Roman"/>
                <w:sz w:val="24"/>
                <w:szCs w:val="24"/>
              </w:rPr>
              <w:t>wę jakości życia mieszkańców. W </w:t>
            </w:r>
            <w:r w:rsidRPr="00565D70">
              <w:rPr>
                <w:rFonts w:eastAsia="Calibri" w:cs="Times New Roman"/>
                <w:sz w:val="24"/>
                <w:szCs w:val="24"/>
              </w:rPr>
              <w:t xml:space="preserve">przedsięwzięciach </w:t>
            </w:r>
            <w:r w:rsidR="00702C23" w:rsidRPr="00565D70">
              <w:rPr>
                <w:rFonts w:eastAsia="Calibri" w:cs="Times New Roman"/>
                <w:sz w:val="24"/>
                <w:szCs w:val="24"/>
              </w:rPr>
              <w:t>skupiających się na utworzeniu</w:t>
            </w:r>
            <w:r w:rsidRPr="00565D70">
              <w:rPr>
                <w:rFonts w:eastAsia="Calibri" w:cs="Times New Roman"/>
                <w:sz w:val="24"/>
                <w:szCs w:val="24"/>
              </w:rPr>
              <w:t xml:space="preserve"> i fizycznej odnow</w:t>
            </w:r>
            <w:r w:rsidR="00702C23" w:rsidRPr="00565D70">
              <w:rPr>
                <w:rFonts w:eastAsia="Calibri" w:cs="Times New Roman"/>
                <w:sz w:val="24"/>
                <w:szCs w:val="24"/>
              </w:rPr>
              <w:t>ie i </w:t>
            </w:r>
            <w:r w:rsidRPr="00565D70">
              <w:rPr>
                <w:rFonts w:eastAsia="Calibri" w:cs="Times New Roman"/>
                <w:sz w:val="24"/>
                <w:szCs w:val="24"/>
              </w:rPr>
              <w:t>bezpieczeństw</w:t>
            </w:r>
            <w:r w:rsidR="00702C23" w:rsidRPr="00565D70">
              <w:rPr>
                <w:rFonts w:eastAsia="Calibri" w:cs="Times New Roman"/>
                <w:sz w:val="24"/>
                <w:szCs w:val="24"/>
              </w:rPr>
              <w:t>u</w:t>
            </w:r>
            <w:r w:rsidRPr="00565D70">
              <w:rPr>
                <w:rFonts w:eastAsia="Calibri" w:cs="Times New Roman"/>
                <w:sz w:val="24"/>
                <w:szCs w:val="24"/>
              </w:rPr>
              <w:t xml:space="preserve"> przestrzeni publicznej zwraca się uwagę na zachowanie i rozwój zielonej infrastruktury, zwłaszcza ochronę drz</w:t>
            </w:r>
            <w:r w:rsidR="00702C23" w:rsidRPr="00565D70">
              <w:rPr>
                <w:rFonts w:eastAsia="Calibri" w:cs="Times New Roman"/>
                <w:sz w:val="24"/>
                <w:szCs w:val="24"/>
              </w:rPr>
              <w:t>ew w całym cyklu projektowym, w </w:t>
            </w:r>
            <w:r w:rsidRPr="00565D70">
              <w:rPr>
                <w:rFonts w:eastAsia="Calibri" w:cs="Times New Roman"/>
                <w:sz w:val="24"/>
                <w:szCs w:val="24"/>
              </w:rPr>
              <w:t>tym poprzez stosowanie standardów ochrony zieleni. Innym aspektem, na</w:t>
            </w:r>
            <w:r w:rsidR="00702C23" w:rsidRPr="00565D70">
              <w:rPr>
                <w:rFonts w:eastAsia="Calibri" w:cs="Times New Roman"/>
                <w:sz w:val="24"/>
                <w:szCs w:val="24"/>
              </w:rPr>
              <w:t xml:space="preserve"> który kładziony jest nacisk w p</w:t>
            </w:r>
            <w:r w:rsidRPr="00565D70">
              <w:rPr>
                <w:rFonts w:eastAsia="Calibri" w:cs="Times New Roman"/>
                <w:sz w:val="24"/>
                <w:szCs w:val="24"/>
              </w:rPr>
              <w:t>rzedmiotowych przedsięwzięciach jest poprawa kondycji psychofizycznej mieszkańców. Dodatkowo pozytywnym aspektem p</w:t>
            </w:r>
            <w:r w:rsidR="00702C23" w:rsidRPr="00565D70">
              <w:rPr>
                <w:rFonts w:eastAsia="Calibri" w:cs="Times New Roman"/>
                <w:sz w:val="24"/>
                <w:szCs w:val="24"/>
              </w:rPr>
              <w:t>rojektów</w:t>
            </w:r>
            <w:r w:rsidRPr="00565D70">
              <w:rPr>
                <w:rFonts w:eastAsia="Calibri" w:cs="Times New Roman"/>
                <w:sz w:val="24"/>
                <w:szCs w:val="24"/>
              </w:rPr>
              <w:t xml:space="preserve"> będzie również dążenie do zwiększania powierzchni biologicznie czynnych i unikanie tworzenia powierzchni uszczelnionych. Przewidzi</w:t>
            </w:r>
            <w:r w:rsidR="00702C23" w:rsidRPr="00565D70">
              <w:rPr>
                <w:rFonts w:eastAsia="Calibri" w:cs="Times New Roman"/>
                <w:sz w:val="24"/>
                <w:szCs w:val="24"/>
              </w:rPr>
              <w:t xml:space="preserve">ane działania to m.in. rozwój i </w:t>
            </w:r>
            <w:r w:rsidRPr="00565D70">
              <w:rPr>
                <w:rFonts w:eastAsia="Calibri" w:cs="Times New Roman"/>
                <w:sz w:val="24"/>
                <w:szCs w:val="24"/>
              </w:rPr>
              <w:t xml:space="preserve">zagospodarowanie terenów zielonych, wnętrz podwórzowych, parków, skwerów, infrastruktura </w:t>
            </w:r>
            <w:r w:rsidRPr="00565D70">
              <w:rPr>
                <w:rFonts w:eastAsia="Calibri" w:cs="Times New Roman"/>
                <w:bCs/>
                <w:sz w:val="24"/>
                <w:szCs w:val="24"/>
              </w:rPr>
              <w:t>aktywizacji i integracji społecznej.</w:t>
            </w:r>
          </w:p>
        </w:tc>
      </w:tr>
    </w:tbl>
    <w:p w:rsidR="00AA637C" w:rsidRPr="00702C23" w:rsidRDefault="00AA637C" w:rsidP="00AA637C">
      <w:pPr>
        <w:spacing w:after="200" w:line="276" w:lineRule="auto"/>
        <w:jc w:val="left"/>
        <w:rPr>
          <w:rFonts w:ascii="Calibri" w:eastAsia="Calibri" w:hAnsi="Calibri" w:cs="Times New Roman"/>
          <w:sz w:val="10"/>
        </w:rPr>
      </w:pPr>
    </w:p>
    <w:tbl>
      <w:tblPr>
        <w:tblStyle w:val="Tabela-Siatka"/>
        <w:tblW w:w="0" w:type="auto"/>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Wiązka projektów 11 Rozwój infrastruktury aktywizacji i integracji społecznej mający na celu poprawę kondycji psychofizycznej mieszkańców we Wrocławskim Obszarze Funkcjonalnym, ze szczególnym uwzględnieniem kultury"/>
        <w:tblDescription w:val="Wiązka projektów 11 Rozwój infrastruktury aktywizacji i integracji społecznej mający na celu poprawę kondycji psychofizycznej mieszkańców we Wrocławskim Obszarze Funkcjonalnym, ze szczególnym uwzględnieniem kultury"/>
      </w:tblPr>
      <w:tblGrid>
        <w:gridCol w:w="1740"/>
        <w:gridCol w:w="7276"/>
      </w:tblGrid>
      <w:tr w:rsidR="00565D70" w:rsidRPr="00565D70" w:rsidTr="00565D70">
        <w:trPr>
          <w:trHeight w:val="794"/>
          <w:tblHeader/>
          <w:jc w:val="center"/>
        </w:trPr>
        <w:tc>
          <w:tcPr>
            <w:tcW w:w="1740" w:type="dxa"/>
            <w:shd w:val="clear" w:color="auto" w:fill="D9D9D9"/>
            <w:vAlign w:val="center"/>
          </w:tcPr>
          <w:p w:rsidR="00565D70" w:rsidRPr="00565D70" w:rsidRDefault="00565D70" w:rsidP="00565D70">
            <w:pPr>
              <w:spacing w:line="240" w:lineRule="auto"/>
              <w:jc w:val="left"/>
              <w:rPr>
                <w:rFonts w:ascii="Calibri" w:eastAsia="Calibri" w:hAnsi="Calibri" w:cs="Times New Roman"/>
                <w:b/>
                <w:sz w:val="24"/>
                <w:szCs w:val="24"/>
                <w:highlight w:val="yellow"/>
              </w:rPr>
            </w:pPr>
            <w:r w:rsidRPr="00565D70">
              <w:rPr>
                <w:rFonts w:ascii="Calibri" w:eastAsia="Calibri" w:hAnsi="Calibri" w:cs="Times New Roman"/>
                <w:b/>
                <w:sz w:val="24"/>
                <w:szCs w:val="24"/>
              </w:rPr>
              <w:t>Wiązka projektów 1</w:t>
            </w:r>
            <w:r>
              <w:rPr>
                <w:rFonts w:ascii="Calibri" w:eastAsia="Calibri" w:hAnsi="Calibri" w:cs="Times New Roman"/>
                <w:b/>
                <w:sz w:val="24"/>
                <w:szCs w:val="24"/>
              </w:rPr>
              <w:t>1</w:t>
            </w:r>
          </w:p>
        </w:tc>
        <w:tc>
          <w:tcPr>
            <w:tcW w:w="7276" w:type="dxa"/>
            <w:shd w:val="clear" w:color="auto" w:fill="D9D9D9"/>
            <w:vAlign w:val="center"/>
          </w:tcPr>
          <w:p w:rsidR="00565D70" w:rsidRPr="00565D70" w:rsidRDefault="00565D70" w:rsidP="00565D70">
            <w:pPr>
              <w:spacing w:line="240" w:lineRule="auto"/>
              <w:jc w:val="left"/>
              <w:rPr>
                <w:rFonts w:ascii="Calibri" w:eastAsia="Calibri" w:hAnsi="Calibri" w:cs="Times New Roman"/>
                <w:b/>
                <w:sz w:val="24"/>
                <w:szCs w:val="24"/>
                <w:highlight w:val="yellow"/>
              </w:rPr>
            </w:pPr>
            <w:r w:rsidRPr="00565D70">
              <w:rPr>
                <w:rFonts w:eastAsia="Calibri" w:cstheme="minorHAnsi"/>
                <w:b/>
                <w:sz w:val="24"/>
                <w:szCs w:val="24"/>
              </w:rPr>
              <w:t>Rozwój infrastruktury aktywizacji i integracji społecznej mający na celu poprawę kondycji psychofizycznej mieszkańców we Wrocławskim Obszarze Funkcjonalnym, ze szczególnym uwzględnieniem kultury</w:t>
            </w:r>
          </w:p>
        </w:tc>
      </w:tr>
      <w:tr w:rsidR="00AA637C" w:rsidRPr="00565D70" w:rsidTr="00565D70">
        <w:trPr>
          <w:jc w:val="center"/>
        </w:trPr>
        <w:tc>
          <w:tcPr>
            <w:tcW w:w="1740" w:type="dxa"/>
            <w:shd w:val="clear" w:color="auto" w:fill="F2F2F2"/>
            <w:vAlign w:val="center"/>
          </w:tcPr>
          <w:p w:rsidR="00AA637C" w:rsidRPr="00565D70" w:rsidRDefault="00AA637C" w:rsidP="00565D70">
            <w:pPr>
              <w:spacing w:line="240" w:lineRule="auto"/>
              <w:jc w:val="left"/>
              <w:rPr>
                <w:rFonts w:ascii="Calibri" w:eastAsia="Calibri" w:hAnsi="Calibri" w:cs="Times New Roman"/>
                <w:sz w:val="24"/>
                <w:szCs w:val="24"/>
              </w:rPr>
            </w:pPr>
            <w:r w:rsidRPr="00565D70">
              <w:rPr>
                <w:rFonts w:ascii="Calibri" w:eastAsia="Calibri" w:hAnsi="Calibri" w:cs="Times New Roman"/>
                <w:sz w:val="24"/>
                <w:szCs w:val="24"/>
              </w:rPr>
              <w:t>Projekty w wiązce</w:t>
            </w:r>
          </w:p>
        </w:tc>
        <w:tc>
          <w:tcPr>
            <w:tcW w:w="7276" w:type="dxa"/>
          </w:tcPr>
          <w:p w:rsidR="00C76240" w:rsidRPr="00565D70" w:rsidRDefault="00AA637C" w:rsidP="00565D70">
            <w:pPr>
              <w:spacing w:line="240" w:lineRule="auto"/>
              <w:jc w:val="left"/>
              <w:rPr>
                <w:rFonts w:ascii="Calibri" w:eastAsia="Calibri" w:hAnsi="Calibri" w:cs="Times New Roman"/>
                <w:b/>
                <w:sz w:val="24"/>
                <w:szCs w:val="24"/>
              </w:rPr>
            </w:pPr>
            <w:r w:rsidRPr="00565D70">
              <w:rPr>
                <w:rFonts w:ascii="Calibri" w:eastAsia="Calibri" w:hAnsi="Calibri" w:cs="Times New Roman"/>
                <w:b/>
                <w:sz w:val="24"/>
                <w:szCs w:val="24"/>
              </w:rPr>
              <w:t xml:space="preserve">  </w:t>
            </w:r>
            <w:r w:rsidR="00C76240" w:rsidRPr="00565D70">
              <w:rPr>
                <w:rFonts w:ascii="Calibri" w:eastAsia="Calibri" w:hAnsi="Calibri" w:cs="Times New Roman"/>
                <w:b/>
                <w:sz w:val="24"/>
                <w:szCs w:val="24"/>
              </w:rPr>
              <w:t>Projekty podstawowe:</w:t>
            </w:r>
          </w:p>
          <w:p w:rsidR="00C76240" w:rsidRPr="00565D70" w:rsidRDefault="00C76240" w:rsidP="00565D70">
            <w:pPr>
              <w:pStyle w:val="Akapitzlist"/>
              <w:numPr>
                <w:ilvl w:val="0"/>
                <w:numId w:val="39"/>
              </w:numPr>
              <w:tabs>
                <w:tab w:val="left" w:pos="1872"/>
              </w:tabs>
              <w:spacing w:line="240" w:lineRule="auto"/>
              <w:jc w:val="left"/>
              <w:rPr>
                <w:rFonts w:eastAsia="Calibri" w:cstheme="minorHAnsi"/>
                <w:bCs/>
                <w:sz w:val="24"/>
                <w:szCs w:val="24"/>
              </w:rPr>
            </w:pPr>
            <w:r w:rsidRPr="00565D70">
              <w:rPr>
                <w:rFonts w:eastAsia="Calibri" w:cstheme="minorHAnsi"/>
                <w:bCs/>
                <w:sz w:val="24"/>
                <w:szCs w:val="24"/>
              </w:rPr>
              <w:t>Budowa świetlicy wiejskiej wraz z kuźnią talentów w Sadkowie</w:t>
            </w:r>
          </w:p>
          <w:p w:rsidR="00C76240" w:rsidRPr="00565D70" w:rsidRDefault="00C76240" w:rsidP="00565D70">
            <w:pPr>
              <w:pStyle w:val="Akapitzlist"/>
              <w:numPr>
                <w:ilvl w:val="0"/>
                <w:numId w:val="39"/>
              </w:numPr>
              <w:tabs>
                <w:tab w:val="left" w:pos="1872"/>
              </w:tabs>
              <w:spacing w:line="240" w:lineRule="auto"/>
              <w:jc w:val="left"/>
              <w:rPr>
                <w:rFonts w:eastAsia="Calibri" w:cstheme="minorHAnsi"/>
                <w:bCs/>
                <w:sz w:val="24"/>
                <w:szCs w:val="24"/>
              </w:rPr>
            </w:pPr>
            <w:r w:rsidRPr="00565D70">
              <w:rPr>
                <w:rFonts w:eastAsia="Calibri" w:cstheme="minorHAnsi"/>
                <w:bCs/>
                <w:sz w:val="24"/>
                <w:szCs w:val="24"/>
              </w:rPr>
              <w:t>Rozwój infrastruktury aktywizacji i integracji społecznej mający na celu poprawę kondycji psychofizycznej mieszkańców - budowa systemu świetlic wiejskich na obszarze gminy Siechnice</w:t>
            </w:r>
          </w:p>
          <w:p w:rsidR="00C76240" w:rsidRPr="00565D70" w:rsidRDefault="00C76240" w:rsidP="00565D70">
            <w:pPr>
              <w:pStyle w:val="Akapitzlist"/>
              <w:numPr>
                <w:ilvl w:val="0"/>
                <w:numId w:val="39"/>
              </w:numPr>
              <w:tabs>
                <w:tab w:val="left" w:pos="1872"/>
              </w:tabs>
              <w:spacing w:line="240" w:lineRule="auto"/>
              <w:jc w:val="left"/>
              <w:rPr>
                <w:rFonts w:ascii="Calibri" w:eastAsia="Calibri" w:hAnsi="Calibri" w:cs="Times New Roman"/>
                <w:b/>
                <w:sz w:val="24"/>
                <w:szCs w:val="24"/>
              </w:rPr>
            </w:pPr>
            <w:r w:rsidRPr="00565D70">
              <w:rPr>
                <w:rFonts w:eastAsia="Calibri" w:cstheme="minorHAnsi"/>
                <w:bCs/>
                <w:sz w:val="24"/>
                <w:szCs w:val="24"/>
              </w:rPr>
              <w:t>Remont i przebudowa świetlicy wiejskiej w Michałowicach</w:t>
            </w:r>
          </w:p>
          <w:p w:rsidR="00C76240" w:rsidRPr="00565D70" w:rsidRDefault="00C76240" w:rsidP="00565D70">
            <w:pPr>
              <w:tabs>
                <w:tab w:val="left" w:pos="1872"/>
              </w:tabs>
              <w:spacing w:line="240" w:lineRule="auto"/>
              <w:jc w:val="left"/>
              <w:rPr>
                <w:rFonts w:ascii="Calibri" w:eastAsia="Calibri" w:hAnsi="Calibri" w:cs="Times New Roman"/>
                <w:b/>
                <w:sz w:val="24"/>
                <w:szCs w:val="24"/>
              </w:rPr>
            </w:pPr>
            <w:r w:rsidRPr="00565D70">
              <w:rPr>
                <w:rFonts w:ascii="Calibri" w:eastAsia="Calibri" w:hAnsi="Calibri" w:cs="Times New Roman"/>
                <w:b/>
                <w:sz w:val="24"/>
                <w:szCs w:val="24"/>
              </w:rPr>
              <w:t xml:space="preserve">Projekty rezerwowe: </w:t>
            </w:r>
          </w:p>
          <w:p w:rsidR="00C76240" w:rsidRPr="00565D70" w:rsidRDefault="00C76240" w:rsidP="00565D70">
            <w:pPr>
              <w:pStyle w:val="Akapitzlist"/>
              <w:numPr>
                <w:ilvl w:val="0"/>
                <w:numId w:val="39"/>
              </w:numPr>
              <w:tabs>
                <w:tab w:val="left" w:pos="1872"/>
              </w:tabs>
              <w:spacing w:line="240" w:lineRule="auto"/>
              <w:jc w:val="left"/>
              <w:rPr>
                <w:rFonts w:eastAsia="Calibri" w:cstheme="minorHAnsi"/>
                <w:bCs/>
                <w:sz w:val="24"/>
                <w:szCs w:val="24"/>
              </w:rPr>
            </w:pPr>
            <w:r w:rsidRPr="00565D70">
              <w:rPr>
                <w:rFonts w:eastAsia="Calibri" w:cstheme="minorHAnsi"/>
                <w:bCs/>
                <w:sz w:val="24"/>
                <w:szCs w:val="24"/>
              </w:rPr>
              <w:t>Budowa Budynku Świetlicy wiejskiej na terenie Gminy</w:t>
            </w:r>
          </w:p>
          <w:p w:rsidR="00AA637C" w:rsidRPr="00565D70" w:rsidRDefault="00C76240" w:rsidP="00565D70">
            <w:pPr>
              <w:pStyle w:val="Akapitzlist"/>
              <w:numPr>
                <w:ilvl w:val="0"/>
                <w:numId w:val="39"/>
              </w:numPr>
              <w:spacing w:line="240" w:lineRule="auto"/>
              <w:jc w:val="left"/>
              <w:rPr>
                <w:rFonts w:eastAsia="Calibri" w:cstheme="minorHAnsi"/>
                <w:bCs/>
                <w:sz w:val="24"/>
                <w:szCs w:val="24"/>
              </w:rPr>
            </w:pPr>
            <w:r w:rsidRPr="00565D70">
              <w:rPr>
                <w:rFonts w:eastAsia="Calibri" w:cstheme="minorHAnsi"/>
                <w:bCs/>
                <w:sz w:val="24"/>
                <w:szCs w:val="24"/>
              </w:rPr>
              <w:t>Stworzenie centrów integracyjno-edukacyjnych dla mieszkańców gminy Długołęka wraz z zagospodarowaniem terenów zielonych</w:t>
            </w:r>
          </w:p>
        </w:tc>
      </w:tr>
      <w:tr w:rsidR="00AA637C" w:rsidRPr="00565D70" w:rsidTr="00565D70">
        <w:trPr>
          <w:jc w:val="center"/>
        </w:trPr>
        <w:tc>
          <w:tcPr>
            <w:tcW w:w="1740" w:type="dxa"/>
            <w:shd w:val="clear" w:color="auto" w:fill="F2F2F2"/>
            <w:vAlign w:val="center"/>
          </w:tcPr>
          <w:p w:rsidR="00AA637C" w:rsidRPr="00565D70" w:rsidRDefault="00AA637C" w:rsidP="00565D70">
            <w:pPr>
              <w:spacing w:line="240" w:lineRule="auto"/>
              <w:jc w:val="left"/>
              <w:rPr>
                <w:rFonts w:ascii="Calibri" w:eastAsia="Calibri" w:hAnsi="Calibri" w:cs="Times New Roman"/>
                <w:sz w:val="24"/>
                <w:szCs w:val="24"/>
              </w:rPr>
            </w:pPr>
            <w:r w:rsidRPr="00565D70">
              <w:rPr>
                <w:rFonts w:ascii="Calibri" w:eastAsia="Calibri" w:hAnsi="Calibri" w:cs="Times New Roman"/>
                <w:sz w:val="24"/>
                <w:szCs w:val="24"/>
              </w:rPr>
              <w:t>Cel szczegółowy FEDS 2021-2027</w:t>
            </w:r>
          </w:p>
        </w:tc>
        <w:tc>
          <w:tcPr>
            <w:tcW w:w="7276" w:type="dxa"/>
            <w:vAlign w:val="center"/>
          </w:tcPr>
          <w:p w:rsidR="00AA637C" w:rsidRPr="00565D70" w:rsidRDefault="00AA637C" w:rsidP="00565D70">
            <w:pPr>
              <w:spacing w:line="240" w:lineRule="auto"/>
              <w:jc w:val="left"/>
              <w:rPr>
                <w:rFonts w:ascii="Calibri" w:eastAsia="Calibri" w:hAnsi="Calibri" w:cs="Times New Roman"/>
                <w:b/>
                <w:sz w:val="24"/>
                <w:szCs w:val="24"/>
              </w:rPr>
            </w:pPr>
            <w:r w:rsidRPr="00565D70">
              <w:rPr>
                <w:rFonts w:ascii="Calibri" w:eastAsia="Calibri" w:hAnsi="Calibri" w:cs="Times New Roman"/>
                <w:b/>
                <w:sz w:val="24"/>
                <w:szCs w:val="24"/>
              </w:rPr>
              <w:t>RSO5.1. Wspieranie zintegrowanego i sprzyjającego włączeniu społecznemu rozwoju społecznego, gospodarczego i środowiskowego, kultury, dziedzictwa naturalnego, zrównoważonej turystyki i bezpieczeństwa na obszarach miejskich</w:t>
            </w:r>
          </w:p>
        </w:tc>
      </w:tr>
      <w:tr w:rsidR="00AA637C" w:rsidRPr="00565D70" w:rsidTr="00565D70">
        <w:trPr>
          <w:jc w:val="center"/>
        </w:trPr>
        <w:tc>
          <w:tcPr>
            <w:tcW w:w="1740" w:type="dxa"/>
            <w:shd w:val="clear" w:color="auto" w:fill="F2F2F2"/>
            <w:vAlign w:val="center"/>
          </w:tcPr>
          <w:p w:rsidR="00AA637C" w:rsidRPr="00565D70" w:rsidRDefault="00AA637C" w:rsidP="00565D70">
            <w:pPr>
              <w:spacing w:line="240" w:lineRule="auto"/>
              <w:jc w:val="left"/>
              <w:rPr>
                <w:rFonts w:ascii="Calibri" w:eastAsia="Calibri" w:hAnsi="Calibri" w:cs="Times New Roman"/>
                <w:sz w:val="24"/>
                <w:szCs w:val="24"/>
              </w:rPr>
            </w:pPr>
            <w:r w:rsidRPr="00565D70">
              <w:rPr>
                <w:rFonts w:ascii="Calibri" w:eastAsia="Calibri" w:hAnsi="Calibri" w:cs="Times New Roman"/>
                <w:sz w:val="24"/>
                <w:szCs w:val="24"/>
              </w:rPr>
              <w:t>Uzasadnienie realizacji wiązki projektów</w:t>
            </w:r>
          </w:p>
        </w:tc>
        <w:tc>
          <w:tcPr>
            <w:tcW w:w="7276" w:type="dxa"/>
          </w:tcPr>
          <w:p w:rsidR="00CD3CB8" w:rsidRPr="00565D70" w:rsidRDefault="00CD3CB8" w:rsidP="00565D70">
            <w:pPr>
              <w:autoSpaceDE w:val="0"/>
              <w:autoSpaceDN w:val="0"/>
              <w:adjustRightInd w:val="0"/>
              <w:spacing w:line="240" w:lineRule="auto"/>
              <w:jc w:val="left"/>
              <w:rPr>
                <w:rFonts w:ascii="Calibri" w:eastAsia="Calibri" w:hAnsi="Calibri" w:cs="Calibri"/>
                <w:b/>
                <w:bCs/>
                <w:color w:val="000000"/>
                <w:spacing w:val="-2"/>
                <w:sz w:val="24"/>
                <w:szCs w:val="24"/>
              </w:rPr>
            </w:pPr>
            <w:r w:rsidRPr="00565D70">
              <w:rPr>
                <w:rFonts w:ascii="Calibri" w:eastAsia="Calibri" w:hAnsi="Calibri" w:cs="Calibri"/>
                <w:color w:val="000000"/>
                <w:spacing w:val="-2"/>
                <w:sz w:val="24"/>
                <w:szCs w:val="24"/>
              </w:rPr>
              <w:t xml:space="preserve">Zgodnie z zapisami FEDS 2021-2027 środki w ramach programu przeznacza się na realizację kluczowych przedsięwzięć wynikających ze Strategii ZIT istotnych z punktu widzenia rozwoju miast, gmin, powiatów oraz ich obszarów funkcjonalnych. Interwencja w ramach celu szczegółowego RSO5.1 skupia się na poprawie jakości życia mieszkańców, promowaniu i ochronie materialnego dziedzictwa kulturowego i rozwoju instytucji kultury, jak również rozwoju i promowaniu publicznych walorów turystycznych, działaniach mających na celu poprawę kondycji psychofizycznej mieszkańców, w tym edukacji kulturalnej. Zidentyfikowane w wiązce projekty służą poprawie kondycji psychofizycznej mieszkańców i edukacji kulturalnej, co przekłada się również na poprawę jakości życia mieszkańców. </w:t>
            </w:r>
            <w:r w:rsidRPr="00565D70">
              <w:rPr>
                <w:rFonts w:ascii="Calibri" w:eastAsia="Calibri" w:hAnsi="Calibri" w:cs="Calibri"/>
                <w:b/>
                <w:bCs/>
                <w:color w:val="000000"/>
                <w:spacing w:val="-2"/>
                <w:sz w:val="24"/>
                <w:szCs w:val="24"/>
              </w:rPr>
              <w:t>Projekty wchodzące w skład wiązki mają wpływ na więcej niż jedną gminę we WrOF, gdyż przyczyniają się m.in. do poprawy jakości życia mieszkańców obszaru WrOF oraz stanowić będą zachętę do poznania sąsiadujących miejscowości.</w:t>
            </w:r>
          </w:p>
          <w:p w:rsidR="00E659C3" w:rsidRPr="00565D70" w:rsidRDefault="00E659C3" w:rsidP="00565D70">
            <w:pPr>
              <w:autoSpaceDE w:val="0"/>
              <w:autoSpaceDN w:val="0"/>
              <w:adjustRightInd w:val="0"/>
              <w:spacing w:line="240" w:lineRule="auto"/>
              <w:jc w:val="left"/>
              <w:rPr>
                <w:rFonts w:ascii="Calibri" w:eastAsia="Calibri" w:hAnsi="Calibri" w:cs="Calibri"/>
                <w:color w:val="000000"/>
                <w:spacing w:val="-2"/>
                <w:sz w:val="24"/>
                <w:szCs w:val="24"/>
              </w:rPr>
            </w:pPr>
          </w:p>
          <w:p w:rsidR="00CD3CB8" w:rsidRPr="00565D70" w:rsidRDefault="00702C23" w:rsidP="00565D70">
            <w:pPr>
              <w:autoSpaceDE w:val="0"/>
              <w:autoSpaceDN w:val="0"/>
              <w:adjustRightInd w:val="0"/>
              <w:spacing w:line="240" w:lineRule="auto"/>
              <w:jc w:val="left"/>
              <w:rPr>
                <w:rFonts w:ascii="Calibri" w:eastAsia="Calibri" w:hAnsi="Calibri" w:cs="Calibri"/>
                <w:bCs/>
                <w:color w:val="000000"/>
                <w:spacing w:val="-2"/>
                <w:sz w:val="24"/>
                <w:szCs w:val="24"/>
              </w:rPr>
            </w:pPr>
            <w:r w:rsidRPr="00565D70">
              <w:rPr>
                <w:rFonts w:ascii="Calibri" w:eastAsia="Calibri" w:hAnsi="Calibri" w:cs="Calibri"/>
                <w:bCs/>
                <w:color w:val="000000"/>
                <w:spacing w:val="-2"/>
                <w:sz w:val="24"/>
                <w:szCs w:val="24"/>
              </w:rPr>
              <w:t xml:space="preserve">Zaproponowana </w:t>
            </w:r>
            <w:r w:rsidRPr="00565D70">
              <w:rPr>
                <w:rFonts w:ascii="Calibri" w:eastAsia="Calibri" w:hAnsi="Calibri" w:cs="Calibri"/>
                <w:b/>
                <w:bCs/>
                <w:color w:val="000000"/>
                <w:spacing w:val="-2"/>
                <w:sz w:val="24"/>
                <w:szCs w:val="24"/>
              </w:rPr>
              <w:t xml:space="preserve">wiązka </w:t>
            </w:r>
            <w:r w:rsidR="00CD3CB8" w:rsidRPr="00565D70">
              <w:rPr>
                <w:rFonts w:ascii="Calibri" w:eastAsia="Calibri" w:hAnsi="Calibri" w:cs="Calibri"/>
                <w:b/>
                <w:bCs/>
                <w:color w:val="000000"/>
                <w:spacing w:val="-2"/>
                <w:sz w:val="24"/>
                <w:szCs w:val="24"/>
              </w:rPr>
              <w:t>projektów</w:t>
            </w:r>
            <w:r w:rsidRPr="00565D70">
              <w:rPr>
                <w:rFonts w:ascii="Calibri" w:eastAsia="Calibri" w:hAnsi="Calibri" w:cs="Calibri"/>
                <w:bCs/>
                <w:color w:val="000000"/>
                <w:spacing w:val="-2"/>
                <w:sz w:val="24"/>
                <w:szCs w:val="24"/>
              </w:rPr>
              <w:t xml:space="preserve"> </w:t>
            </w:r>
            <w:r w:rsidR="00CD3CB8" w:rsidRPr="00565D70">
              <w:rPr>
                <w:rFonts w:ascii="Calibri" w:eastAsia="Calibri" w:hAnsi="Calibri" w:cs="Calibri"/>
                <w:bCs/>
                <w:color w:val="000000"/>
                <w:spacing w:val="-2"/>
                <w:sz w:val="24"/>
                <w:szCs w:val="24"/>
              </w:rPr>
              <w:t xml:space="preserve">wykazuje pełną </w:t>
            </w:r>
            <w:r w:rsidR="00CD3CB8" w:rsidRPr="00565D70">
              <w:rPr>
                <w:rFonts w:ascii="Calibri" w:eastAsia="Calibri" w:hAnsi="Calibri" w:cs="Calibri"/>
                <w:b/>
                <w:bCs/>
                <w:color w:val="000000"/>
                <w:spacing w:val="-2"/>
                <w:sz w:val="24"/>
                <w:szCs w:val="24"/>
              </w:rPr>
              <w:t>wewnętrzną komplementarność i synergię w zakresie tematycznym</w:t>
            </w:r>
            <w:r w:rsidR="00CD3CB8" w:rsidRPr="00565D70">
              <w:rPr>
                <w:rFonts w:ascii="Calibri" w:eastAsia="Calibri" w:hAnsi="Calibri" w:cs="Calibri"/>
                <w:bCs/>
                <w:color w:val="000000"/>
                <w:spacing w:val="-2"/>
                <w:sz w:val="24"/>
                <w:szCs w:val="24"/>
              </w:rPr>
              <w:t xml:space="preserve">, ponieważ przedmiotem projektów jest fizyczna odnowa przestrzeni publicznych </w:t>
            </w:r>
            <w:r w:rsidR="00CD3CB8" w:rsidRPr="00565D70">
              <w:rPr>
                <w:rFonts w:ascii="Calibri" w:eastAsia="Calibri" w:hAnsi="Calibri" w:cs="Calibri"/>
                <w:b/>
                <w:bCs/>
                <w:color w:val="000000"/>
                <w:spacing w:val="-2"/>
                <w:sz w:val="24"/>
                <w:szCs w:val="24"/>
              </w:rPr>
              <w:t>oraz w zakresie obszarowym</w:t>
            </w:r>
            <w:r w:rsidR="00CD3CB8" w:rsidRPr="00565D70">
              <w:rPr>
                <w:rFonts w:ascii="Calibri" w:eastAsia="Calibri" w:hAnsi="Calibri" w:cs="Calibri"/>
                <w:bCs/>
                <w:color w:val="000000"/>
                <w:spacing w:val="-2"/>
                <w:sz w:val="24"/>
                <w:szCs w:val="24"/>
              </w:rPr>
              <w:t>, gdyż rzeczowa realizacja projektów zaplanowana jest na terenie gmin ZIT WrOF.</w:t>
            </w:r>
          </w:p>
          <w:p w:rsidR="00E659C3" w:rsidRPr="00565D70" w:rsidRDefault="00E659C3" w:rsidP="00565D70">
            <w:pPr>
              <w:autoSpaceDE w:val="0"/>
              <w:autoSpaceDN w:val="0"/>
              <w:adjustRightInd w:val="0"/>
              <w:spacing w:line="240" w:lineRule="auto"/>
              <w:jc w:val="left"/>
              <w:rPr>
                <w:rFonts w:ascii="Calibri" w:eastAsia="Calibri" w:hAnsi="Calibri" w:cs="Calibri"/>
                <w:bCs/>
                <w:color w:val="000000"/>
                <w:spacing w:val="-2"/>
                <w:sz w:val="24"/>
                <w:szCs w:val="24"/>
              </w:rPr>
            </w:pPr>
          </w:p>
          <w:p w:rsidR="00CD3CB8" w:rsidRPr="00565D70" w:rsidRDefault="00CD3CB8" w:rsidP="00565D70">
            <w:pPr>
              <w:autoSpaceDE w:val="0"/>
              <w:autoSpaceDN w:val="0"/>
              <w:adjustRightInd w:val="0"/>
              <w:spacing w:line="240" w:lineRule="auto"/>
              <w:jc w:val="left"/>
              <w:rPr>
                <w:rFonts w:ascii="Calibri" w:eastAsia="Calibri" w:hAnsi="Calibri" w:cs="Calibri"/>
                <w:bCs/>
                <w:color w:val="000000"/>
                <w:spacing w:val="-2"/>
                <w:sz w:val="24"/>
                <w:szCs w:val="24"/>
              </w:rPr>
            </w:pPr>
            <w:r w:rsidRPr="00565D70">
              <w:rPr>
                <w:rFonts w:ascii="Calibri" w:eastAsia="Calibri" w:hAnsi="Calibri" w:cs="Calibri"/>
                <w:bCs/>
                <w:color w:val="000000"/>
                <w:spacing w:val="-2"/>
                <w:sz w:val="24"/>
                <w:szCs w:val="24"/>
              </w:rPr>
              <w:t xml:space="preserve">Projekty wchodzące w skład wiązki spełniają wymogi definicji projektu zintegrowanego, tj. wpisują się w cele rozwoju obszaru funkcjonalnego objętego instrumentem, tj. Strategii ZIT WrOF, i są ukierunkowane na rozwiązywanie wspólnych problemów  rozwojowych w obszarze zagospodarowania przestrzeni publicznych. Ponadto ich realizacja jest uzasadniona zarówno w części diagnostycznej, jak i kierunkowej strategii ZIT WrOF. </w:t>
            </w:r>
          </w:p>
          <w:p w:rsidR="005255DE" w:rsidRPr="00565D70" w:rsidRDefault="005255DE" w:rsidP="00565D70">
            <w:pPr>
              <w:pStyle w:val="Default"/>
            </w:pPr>
            <w:r w:rsidRPr="00565D70">
              <w:t xml:space="preserve">Wiązka projektów  spełnia  warunki  projektu zintegrowanego tj. stanowi grupę projektów powiązanych ze sobą merytorycznie (zawiera podobne typy  projektów) oraz funkcjonalnie (zintegrowany wpływ realizacji </w:t>
            </w:r>
            <w:r w:rsidR="00702C23" w:rsidRPr="00565D70">
              <w:t>projektów  na obszar  ZIT).  Na </w:t>
            </w:r>
            <w:r w:rsidRPr="00565D70">
              <w:t>etapie przygotowania projekty tworzące wiązkę  były opracowywane  równolegle i w sposób skoordynowany,  tj.  ich opisy merytoryczne były przygotowywane przez gminy ZIT WrOF i przekazywane do Biura ZIT WrOF  w celu  wstępnej oceny komplementarności, merytorycznej spójności między nimi oraz realizacji przez nie określonych w Strategii Celów.  Na etapie realizacji projekty będą synergiczne  w ramach: okresu programowania i  wdrażane  w sposób skoordynowany w  ramach obszaru ZIT WrOF, dla którego została opracowana Strategia  oraz powiązań w zakresie rzeczowym, które przełożą się na realizację zidentyfikowanych w strategii celów, priorytetów i kierunków działań, a docelowo  realizację wskaźników produktu i rezultatu przewidzianych w Strategii.</w:t>
            </w:r>
          </w:p>
          <w:p w:rsidR="00702C23" w:rsidRPr="00565D70" w:rsidRDefault="00702C23" w:rsidP="00565D70">
            <w:pPr>
              <w:pStyle w:val="Default"/>
            </w:pPr>
          </w:p>
          <w:p w:rsidR="00CD3CB8" w:rsidRPr="00565D70" w:rsidRDefault="00CD3CB8" w:rsidP="00565D70">
            <w:pPr>
              <w:autoSpaceDE w:val="0"/>
              <w:autoSpaceDN w:val="0"/>
              <w:adjustRightInd w:val="0"/>
              <w:spacing w:line="240" w:lineRule="auto"/>
              <w:jc w:val="left"/>
              <w:rPr>
                <w:rFonts w:ascii="Calibri" w:eastAsia="Calibri" w:hAnsi="Calibri" w:cs="Calibri"/>
                <w:bCs/>
                <w:color w:val="000000"/>
                <w:spacing w:val="-2"/>
                <w:sz w:val="24"/>
                <w:szCs w:val="24"/>
              </w:rPr>
            </w:pPr>
            <w:r w:rsidRPr="00565D70">
              <w:rPr>
                <w:rFonts w:ascii="Calibri" w:eastAsia="Calibri" w:hAnsi="Calibri" w:cs="Calibri"/>
                <w:bCs/>
                <w:color w:val="000000"/>
                <w:spacing w:val="-2"/>
                <w:sz w:val="24"/>
                <w:szCs w:val="24"/>
              </w:rPr>
              <w:t>Realizacja projektów stanowiących wiązkę w</w:t>
            </w:r>
            <w:r w:rsidR="00063259" w:rsidRPr="00565D70">
              <w:rPr>
                <w:rFonts w:ascii="Calibri" w:eastAsia="Calibri" w:hAnsi="Calibri" w:cs="Calibri"/>
                <w:bCs/>
                <w:color w:val="000000"/>
                <w:spacing w:val="-2"/>
                <w:sz w:val="24"/>
                <w:szCs w:val="24"/>
              </w:rPr>
              <w:t>ynika z części diagnostycznej i </w:t>
            </w:r>
            <w:r w:rsidRPr="00565D70">
              <w:rPr>
                <w:rFonts w:ascii="Calibri" w:eastAsia="Calibri" w:hAnsi="Calibri" w:cs="Calibri"/>
                <w:bCs/>
                <w:color w:val="000000"/>
                <w:spacing w:val="-2"/>
                <w:sz w:val="24"/>
                <w:szCs w:val="24"/>
              </w:rPr>
              <w:t xml:space="preserve">kierunkowej Strategii ZIT WrOF, tj.: </w:t>
            </w:r>
          </w:p>
          <w:p w:rsidR="00CD3CB8" w:rsidRPr="00565D70" w:rsidRDefault="00CD3CB8" w:rsidP="00565D70">
            <w:pPr>
              <w:autoSpaceDE w:val="0"/>
              <w:autoSpaceDN w:val="0"/>
              <w:adjustRightInd w:val="0"/>
              <w:spacing w:line="240" w:lineRule="auto"/>
              <w:jc w:val="left"/>
              <w:rPr>
                <w:rFonts w:ascii="Calibri" w:eastAsia="Calibri" w:hAnsi="Calibri" w:cs="Calibri"/>
                <w:bCs/>
                <w:color w:val="000000"/>
                <w:spacing w:val="-2"/>
                <w:sz w:val="24"/>
                <w:szCs w:val="24"/>
              </w:rPr>
            </w:pPr>
            <w:r w:rsidRPr="00565D70">
              <w:rPr>
                <w:rFonts w:ascii="Calibri" w:eastAsia="Calibri" w:hAnsi="Calibri" w:cs="Calibri"/>
                <w:b/>
                <w:bCs/>
                <w:color w:val="000000"/>
                <w:spacing w:val="-2"/>
                <w:sz w:val="24"/>
                <w:szCs w:val="24"/>
              </w:rPr>
              <w:t>Cel strategiczny 4. Integracja i rozwój terytorialny WrOF</w:t>
            </w:r>
          </w:p>
          <w:p w:rsidR="00CD3CB8" w:rsidRPr="00565D70" w:rsidRDefault="00CD3CB8" w:rsidP="00565D70">
            <w:pPr>
              <w:autoSpaceDE w:val="0"/>
              <w:autoSpaceDN w:val="0"/>
              <w:adjustRightInd w:val="0"/>
              <w:spacing w:line="240" w:lineRule="auto"/>
              <w:jc w:val="left"/>
              <w:rPr>
                <w:rFonts w:ascii="Calibri" w:eastAsia="Calibri" w:hAnsi="Calibri" w:cs="Calibri"/>
                <w:b/>
                <w:color w:val="000000"/>
                <w:spacing w:val="-2"/>
                <w:sz w:val="24"/>
                <w:szCs w:val="24"/>
              </w:rPr>
            </w:pPr>
            <w:r w:rsidRPr="00565D70">
              <w:rPr>
                <w:rFonts w:ascii="Calibri" w:eastAsia="Calibri" w:hAnsi="Calibri" w:cs="Calibri"/>
                <w:b/>
                <w:color w:val="000000"/>
                <w:spacing w:val="-2"/>
                <w:sz w:val="24"/>
                <w:szCs w:val="24"/>
              </w:rPr>
              <w:t>Priorytet 14 Przestrzenie publiczne</w:t>
            </w:r>
          </w:p>
          <w:p w:rsidR="00CD3CB8" w:rsidRPr="00565D70" w:rsidRDefault="00CD3CB8" w:rsidP="00565D70">
            <w:pPr>
              <w:autoSpaceDE w:val="0"/>
              <w:autoSpaceDN w:val="0"/>
              <w:adjustRightInd w:val="0"/>
              <w:spacing w:line="240" w:lineRule="auto"/>
              <w:jc w:val="left"/>
              <w:rPr>
                <w:rFonts w:ascii="Calibri" w:eastAsia="Calibri" w:hAnsi="Calibri" w:cs="Calibri"/>
                <w:b/>
                <w:bCs/>
                <w:color w:val="000000"/>
                <w:spacing w:val="-2"/>
                <w:sz w:val="24"/>
                <w:szCs w:val="24"/>
              </w:rPr>
            </w:pPr>
            <w:r w:rsidRPr="00565D70">
              <w:rPr>
                <w:rFonts w:ascii="Calibri" w:eastAsia="Calibri" w:hAnsi="Calibri" w:cs="Calibri"/>
                <w:b/>
                <w:bCs/>
                <w:color w:val="000000"/>
                <w:spacing w:val="-2"/>
                <w:sz w:val="24"/>
                <w:szCs w:val="24"/>
              </w:rPr>
              <w:t xml:space="preserve">Kierunek działania 14.2 </w:t>
            </w:r>
            <w:r w:rsidRPr="00565D70">
              <w:rPr>
                <w:rFonts w:ascii="Calibri" w:eastAsia="Calibri" w:hAnsi="Calibri" w:cs="Calibri"/>
                <w:bCs/>
                <w:color w:val="000000"/>
                <w:spacing w:val="-2"/>
                <w:sz w:val="24"/>
                <w:szCs w:val="24"/>
              </w:rPr>
              <w:t>Infrastruktura akty</w:t>
            </w:r>
            <w:r w:rsidR="00A80C29" w:rsidRPr="00565D70">
              <w:rPr>
                <w:rFonts w:ascii="Calibri" w:eastAsia="Calibri" w:hAnsi="Calibri" w:cs="Calibri"/>
                <w:bCs/>
                <w:color w:val="000000"/>
                <w:spacing w:val="-2"/>
                <w:sz w:val="24"/>
                <w:szCs w:val="24"/>
              </w:rPr>
              <w:t xml:space="preserve">wizacji i integracji społecznej </w:t>
            </w:r>
            <w:r w:rsidRPr="00565D70">
              <w:rPr>
                <w:rFonts w:ascii="Calibri" w:eastAsia="Calibri" w:hAnsi="Calibri" w:cs="Calibri"/>
                <w:bCs/>
                <w:color w:val="000000"/>
                <w:spacing w:val="-2"/>
                <w:sz w:val="24"/>
                <w:szCs w:val="24"/>
              </w:rPr>
              <w:t>maj</w:t>
            </w:r>
            <w:r w:rsidR="00A80C29" w:rsidRPr="00565D70">
              <w:rPr>
                <w:rFonts w:ascii="Calibri" w:eastAsia="Calibri" w:hAnsi="Calibri" w:cs="Calibri"/>
                <w:bCs/>
                <w:color w:val="000000"/>
                <w:spacing w:val="-2"/>
                <w:sz w:val="24"/>
                <w:szCs w:val="24"/>
              </w:rPr>
              <w:t>ąca na </w:t>
            </w:r>
            <w:r w:rsidRPr="00565D70">
              <w:rPr>
                <w:rFonts w:ascii="Calibri" w:eastAsia="Calibri" w:hAnsi="Calibri" w:cs="Calibri"/>
                <w:bCs/>
                <w:color w:val="000000"/>
                <w:spacing w:val="-2"/>
                <w:sz w:val="24"/>
                <w:szCs w:val="24"/>
              </w:rPr>
              <w:t>celu poprawę kondycji psychofizycznej mieszkańców</w:t>
            </w:r>
          </w:p>
          <w:p w:rsidR="00CD3CB8" w:rsidRPr="00565D70" w:rsidRDefault="00CD3CB8" w:rsidP="00565D70">
            <w:pPr>
              <w:autoSpaceDE w:val="0"/>
              <w:autoSpaceDN w:val="0"/>
              <w:adjustRightInd w:val="0"/>
              <w:spacing w:line="240" w:lineRule="auto"/>
              <w:jc w:val="left"/>
              <w:rPr>
                <w:rFonts w:ascii="Calibri" w:eastAsia="Calibri" w:hAnsi="Calibri" w:cs="Calibri"/>
                <w:color w:val="000000"/>
                <w:spacing w:val="-2"/>
                <w:sz w:val="24"/>
                <w:szCs w:val="24"/>
              </w:rPr>
            </w:pPr>
          </w:p>
          <w:p w:rsidR="00CD3CB8" w:rsidRPr="00565D70" w:rsidRDefault="00CD3CB8" w:rsidP="00565D70">
            <w:pPr>
              <w:autoSpaceDE w:val="0"/>
              <w:autoSpaceDN w:val="0"/>
              <w:adjustRightInd w:val="0"/>
              <w:spacing w:line="240" w:lineRule="auto"/>
              <w:jc w:val="left"/>
              <w:rPr>
                <w:rFonts w:ascii="Calibri" w:eastAsia="Calibri" w:hAnsi="Calibri" w:cs="Calibri"/>
                <w:color w:val="000000"/>
                <w:spacing w:val="-2"/>
                <w:sz w:val="24"/>
                <w:szCs w:val="24"/>
              </w:rPr>
            </w:pPr>
            <w:r w:rsidRPr="00565D70">
              <w:rPr>
                <w:rFonts w:ascii="Calibri" w:eastAsia="Calibri" w:hAnsi="Calibri" w:cs="Calibri"/>
                <w:color w:val="000000"/>
                <w:spacing w:val="-2"/>
                <w:sz w:val="24"/>
                <w:szCs w:val="24"/>
              </w:rPr>
              <w:t>Z punktu widzenia strategicznego kluczowy jest rozwój terytorialny. Przestrzenie publiczne są niezwykle istotnym elementem. Duży nacisk powinien zostać położony na utworzenie i fizyczną odnowę publicznych obszarów miejskich i wiejskich oraz uwzględnienie w przedmiotowych przedsięwzięciach poprawy kondycji psychofizycznej mieszkańców, w szczególności poprzez rozwój infrastruktury, np. kultury. Tym samy wykorzystany zostanie potencjał kulturalny obszaru oraz wsparcie takowyc</w:t>
            </w:r>
            <w:r w:rsidR="00702C23" w:rsidRPr="00565D70">
              <w:rPr>
                <w:rFonts w:ascii="Calibri" w:eastAsia="Calibri" w:hAnsi="Calibri" w:cs="Calibri"/>
                <w:color w:val="000000"/>
                <w:spacing w:val="-2"/>
                <w:sz w:val="24"/>
                <w:szCs w:val="24"/>
              </w:rPr>
              <w:t>h działań po pandemii COVID-19.</w:t>
            </w:r>
          </w:p>
          <w:p w:rsidR="00AA637C" w:rsidRPr="00565D70" w:rsidRDefault="004454ED" w:rsidP="00565D70">
            <w:pPr>
              <w:autoSpaceDE w:val="0"/>
              <w:autoSpaceDN w:val="0"/>
              <w:adjustRightInd w:val="0"/>
              <w:spacing w:line="240" w:lineRule="auto"/>
              <w:jc w:val="left"/>
              <w:rPr>
                <w:rFonts w:ascii="Calibri" w:eastAsia="Calibri" w:hAnsi="Calibri" w:cs="Calibri"/>
                <w:b/>
                <w:color w:val="000000"/>
                <w:spacing w:val="-2"/>
                <w:sz w:val="24"/>
                <w:szCs w:val="24"/>
              </w:rPr>
            </w:pPr>
            <w:r w:rsidRPr="00565D70">
              <w:rPr>
                <w:rFonts w:ascii="Calibri" w:eastAsia="Calibri" w:hAnsi="Calibri" w:cs="Calibri"/>
                <w:color w:val="000000"/>
                <w:spacing w:val="-2"/>
                <w:sz w:val="24"/>
                <w:szCs w:val="24"/>
              </w:rPr>
              <w:t>W p</w:t>
            </w:r>
            <w:r w:rsidR="00CD3CB8" w:rsidRPr="00565D70">
              <w:rPr>
                <w:rFonts w:ascii="Calibri" w:eastAsia="Calibri" w:hAnsi="Calibri" w:cs="Calibri"/>
                <w:color w:val="000000"/>
                <w:spacing w:val="-2"/>
                <w:sz w:val="24"/>
                <w:szCs w:val="24"/>
              </w:rPr>
              <w:t>rioryte</w:t>
            </w:r>
            <w:r w:rsidRPr="00565D70">
              <w:rPr>
                <w:rFonts w:ascii="Calibri" w:eastAsia="Calibri" w:hAnsi="Calibri" w:cs="Calibri"/>
                <w:color w:val="000000"/>
                <w:spacing w:val="-2"/>
                <w:sz w:val="24"/>
                <w:szCs w:val="24"/>
              </w:rPr>
              <w:t>cie</w:t>
            </w:r>
            <w:r w:rsidR="00CD3CB8" w:rsidRPr="00565D70">
              <w:rPr>
                <w:rFonts w:ascii="Calibri" w:eastAsia="Calibri" w:hAnsi="Calibri" w:cs="Calibri"/>
                <w:color w:val="000000"/>
                <w:spacing w:val="-2"/>
                <w:sz w:val="24"/>
                <w:szCs w:val="24"/>
              </w:rPr>
              <w:t xml:space="preserve"> 14 </w:t>
            </w:r>
            <w:r w:rsidRPr="00565D70">
              <w:rPr>
                <w:rFonts w:ascii="Calibri" w:eastAsia="Calibri" w:hAnsi="Calibri" w:cs="Calibri"/>
                <w:color w:val="000000"/>
                <w:spacing w:val="-2"/>
                <w:sz w:val="24"/>
                <w:szCs w:val="24"/>
              </w:rPr>
              <w:t xml:space="preserve">jednym z istotnych aspektów, </w:t>
            </w:r>
            <w:r w:rsidR="00CD3CB8" w:rsidRPr="00565D70">
              <w:rPr>
                <w:rFonts w:ascii="Calibri" w:eastAsia="Calibri" w:hAnsi="Calibri" w:cs="Calibri"/>
                <w:color w:val="000000"/>
                <w:spacing w:val="-2"/>
                <w:sz w:val="24"/>
                <w:szCs w:val="24"/>
              </w:rPr>
              <w:t>n</w:t>
            </w:r>
            <w:r w:rsidR="00063259" w:rsidRPr="00565D70">
              <w:rPr>
                <w:rFonts w:ascii="Calibri" w:eastAsia="Calibri" w:hAnsi="Calibri" w:cs="Calibri"/>
                <w:color w:val="000000"/>
                <w:spacing w:val="-2"/>
                <w:sz w:val="24"/>
                <w:szCs w:val="24"/>
              </w:rPr>
              <w:t xml:space="preserve">a który kładziony jest nacisk </w:t>
            </w:r>
            <w:r w:rsidR="00CD3CB8" w:rsidRPr="00565D70">
              <w:rPr>
                <w:rFonts w:ascii="Calibri" w:eastAsia="Calibri" w:hAnsi="Calibri" w:cs="Calibri"/>
                <w:color w:val="000000"/>
                <w:spacing w:val="-2"/>
                <w:sz w:val="24"/>
                <w:szCs w:val="24"/>
              </w:rPr>
              <w:t>jest poprawa kondycji psychofizycznej mieszkańców, w szczególności poprzez rozwój infrastruktury, np. kultury</w:t>
            </w:r>
            <w:r w:rsidRPr="00565D70">
              <w:rPr>
                <w:rFonts w:ascii="Calibri" w:eastAsia="Calibri" w:hAnsi="Calibri" w:cs="Calibri"/>
                <w:color w:val="000000"/>
                <w:spacing w:val="-2"/>
                <w:sz w:val="24"/>
                <w:szCs w:val="24"/>
              </w:rPr>
              <w:t>.</w:t>
            </w:r>
          </w:p>
        </w:tc>
      </w:tr>
    </w:tbl>
    <w:p w:rsidR="00702C23" w:rsidRPr="00702C23" w:rsidRDefault="00702C23">
      <w:pPr>
        <w:rPr>
          <w:sz w:val="4"/>
          <w:szCs w:val="4"/>
        </w:rPr>
      </w:pPr>
    </w:p>
    <w:tbl>
      <w:tblPr>
        <w:tblStyle w:val="Tabela-Siatka"/>
        <w:tblW w:w="907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Wiązka projektów 12"/>
        <w:tblDescription w:val="Poprawa dostępności usług publicznych, w szczególności poprzez budowę lub rozbudowę infrastruktury społecznej i edukacyjnej"/>
      </w:tblPr>
      <w:tblGrid>
        <w:gridCol w:w="1838"/>
        <w:gridCol w:w="7234"/>
      </w:tblGrid>
      <w:tr w:rsidR="00565D70" w:rsidRPr="00565D70" w:rsidTr="00565D70">
        <w:trPr>
          <w:trHeight w:val="794"/>
          <w:tblHeader/>
          <w:jc w:val="center"/>
        </w:trPr>
        <w:tc>
          <w:tcPr>
            <w:tcW w:w="1838" w:type="dxa"/>
            <w:shd w:val="clear" w:color="auto" w:fill="D9D9D9"/>
            <w:vAlign w:val="center"/>
          </w:tcPr>
          <w:p w:rsidR="00565D70" w:rsidRPr="00565D70" w:rsidRDefault="00565D70" w:rsidP="00565D70">
            <w:pPr>
              <w:spacing w:line="240" w:lineRule="auto"/>
              <w:jc w:val="left"/>
              <w:rPr>
                <w:rFonts w:ascii="Calibri" w:eastAsia="Calibri" w:hAnsi="Calibri" w:cs="Times New Roman"/>
                <w:b/>
                <w:sz w:val="24"/>
                <w:szCs w:val="24"/>
                <w:highlight w:val="yellow"/>
              </w:rPr>
            </w:pPr>
            <w:r>
              <w:rPr>
                <w:rFonts w:ascii="Calibri" w:eastAsia="Calibri" w:hAnsi="Calibri" w:cs="Times New Roman"/>
                <w:b/>
                <w:sz w:val="24"/>
                <w:szCs w:val="24"/>
              </w:rPr>
              <w:t>Wiązka projektów 12</w:t>
            </w:r>
          </w:p>
        </w:tc>
        <w:tc>
          <w:tcPr>
            <w:tcW w:w="7234" w:type="dxa"/>
            <w:shd w:val="clear" w:color="auto" w:fill="D9D9D9"/>
            <w:vAlign w:val="center"/>
          </w:tcPr>
          <w:p w:rsidR="00565D70" w:rsidRPr="00565D70" w:rsidRDefault="00565D70" w:rsidP="00565D70">
            <w:pPr>
              <w:spacing w:line="240" w:lineRule="auto"/>
              <w:jc w:val="left"/>
              <w:rPr>
                <w:rFonts w:ascii="Calibri" w:eastAsia="Calibri" w:hAnsi="Calibri" w:cs="Times New Roman"/>
                <w:b/>
                <w:sz w:val="24"/>
                <w:szCs w:val="24"/>
                <w:highlight w:val="yellow"/>
              </w:rPr>
            </w:pPr>
            <w:r w:rsidRPr="00565D70">
              <w:rPr>
                <w:rFonts w:ascii="Calibri" w:eastAsia="Calibri" w:hAnsi="Calibri" w:cs="Times New Roman"/>
                <w:b/>
                <w:sz w:val="24"/>
                <w:szCs w:val="24"/>
              </w:rPr>
              <w:t>Poprawa dostępności usług publicznych, w szczególności poprzez budowę lub rozbudowę infrastruktury społecznej i edukacyjnej</w:t>
            </w:r>
          </w:p>
        </w:tc>
      </w:tr>
      <w:tr w:rsidR="00AA637C" w:rsidRPr="00565D70" w:rsidTr="00565D70">
        <w:trPr>
          <w:jc w:val="center"/>
        </w:trPr>
        <w:tc>
          <w:tcPr>
            <w:tcW w:w="1838" w:type="dxa"/>
            <w:shd w:val="clear" w:color="auto" w:fill="F2F2F2"/>
            <w:vAlign w:val="center"/>
          </w:tcPr>
          <w:p w:rsidR="00AA637C" w:rsidRPr="00565D70" w:rsidRDefault="00AA637C" w:rsidP="00565D70">
            <w:pPr>
              <w:spacing w:line="240" w:lineRule="auto"/>
              <w:jc w:val="left"/>
              <w:rPr>
                <w:rFonts w:ascii="Calibri" w:eastAsia="Calibri" w:hAnsi="Calibri" w:cs="Times New Roman"/>
                <w:sz w:val="24"/>
                <w:szCs w:val="24"/>
              </w:rPr>
            </w:pPr>
            <w:r w:rsidRPr="00565D70">
              <w:rPr>
                <w:rFonts w:ascii="Calibri" w:eastAsia="Calibri" w:hAnsi="Calibri" w:cs="Times New Roman"/>
                <w:sz w:val="24"/>
                <w:szCs w:val="24"/>
              </w:rPr>
              <w:t>Projekty w wiązce</w:t>
            </w:r>
          </w:p>
        </w:tc>
        <w:tc>
          <w:tcPr>
            <w:tcW w:w="7234" w:type="dxa"/>
          </w:tcPr>
          <w:p w:rsidR="00C76240" w:rsidRPr="00565D70" w:rsidRDefault="00C76240" w:rsidP="00565D70">
            <w:pPr>
              <w:spacing w:line="240" w:lineRule="auto"/>
              <w:jc w:val="left"/>
              <w:rPr>
                <w:rFonts w:ascii="Calibri" w:eastAsia="Calibri" w:hAnsi="Calibri" w:cs="Times New Roman"/>
                <w:b/>
                <w:sz w:val="24"/>
                <w:szCs w:val="24"/>
              </w:rPr>
            </w:pPr>
            <w:r w:rsidRPr="00565D70">
              <w:rPr>
                <w:rFonts w:ascii="Calibri" w:eastAsia="Calibri" w:hAnsi="Calibri" w:cs="Times New Roman"/>
                <w:b/>
                <w:sz w:val="24"/>
                <w:szCs w:val="24"/>
              </w:rPr>
              <w:t>Projekty podstawowe:</w:t>
            </w:r>
          </w:p>
          <w:p w:rsidR="00C76240" w:rsidRPr="00565D70" w:rsidRDefault="00C76240" w:rsidP="00565D70">
            <w:pPr>
              <w:pStyle w:val="Akapitzlist"/>
              <w:numPr>
                <w:ilvl w:val="0"/>
                <w:numId w:val="39"/>
              </w:numPr>
              <w:tabs>
                <w:tab w:val="left" w:pos="1872"/>
              </w:tabs>
              <w:spacing w:line="240" w:lineRule="auto"/>
              <w:jc w:val="left"/>
              <w:rPr>
                <w:rFonts w:eastAsia="Calibri" w:cstheme="minorHAnsi"/>
                <w:bCs/>
                <w:sz w:val="24"/>
                <w:szCs w:val="24"/>
              </w:rPr>
            </w:pPr>
            <w:r w:rsidRPr="00565D70">
              <w:rPr>
                <w:rFonts w:eastAsia="Calibri" w:cstheme="minorHAnsi"/>
                <w:bCs/>
                <w:sz w:val="24"/>
                <w:szCs w:val="24"/>
              </w:rPr>
              <w:t>Budowa budynku edukacyjnego na terenie Gminy Trzebnica</w:t>
            </w:r>
          </w:p>
          <w:p w:rsidR="00C76240" w:rsidRPr="00565D70" w:rsidRDefault="00C76240" w:rsidP="00565D70">
            <w:pPr>
              <w:pStyle w:val="Akapitzlist"/>
              <w:numPr>
                <w:ilvl w:val="0"/>
                <w:numId w:val="39"/>
              </w:numPr>
              <w:tabs>
                <w:tab w:val="left" w:pos="1872"/>
              </w:tabs>
              <w:spacing w:line="240" w:lineRule="auto"/>
              <w:jc w:val="left"/>
              <w:rPr>
                <w:rFonts w:ascii="Calibri" w:eastAsia="Calibri" w:hAnsi="Calibri" w:cs="Times New Roman"/>
                <w:b/>
                <w:sz w:val="24"/>
                <w:szCs w:val="24"/>
              </w:rPr>
            </w:pPr>
            <w:r w:rsidRPr="00565D70">
              <w:rPr>
                <w:rFonts w:eastAsia="Calibri" w:cstheme="minorHAnsi"/>
                <w:bCs/>
                <w:sz w:val="24"/>
                <w:szCs w:val="24"/>
              </w:rPr>
              <w:t>Poprawa dostępności do usług publicznych na terenach wiejskich Wrocławskiego Obszaru Funkcjonalnego – Gmina Czernica etap I</w:t>
            </w:r>
          </w:p>
          <w:p w:rsidR="00C76240" w:rsidRPr="00565D70" w:rsidRDefault="00C76240" w:rsidP="00565D70">
            <w:pPr>
              <w:tabs>
                <w:tab w:val="left" w:pos="1872"/>
              </w:tabs>
              <w:spacing w:line="240" w:lineRule="auto"/>
              <w:jc w:val="left"/>
              <w:rPr>
                <w:rFonts w:ascii="Calibri" w:eastAsia="Calibri" w:hAnsi="Calibri" w:cs="Times New Roman"/>
                <w:b/>
                <w:sz w:val="24"/>
                <w:szCs w:val="24"/>
              </w:rPr>
            </w:pPr>
            <w:r w:rsidRPr="00565D70">
              <w:rPr>
                <w:rFonts w:ascii="Calibri" w:eastAsia="Calibri" w:hAnsi="Calibri" w:cs="Times New Roman"/>
                <w:b/>
                <w:sz w:val="24"/>
                <w:szCs w:val="24"/>
              </w:rPr>
              <w:t xml:space="preserve">Projekty rezerwowe: </w:t>
            </w:r>
          </w:p>
          <w:p w:rsidR="00C76240" w:rsidRPr="00565D70" w:rsidRDefault="00C76240" w:rsidP="00565D70">
            <w:pPr>
              <w:pStyle w:val="Akapitzlist"/>
              <w:numPr>
                <w:ilvl w:val="0"/>
                <w:numId w:val="39"/>
              </w:numPr>
              <w:tabs>
                <w:tab w:val="left" w:pos="1872"/>
              </w:tabs>
              <w:spacing w:line="240" w:lineRule="auto"/>
              <w:jc w:val="left"/>
              <w:rPr>
                <w:rFonts w:eastAsia="Calibri" w:cstheme="minorHAnsi"/>
                <w:bCs/>
                <w:sz w:val="24"/>
                <w:szCs w:val="24"/>
              </w:rPr>
            </w:pPr>
            <w:r w:rsidRPr="00565D70">
              <w:rPr>
                <w:rFonts w:eastAsia="Calibri" w:cstheme="minorHAnsi"/>
                <w:bCs/>
                <w:sz w:val="24"/>
                <w:szCs w:val="24"/>
              </w:rPr>
              <w:t>Rozbudowa obiektu świadczącego usługi publiczne – Szkoły Podstawowej w Żernikach Wrocławskich</w:t>
            </w:r>
          </w:p>
          <w:p w:rsidR="00AA637C" w:rsidRPr="00565D70" w:rsidRDefault="00C76240" w:rsidP="00565D70">
            <w:pPr>
              <w:pStyle w:val="Akapitzlist"/>
              <w:numPr>
                <w:ilvl w:val="0"/>
                <w:numId w:val="39"/>
              </w:numPr>
              <w:spacing w:line="240" w:lineRule="auto"/>
              <w:jc w:val="left"/>
              <w:rPr>
                <w:rFonts w:eastAsia="Calibri" w:cstheme="minorHAnsi"/>
                <w:bCs/>
                <w:sz w:val="24"/>
                <w:szCs w:val="24"/>
              </w:rPr>
            </w:pPr>
            <w:r w:rsidRPr="00565D70">
              <w:rPr>
                <w:rFonts w:eastAsia="Calibri" w:cstheme="minorHAnsi"/>
                <w:bCs/>
                <w:sz w:val="24"/>
                <w:szCs w:val="24"/>
              </w:rPr>
              <w:t>Poprawa dostępności do usług publicznych na terenach wiejskich Wrocławskiego Obszaru Funkcjonalnego – Gmina Czernica etap II</w:t>
            </w:r>
          </w:p>
        </w:tc>
      </w:tr>
      <w:tr w:rsidR="00AA637C" w:rsidRPr="00565D70" w:rsidTr="00565D70">
        <w:trPr>
          <w:jc w:val="center"/>
        </w:trPr>
        <w:tc>
          <w:tcPr>
            <w:tcW w:w="1838" w:type="dxa"/>
            <w:shd w:val="clear" w:color="auto" w:fill="F2F2F2"/>
            <w:vAlign w:val="center"/>
          </w:tcPr>
          <w:p w:rsidR="00AA637C" w:rsidRPr="00565D70" w:rsidRDefault="00AA637C" w:rsidP="00565D70">
            <w:pPr>
              <w:spacing w:line="240" w:lineRule="auto"/>
              <w:jc w:val="left"/>
              <w:rPr>
                <w:rFonts w:ascii="Calibri" w:eastAsia="Calibri" w:hAnsi="Calibri" w:cs="Times New Roman"/>
                <w:sz w:val="24"/>
                <w:szCs w:val="24"/>
              </w:rPr>
            </w:pPr>
            <w:r w:rsidRPr="00565D70">
              <w:rPr>
                <w:rFonts w:ascii="Calibri" w:eastAsia="Calibri" w:hAnsi="Calibri" w:cs="Times New Roman"/>
                <w:sz w:val="24"/>
                <w:szCs w:val="24"/>
              </w:rPr>
              <w:t>Cel szczegółowy FEDS 2021-2027</w:t>
            </w:r>
          </w:p>
        </w:tc>
        <w:tc>
          <w:tcPr>
            <w:tcW w:w="7234" w:type="dxa"/>
            <w:vAlign w:val="center"/>
          </w:tcPr>
          <w:p w:rsidR="00AA637C" w:rsidRPr="00565D70" w:rsidRDefault="00AA637C" w:rsidP="00565D70">
            <w:pPr>
              <w:spacing w:line="240" w:lineRule="auto"/>
              <w:jc w:val="left"/>
              <w:rPr>
                <w:rFonts w:ascii="Calibri" w:eastAsia="Calibri" w:hAnsi="Calibri" w:cs="Times New Roman"/>
                <w:b/>
                <w:sz w:val="24"/>
                <w:szCs w:val="24"/>
              </w:rPr>
            </w:pPr>
            <w:r w:rsidRPr="00565D70">
              <w:rPr>
                <w:rFonts w:ascii="Calibri" w:eastAsia="Calibri" w:hAnsi="Calibri" w:cs="Times New Roman"/>
                <w:b/>
                <w:sz w:val="24"/>
                <w:szCs w:val="24"/>
              </w:rPr>
              <w:t>RSO5.1. Wspieranie zintegrowanego i sprzyjającego włączeniu społecznemu rozwoju społecznego, gospodarczego i środowiskowego, kultury, dziedzictwa naturalnego, zrównoważonej turystyki i bezpieczeństwa na obszarach miejskich</w:t>
            </w:r>
          </w:p>
        </w:tc>
      </w:tr>
      <w:tr w:rsidR="00AA637C" w:rsidRPr="00565D70" w:rsidTr="00565D70">
        <w:trPr>
          <w:jc w:val="center"/>
        </w:trPr>
        <w:tc>
          <w:tcPr>
            <w:tcW w:w="1838" w:type="dxa"/>
            <w:shd w:val="clear" w:color="auto" w:fill="F2F2F2"/>
            <w:vAlign w:val="center"/>
          </w:tcPr>
          <w:p w:rsidR="00AA637C" w:rsidRPr="00565D70" w:rsidRDefault="00AA637C" w:rsidP="00565D70">
            <w:pPr>
              <w:spacing w:line="240" w:lineRule="auto"/>
              <w:jc w:val="left"/>
              <w:rPr>
                <w:rFonts w:ascii="Calibri" w:eastAsia="Calibri" w:hAnsi="Calibri" w:cs="Times New Roman"/>
                <w:sz w:val="24"/>
                <w:szCs w:val="24"/>
              </w:rPr>
            </w:pPr>
            <w:r w:rsidRPr="00565D70">
              <w:rPr>
                <w:rFonts w:ascii="Calibri" w:eastAsia="Calibri" w:hAnsi="Calibri" w:cs="Times New Roman"/>
                <w:sz w:val="24"/>
                <w:szCs w:val="24"/>
              </w:rPr>
              <w:t>Uzasadnienie realizacji wiązki projektów</w:t>
            </w:r>
          </w:p>
        </w:tc>
        <w:tc>
          <w:tcPr>
            <w:tcW w:w="7234" w:type="dxa"/>
          </w:tcPr>
          <w:p w:rsidR="00E659C3" w:rsidRPr="00565D70" w:rsidRDefault="00E659C3" w:rsidP="00565D70">
            <w:pPr>
              <w:autoSpaceDE w:val="0"/>
              <w:autoSpaceDN w:val="0"/>
              <w:adjustRightInd w:val="0"/>
              <w:spacing w:line="240" w:lineRule="auto"/>
              <w:jc w:val="left"/>
              <w:rPr>
                <w:rFonts w:eastAsia="Calibri" w:cs="Calibri"/>
                <w:b/>
                <w:bCs/>
                <w:color w:val="000000"/>
                <w:spacing w:val="-2"/>
                <w:sz w:val="24"/>
                <w:szCs w:val="24"/>
              </w:rPr>
            </w:pPr>
            <w:r w:rsidRPr="00565D70">
              <w:rPr>
                <w:rFonts w:eastAsia="Calibri" w:cs="Calibri"/>
                <w:color w:val="000000"/>
                <w:spacing w:val="-2"/>
                <w:sz w:val="24"/>
                <w:szCs w:val="24"/>
              </w:rPr>
              <w:t xml:space="preserve">Zgodnie z zapisami FEDS 2021-2027 środki w ramach programu przeznacza się na realizację kluczowych przedsięwzięć wynikających ze Strategii ZIT istotnych z punktu widzenia rozwoju miast, gmin, powiatów oraz ich obszarów funkcjonalnych. Interwencja w ramach celu szczegółowego RSO5.1 skupia się na poprawie jakości życia mieszkańców, promowaniu i ochronie materialnego dziedzictwa kulturowego i rozwoju instytucji kultury, jak również rozwoju i promowaniu publicznych walorów turystycznych, działaniach mających na celu poprawę kondycji psychofizycznej mieszkańców. Zidentyfikowane w wiązce projekty </w:t>
            </w:r>
            <w:r w:rsidR="00A67B99" w:rsidRPr="00565D70">
              <w:rPr>
                <w:rFonts w:eastAsia="Calibri" w:cs="Calibri"/>
                <w:color w:val="000000"/>
                <w:spacing w:val="-2"/>
                <w:sz w:val="24"/>
                <w:szCs w:val="24"/>
              </w:rPr>
              <w:t xml:space="preserve">skupiają się na </w:t>
            </w:r>
            <w:r w:rsidRPr="00565D70">
              <w:rPr>
                <w:rFonts w:eastAsia="Calibri" w:cs="Calibri"/>
                <w:color w:val="000000"/>
                <w:spacing w:val="-2"/>
                <w:sz w:val="24"/>
                <w:szCs w:val="24"/>
              </w:rPr>
              <w:t xml:space="preserve">rozwoju infrastruktury co przekłada się na poprawę jakości życia mieszkańców. </w:t>
            </w:r>
            <w:r w:rsidRPr="00565D70">
              <w:rPr>
                <w:rFonts w:eastAsia="Calibri" w:cs="Calibri"/>
                <w:b/>
                <w:bCs/>
                <w:color w:val="000000"/>
                <w:spacing w:val="-2"/>
                <w:sz w:val="24"/>
                <w:szCs w:val="24"/>
              </w:rPr>
              <w:t>Projekty wchodzące w skład wiązki mają wpływ na więcej niż jedną gminę we WrOF, gdyż przyczyniają się m.in. do poprawy jakości życia mieszkańców obszaru WrOF.</w:t>
            </w:r>
          </w:p>
          <w:p w:rsidR="00E659C3" w:rsidRPr="00565D70" w:rsidRDefault="00E659C3" w:rsidP="00565D70">
            <w:pPr>
              <w:autoSpaceDE w:val="0"/>
              <w:autoSpaceDN w:val="0"/>
              <w:adjustRightInd w:val="0"/>
              <w:spacing w:line="240" w:lineRule="auto"/>
              <w:jc w:val="left"/>
              <w:rPr>
                <w:rFonts w:eastAsia="Calibri" w:cs="Calibri"/>
                <w:color w:val="000000"/>
                <w:spacing w:val="-2"/>
                <w:sz w:val="24"/>
                <w:szCs w:val="24"/>
              </w:rPr>
            </w:pPr>
          </w:p>
          <w:p w:rsidR="00E659C3" w:rsidRPr="00565D70" w:rsidRDefault="00E659C3" w:rsidP="00565D70">
            <w:pPr>
              <w:autoSpaceDE w:val="0"/>
              <w:autoSpaceDN w:val="0"/>
              <w:adjustRightInd w:val="0"/>
              <w:spacing w:line="240" w:lineRule="auto"/>
              <w:jc w:val="left"/>
              <w:rPr>
                <w:rFonts w:eastAsia="Calibri" w:cs="Calibri"/>
                <w:bCs/>
                <w:color w:val="000000"/>
                <w:spacing w:val="-2"/>
                <w:sz w:val="24"/>
                <w:szCs w:val="24"/>
              </w:rPr>
            </w:pPr>
            <w:r w:rsidRPr="00565D70">
              <w:rPr>
                <w:rFonts w:eastAsia="Calibri" w:cs="Calibri"/>
                <w:bCs/>
                <w:color w:val="000000"/>
                <w:spacing w:val="-2"/>
                <w:sz w:val="24"/>
                <w:szCs w:val="24"/>
              </w:rPr>
              <w:t xml:space="preserve">Zaproponowana </w:t>
            </w:r>
            <w:r w:rsidRPr="00565D70">
              <w:rPr>
                <w:rFonts w:eastAsia="Calibri" w:cs="Calibri"/>
                <w:b/>
                <w:bCs/>
                <w:color w:val="000000"/>
                <w:spacing w:val="-2"/>
                <w:sz w:val="24"/>
                <w:szCs w:val="24"/>
              </w:rPr>
              <w:t>wiązka projektów</w:t>
            </w:r>
            <w:r w:rsidRPr="00565D70">
              <w:rPr>
                <w:rFonts w:eastAsia="Calibri" w:cs="Calibri"/>
                <w:bCs/>
                <w:color w:val="000000"/>
                <w:spacing w:val="-2"/>
                <w:sz w:val="24"/>
                <w:szCs w:val="24"/>
              </w:rPr>
              <w:t xml:space="preserve"> wykazuje pełną </w:t>
            </w:r>
            <w:r w:rsidRPr="00565D70">
              <w:rPr>
                <w:rFonts w:eastAsia="Calibri" w:cs="Calibri"/>
                <w:b/>
                <w:bCs/>
                <w:color w:val="000000"/>
                <w:spacing w:val="-2"/>
                <w:sz w:val="24"/>
                <w:szCs w:val="24"/>
              </w:rPr>
              <w:t>wewnętrzną komplementarność i synergię w zakresie tematycznym</w:t>
            </w:r>
            <w:r w:rsidRPr="00565D70">
              <w:rPr>
                <w:rFonts w:eastAsia="Calibri" w:cs="Calibri"/>
                <w:bCs/>
                <w:color w:val="000000"/>
                <w:spacing w:val="-2"/>
                <w:sz w:val="24"/>
                <w:szCs w:val="24"/>
              </w:rPr>
              <w:t xml:space="preserve">, ponieważ przedmiotem projektów jest </w:t>
            </w:r>
            <w:r w:rsidR="003F3FE5" w:rsidRPr="00565D70">
              <w:rPr>
                <w:rFonts w:eastAsia="Calibri" w:cs="Calibri"/>
                <w:bCs/>
                <w:color w:val="000000"/>
                <w:spacing w:val="-2"/>
                <w:sz w:val="24"/>
                <w:szCs w:val="24"/>
              </w:rPr>
              <w:t xml:space="preserve">poprawa dostępności usług publicznych poprzez rozwój infrastruktury </w:t>
            </w:r>
            <w:r w:rsidRPr="00565D70">
              <w:rPr>
                <w:rFonts w:eastAsia="Calibri" w:cs="Calibri"/>
                <w:b/>
                <w:bCs/>
                <w:color w:val="000000"/>
                <w:spacing w:val="-2"/>
                <w:sz w:val="24"/>
                <w:szCs w:val="24"/>
              </w:rPr>
              <w:t>oraz w zakresie obszarowym</w:t>
            </w:r>
            <w:r w:rsidRPr="00565D70">
              <w:rPr>
                <w:rFonts w:eastAsia="Calibri" w:cs="Calibri"/>
                <w:bCs/>
                <w:color w:val="000000"/>
                <w:spacing w:val="-2"/>
                <w:sz w:val="24"/>
                <w:szCs w:val="24"/>
              </w:rPr>
              <w:t>, gdyż rzeczowa realizacja projektów zaplanowana jest na terenie gmin ZIT WrOF.</w:t>
            </w:r>
          </w:p>
          <w:p w:rsidR="00E659C3" w:rsidRPr="00565D70" w:rsidRDefault="00E659C3" w:rsidP="00565D70">
            <w:pPr>
              <w:autoSpaceDE w:val="0"/>
              <w:autoSpaceDN w:val="0"/>
              <w:adjustRightInd w:val="0"/>
              <w:spacing w:line="240" w:lineRule="auto"/>
              <w:jc w:val="left"/>
              <w:rPr>
                <w:rFonts w:eastAsia="Calibri" w:cs="Calibri"/>
                <w:bCs/>
                <w:color w:val="000000"/>
                <w:spacing w:val="-2"/>
                <w:sz w:val="24"/>
                <w:szCs w:val="24"/>
              </w:rPr>
            </w:pPr>
          </w:p>
          <w:p w:rsidR="00E659C3" w:rsidRPr="00565D70" w:rsidRDefault="00E659C3" w:rsidP="00565D70">
            <w:pPr>
              <w:autoSpaceDE w:val="0"/>
              <w:autoSpaceDN w:val="0"/>
              <w:adjustRightInd w:val="0"/>
              <w:spacing w:line="240" w:lineRule="auto"/>
              <w:jc w:val="left"/>
              <w:rPr>
                <w:rFonts w:eastAsia="Calibri" w:cs="Calibri"/>
                <w:bCs/>
                <w:color w:val="000000"/>
                <w:spacing w:val="-2"/>
                <w:sz w:val="24"/>
                <w:szCs w:val="24"/>
              </w:rPr>
            </w:pPr>
            <w:r w:rsidRPr="00565D70">
              <w:rPr>
                <w:rFonts w:eastAsia="Calibri" w:cs="Calibri"/>
                <w:bCs/>
                <w:color w:val="000000"/>
                <w:spacing w:val="-2"/>
                <w:sz w:val="24"/>
                <w:szCs w:val="24"/>
              </w:rPr>
              <w:t>Projekty wchodzące w skład wiązki spełniają wymogi definicji projektu zintegrowanego, tj. wpisują się w cele rozwoju obszaru funkcjonalnego objętego instr</w:t>
            </w:r>
            <w:r w:rsidR="00242EBE" w:rsidRPr="00565D70">
              <w:rPr>
                <w:rFonts w:eastAsia="Calibri" w:cs="Calibri"/>
                <w:bCs/>
                <w:color w:val="000000"/>
                <w:spacing w:val="-2"/>
                <w:sz w:val="24"/>
                <w:szCs w:val="24"/>
              </w:rPr>
              <w:t>umentem, tj. Strategii ZIT WrOF</w:t>
            </w:r>
            <w:r w:rsidRPr="00565D70">
              <w:rPr>
                <w:rFonts w:eastAsia="Calibri" w:cs="Calibri"/>
                <w:bCs/>
                <w:color w:val="000000"/>
                <w:spacing w:val="-2"/>
                <w:sz w:val="24"/>
                <w:szCs w:val="24"/>
              </w:rPr>
              <w:t xml:space="preserve"> i są ukierunkowane na rozwiązywanie wspólnych problemów  rozwojowych w obszarze zagospodarowania przestrzeni publicznych. Ponadto ich realizacja jest uzasadniona zarówno w części diagnostycznej, jak i kierunkowej strategii ZIT WrOF. </w:t>
            </w:r>
          </w:p>
          <w:p w:rsidR="005255DE" w:rsidRPr="00565D70" w:rsidRDefault="005255DE" w:rsidP="00565D70">
            <w:pPr>
              <w:pStyle w:val="Default"/>
            </w:pPr>
            <w:r w:rsidRPr="00565D70">
              <w:t xml:space="preserve">Wiązka projektów  spełnia  warunki  projektu zintegrowanego tj. stanowi grupę projektów powiązanych ze sobą merytorycznie (zawiera podobne typy  projektów) oraz funkcjonalnie (zintegrowany wpływ realizacji projektów  na obszar  ZIT).  Na etapie przygotowania projekty tworzące wiązkę  były opracowywane  równolegle i w sposób skoordynowany,  tj.  ich opisy merytoryczne były przygotowywane przez gminy ZIT WrOF i przekazywane do Biura ZIT WrOF  w celu  wstępnej oceny komplementarności, merytorycznej spójności między nimi oraz realizacji przez nie określonych w Strategii </w:t>
            </w:r>
            <w:r w:rsidR="00702C23" w:rsidRPr="00565D70">
              <w:t>c</w:t>
            </w:r>
            <w:r w:rsidR="00242EBE" w:rsidRPr="00565D70">
              <w:t>elów.  Na </w:t>
            </w:r>
            <w:r w:rsidRPr="00565D70">
              <w:t>etapie realizac</w:t>
            </w:r>
            <w:r w:rsidR="00702C23" w:rsidRPr="00565D70">
              <w:t>ji projekty będą synergiczne  w </w:t>
            </w:r>
            <w:r w:rsidRPr="00565D70">
              <w:t>ramach: okresu programowania i  wdrażane  w spos</w:t>
            </w:r>
            <w:r w:rsidR="00702C23" w:rsidRPr="00565D70">
              <w:t>ób skoordynowany w  </w:t>
            </w:r>
            <w:r w:rsidRPr="00565D70">
              <w:t>ramach obszaru ZIT WrOF, dla którego została opracowana Strategia  oraz powiązań w zakresie rzeczowym, które przełożą się na realizację zidentyfikowanych w</w:t>
            </w:r>
            <w:r w:rsidR="00242EBE" w:rsidRPr="00565D70">
              <w:t xml:space="preserve"> strategii celów, priorytetów i </w:t>
            </w:r>
            <w:r w:rsidRPr="00565D70">
              <w:t>kierunków działań, a docelowo  realizację wskaźników produktu i rezultatu przewidzianych w Strategii.</w:t>
            </w:r>
          </w:p>
          <w:p w:rsidR="00E659C3" w:rsidRPr="00565D70" w:rsidRDefault="00E659C3" w:rsidP="00565D70">
            <w:pPr>
              <w:autoSpaceDE w:val="0"/>
              <w:autoSpaceDN w:val="0"/>
              <w:adjustRightInd w:val="0"/>
              <w:spacing w:line="240" w:lineRule="auto"/>
              <w:jc w:val="left"/>
              <w:rPr>
                <w:rFonts w:eastAsia="Calibri" w:cs="Calibri"/>
                <w:bCs/>
                <w:color w:val="000000"/>
                <w:spacing w:val="-2"/>
                <w:sz w:val="24"/>
                <w:szCs w:val="24"/>
              </w:rPr>
            </w:pPr>
          </w:p>
          <w:p w:rsidR="00E659C3" w:rsidRPr="00565D70" w:rsidRDefault="00E659C3" w:rsidP="00565D70">
            <w:pPr>
              <w:autoSpaceDE w:val="0"/>
              <w:autoSpaceDN w:val="0"/>
              <w:adjustRightInd w:val="0"/>
              <w:spacing w:line="240" w:lineRule="auto"/>
              <w:jc w:val="left"/>
              <w:rPr>
                <w:rFonts w:eastAsia="Calibri" w:cs="Calibri"/>
                <w:bCs/>
                <w:color w:val="000000"/>
                <w:spacing w:val="-2"/>
                <w:sz w:val="24"/>
                <w:szCs w:val="24"/>
              </w:rPr>
            </w:pPr>
            <w:r w:rsidRPr="00565D70">
              <w:rPr>
                <w:rFonts w:eastAsia="Calibri" w:cs="Calibri"/>
                <w:bCs/>
                <w:color w:val="000000"/>
                <w:spacing w:val="-2"/>
                <w:sz w:val="24"/>
                <w:szCs w:val="24"/>
              </w:rPr>
              <w:t>Realizacja projektów stanowiących wiązkę w</w:t>
            </w:r>
            <w:r w:rsidR="00242EBE" w:rsidRPr="00565D70">
              <w:rPr>
                <w:rFonts w:eastAsia="Calibri" w:cs="Calibri"/>
                <w:bCs/>
                <w:color w:val="000000"/>
                <w:spacing w:val="-2"/>
                <w:sz w:val="24"/>
                <w:szCs w:val="24"/>
              </w:rPr>
              <w:t>ynika z części diagnostycznej i </w:t>
            </w:r>
            <w:r w:rsidRPr="00565D70">
              <w:rPr>
                <w:rFonts w:eastAsia="Calibri" w:cs="Calibri"/>
                <w:bCs/>
                <w:color w:val="000000"/>
                <w:spacing w:val="-2"/>
                <w:sz w:val="24"/>
                <w:szCs w:val="24"/>
              </w:rPr>
              <w:t xml:space="preserve">kierunkowej Strategii ZIT WrOF, tj.: </w:t>
            </w:r>
          </w:p>
          <w:p w:rsidR="00E659C3" w:rsidRPr="00565D70" w:rsidRDefault="00E659C3" w:rsidP="00565D70">
            <w:pPr>
              <w:autoSpaceDE w:val="0"/>
              <w:autoSpaceDN w:val="0"/>
              <w:adjustRightInd w:val="0"/>
              <w:spacing w:line="240" w:lineRule="auto"/>
              <w:jc w:val="left"/>
              <w:rPr>
                <w:rFonts w:eastAsia="Calibri" w:cs="Calibri"/>
                <w:bCs/>
                <w:color w:val="000000"/>
                <w:spacing w:val="-2"/>
                <w:sz w:val="24"/>
                <w:szCs w:val="24"/>
              </w:rPr>
            </w:pPr>
            <w:r w:rsidRPr="00565D70">
              <w:rPr>
                <w:rFonts w:eastAsia="Calibri" w:cs="Calibri"/>
                <w:b/>
                <w:bCs/>
                <w:color w:val="000000"/>
                <w:spacing w:val="-2"/>
                <w:sz w:val="24"/>
                <w:szCs w:val="24"/>
              </w:rPr>
              <w:t>Cel strategiczny 4. Integracja i rozwój terytorialny WrOF</w:t>
            </w:r>
          </w:p>
          <w:p w:rsidR="00E659C3" w:rsidRPr="00565D70" w:rsidRDefault="00E659C3" w:rsidP="00565D70">
            <w:pPr>
              <w:autoSpaceDE w:val="0"/>
              <w:autoSpaceDN w:val="0"/>
              <w:adjustRightInd w:val="0"/>
              <w:spacing w:line="240" w:lineRule="auto"/>
              <w:jc w:val="left"/>
              <w:rPr>
                <w:rFonts w:eastAsia="Calibri" w:cs="Calibri"/>
                <w:b/>
                <w:color w:val="000000"/>
                <w:spacing w:val="-2"/>
                <w:sz w:val="24"/>
                <w:szCs w:val="24"/>
              </w:rPr>
            </w:pPr>
            <w:r w:rsidRPr="00565D70">
              <w:rPr>
                <w:rFonts w:eastAsia="Calibri" w:cs="Calibri"/>
                <w:b/>
                <w:color w:val="000000"/>
                <w:spacing w:val="-2"/>
                <w:sz w:val="24"/>
                <w:szCs w:val="24"/>
              </w:rPr>
              <w:t>Priorytet 14</w:t>
            </w:r>
            <w:r w:rsidR="007C017C" w:rsidRPr="00565D70">
              <w:rPr>
                <w:rFonts w:eastAsia="Calibri" w:cs="Calibri"/>
                <w:b/>
                <w:color w:val="000000"/>
                <w:spacing w:val="-2"/>
                <w:sz w:val="24"/>
                <w:szCs w:val="24"/>
              </w:rPr>
              <w:t>.</w:t>
            </w:r>
            <w:r w:rsidRPr="00565D70">
              <w:rPr>
                <w:rFonts w:eastAsia="Calibri" w:cs="Calibri"/>
                <w:b/>
                <w:color w:val="000000"/>
                <w:spacing w:val="-2"/>
                <w:sz w:val="24"/>
                <w:szCs w:val="24"/>
              </w:rPr>
              <w:t xml:space="preserve"> Przestrzenie publiczne</w:t>
            </w:r>
          </w:p>
          <w:p w:rsidR="00E659C3" w:rsidRPr="00565D70" w:rsidRDefault="00E659C3" w:rsidP="00565D70">
            <w:pPr>
              <w:autoSpaceDE w:val="0"/>
              <w:autoSpaceDN w:val="0"/>
              <w:adjustRightInd w:val="0"/>
              <w:spacing w:line="240" w:lineRule="auto"/>
              <w:jc w:val="left"/>
              <w:rPr>
                <w:rFonts w:eastAsia="Calibri" w:cs="Calibri"/>
                <w:b/>
                <w:bCs/>
                <w:color w:val="000000"/>
                <w:spacing w:val="-2"/>
                <w:sz w:val="24"/>
                <w:szCs w:val="24"/>
              </w:rPr>
            </w:pPr>
            <w:r w:rsidRPr="00565D70">
              <w:rPr>
                <w:rFonts w:eastAsia="Calibri" w:cs="Calibri"/>
                <w:b/>
                <w:bCs/>
                <w:color w:val="000000"/>
                <w:spacing w:val="-2"/>
                <w:sz w:val="24"/>
                <w:szCs w:val="24"/>
              </w:rPr>
              <w:t xml:space="preserve">Kierunek działania </w:t>
            </w:r>
            <w:r w:rsidRPr="00565D70">
              <w:rPr>
                <w:rFonts w:eastAsia="Calibri" w:cs="Calibri"/>
                <w:b/>
                <w:color w:val="000000"/>
                <w:spacing w:val="-2"/>
                <w:sz w:val="24"/>
                <w:szCs w:val="24"/>
              </w:rPr>
              <w:t>14.3</w:t>
            </w:r>
            <w:r w:rsidRPr="00565D70">
              <w:rPr>
                <w:rFonts w:eastAsia="Calibri" w:cs="Calibri"/>
                <w:bCs/>
                <w:color w:val="000000"/>
                <w:spacing w:val="-2"/>
                <w:sz w:val="24"/>
                <w:szCs w:val="24"/>
              </w:rPr>
              <w:t xml:space="preserve"> Poprawa dostępności usług publicznych</w:t>
            </w:r>
          </w:p>
          <w:p w:rsidR="00E659C3" w:rsidRPr="00565D70" w:rsidRDefault="00E659C3" w:rsidP="00565D70">
            <w:pPr>
              <w:autoSpaceDE w:val="0"/>
              <w:autoSpaceDN w:val="0"/>
              <w:adjustRightInd w:val="0"/>
              <w:spacing w:line="240" w:lineRule="auto"/>
              <w:jc w:val="left"/>
              <w:rPr>
                <w:rFonts w:eastAsia="Calibri" w:cs="Calibri"/>
                <w:color w:val="000000"/>
                <w:spacing w:val="-2"/>
                <w:sz w:val="24"/>
                <w:szCs w:val="24"/>
              </w:rPr>
            </w:pPr>
          </w:p>
          <w:p w:rsidR="00A67B99" w:rsidRPr="00565D70" w:rsidRDefault="00E659C3" w:rsidP="00565D70">
            <w:pPr>
              <w:autoSpaceDE w:val="0"/>
              <w:autoSpaceDN w:val="0"/>
              <w:adjustRightInd w:val="0"/>
              <w:spacing w:line="240" w:lineRule="auto"/>
              <w:jc w:val="left"/>
              <w:rPr>
                <w:rFonts w:eastAsia="Calibri" w:cs="Calibri"/>
                <w:color w:val="000000"/>
                <w:spacing w:val="-2"/>
                <w:sz w:val="24"/>
                <w:szCs w:val="24"/>
              </w:rPr>
            </w:pPr>
            <w:r w:rsidRPr="00565D70">
              <w:rPr>
                <w:rFonts w:eastAsia="Calibri" w:cs="Calibri"/>
                <w:color w:val="000000"/>
                <w:spacing w:val="-2"/>
                <w:sz w:val="24"/>
                <w:szCs w:val="24"/>
              </w:rPr>
              <w:t>Z punktu widzenia strategicznego kluczowy jest rozwój terytorialny</w:t>
            </w:r>
            <w:r w:rsidR="00A67B99" w:rsidRPr="00565D70">
              <w:rPr>
                <w:rFonts w:eastAsia="Calibri" w:cs="Calibri"/>
                <w:color w:val="000000"/>
                <w:spacing w:val="-2"/>
                <w:sz w:val="24"/>
                <w:szCs w:val="24"/>
              </w:rPr>
              <w:t>, w tym</w:t>
            </w:r>
            <w:r w:rsidRPr="00565D70">
              <w:rPr>
                <w:rFonts w:eastAsia="Calibri" w:cs="Calibri"/>
                <w:color w:val="000000"/>
                <w:spacing w:val="-2"/>
                <w:sz w:val="24"/>
                <w:szCs w:val="24"/>
              </w:rPr>
              <w:t xml:space="preserve"> rozwój infrastruktury, </w:t>
            </w:r>
            <w:r w:rsidR="00063259" w:rsidRPr="00565D70">
              <w:rPr>
                <w:rFonts w:eastAsia="Calibri" w:cs="Calibri"/>
                <w:color w:val="000000"/>
                <w:spacing w:val="-2"/>
                <w:sz w:val="24"/>
                <w:szCs w:val="24"/>
              </w:rPr>
              <w:t>np. infrastruktury społecznej i </w:t>
            </w:r>
            <w:r w:rsidRPr="00565D70">
              <w:rPr>
                <w:rFonts w:eastAsia="Calibri" w:cs="Calibri"/>
                <w:color w:val="000000"/>
                <w:spacing w:val="-2"/>
                <w:sz w:val="24"/>
                <w:szCs w:val="24"/>
              </w:rPr>
              <w:t>edukacyjnej.</w:t>
            </w:r>
          </w:p>
          <w:p w:rsidR="00337832" w:rsidRPr="00565D70" w:rsidRDefault="00337832" w:rsidP="00565D70">
            <w:pPr>
              <w:autoSpaceDE w:val="0"/>
              <w:autoSpaceDN w:val="0"/>
              <w:adjustRightInd w:val="0"/>
              <w:spacing w:line="240" w:lineRule="auto"/>
              <w:jc w:val="left"/>
              <w:rPr>
                <w:rFonts w:eastAsia="Calibri" w:cs="Calibri"/>
                <w:color w:val="000000"/>
                <w:spacing w:val="-2"/>
                <w:sz w:val="24"/>
                <w:szCs w:val="24"/>
              </w:rPr>
            </w:pPr>
          </w:p>
          <w:p w:rsidR="00AA637C" w:rsidRPr="00565D70" w:rsidRDefault="00A67B99" w:rsidP="00565D70">
            <w:pPr>
              <w:autoSpaceDE w:val="0"/>
              <w:autoSpaceDN w:val="0"/>
              <w:adjustRightInd w:val="0"/>
              <w:spacing w:line="240" w:lineRule="auto"/>
              <w:jc w:val="left"/>
              <w:rPr>
                <w:rFonts w:eastAsia="Calibri" w:cs="Calibri"/>
                <w:bCs/>
                <w:color w:val="000000"/>
                <w:spacing w:val="-2"/>
                <w:sz w:val="24"/>
                <w:szCs w:val="24"/>
              </w:rPr>
            </w:pPr>
            <w:r w:rsidRPr="00565D70">
              <w:rPr>
                <w:rFonts w:eastAsia="Calibri" w:cs="Calibri"/>
                <w:bCs/>
                <w:color w:val="000000"/>
                <w:spacing w:val="-2"/>
                <w:sz w:val="24"/>
                <w:szCs w:val="24"/>
              </w:rPr>
              <w:t>W ramach priorytetu 14 zwraca się uwagę m.in. na tak istotny aspekt</w:t>
            </w:r>
            <w:r w:rsidR="00702C23" w:rsidRPr="00565D70">
              <w:rPr>
                <w:rFonts w:eastAsia="Calibri" w:cs="Calibri"/>
                <w:bCs/>
                <w:color w:val="000000"/>
                <w:spacing w:val="-2"/>
                <w:sz w:val="24"/>
                <w:szCs w:val="24"/>
              </w:rPr>
              <w:t>,</w:t>
            </w:r>
            <w:r w:rsidRPr="00565D70">
              <w:rPr>
                <w:rFonts w:eastAsia="Calibri" w:cs="Calibri"/>
                <w:bCs/>
                <w:color w:val="000000"/>
                <w:spacing w:val="-2"/>
                <w:sz w:val="24"/>
                <w:szCs w:val="24"/>
              </w:rPr>
              <w:t xml:space="preserve"> jak </w:t>
            </w:r>
            <w:r w:rsidR="00E659C3" w:rsidRPr="00565D70">
              <w:rPr>
                <w:rFonts w:eastAsia="Calibri" w:cs="Calibri"/>
                <w:bCs/>
                <w:color w:val="000000"/>
                <w:spacing w:val="-2"/>
                <w:sz w:val="24"/>
                <w:szCs w:val="24"/>
              </w:rPr>
              <w:t>poprawa dostępności usług publicznych</w:t>
            </w:r>
            <w:r w:rsidRPr="00565D70">
              <w:rPr>
                <w:rFonts w:eastAsia="Calibri" w:cs="Calibri"/>
                <w:bCs/>
                <w:color w:val="000000"/>
                <w:spacing w:val="-2"/>
                <w:sz w:val="24"/>
                <w:szCs w:val="24"/>
              </w:rPr>
              <w:t>.</w:t>
            </w:r>
          </w:p>
          <w:p w:rsidR="00A67B99" w:rsidRPr="00565D70" w:rsidRDefault="00A67B99" w:rsidP="00565D70">
            <w:pPr>
              <w:autoSpaceDE w:val="0"/>
              <w:autoSpaceDN w:val="0"/>
              <w:adjustRightInd w:val="0"/>
              <w:spacing w:line="240" w:lineRule="auto"/>
              <w:jc w:val="left"/>
              <w:rPr>
                <w:rFonts w:eastAsia="Calibri" w:cs="Calibri"/>
                <w:bCs/>
                <w:color w:val="000000"/>
                <w:spacing w:val="-2"/>
                <w:sz w:val="24"/>
                <w:szCs w:val="24"/>
              </w:rPr>
            </w:pPr>
          </w:p>
          <w:p w:rsidR="00A67B99" w:rsidRPr="00565D70" w:rsidRDefault="00A67B99" w:rsidP="00565D70">
            <w:pPr>
              <w:autoSpaceDE w:val="0"/>
              <w:autoSpaceDN w:val="0"/>
              <w:adjustRightInd w:val="0"/>
              <w:spacing w:line="240" w:lineRule="auto"/>
              <w:jc w:val="left"/>
              <w:rPr>
                <w:rFonts w:ascii="Calibri" w:eastAsia="Calibri" w:hAnsi="Calibri" w:cs="Calibri"/>
                <w:color w:val="000000"/>
                <w:spacing w:val="-2"/>
                <w:sz w:val="24"/>
                <w:szCs w:val="24"/>
              </w:rPr>
            </w:pPr>
            <w:r w:rsidRPr="00565D70">
              <w:rPr>
                <w:rFonts w:eastAsia="Calibri" w:cs="Calibri"/>
                <w:bCs/>
                <w:color w:val="000000"/>
                <w:spacing w:val="-2"/>
                <w:sz w:val="24"/>
                <w:szCs w:val="24"/>
              </w:rPr>
              <w:t>Ponadto w ślad za zapisami FEDS 2021-2027 w ramach celu szczegółowego RSO5.1 mogą być finansowane także projekty</w:t>
            </w:r>
            <w:r w:rsidR="00702C23" w:rsidRPr="00565D70">
              <w:rPr>
                <w:rFonts w:eastAsia="Calibri" w:cs="Calibri"/>
                <w:bCs/>
                <w:color w:val="000000"/>
                <w:spacing w:val="-2"/>
                <w:sz w:val="24"/>
                <w:szCs w:val="24"/>
              </w:rPr>
              <w:t>,</w:t>
            </w:r>
            <w:r w:rsidRPr="00565D70">
              <w:rPr>
                <w:rFonts w:eastAsia="Calibri" w:cs="Calibri"/>
                <w:bCs/>
                <w:color w:val="000000"/>
                <w:spacing w:val="-2"/>
                <w:sz w:val="24"/>
                <w:szCs w:val="24"/>
              </w:rPr>
              <w:t xml:space="preserve"> wpisujące się w pozostałe cele polityki spójności</w:t>
            </w:r>
            <w:r w:rsidR="00337832" w:rsidRPr="00565D70">
              <w:rPr>
                <w:rFonts w:eastAsia="Calibri" w:cs="Calibri"/>
                <w:bCs/>
                <w:color w:val="000000"/>
                <w:spacing w:val="-2"/>
                <w:sz w:val="24"/>
                <w:szCs w:val="24"/>
              </w:rPr>
              <w:t>.</w:t>
            </w:r>
          </w:p>
        </w:tc>
      </w:tr>
    </w:tbl>
    <w:p w:rsidR="00D72C00" w:rsidRDefault="00D72C00"/>
    <w:tbl>
      <w:tblPr>
        <w:tblStyle w:val="Tabela-Siatka"/>
        <w:tblW w:w="0" w:type="auto"/>
        <w:tblInd w:w="23"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Wiązka projektów 13 Przygotowanie i monitorowanie strategii ZIT, kreowanie polityki rozwoju obszaru"/>
        <w:tblDescription w:val="Wiązka projektów 13 Przygotowanie i monitorowanie strategii ZIT, kreowanie polityki rozwoju obszaru"/>
      </w:tblPr>
      <w:tblGrid>
        <w:gridCol w:w="1815"/>
        <w:gridCol w:w="7224"/>
      </w:tblGrid>
      <w:tr w:rsidR="00565D70" w:rsidRPr="00565D70" w:rsidTr="00565D70">
        <w:trPr>
          <w:trHeight w:val="737"/>
          <w:tblHeader/>
        </w:trPr>
        <w:tc>
          <w:tcPr>
            <w:tcW w:w="1815" w:type="dxa"/>
            <w:shd w:val="clear" w:color="auto" w:fill="D9D9D9"/>
            <w:vAlign w:val="center"/>
          </w:tcPr>
          <w:p w:rsidR="00565D70" w:rsidRPr="00565D70" w:rsidRDefault="00565D70" w:rsidP="00565D70">
            <w:pPr>
              <w:spacing w:line="240" w:lineRule="auto"/>
              <w:jc w:val="left"/>
              <w:rPr>
                <w:rFonts w:ascii="Calibri" w:eastAsia="Calibri" w:hAnsi="Calibri" w:cs="Times New Roman"/>
                <w:b/>
                <w:sz w:val="24"/>
                <w:szCs w:val="24"/>
              </w:rPr>
            </w:pPr>
            <w:r w:rsidRPr="00565D70">
              <w:rPr>
                <w:rFonts w:eastAsia="Calibri" w:cstheme="minorHAnsi"/>
                <w:b/>
                <w:sz w:val="24"/>
                <w:szCs w:val="24"/>
              </w:rPr>
              <w:t>Wiązka projektów 13</w:t>
            </w:r>
          </w:p>
        </w:tc>
        <w:tc>
          <w:tcPr>
            <w:tcW w:w="7224" w:type="dxa"/>
            <w:shd w:val="clear" w:color="auto" w:fill="D9D9D9"/>
            <w:vAlign w:val="center"/>
          </w:tcPr>
          <w:p w:rsidR="00565D70" w:rsidRPr="00565D70" w:rsidRDefault="00565D70" w:rsidP="00565D70">
            <w:pPr>
              <w:spacing w:line="240" w:lineRule="auto"/>
              <w:jc w:val="left"/>
              <w:rPr>
                <w:rFonts w:ascii="Calibri" w:eastAsia="Calibri" w:hAnsi="Calibri" w:cs="Times New Roman"/>
                <w:b/>
                <w:sz w:val="24"/>
                <w:szCs w:val="24"/>
              </w:rPr>
            </w:pPr>
            <w:r w:rsidRPr="00565D70">
              <w:rPr>
                <w:rFonts w:eastAsia="Calibri" w:cstheme="minorHAnsi"/>
                <w:b/>
                <w:sz w:val="24"/>
                <w:szCs w:val="24"/>
              </w:rPr>
              <w:t>Przygotowanie i monitorowanie strategii ZIT, kreowanie polityki rozwoju obszaru</w:t>
            </w:r>
          </w:p>
        </w:tc>
      </w:tr>
      <w:tr w:rsidR="00E3099E" w:rsidRPr="00565D70" w:rsidTr="00565D70">
        <w:tc>
          <w:tcPr>
            <w:tcW w:w="1815" w:type="dxa"/>
            <w:shd w:val="clear" w:color="auto" w:fill="F2F2F2"/>
            <w:vAlign w:val="center"/>
          </w:tcPr>
          <w:p w:rsidR="00E3099E" w:rsidRPr="00565D70" w:rsidRDefault="00E3099E" w:rsidP="00565D70">
            <w:pPr>
              <w:spacing w:line="240" w:lineRule="auto"/>
              <w:jc w:val="left"/>
              <w:rPr>
                <w:rFonts w:ascii="Calibri" w:eastAsia="Calibri" w:hAnsi="Calibri" w:cs="Times New Roman"/>
                <w:sz w:val="24"/>
                <w:szCs w:val="24"/>
              </w:rPr>
            </w:pPr>
            <w:r w:rsidRPr="00565D70">
              <w:rPr>
                <w:rFonts w:ascii="Calibri" w:eastAsia="Calibri" w:hAnsi="Calibri" w:cs="Times New Roman"/>
                <w:sz w:val="24"/>
                <w:szCs w:val="24"/>
              </w:rPr>
              <w:t>Projekty zintegrowane</w:t>
            </w:r>
          </w:p>
        </w:tc>
        <w:tc>
          <w:tcPr>
            <w:tcW w:w="7224" w:type="dxa"/>
          </w:tcPr>
          <w:p w:rsidR="008D2B70" w:rsidRPr="00565D70" w:rsidRDefault="008D2B70" w:rsidP="00565D70">
            <w:pPr>
              <w:spacing w:line="240" w:lineRule="auto"/>
              <w:jc w:val="left"/>
              <w:rPr>
                <w:rFonts w:ascii="Calibri" w:eastAsia="Calibri" w:hAnsi="Calibri" w:cs="Times New Roman"/>
                <w:b/>
                <w:sz w:val="24"/>
                <w:szCs w:val="24"/>
              </w:rPr>
            </w:pPr>
            <w:r w:rsidRPr="00565D70">
              <w:rPr>
                <w:rFonts w:ascii="Calibri" w:eastAsia="Calibri" w:hAnsi="Calibri" w:cs="Times New Roman"/>
                <w:b/>
                <w:sz w:val="24"/>
                <w:szCs w:val="24"/>
              </w:rPr>
              <w:t>Projekty podstawowe:</w:t>
            </w:r>
          </w:p>
          <w:p w:rsidR="008D2B70" w:rsidRPr="00565D70" w:rsidRDefault="008D2B70" w:rsidP="00565D70">
            <w:pPr>
              <w:pStyle w:val="Akapitzlist"/>
              <w:numPr>
                <w:ilvl w:val="0"/>
                <w:numId w:val="32"/>
              </w:numPr>
              <w:tabs>
                <w:tab w:val="left" w:pos="1872"/>
              </w:tabs>
              <w:spacing w:line="240" w:lineRule="auto"/>
              <w:jc w:val="left"/>
              <w:rPr>
                <w:rFonts w:cstheme="minorHAnsi"/>
                <w:sz w:val="24"/>
                <w:szCs w:val="24"/>
              </w:rPr>
            </w:pPr>
            <w:r w:rsidRPr="00565D70">
              <w:rPr>
                <w:rFonts w:cstheme="minorHAnsi"/>
                <w:sz w:val="24"/>
                <w:szCs w:val="24"/>
              </w:rPr>
              <w:t>Przygotowanie i monitorowanie strategii ZIT oraz działania na rzecz zwiększenia</w:t>
            </w:r>
            <w:r w:rsidR="001C7957" w:rsidRPr="00565D70">
              <w:rPr>
                <w:rFonts w:cstheme="minorHAnsi"/>
                <w:sz w:val="24"/>
                <w:szCs w:val="24"/>
              </w:rPr>
              <w:t xml:space="preserve"> zdolności kreowania polityki </w:t>
            </w:r>
            <w:r w:rsidRPr="00565D70">
              <w:rPr>
                <w:rFonts w:cstheme="minorHAnsi"/>
                <w:sz w:val="24"/>
                <w:szCs w:val="24"/>
              </w:rPr>
              <w:t xml:space="preserve">rozwoju obszaru oraz koordynacyjnych Biura ZIT Wrocławskiego Obszaru Funkcjonalnego </w:t>
            </w:r>
            <w:r w:rsidR="001C7957" w:rsidRPr="00565D70">
              <w:rPr>
                <w:rFonts w:cstheme="minorHAnsi"/>
                <w:sz w:val="24"/>
                <w:szCs w:val="24"/>
              </w:rPr>
              <w:t>–</w:t>
            </w:r>
            <w:r w:rsidRPr="00565D70">
              <w:rPr>
                <w:rFonts w:cstheme="minorHAnsi"/>
                <w:sz w:val="24"/>
                <w:szCs w:val="24"/>
              </w:rPr>
              <w:t xml:space="preserve"> Etap I</w:t>
            </w:r>
          </w:p>
          <w:p w:rsidR="008D2B70" w:rsidRPr="00565D70" w:rsidRDefault="008D2B70" w:rsidP="00565D70">
            <w:pPr>
              <w:pStyle w:val="Akapitzlist"/>
              <w:numPr>
                <w:ilvl w:val="0"/>
                <w:numId w:val="39"/>
              </w:numPr>
              <w:tabs>
                <w:tab w:val="left" w:pos="1872"/>
              </w:tabs>
              <w:spacing w:line="240" w:lineRule="auto"/>
              <w:jc w:val="left"/>
              <w:rPr>
                <w:rFonts w:ascii="Calibri" w:eastAsia="Calibri" w:hAnsi="Calibri" w:cs="Times New Roman"/>
                <w:b/>
                <w:sz w:val="24"/>
                <w:szCs w:val="24"/>
              </w:rPr>
            </w:pPr>
            <w:r w:rsidRPr="00565D70">
              <w:rPr>
                <w:rFonts w:eastAsia="Calibri" w:cstheme="minorHAnsi"/>
                <w:bCs/>
                <w:sz w:val="24"/>
                <w:szCs w:val="24"/>
              </w:rPr>
              <w:t>Wsparcie podmiotu realizującego ZIT ze środków FEDS PT EFS + w latach 2021-2027</w:t>
            </w:r>
          </w:p>
          <w:p w:rsidR="008D2B70" w:rsidRPr="00565D70" w:rsidRDefault="008D2B70" w:rsidP="00565D70">
            <w:pPr>
              <w:tabs>
                <w:tab w:val="left" w:pos="1872"/>
              </w:tabs>
              <w:spacing w:line="240" w:lineRule="auto"/>
              <w:jc w:val="left"/>
              <w:rPr>
                <w:rFonts w:ascii="Calibri" w:eastAsia="Calibri" w:hAnsi="Calibri" w:cs="Times New Roman"/>
                <w:b/>
                <w:sz w:val="24"/>
                <w:szCs w:val="24"/>
              </w:rPr>
            </w:pPr>
            <w:r w:rsidRPr="00565D70">
              <w:rPr>
                <w:rFonts w:ascii="Calibri" w:eastAsia="Calibri" w:hAnsi="Calibri" w:cs="Times New Roman"/>
                <w:b/>
                <w:sz w:val="24"/>
                <w:szCs w:val="24"/>
              </w:rPr>
              <w:t xml:space="preserve">Projekty rezerwowe: </w:t>
            </w:r>
          </w:p>
          <w:p w:rsidR="00E3099E" w:rsidRPr="00565D70" w:rsidRDefault="008D2B70" w:rsidP="00565D70">
            <w:pPr>
              <w:pStyle w:val="Akapitzlist"/>
              <w:numPr>
                <w:ilvl w:val="0"/>
                <w:numId w:val="39"/>
              </w:numPr>
              <w:spacing w:line="240" w:lineRule="auto"/>
              <w:jc w:val="left"/>
              <w:rPr>
                <w:rFonts w:eastAsia="Calibri" w:cstheme="minorHAnsi"/>
                <w:bCs/>
                <w:sz w:val="24"/>
                <w:szCs w:val="24"/>
              </w:rPr>
            </w:pPr>
            <w:r w:rsidRPr="00565D70">
              <w:rPr>
                <w:rFonts w:eastAsia="Calibri" w:cstheme="minorHAnsi"/>
                <w:bCs/>
                <w:sz w:val="24"/>
                <w:szCs w:val="24"/>
              </w:rPr>
              <w:t xml:space="preserve">Przygotowanie i monitorowanie strategii ZIT oraz działania na rzecz zwiększenia zdolności kreowania polityki   rozwoju obszaru oraz koordynacyjnych Biura ZIT Wrocławskiego Obszaru Funkcjonalnego </w:t>
            </w:r>
            <w:r w:rsidR="001C7957" w:rsidRPr="00565D70">
              <w:rPr>
                <w:rFonts w:eastAsia="Calibri" w:cstheme="minorHAnsi"/>
                <w:bCs/>
                <w:sz w:val="24"/>
                <w:szCs w:val="24"/>
              </w:rPr>
              <w:t>–</w:t>
            </w:r>
            <w:r w:rsidRPr="00565D70">
              <w:rPr>
                <w:rFonts w:eastAsia="Calibri" w:cstheme="minorHAnsi"/>
                <w:bCs/>
                <w:sz w:val="24"/>
                <w:szCs w:val="24"/>
              </w:rPr>
              <w:t xml:space="preserve"> Etap II</w:t>
            </w:r>
          </w:p>
        </w:tc>
      </w:tr>
      <w:tr w:rsidR="00AA637C" w:rsidRPr="00565D70" w:rsidTr="00565D70">
        <w:tc>
          <w:tcPr>
            <w:tcW w:w="1815" w:type="dxa"/>
            <w:shd w:val="clear" w:color="auto" w:fill="F2F2F2"/>
            <w:vAlign w:val="center"/>
          </w:tcPr>
          <w:p w:rsidR="00AA637C" w:rsidRPr="00565D70" w:rsidRDefault="00AA637C" w:rsidP="00565D70">
            <w:pPr>
              <w:spacing w:line="240" w:lineRule="auto"/>
              <w:jc w:val="left"/>
              <w:rPr>
                <w:rFonts w:ascii="Calibri" w:eastAsia="Calibri" w:hAnsi="Calibri" w:cs="Times New Roman"/>
                <w:sz w:val="24"/>
                <w:szCs w:val="24"/>
              </w:rPr>
            </w:pPr>
            <w:r w:rsidRPr="00565D70">
              <w:rPr>
                <w:rFonts w:ascii="Calibri" w:eastAsia="Calibri" w:hAnsi="Calibri" w:cs="Times New Roman"/>
                <w:sz w:val="24"/>
                <w:szCs w:val="24"/>
              </w:rPr>
              <w:t>Cel szczegółowy FEDS 2021-2027</w:t>
            </w:r>
          </w:p>
        </w:tc>
        <w:tc>
          <w:tcPr>
            <w:tcW w:w="7224" w:type="dxa"/>
            <w:vAlign w:val="center"/>
          </w:tcPr>
          <w:p w:rsidR="00AA637C" w:rsidRPr="00565D70" w:rsidRDefault="00AA637C" w:rsidP="00565D70">
            <w:pPr>
              <w:spacing w:line="240" w:lineRule="auto"/>
              <w:jc w:val="left"/>
              <w:rPr>
                <w:rFonts w:ascii="Calibri" w:eastAsia="Calibri" w:hAnsi="Calibri" w:cs="Times New Roman"/>
                <w:b/>
                <w:sz w:val="24"/>
                <w:szCs w:val="24"/>
              </w:rPr>
            </w:pPr>
            <w:r w:rsidRPr="00565D70">
              <w:rPr>
                <w:rFonts w:ascii="Calibri" w:eastAsia="Calibri" w:hAnsi="Calibri" w:cs="Times New Roman"/>
                <w:b/>
                <w:sz w:val="24"/>
                <w:szCs w:val="24"/>
              </w:rPr>
              <w:t>RSO5.1. Wspieranie zintegrowanego i sprzyjającego włączeniu społecznemu rozwoju społecznego, gospodarczego i środowiskowego, kultury, dziedzictwa naturalnego, zrównoważonej turystyki i bezpieczeństwa na obszarach miejskich</w:t>
            </w:r>
          </w:p>
          <w:p w:rsidR="00D03769" w:rsidRPr="00565D70" w:rsidRDefault="00D03769" w:rsidP="00565D70">
            <w:pPr>
              <w:spacing w:line="240" w:lineRule="auto"/>
              <w:jc w:val="left"/>
              <w:rPr>
                <w:rFonts w:ascii="Calibri" w:eastAsia="Calibri" w:hAnsi="Calibri" w:cs="Times New Roman"/>
                <w:b/>
                <w:sz w:val="24"/>
                <w:szCs w:val="24"/>
              </w:rPr>
            </w:pPr>
            <w:r w:rsidRPr="00565D70">
              <w:rPr>
                <w:rFonts w:ascii="Calibri" w:eastAsia="Calibri" w:hAnsi="Calibri" w:cs="Times New Roman"/>
                <w:b/>
                <w:sz w:val="24"/>
                <w:szCs w:val="24"/>
              </w:rPr>
              <w:t xml:space="preserve">oraz </w:t>
            </w:r>
          </w:p>
          <w:p w:rsidR="00D03769" w:rsidRPr="00565D70" w:rsidRDefault="00D03769" w:rsidP="00565D70">
            <w:pPr>
              <w:spacing w:line="240" w:lineRule="auto"/>
              <w:jc w:val="left"/>
              <w:rPr>
                <w:rFonts w:ascii="Calibri" w:eastAsia="Calibri" w:hAnsi="Calibri" w:cs="Times New Roman"/>
                <w:b/>
                <w:sz w:val="24"/>
                <w:szCs w:val="24"/>
              </w:rPr>
            </w:pPr>
            <w:r w:rsidRPr="00565D70">
              <w:rPr>
                <w:rFonts w:ascii="Calibri" w:eastAsia="Calibri" w:hAnsi="Calibri" w:cs="Times New Roman"/>
                <w:b/>
                <w:sz w:val="24"/>
                <w:szCs w:val="24"/>
              </w:rPr>
              <w:t>2.2.1. Priorytet pomocy technicznej na podstawie art. 36 ust. 4 rozporządzenia w sprawie wspólnych przepisów: 11. Pomoc Techniczna EFS+</w:t>
            </w:r>
          </w:p>
        </w:tc>
      </w:tr>
      <w:tr w:rsidR="00AA637C" w:rsidRPr="00565D70" w:rsidTr="00565D70">
        <w:tc>
          <w:tcPr>
            <w:tcW w:w="1815" w:type="dxa"/>
            <w:shd w:val="clear" w:color="auto" w:fill="F2F2F2"/>
            <w:vAlign w:val="center"/>
          </w:tcPr>
          <w:p w:rsidR="00AA637C" w:rsidRPr="00565D70" w:rsidRDefault="00AA637C" w:rsidP="00565D70">
            <w:pPr>
              <w:spacing w:line="240" w:lineRule="auto"/>
              <w:jc w:val="left"/>
              <w:rPr>
                <w:rFonts w:ascii="Calibri" w:eastAsia="Calibri" w:hAnsi="Calibri" w:cs="Times New Roman"/>
                <w:sz w:val="24"/>
                <w:szCs w:val="24"/>
              </w:rPr>
            </w:pPr>
            <w:r w:rsidRPr="00565D70">
              <w:rPr>
                <w:rFonts w:ascii="Calibri" w:eastAsia="Calibri" w:hAnsi="Calibri" w:cs="Times New Roman"/>
                <w:sz w:val="24"/>
                <w:szCs w:val="24"/>
              </w:rPr>
              <w:t>Uzasadnienie realizacji projektu</w:t>
            </w:r>
          </w:p>
        </w:tc>
        <w:tc>
          <w:tcPr>
            <w:tcW w:w="7224" w:type="dxa"/>
          </w:tcPr>
          <w:p w:rsidR="00461F30" w:rsidRPr="00565D70" w:rsidRDefault="00461F30" w:rsidP="00565D70">
            <w:pPr>
              <w:autoSpaceDE w:val="0"/>
              <w:autoSpaceDN w:val="0"/>
              <w:adjustRightInd w:val="0"/>
              <w:spacing w:line="240" w:lineRule="auto"/>
              <w:jc w:val="left"/>
              <w:rPr>
                <w:rFonts w:eastAsia="Calibri" w:cs="Calibri"/>
                <w:bCs/>
                <w:color w:val="000000"/>
                <w:sz w:val="24"/>
                <w:szCs w:val="24"/>
              </w:rPr>
            </w:pPr>
            <w:r w:rsidRPr="00565D70">
              <w:rPr>
                <w:rFonts w:eastAsia="Calibri" w:cs="Calibri"/>
                <w:bCs/>
                <w:color w:val="000000"/>
                <w:sz w:val="24"/>
                <w:szCs w:val="24"/>
              </w:rPr>
              <w:t xml:space="preserve">Zgodnie z zapisami FEDS 2021-2027 </w:t>
            </w:r>
            <w:r w:rsidR="00D03769" w:rsidRPr="00565D70">
              <w:rPr>
                <w:rFonts w:eastAsia="Calibri" w:cs="Calibri"/>
                <w:bCs/>
                <w:color w:val="000000"/>
                <w:sz w:val="24"/>
                <w:szCs w:val="24"/>
              </w:rPr>
              <w:t xml:space="preserve">w </w:t>
            </w:r>
            <w:r w:rsidRPr="00565D70">
              <w:rPr>
                <w:rFonts w:eastAsia="Calibri" w:cs="Calibri"/>
                <w:bCs/>
                <w:color w:val="000000"/>
                <w:sz w:val="24"/>
                <w:szCs w:val="24"/>
              </w:rPr>
              <w:t>ramach CP5</w:t>
            </w:r>
            <w:r w:rsidR="00D03769" w:rsidRPr="00565D70">
              <w:rPr>
                <w:rFonts w:eastAsia="Calibri" w:cs="Calibri"/>
                <w:bCs/>
                <w:color w:val="000000"/>
                <w:sz w:val="24"/>
                <w:szCs w:val="24"/>
              </w:rPr>
              <w:t xml:space="preserve"> jak również w 11. Pomoc Techniczna EFS+</w:t>
            </w:r>
            <w:r w:rsidRPr="00565D70">
              <w:rPr>
                <w:rFonts w:eastAsia="Calibri" w:cs="Calibri"/>
                <w:bCs/>
                <w:color w:val="000000"/>
                <w:sz w:val="24"/>
                <w:szCs w:val="24"/>
              </w:rPr>
              <w:t xml:space="preserve"> możliwe będzie wsparcie instrumentów terytorialnych w zakresie przygotowania i monitorowania strategii/planów działań ZIT/IIT d</w:t>
            </w:r>
            <w:r w:rsidR="00063259" w:rsidRPr="00565D70">
              <w:rPr>
                <w:rFonts w:eastAsia="Calibri" w:cs="Calibri"/>
                <w:bCs/>
                <w:color w:val="000000"/>
                <w:sz w:val="24"/>
                <w:szCs w:val="24"/>
              </w:rPr>
              <w:t>la podmiotów reprezentujących i </w:t>
            </w:r>
            <w:r w:rsidRPr="00565D70">
              <w:rPr>
                <w:rFonts w:eastAsia="Calibri" w:cs="Calibri"/>
                <w:bCs/>
                <w:color w:val="000000"/>
                <w:sz w:val="24"/>
                <w:szCs w:val="24"/>
              </w:rPr>
              <w:t>koordynujących prace poszczególnych ZIT/IIT oraz działania na rzecz zwiększenia zdolności podmiotów reprezentujących i koordynujących prace ZIT/IIT. W ramach wsparcia możliwe będzie współfinansowanie,  np. kosztów zatrudnienia, sporządzania analiz służących koordynacji oraz monitoringu realizacji strategii ZIT/ITT.</w:t>
            </w:r>
            <w:r w:rsidR="00D03769" w:rsidRPr="00565D70">
              <w:rPr>
                <w:sz w:val="24"/>
                <w:szCs w:val="24"/>
              </w:rPr>
              <w:t xml:space="preserve"> Ponadto będzie możliwe </w:t>
            </w:r>
            <w:r w:rsidR="00D03769" w:rsidRPr="00565D70">
              <w:rPr>
                <w:rFonts w:eastAsia="Calibri" w:cs="Calibri"/>
                <w:bCs/>
                <w:color w:val="000000"/>
                <w:sz w:val="24"/>
                <w:szCs w:val="24"/>
              </w:rPr>
              <w:t>wsparcie eksperckie, w</w:t>
            </w:r>
            <w:r w:rsidR="001C7957" w:rsidRPr="00565D70">
              <w:rPr>
                <w:rFonts w:eastAsia="Calibri" w:cs="Calibri"/>
                <w:bCs/>
                <w:color w:val="000000"/>
                <w:sz w:val="24"/>
                <w:szCs w:val="24"/>
              </w:rPr>
              <w:t> </w:t>
            </w:r>
            <w:r w:rsidR="00D03769" w:rsidRPr="00565D70">
              <w:rPr>
                <w:rFonts w:eastAsia="Calibri" w:cs="Calibri"/>
                <w:bCs/>
                <w:color w:val="000000"/>
                <w:sz w:val="24"/>
                <w:szCs w:val="24"/>
              </w:rPr>
              <w:t xml:space="preserve">doradztwie  niezbędnego do przygotowania/aktualizacji strategii ZIT/rozwoju ponadlokalnego, aktualizacji SUMP, ewaluacji, szkoleń, wymiany doświadczeń, zarządzania projektami i ich monitorowania, w tym budowy systemów i aplikacji, oraz działań informacyjno-promocyjnych. </w:t>
            </w:r>
          </w:p>
          <w:p w:rsidR="00461F30" w:rsidRPr="00565D70" w:rsidRDefault="00461F30" w:rsidP="00565D70">
            <w:pPr>
              <w:autoSpaceDE w:val="0"/>
              <w:autoSpaceDN w:val="0"/>
              <w:adjustRightInd w:val="0"/>
              <w:spacing w:line="240" w:lineRule="auto"/>
              <w:jc w:val="left"/>
              <w:rPr>
                <w:rFonts w:eastAsia="Calibri" w:cs="Calibri"/>
                <w:bCs/>
                <w:color w:val="000000"/>
                <w:sz w:val="24"/>
                <w:szCs w:val="24"/>
              </w:rPr>
            </w:pPr>
          </w:p>
          <w:p w:rsidR="00461F30" w:rsidRPr="00565D70" w:rsidRDefault="00D03769" w:rsidP="00565D70">
            <w:pPr>
              <w:autoSpaceDE w:val="0"/>
              <w:autoSpaceDN w:val="0"/>
              <w:adjustRightInd w:val="0"/>
              <w:spacing w:line="240" w:lineRule="auto"/>
              <w:jc w:val="left"/>
              <w:rPr>
                <w:rFonts w:eastAsia="Calibri" w:cs="Calibri"/>
                <w:bCs/>
                <w:color w:val="000000"/>
                <w:sz w:val="24"/>
                <w:szCs w:val="24"/>
              </w:rPr>
            </w:pPr>
            <w:r w:rsidRPr="00565D70">
              <w:rPr>
                <w:rFonts w:eastAsia="Calibri" w:cs="Calibri"/>
                <w:bCs/>
                <w:color w:val="000000"/>
                <w:sz w:val="24"/>
                <w:szCs w:val="24"/>
              </w:rPr>
              <w:t>Obecnie gminy wchodzące w skład Wrocławskiego Obszaru Funkcjonalnego łączy porozumienie, w którym na lidera wyznaczona została Gmina Wrocław, natomiast</w:t>
            </w:r>
            <w:r w:rsidR="001C7957" w:rsidRPr="00565D70">
              <w:rPr>
                <w:rFonts w:eastAsia="Calibri" w:cs="Calibri"/>
                <w:bCs/>
                <w:color w:val="000000"/>
                <w:sz w:val="24"/>
                <w:szCs w:val="24"/>
              </w:rPr>
              <w:t xml:space="preserve"> sygnatariuszami porozumienia </w:t>
            </w:r>
            <w:r w:rsidRPr="00565D70">
              <w:rPr>
                <w:rFonts w:eastAsia="Calibri" w:cs="Calibri"/>
                <w:bCs/>
                <w:color w:val="000000"/>
                <w:sz w:val="24"/>
                <w:szCs w:val="24"/>
              </w:rPr>
              <w:t xml:space="preserve">są: Gmina Czernica, Gmina Długołęka, Gmina Dobroszyce, Gmina Jelcz-Laskowice, Gmina Kąty Wrocławskie, Gmina Kobierzyce, Gmina Miasto Oleśnica, Gmina Miasto Oława, Gmina Miękinia, Gmina Oborniki Śląskie, Gmina Oleśnica, Gmina Oława, Gmina Siechnice, Gmina Sobótka, Gmina Trzebnica, Gmina Wisznia Mała, Gmina Zawonia, Gmina Żórawina. Każda z gmin wniosła m.in. zasoby ludzkie. Za współpracę lidera z sygnatariuszami porozumienia odpowiada Biuro Zintegrowanych Inwestycji Terytorialnych Wrocławskiego Obszaru Funkcjonalnego, którego zadaniem </w:t>
            </w:r>
            <w:r w:rsidR="001C7957" w:rsidRPr="00565D70">
              <w:rPr>
                <w:rFonts w:eastAsia="Calibri" w:cs="Calibri"/>
                <w:bCs/>
                <w:color w:val="000000"/>
                <w:sz w:val="24"/>
                <w:szCs w:val="24"/>
              </w:rPr>
              <w:t>jest m.in. </w:t>
            </w:r>
            <w:r w:rsidRPr="00565D70">
              <w:rPr>
                <w:rFonts w:eastAsia="Calibri" w:cs="Calibri"/>
                <w:bCs/>
                <w:color w:val="000000"/>
                <w:sz w:val="24"/>
                <w:szCs w:val="24"/>
              </w:rPr>
              <w:t>przygotowanie, a następnie monitorowanie strategii ZIT oraz działania na rzecz zwiększenia zdolności kreowania polityki rozwoju obszaru. Ww. biuro jest koordynatorem wspólnych prac prowadzonych przez 19 gmin oraz pozyskiwanie środków zewnętrznych oraz realizację, wdrażanie, ewaluacje przedsięwzięć zaplanowanych z ich udziałem, a także prowadzenia sprawozdawczości w tym zakresie.</w:t>
            </w:r>
          </w:p>
          <w:p w:rsidR="00597B30" w:rsidRPr="00565D70" w:rsidRDefault="00597B30" w:rsidP="00565D70">
            <w:pPr>
              <w:autoSpaceDE w:val="0"/>
              <w:autoSpaceDN w:val="0"/>
              <w:adjustRightInd w:val="0"/>
              <w:spacing w:line="240" w:lineRule="auto"/>
              <w:jc w:val="left"/>
              <w:rPr>
                <w:rFonts w:eastAsia="Calibri" w:cs="Calibri"/>
                <w:bCs/>
                <w:color w:val="000000"/>
                <w:sz w:val="24"/>
                <w:szCs w:val="24"/>
              </w:rPr>
            </w:pPr>
          </w:p>
          <w:p w:rsidR="00597B30" w:rsidRPr="00565D70" w:rsidRDefault="00597B30" w:rsidP="00565D70">
            <w:pPr>
              <w:autoSpaceDE w:val="0"/>
              <w:autoSpaceDN w:val="0"/>
              <w:adjustRightInd w:val="0"/>
              <w:spacing w:line="240" w:lineRule="auto"/>
              <w:jc w:val="left"/>
              <w:rPr>
                <w:rFonts w:eastAsia="Calibri" w:cs="Calibri"/>
                <w:bCs/>
                <w:color w:val="000000"/>
                <w:sz w:val="24"/>
                <w:szCs w:val="24"/>
              </w:rPr>
            </w:pPr>
            <w:r w:rsidRPr="00565D70">
              <w:rPr>
                <w:rFonts w:eastAsia="Calibri" w:cs="Calibri"/>
                <w:bCs/>
                <w:color w:val="000000"/>
                <w:sz w:val="24"/>
                <w:szCs w:val="24"/>
              </w:rPr>
              <w:t xml:space="preserve">Projekt jest projektem zintegrowanym, gdyż realizuje jego definicję, tj. wpisuje się w cele rozwoju obszaru funkcjonalnego objętego instrumentem, tj. Strategii ZIT WrOF, i jest ukierunkowany na rozwiązywanie wspólnych problemów  rozwojowych. Ponadto jego realizacja jest uzasadniona zarówno w części diagnostycznej, jak i kierunkowej strategii ZIT WrOF. Projekty  ma wpływ na więcej niż jedną gminę we WrOF, ponieważ działania realizowane przez Biuro będzie dotyczyło wszystkich Gmin z obszaru ZIT WrOF . </w:t>
            </w:r>
          </w:p>
          <w:p w:rsidR="00597B30" w:rsidRPr="00565D70" w:rsidRDefault="00597B30" w:rsidP="00565D70">
            <w:pPr>
              <w:autoSpaceDE w:val="0"/>
              <w:autoSpaceDN w:val="0"/>
              <w:adjustRightInd w:val="0"/>
              <w:spacing w:line="240" w:lineRule="auto"/>
              <w:jc w:val="left"/>
              <w:rPr>
                <w:sz w:val="24"/>
                <w:szCs w:val="24"/>
              </w:rPr>
            </w:pPr>
          </w:p>
          <w:p w:rsidR="00461F30" w:rsidRPr="00565D70" w:rsidRDefault="00597B30" w:rsidP="00565D70">
            <w:pPr>
              <w:autoSpaceDE w:val="0"/>
              <w:autoSpaceDN w:val="0"/>
              <w:adjustRightInd w:val="0"/>
              <w:spacing w:line="240" w:lineRule="auto"/>
              <w:jc w:val="left"/>
              <w:rPr>
                <w:rFonts w:eastAsia="Calibri" w:cs="Calibri"/>
                <w:bCs/>
                <w:color w:val="000000"/>
                <w:sz w:val="24"/>
                <w:szCs w:val="24"/>
              </w:rPr>
            </w:pPr>
            <w:r w:rsidRPr="00565D70">
              <w:rPr>
                <w:sz w:val="24"/>
                <w:szCs w:val="24"/>
              </w:rPr>
              <w:t xml:space="preserve">Wiązka projektów  spełnia  warunki  projektu zintegrowanego tj. stanowi grupę projektów powiązanych ze sobą merytorycznie (zawiera podobne typy  projektów) oraz funkcjonalnie (zintegrowany wpływ realizacji projektów  na obszar  ZIT).  </w:t>
            </w:r>
            <w:r w:rsidRPr="00565D70">
              <w:rPr>
                <w:rFonts w:eastAsia="Calibri" w:cs="Calibri"/>
                <w:bCs/>
                <w:color w:val="000000"/>
                <w:sz w:val="24"/>
                <w:szCs w:val="24"/>
              </w:rPr>
              <w:t>Zaproponowane projekty wykazuje pełną wewnętrzną  komplementarność i synergię w zakresie tematycznym,  gdyż przedmiotem projektu jest realizacja analiz i opracowań op</w:t>
            </w:r>
            <w:r w:rsidR="001C7957" w:rsidRPr="00565D70">
              <w:rPr>
                <w:rFonts w:eastAsia="Calibri" w:cs="Calibri"/>
                <w:bCs/>
                <w:color w:val="000000"/>
                <w:sz w:val="24"/>
                <w:szCs w:val="24"/>
              </w:rPr>
              <w:t>isanych, działania informacyjno-</w:t>
            </w:r>
            <w:r w:rsidRPr="00565D70">
              <w:rPr>
                <w:rFonts w:eastAsia="Calibri" w:cs="Calibri"/>
                <w:bCs/>
                <w:color w:val="000000"/>
                <w:sz w:val="24"/>
                <w:szCs w:val="24"/>
              </w:rPr>
              <w:t>promocyjne, organizacja wydarzeń, konferencji, spotkań.</w:t>
            </w:r>
          </w:p>
          <w:p w:rsidR="001C7957" w:rsidRPr="00565D70" w:rsidRDefault="001C7957" w:rsidP="00565D70">
            <w:pPr>
              <w:autoSpaceDE w:val="0"/>
              <w:autoSpaceDN w:val="0"/>
              <w:adjustRightInd w:val="0"/>
              <w:spacing w:line="240" w:lineRule="auto"/>
              <w:jc w:val="left"/>
              <w:rPr>
                <w:rFonts w:eastAsia="Calibri" w:cs="Calibri"/>
                <w:bCs/>
                <w:color w:val="000000"/>
                <w:sz w:val="24"/>
                <w:szCs w:val="24"/>
              </w:rPr>
            </w:pPr>
          </w:p>
          <w:p w:rsidR="00461F30" w:rsidRPr="00565D70" w:rsidRDefault="00461F30" w:rsidP="00565D70">
            <w:pPr>
              <w:autoSpaceDE w:val="0"/>
              <w:autoSpaceDN w:val="0"/>
              <w:adjustRightInd w:val="0"/>
              <w:spacing w:line="240" w:lineRule="auto"/>
              <w:jc w:val="left"/>
              <w:rPr>
                <w:rFonts w:eastAsia="Calibri" w:cs="Calibri"/>
                <w:color w:val="000000"/>
                <w:sz w:val="24"/>
                <w:szCs w:val="24"/>
              </w:rPr>
            </w:pPr>
            <w:r w:rsidRPr="00565D70">
              <w:rPr>
                <w:rFonts w:eastAsia="Calibri" w:cs="Calibri"/>
                <w:bCs/>
                <w:color w:val="000000"/>
                <w:sz w:val="24"/>
                <w:szCs w:val="24"/>
              </w:rPr>
              <w:t xml:space="preserve">Jak wynika z części diagnostycznej Zintegrowane Inwestycje Terytorialne są narzędziem pobudzającym rozwój lokalny. Jest </w:t>
            </w:r>
            <w:r w:rsidRPr="00565D70">
              <w:rPr>
                <w:rFonts w:eastAsia="Calibri" w:cs="Calibri"/>
                <w:color w:val="000000"/>
                <w:sz w:val="24"/>
                <w:szCs w:val="24"/>
              </w:rPr>
              <w:t>to forma współpracy jednos</w:t>
            </w:r>
            <w:r w:rsidR="001C7957" w:rsidRPr="00565D70">
              <w:rPr>
                <w:rFonts w:eastAsia="Calibri" w:cs="Calibri"/>
                <w:color w:val="000000"/>
                <w:sz w:val="24"/>
                <w:szCs w:val="24"/>
              </w:rPr>
              <w:t>tek samorządu terytorialnego</w:t>
            </w:r>
            <w:r w:rsidRPr="00565D70">
              <w:rPr>
                <w:rFonts w:eastAsia="Calibri" w:cs="Calibri"/>
                <w:color w:val="000000"/>
                <w:sz w:val="24"/>
                <w:szCs w:val="24"/>
              </w:rPr>
              <w:t xml:space="preserve">, które mogą realizować wspólne cele. Już w zeszłej perspektywie finansowej w ramach omawianego instrumentu udało się zrealizować projekty, które w istotny sposób przyczyniły się do poprawy życia mieszkańców obszaru w wielu istotnych sferach (np. w zakresie: e-usług, edukacji, infrastruktury technicznej i społecznej, atrakcyjności inwestycyjnej </w:t>
            </w:r>
            <w:r w:rsidRPr="00565D70">
              <w:rPr>
                <w:rFonts w:eastAsia="Calibri" w:cs="Calibri"/>
                <w:color w:val="000000"/>
                <w:sz w:val="24"/>
                <w:szCs w:val="24"/>
              </w:rPr>
              <w:br/>
              <w:t xml:space="preserve">i turystyczno-rekreacyjnej, rewitalizacji, ochrony środowiska, otoczenia biznesu oraz infrastruktury dostosowanej do potrzeb osób starszych). </w:t>
            </w:r>
          </w:p>
          <w:p w:rsidR="00461F30" w:rsidRPr="00565D70" w:rsidRDefault="00461F30" w:rsidP="00565D70">
            <w:pPr>
              <w:autoSpaceDE w:val="0"/>
              <w:autoSpaceDN w:val="0"/>
              <w:adjustRightInd w:val="0"/>
              <w:spacing w:line="240" w:lineRule="auto"/>
              <w:jc w:val="left"/>
              <w:rPr>
                <w:rFonts w:eastAsia="Calibri" w:cs="Calibri"/>
                <w:color w:val="000000"/>
                <w:sz w:val="24"/>
                <w:szCs w:val="24"/>
              </w:rPr>
            </w:pPr>
          </w:p>
          <w:p w:rsidR="00461F30" w:rsidRPr="00565D70" w:rsidRDefault="00461F30" w:rsidP="00565D70">
            <w:pPr>
              <w:autoSpaceDE w:val="0"/>
              <w:autoSpaceDN w:val="0"/>
              <w:adjustRightInd w:val="0"/>
              <w:spacing w:line="240" w:lineRule="auto"/>
              <w:jc w:val="left"/>
              <w:rPr>
                <w:rFonts w:eastAsia="Calibri" w:cs="Calibri"/>
                <w:color w:val="000000"/>
                <w:sz w:val="24"/>
                <w:szCs w:val="24"/>
              </w:rPr>
            </w:pPr>
            <w:r w:rsidRPr="00565D70">
              <w:rPr>
                <w:rFonts w:eastAsia="Calibri" w:cs="Calibri"/>
                <w:color w:val="000000"/>
                <w:sz w:val="24"/>
                <w:szCs w:val="24"/>
              </w:rPr>
              <w:t xml:space="preserve">Realizacja wspólnych inicjatyw przyczynia się do budowy coraz silniejszego potencjału oraz przyciąga zarówno inwestorów, jak i nowych mieszkańców. Tak szeroko zakrojone inwestycje i projekty wykraczające poza obszar jednej gminy możliwe były tylko dzięki współpracy i współdziałaniu. Zgodnie z zapisami części diagnostycznej „ZIT WrOF stał się platformą współpracy, wymiany doświadczeń oraz konsultacji, pozwalającą w nowy sposób postrzegać politykę wspierania rozwoju </w:t>
            </w:r>
            <w:proofErr w:type="spellStart"/>
            <w:r w:rsidRPr="00565D70">
              <w:rPr>
                <w:rFonts w:eastAsia="Calibri" w:cs="Calibri"/>
                <w:color w:val="000000"/>
                <w:sz w:val="24"/>
                <w:szCs w:val="24"/>
              </w:rPr>
              <w:t>subregionalnego</w:t>
            </w:r>
            <w:proofErr w:type="spellEnd"/>
            <w:r w:rsidRPr="00565D70">
              <w:rPr>
                <w:rFonts w:eastAsia="Calibri" w:cs="Calibri"/>
                <w:color w:val="000000"/>
                <w:sz w:val="24"/>
                <w:szCs w:val="24"/>
              </w:rPr>
              <w:t xml:space="preserve"> pomiędzy beneficjentami”.</w:t>
            </w:r>
          </w:p>
          <w:p w:rsidR="00461F30" w:rsidRPr="00565D70" w:rsidRDefault="00461F30" w:rsidP="00565D70">
            <w:pPr>
              <w:autoSpaceDE w:val="0"/>
              <w:autoSpaceDN w:val="0"/>
              <w:adjustRightInd w:val="0"/>
              <w:spacing w:line="240" w:lineRule="auto"/>
              <w:jc w:val="left"/>
              <w:rPr>
                <w:rFonts w:eastAsia="Calibri" w:cs="Calibri"/>
                <w:bCs/>
                <w:color w:val="000000"/>
                <w:sz w:val="24"/>
                <w:szCs w:val="24"/>
              </w:rPr>
            </w:pPr>
          </w:p>
          <w:p w:rsidR="00461F30" w:rsidRPr="00565D70" w:rsidRDefault="00461F30" w:rsidP="00565D70">
            <w:pPr>
              <w:autoSpaceDE w:val="0"/>
              <w:autoSpaceDN w:val="0"/>
              <w:adjustRightInd w:val="0"/>
              <w:spacing w:line="240" w:lineRule="auto"/>
              <w:jc w:val="left"/>
              <w:rPr>
                <w:rFonts w:eastAsia="Calibri" w:cs="Calibri"/>
                <w:bCs/>
                <w:color w:val="000000"/>
                <w:sz w:val="24"/>
                <w:szCs w:val="24"/>
              </w:rPr>
            </w:pPr>
            <w:r w:rsidRPr="00565D70">
              <w:rPr>
                <w:rFonts w:eastAsia="Calibri" w:cs="Calibri"/>
                <w:bCs/>
                <w:color w:val="000000"/>
                <w:sz w:val="24"/>
                <w:szCs w:val="24"/>
              </w:rPr>
              <w:t xml:space="preserve">Realizacja projektu wynika również z części kierunkowej Strategii ZIT WrOF, tj.: </w:t>
            </w:r>
          </w:p>
          <w:p w:rsidR="00461F30" w:rsidRPr="00565D70" w:rsidRDefault="00461F30" w:rsidP="00565D70">
            <w:pPr>
              <w:autoSpaceDE w:val="0"/>
              <w:autoSpaceDN w:val="0"/>
              <w:adjustRightInd w:val="0"/>
              <w:spacing w:line="240" w:lineRule="auto"/>
              <w:jc w:val="left"/>
              <w:rPr>
                <w:rFonts w:eastAsia="Calibri" w:cs="Calibri"/>
                <w:bCs/>
                <w:color w:val="000000"/>
                <w:sz w:val="24"/>
                <w:szCs w:val="24"/>
              </w:rPr>
            </w:pPr>
            <w:r w:rsidRPr="00565D70">
              <w:rPr>
                <w:rFonts w:eastAsia="Calibri" w:cs="Calibri"/>
                <w:b/>
                <w:bCs/>
                <w:color w:val="000000"/>
                <w:sz w:val="24"/>
                <w:szCs w:val="24"/>
              </w:rPr>
              <w:t>Celu strategicznego 4. Integracja i rozwój terytorialny WrOF</w:t>
            </w:r>
          </w:p>
          <w:p w:rsidR="00461F30" w:rsidRPr="00565D70" w:rsidRDefault="00461F30" w:rsidP="00565D70">
            <w:pPr>
              <w:autoSpaceDE w:val="0"/>
              <w:autoSpaceDN w:val="0"/>
              <w:adjustRightInd w:val="0"/>
              <w:spacing w:line="240" w:lineRule="auto"/>
              <w:jc w:val="left"/>
              <w:rPr>
                <w:rFonts w:eastAsia="Calibri" w:cs="Calibri"/>
                <w:b/>
                <w:color w:val="000000"/>
                <w:sz w:val="24"/>
                <w:szCs w:val="24"/>
              </w:rPr>
            </w:pPr>
            <w:r w:rsidRPr="00565D70">
              <w:rPr>
                <w:rFonts w:eastAsia="Calibri" w:cs="Calibri"/>
                <w:b/>
                <w:color w:val="000000"/>
                <w:sz w:val="24"/>
                <w:szCs w:val="24"/>
              </w:rPr>
              <w:t>Priorytetu 15. Zintegrowane zarządzanie obszarem</w:t>
            </w:r>
          </w:p>
          <w:p w:rsidR="00461F30" w:rsidRPr="00565D70" w:rsidRDefault="00387B74" w:rsidP="00565D70">
            <w:pPr>
              <w:autoSpaceDE w:val="0"/>
              <w:autoSpaceDN w:val="0"/>
              <w:adjustRightInd w:val="0"/>
              <w:spacing w:line="240" w:lineRule="auto"/>
              <w:jc w:val="left"/>
              <w:rPr>
                <w:rFonts w:eastAsia="Calibri" w:cs="Calibri"/>
                <w:b/>
                <w:bCs/>
                <w:color w:val="000000"/>
                <w:sz w:val="24"/>
                <w:szCs w:val="24"/>
              </w:rPr>
            </w:pPr>
            <w:r w:rsidRPr="00565D70">
              <w:rPr>
                <w:rFonts w:eastAsia="Calibri" w:cs="Calibri"/>
                <w:b/>
                <w:bCs/>
                <w:color w:val="000000"/>
                <w:sz w:val="24"/>
                <w:szCs w:val="24"/>
              </w:rPr>
              <w:t>Kierun</w:t>
            </w:r>
            <w:r w:rsidR="00567B83" w:rsidRPr="00565D70">
              <w:rPr>
                <w:rFonts w:eastAsia="Calibri" w:cs="Calibri"/>
                <w:b/>
                <w:bCs/>
                <w:color w:val="000000"/>
                <w:sz w:val="24"/>
                <w:szCs w:val="24"/>
              </w:rPr>
              <w:t>ek</w:t>
            </w:r>
            <w:r w:rsidR="00461F30" w:rsidRPr="00565D70">
              <w:rPr>
                <w:rFonts w:eastAsia="Calibri" w:cs="Calibri"/>
                <w:b/>
                <w:bCs/>
                <w:color w:val="000000"/>
                <w:sz w:val="24"/>
                <w:szCs w:val="24"/>
              </w:rPr>
              <w:t xml:space="preserve"> działania 15.1 Wdrażanie instrumentu Zintegrowanych Inwestycji Terytorialnych </w:t>
            </w:r>
          </w:p>
          <w:p w:rsidR="00461F30" w:rsidRPr="00565D70" w:rsidRDefault="00461F30" w:rsidP="00565D70">
            <w:pPr>
              <w:autoSpaceDE w:val="0"/>
              <w:autoSpaceDN w:val="0"/>
              <w:adjustRightInd w:val="0"/>
              <w:spacing w:line="240" w:lineRule="auto"/>
              <w:jc w:val="left"/>
              <w:rPr>
                <w:rFonts w:eastAsia="Calibri" w:cs="Calibri"/>
                <w:color w:val="000000"/>
                <w:sz w:val="24"/>
                <w:szCs w:val="24"/>
              </w:rPr>
            </w:pPr>
            <w:r w:rsidRPr="00565D70">
              <w:rPr>
                <w:rFonts w:eastAsia="Calibri" w:cs="Calibri"/>
                <w:color w:val="000000"/>
                <w:sz w:val="24"/>
                <w:szCs w:val="24"/>
              </w:rPr>
              <w:t xml:space="preserve">Priorytet 15 skupia się na zintegrowanym zarządzaniu obszarem oraz zacieśnieniu i podniesieniu jakości </w:t>
            </w:r>
          </w:p>
          <w:p w:rsidR="00461F30" w:rsidRPr="00565D70" w:rsidRDefault="00461F30" w:rsidP="00565D70">
            <w:pPr>
              <w:autoSpaceDE w:val="0"/>
              <w:autoSpaceDN w:val="0"/>
              <w:adjustRightInd w:val="0"/>
              <w:spacing w:line="240" w:lineRule="auto"/>
              <w:jc w:val="left"/>
              <w:rPr>
                <w:rFonts w:eastAsia="Calibri" w:cs="Calibri"/>
                <w:color w:val="000000"/>
                <w:sz w:val="24"/>
                <w:szCs w:val="24"/>
              </w:rPr>
            </w:pPr>
            <w:r w:rsidRPr="00565D70">
              <w:rPr>
                <w:rFonts w:eastAsia="Calibri" w:cs="Calibri"/>
                <w:color w:val="000000"/>
                <w:sz w:val="24"/>
                <w:szCs w:val="24"/>
              </w:rPr>
              <w:br/>
              <w:t>oraz efektywności współpracy w ramach Wrocławskiego Obszaru Funkcjonalnego, które pozwoli na dalszy rozwój obszaru. Realiz</w:t>
            </w:r>
            <w:r w:rsidR="00063259" w:rsidRPr="00565D70">
              <w:rPr>
                <w:rFonts w:eastAsia="Calibri" w:cs="Calibri"/>
                <w:color w:val="000000"/>
                <w:sz w:val="24"/>
                <w:szCs w:val="24"/>
              </w:rPr>
              <w:t>acja zintegrowanych projektów i </w:t>
            </w:r>
            <w:r w:rsidRPr="00565D70">
              <w:rPr>
                <w:rFonts w:eastAsia="Calibri" w:cs="Calibri"/>
                <w:color w:val="000000"/>
                <w:sz w:val="24"/>
                <w:szCs w:val="24"/>
              </w:rPr>
              <w:t>wzmocnienie współpracy pozwoli na rozwiązywanie wspólnych problemów rozwojowych, dotyczących całego obszaru.</w:t>
            </w:r>
          </w:p>
          <w:p w:rsidR="00461F30" w:rsidRPr="00565D70" w:rsidRDefault="00461F30" w:rsidP="00565D70">
            <w:pPr>
              <w:autoSpaceDE w:val="0"/>
              <w:autoSpaceDN w:val="0"/>
              <w:adjustRightInd w:val="0"/>
              <w:spacing w:line="240" w:lineRule="auto"/>
              <w:jc w:val="left"/>
              <w:rPr>
                <w:rFonts w:eastAsia="Calibri" w:cs="Calibri"/>
                <w:bCs/>
                <w:color w:val="000000"/>
                <w:sz w:val="24"/>
                <w:szCs w:val="24"/>
              </w:rPr>
            </w:pPr>
          </w:p>
          <w:p w:rsidR="00AA637C" w:rsidRPr="00565D70" w:rsidRDefault="00461F30" w:rsidP="00565D70">
            <w:pPr>
              <w:autoSpaceDE w:val="0"/>
              <w:autoSpaceDN w:val="0"/>
              <w:adjustRightInd w:val="0"/>
              <w:spacing w:line="240" w:lineRule="auto"/>
              <w:jc w:val="left"/>
              <w:rPr>
                <w:rFonts w:ascii="Calibri" w:eastAsia="Calibri" w:hAnsi="Calibri" w:cs="Calibri"/>
                <w:bCs/>
                <w:color w:val="000000"/>
                <w:sz w:val="24"/>
                <w:szCs w:val="24"/>
              </w:rPr>
            </w:pPr>
            <w:r w:rsidRPr="00565D70">
              <w:rPr>
                <w:rFonts w:eastAsia="Calibri" w:cs="Calibri"/>
                <w:bCs/>
                <w:color w:val="000000"/>
                <w:sz w:val="24"/>
                <w:szCs w:val="24"/>
              </w:rPr>
              <w:t>Istotnymi typami przedsięwzięć będzie m.in. przygotowanie i monitorowanie strategii, w szczególności ich aktualizacja oraz działania na rzecz zwiększenia zdolności kreowania polityki rozwoju obszaru oraz koordynacyjnych Biura ZIT Wrocławskiego Obszaru Funkcjonalnego.</w:t>
            </w:r>
          </w:p>
        </w:tc>
      </w:tr>
    </w:tbl>
    <w:p w:rsidR="008A5396" w:rsidRDefault="008A5396" w:rsidP="00A131D9"/>
    <w:p w:rsidR="00D72C00" w:rsidRDefault="00D72C00" w:rsidP="002F3FDC">
      <w:pPr>
        <w:spacing w:before="240" w:after="0"/>
        <w:rPr>
          <w:color w:val="276E8B"/>
        </w:rPr>
      </w:pPr>
      <w:r>
        <w:rPr>
          <w:color w:val="276E8B"/>
        </w:rPr>
        <w:br w:type="page"/>
      </w:r>
    </w:p>
    <w:p w:rsidR="009923BB" w:rsidRPr="002F3FDC" w:rsidRDefault="0052559B" w:rsidP="00565D70">
      <w:pPr>
        <w:pStyle w:val="Nagwek3"/>
      </w:pPr>
      <w:bookmarkStart w:id="167" w:name="_Toc143673226"/>
      <w:r w:rsidRPr="002F3FDC">
        <w:t xml:space="preserve">IV.2.2 </w:t>
      </w:r>
      <w:r w:rsidR="009923BB" w:rsidRPr="002F3FDC">
        <w:t xml:space="preserve">Wiązki projektów </w:t>
      </w:r>
      <w:proofErr w:type="spellStart"/>
      <w:r w:rsidR="009923BB" w:rsidRPr="002F3FDC">
        <w:t>FEnIKS</w:t>
      </w:r>
      <w:proofErr w:type="spellEnd"/>
      <w:r w:rsidR="000F4B75">
        <w:t xml:space="preserve"> </w:t>
      </w:r>
      <w:r w:rsidR="0096752C" w:rsidRPr="002F3FDC">
        <w:t>2021-2027</w:t>
      </w:r>
      <w:bookmarkEnd w:id="167"/>
    </w:p>
    <w:tbl>
      <w:tblPr>
        <w:tblStyle w:val="Tabela-Siatka"/>
        <w:tblW w:w="0" w:type="auto"/>
        <w:tblInd w:w="18"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Wiązka projektów 1"/>
        <w:tblDescription w:val="Poprawa jakości powietrza we Wrocławskim Obszarze Funkcjonalnym poprzez zakup taboru szynowego i autobusowego"/>
      </w:tblPr>
      <w:tblGrid>
        <w:gridCol w:w="1536"/>
        <w:gridCol w:w="7508"/>
      </w:tblGrid>
      <w:tr w:rsidR="00565D70" w:rsidRPr="00565D70" w:rsidTr="00565D70">
        <w:trPr>
          <w:trHeight w:val="794"/>
          <w:tblHeader/>
        </w:trPr>
        <w:tc>
          <w:tcPr>
            <w:tcW w:w="1536" w:type="dxa"/>
            <w:shd w:val="clear" w:color="auto" w:fill="D9D9D9"/>
            <w:vAlign w:val="center"/>
          </w:tcPr>
          <w:p w:rsidR="00565D70" w:rsidRPr="00565D70" w:rsidRDefault="00565D70" w:rsidP="00565D70">
            <w:pPr>
              <w:spacing w:line="240" w:lineRule="auto"/>
              <w:jc w:val="left"/>
              <w:rPr>
                <w:rFonts w:ascii="Calibri" w:eastAsia="Calibri" w:hAnsi="Calibri" w:cs="Times New Roman"/>
                <w:b/>
                <w:sz w:val="24"/>
                <w:szCs w:val="24"/>
                <w:highlight w:val="yellow"/>
              </w:rPr>
            </w:pPr>
            <w:r w:rsidRPr="00565D70">
              <w:rPr>
                <w:rFonts w:ascii="Calibri" w:eastAsia="Calibri" w:hAnsi="Calibri" w:cs="Times New Roman"/>
                <w:b/>
                <w:sz w:val="24"/>
                <w:szCs w:val="24"/>
              </w:rPr>
              <w:t>Wiązka projektów 1</w:t>
            </w:r>
          </w:p>
        </w:tc>
        <w:tc>
          <w:tcPr>
            <w:tcW w:w="7508" w:type="dxa"/>
            <w:shd w:val="clear" w:color="auto" w:fill="D9D9D9"/>
            <w:vAlign w:val="center"/>
          </w:tcPr>
          <w:p w:rsidR="00565D70" w:rsidRPr="00565D70" w:rsidRDefault="00565D70" w:rsidP="00565D70">
            <w:pPr>
              <w:spacing w:line="240" w:lineRule="auto"/>
              <w:jc w:val="left"/>
              <w:rPr>
                <w:rFonts w:ascii="Calibri" w:eastAsia="Calibri" w:hAnsi="Calibri" w:cs="Times New Roman"/>
                <w:b/>
                <w:sz w:val="24"/>
                <w:szCs w:val="24"/>
                <w:highlight w:val="yellow"/>
              </w:rPr>
            </w:pPr>
            <w:r w:rsidRPr="00565D70">
              <w:rPr>
                <w:rFonts w:cstheme="minorHAnsi"/>
                <w:b/>
                <w:sz w:val="24"/>
                <w:szCs w:val="24"/>
              </w:rPr>
              <w:t>Poprawa jakości powietrza we Wrocławskim Obszarze Funkcjonalnym poprzez zakup taboru szynowego i autobusowego</w:t>
            </w:r>
          </w:p>
        </w:tc>
      </w:tr>
      <w:tr w:rsidR="00800FAF" w:rsidRPr="00565D70" w:rsidTr="00565D70">
        <w:tc>
          <w:tcPr>
            <w:tcW w:w="1536" w:type="dxa"/>
            <w:shd w:val="clear" w:color="auto" w:fill="D9D9D9"/>
            <w:vAlign w:val="center"/>
          </w:tcPr>
          <w:p w:rsidR="00800FAF" w:rsidRPr="00565D70" w:rsidRDefault="00800FAF" w:rsidP="00565D70">
            <w:pPr>
              <w:spacing w:line="240" w:lineRule="auto"/>
              <w:jc w:val="left"/>
              <w:rPr>
                <w:rFonts w:ascii="Calibri" w:eastAsia="Calibri" w:hAnsi="Calibri" w:cs="Times New Roman"/>
                <w:sz w:val="24"/>
                <w:szCs w:val="24"/>
              </w:rPr>
            </w:pPr>
            <w:r w:rsidRPr="00565D70">
              <w:rPr>
                <w:rFonts w:ascii="Calibri" w:eastAsia="Calibri" w:hAnsi="Calibri" w:cs="Times New Roman"/>
                <w:sz w:val="24"/>
                <w:szCs w:val="24"/>
              </w:rPr>
              <w:t>Projekty w wiązce</w:t>
            </w:r>
          </w:p>
        </w:tc>
        <w:tc>
          <w:tcPr>
            <w:tcW w:w="7508" w:type="dxa"/>
          </w:tcPr>
          <w:p w:rsidR="00B62D84" w:rsidRPr="00565D70" w:rsidRDefault="00B62D84" w:rsidP="00565D70">
            <w:pPr>
              <w:spacing w:line="240" w:lineRule="auto"/>
              <w:jc w:val="left"/>
              <w:rPr>
                <w:rFonts w:ascii="Calibri" w:eastAsia="Calibri" w:hAnsi="Calibri" w:cs="Times New Roman"/>
                <w:b/>
                <w:sz w:val="24"/>
                <w:szCs w:val="24"/>
              </w:rPr>
            </w:pPr>
            <w:r w:rsidRPr="00565D70">
              <w:rPr>
                <w:rFonts w:ascii="Calibri" w:eastAsia="Calibri" w:hAnsi="Calibri" w:cs="Times New Roman"/>
                <w:b/>
                <w:sz w:val="24"/>
                <w:szCs w:val="24"/>
              </w:rPr>
              <w:t>Projekty podstawowe:</w:t>
            </w:r>
          </w:p>
          <w:p w:rsidR="00B62D84" w:rsidRPr="00565D70" w:rsidRDefault="00B62D84" w:rsidP="00565D70">
            <w:pPr>
              <w:pStyle w:val="Akapitzlist"/>
              <w:numPr>
                <w:ilvl w:val="0"/>
                <w:numId w:val="39"/>
              </w:numPr>
              <w:spacing w:line="240" w:lineRule="auto"/>
              <w:jc w:val="left"/>
              <w:rPr>
                <w:rFonts w:cstheme="minorHAnsi"/>
                <w:sz w:val="24"/>
                <w:szCs w:val="24"/>
              </w:rPr>
            </w:pPr>
            <w:r w:rsidRPr="00565D70">
              <w:rPr>
                <w:rFonts w:cstheme="minorHAnsi"/>
                <w:sz w:val="24"/>
                <w:szCs w:val="24"/>
              </w:rPr>
              <w:t xml:space="preserve">Zakup elektrycznych autobusów oraz instalacji do dystrybucji nośników energii dla </w:t>
            </w:r>
            <w:proofErr w:type="spellStart"/>
            <w:r w:rsidRPr="00565D70">
              <w:rPr>
                <w:rFonts w:cstheme="minorHAnsi"/>
                <w:sz w:val="24"/>
                <w:szCs w:val="24"/>
              </w:rPr>
              <w:t>zeroemisyjnego</w:t>
            </w:r>
            <w:proofErr w:type="spellEnd"/>
            <w:r w:rsidRPr="00565D70">
              <w:rPr>
                <w:rFonts w:cstheme="minorHAnsi"/>
                <w:sz w:val="24"/>
                <w:szCs w:val="24"/>
              </w:rPr>
              <w:t xml:space="preserve"> transportu na potrzeby obsługi publicznego transportu zbiorowe</w:t>
            </w:r>
            <w:r w:rsidR="001C7957" w:rsidRPr="00565D70">
              <w:rPr>
                <w:rFonts w:cstheme="minorHAnsi"/>
                <w:sz w:val="24"/>
                <w:szCs w:val="24"/>
              </w:rPr>
              <w:t>go Oławskich Przewozów Gminno-</w:t>
            </w:r>
            <w:r w:rsidRPr="00565D70">
              <w:rPr>
                <w:rFonts w:cstheme="minorHAnsi"/>
                <w:sz w:val="24"/>
                <w:szCs w:val="24"/>
              </w:rPr>
              <w:t>Powiatowych</w:t>
            </w:r>
          </w:p>
          <w:p w:rsidR="00B62D84" w:rsidRPr="00565D70" w:rsidRDefault="00B62D84" w:rsidP="00565D70">
            <w:pPr>
              <w:pStyle w:val="Akapitzlist"/>
              <w:numPr>
                <w:ilvl w:val="0"/>
                <w:numId w:val="39"/>
              </w:numPr>
              <w:spacing w:line="240" w:lineRule="auto"/>
              <w:jc w:val="left"/>
              <w:rPr>
                <w:rFonts w:cstheme="minorHAnsi"/>
                <w:sz w:val="24"/>
                <w:szCs w:val="24"/>
              </w:rPr>
            </w:pPr>
            <w:r w:rsidRPr="00565D70">
              <w:rPr>
                <w:rFonts w:cstheme="minorHAnsi"/>
                <w:sz w:val="24"/>
                <w:szCs w:val="24"/>
              </w:rPr>
              <w:t>Zakup ekologicznych autobusów dla Gminy Miękinia</w:t>
            </w:r>
          </w:p>
          <w:p w:rsidR="00B62D84" w:rsidRPr="00565D70" w:rsidRDefault="00B62D84" w:rsidP="00565D70">
            <w:pPr>
              <w:pStyle w:val="Akapitzlist"/>
              <w:numPr>
                <w:ilvl w:val="0"/>
                <w:numId w:val="39"/>
              </w:numPr>
              <w:spacing w:line="240" w:lineRule="auto"/>
              <w:jc w:val="left"/>
              <w:rPr>
                <w:rFonts w:cstheme="minorHAnsi"/>
                <w:sz w:val="24"/>
                <w:szCs w:val="24"/>
              </w:rPr>
            </w:pPr>
            <w:r w:rsidRPr="00565D70">
              <w:rPr>
                <w:rFonts w:cstheme="minorHAnsi"/>
                <w:sz w:val="24"/>
                <w:szCs w:val="24"/>
              </w:rPr>
              <w:t>Zakup taboru tramwajowego dla Wrocławia – etap I</w:t>
            </w:r>
          </w:p>
          <w:p w:rsidR="00B62D84" w:rsidRPr="00565D70" w:rsidRDefault="00B62D84" w:rsidP="00565D70">
            <w:pPr>
              <w:spacing w:line="240" w:lineRule="auto"/>
              <w:jc w:val="left"/>
              <w:rPr>
                <w:rFonts w:ascii="Calibri" w:eastAsia="Calibri" w:hAnsi="Calibri" w:cs="Times New Roman"/>
                <w:b/>
                <w:sz w:val="24"/>
                <w:szCs w:val="24"/>
              </w:rPr>
            </w:pPr>
            <w:r w:rsidRPr="00565D70">
              <w:rPr>
                <w:rFonts w:ascii="Calibri" w:eastAsia="Calibri" w:hAnsi="Calibri" w:cs="Times New Roman"/>
                <w:b/>
                <w:sz w:val="24"/>
                <w:szCs w:val="24"/>
              </w:rPr>
              <w:t xml:space="preserve">Projekty rezerwowe: </w:t>
            </w:r>
          </w:p>
          <w:p w:rsidR="00B62D84" w:rsidRPr="00565D70" w:rsidRDefault="00B62D84" w:rsidP="00565D70">
            <w:pPr>
              <w:pStyle w:val="Akapitzlist"/>
              <w:numPr>
                <w:ilvl w:val="0"/>
                <w:numId w:val="42"/>
              </w:numPr>
              <w:spacing w:line="240" w:lineRule="auto"/>
              <w:jc w:val="left"/>
              <w:rPr>
                <w:rFonts w:cstheme="minorHAnsi"/>
                <w:sz w:val="24"/>
                <w:szCs w:val="24"/>
              </w:rPr>
            </w:pPr>
            <w:r w:rsidRPr="00565D70">
              <w:rPr>
                <w:rFonts w:cstheme="minorHAnsi"/>
                <w:sz w:val="24"/>
                <w:szCs w:val="24"/>
              </w:rPr>
              <w:t>Zakup autobusów niskoemisyjnych w ramach rozbudowy sieci połączeń komunikacyjnych w Gminie Kobierzyce</w:t>
            </w:r>
          </w:p>
          <w:p w:rsidR="00B62D84" w:rsidRPr="00565D70" w:rsidRDefault="00B62D84" w:rsidP="00565D70">
            <w:pPr>
              <w:pStyle w:val="Akapitzlist"/>
              <w:numPr>
                <w:ilvl w:val="0"/>
                <w:numId w:val="42"/>
              </w:numPr>
              <w:spacing w:line="240" w:lineRule="auto"/>
              <w:jc w:val="left"/>
              <w:rPr>
                <w:rFonts w:cstheme="minorHAnsi"/>
                <w:sz w:val="24"/>
                <w:szCs w:val="24"/>
              </w:rPr>
            </w:pPr>
            <w:r w:rsidRPr="00565D70">
              <w:rPr>
                <w:rFonts w:cstheme="minorHAnsi"/>
                <w:sz w:val="24"/>
                <w:szCs w:val="24"/>
              </w:rPr>
              <w:t>Zakup taboru tramwajowego dla Wrocławia – etap II</w:t>
            </w:r>
          </w:p>
          <w:p w:rsidR="00B62D84" w:rsidRPr="00565D70" w:rsidRDefault="00B62D84" w:rsidP="00565D70">
            <w:pPr>
              <w:pStyle w:val="Akapitzlist"/>
              <w:numPr>
                <w:ilvl w:val="0"/>
                <w:numId w:val="42"/>
              </w:numPr>
              <w:spacing w:line="240" w:lineRule="auto"/>
              <w:jc w:val="left"/>
              <w:rPr>
                <w:rFonts w:cstheme="minorHAnsi"/>
                <w:sz w:val="24"/>
                <w:szCs w:val="24"/>
              </w:rPr>
            </w:pPr>
            <w:r w:rsidRPr="00565D70">
              <w:rPr>
                <w:rFonts w:cstheme="minorHAnsi"/>
                <w:sz w:val="24"/>
                <w:szCs w:val="24"/>
              </w:rPr>
              <w:t xml:space="preserve">Zakup taboru </w:t>
            </w:r>
            <w:proofErr w:type="spellStart"/>
            <w:r w:rsidRPr="00565D70">
              <w:rPr>
                <w:rFonts w:cstheme="minorHAnsi"/>
                <w:sz w:val="24"/>
                <w:szCs w:val="24"/>
              </w:rPr>
              <w:t>zeroemisy</w:t>
            </w:r>
            <w:r w:rsidR="001C7957" w:rsidRPr="00565D70">
              <w:rPr>
                <w:rFonts w:cstheme="minorHAnsi"/>
                <w:sz w:val="24"/>
                <w:szCs w:val="24"/>
              </w:rPr>
              <w:t>jnego</w:t>
            </w:r>
            <w:proofErr w:type="spellEnd"/>
            <w:r w:rsidR="001C7957" w:rsidRPr="00565D70">
              <w:rPr>
                <w:rFonts w:cstheme="minorHAnsi"/>
                <w:sz w:val="24"/>
                <w:szCs w:val="24"/>
              </w:rPr>
              <w:t xml:space="preserve"> – wodorowego wraz z budową </w:t>
            </w:r>
            <w:r w:rsidRPr="00565D70">
              <w:rPr>
                <w:rFonts w:cstheme="minorHAnsi"/>
                <w:sz w:val="24"/>
                <w:szCs w:val="24"/>
              </w:rPr>
              <w:t>infrastruktury do obsługi taboru</w:t>
            </w:r>
          </w:p>
          <w:p w:rsidR="00800FAF" w:rsidRPr="00565D70" w:rsidRDefault="00B62D84" w:rsidP="00565D70">
            <w:pPr>
              <w:pStyle w:val="Akapitzlist"/>
              <w:numPr>
                <w:ilvl w:val="0"/>
                <w:numId w:val="42"/>
              </w:numPr>
              <w:spacing w:line="240" w:lineRule="auto"/>
              <w:jc w:val="left"/>
              <w:rPr>
                <w:rFonts w:cstheme="minorHAnsi"/>
                <w:sz w:val="24"/>
                <w:szCs w:val="24"/>
              </w:rPr>
            </w:pPr>
            <w:proofErr w:type="spellStart"/>
            <w:r w:rsidRPr="00565D70">
              <w:rPr>
                <w:rFonts w:cstheme="minorHAnsi"/>
                <w:sz w:val="24"/>
                <w:szCs w:val="24"/>
              </w:rPr>
              <w:t>EKOlinia</w:t>
            </w:r>
            <w:proofErr w:type="spellEnd"/>
            <w:r w:rsidRPr="00565D70">
              <w:rPr>
                <w:rFonts w:cstheme="minorHAnsi"/>
                <w:sz w:val="24"/>
                <w:szCs w:val="24"/>
              </w:rPr>
              <w:t xml:space="preserve"> z Portu Lotniczego do Dworca Głównego PKP we Wrocławiu</w:t>
            </w:r>
          </w:p>
        </w:tc>
      </w:tr>
      <w:tr w:rsidR="00800FAF" w:rsidRPr="00565D70" w:rsidTr="00565D70">
        <w:tc>
          <w:tcPr>
            <w:tcW w:w="1536" w:type="dxa"/>
            <w:shd w:val="clear" w:color="auto" w:fill="D9D9D9"/>
            <w:vAlign w:val="center"/>
          </w:tcPr>
          <w:p w:rsidR="00800FAF" w:rsidRPr="00565D70" w:rsidRDefault="00800FAF" w:rsidP="00565D70">
            <w:pPr>
              <w:spacing w:line="240" w:lineRule="auto"/>
              <w:jc w:val="left"/>
              <w:rPr>
                <w:rFonts w:ascii="Calibri" w:eastAsia="Calibri" w:hAnsi="Calibri" w:cs="Times New Roman"/>
                <w:sz w:val="24"/>
                <w:szCs w:val="24"/>
              </w:rPr>
            </w:pPr>
            <w:r w:rsidRPr="00565D70">
              <w:rPr>
                <w:rFonts w:ascii="Calibri" w:eastAsia="Calibri" w:hAnsi="Calibri" w:cs="Times New Roman"/>
                <w:sz w:val="24"/>
                <w:szCs w:val="24"/>
              </w:rPr>
              <w:t xml:space="preserve">Cel szczegółowy </w:t>
            </w:r>
            <w:proofErr w:type="spellStart"/>
            <w:r w:rsidRPr="00565D70">
              <w:rPr>
                <w:rFonts w:ascii="Calibri" w:eastAsia="Calibri" w:hAnsi="Calibri" w:cs="Times New Roman"/>
                <w:sz w:val="24"/>
                <w:szCs w:val="24"/>
              </w:rPr>
              <w:t>FEnIKS</w:t>
            </w:r>
            <w:proofErr w:type="spellEnd"/>
            <w:r w:rsidRPr="00565D70">
              <w:rPr>
                <w:rFonts w:ascii="Calibri" w:eastAsia="Calibri" w:hAnsi="Calibri" w:cs="Times New Roman"/>
                <w:sz w:val="24"/>
                <w:szCs w:val="24"/>
              </w:rPr>
              <w:t xml:space="preserve"> 2021-2027</w:t>
            </w:r>
          </w:p>
        </w:tc>
        <w:tc>
          <w:tcPr>
            <w:tcW w:w="7508" w:type="dxa"/>
            <w:vAlign w:val="center"/>
          </w:tcPr>
          <w:p w:rsidR="00800FAF" w:rsidRPr="00565D70" w:rsidRDefault="00800FAF" w:rsidP="00565D70">
            <w:pPr>
              <w:spacing w:line="240" w:lineRule="auto"/>
              <w:jc w:val="left"/>
              <w:rPr>
                <w:rFonts w:ascii="Calibri" w:eastAsia="Calibri" w:hAnsi="Calibri" w:cs="Times New Roman"/>
                <w:b/>
                <w:sz w:val="24"/>
                <w:szCs w:val="24"/>
              </w:rPr>
            </w:pPr>
            <w:r w:rsidRPr="00565D70">
              <w:rPr>
                <w:rFonts w:ascii="Calibri" w:eastAsia="Calibri" w:hAnsi="Calibri" w:cs="Times New Roman"/>
                <w:b/>
                <w:sz w:val="24"/>
                <w:szCs w:val="24"/>
              </w:rPr>
              <w:t xml:space="preserve">2.8 Wspieranie zrównoważonej multimodalnej mobilności miejskiej jako elementu transformacji w kierunku gospodarki </w:t>
            </w:r>
            <w:proofErr w:type="spellStart"/>
            <w:r w:rsidRPr="00565D70">
              <w:rPr>
                <w:rFonts w:ascii="Calibri" w:eastAsia="Calibri" w:hAnsi="Calibri" w:cs="Times New Roman"/>
                <w:b/>
                <w:sz w:val="24"/>
                <w:szCs w:val="24"/>
              </w:rPr>
              <w:t>zeroemisyjnej</w:t>
            </w:r>
            <w:proofErr w:type="spellEnd"/>
          </w:p>
        </w:tc>
      </w:tr>
      <w:tr w:rsidR="00800FAF" w:rsidRPr="00565D70" w:rsidTr="00565D70">
        <w:tc>
          <w:tcPr>
            <w:tcW w:w="1536" w:type="dxa"/>
            <w:shd w:val="clear" w:color="auto" w:fill="D9D9D9"/>
            <w:vAlign w:val="center"/>
          </w:tcPr>
          <w:p w:rsidR="00800FAF" w:rsidRPr="00565D70" w:rsidRDefault="00800FAF" w:rsidP="00565D70">
            <w:pPr>
              <w:spacing w:line="240" w:lineRule="auto"/>
              <w:jc w:val="left"/>
              <w:rPr>
                <w:rFonts w:ascii="Calibri" w:eastAsia="Calibri" w:hAnsi="Calibri" w:cs="Times New Roman"/>
                <w:sz w:val="24"/>
                <w:szCs w:val="24"/>
              </w:rPr>
            </w:pPr>
            <w:r w:rsidRPr="00565D70">
              <w:rPr>
                <w:rFonts w:ascii="Calibri" w:eastAsia="Calibri" w:hAnsi="Calibri" w:cs="Times New Roman"/>
                <w:sz w:val="24"/>
                <w:szCs w:val="24"/>
              </w:rPr>
              <w:t>Uzasadnienie realizacji wiązki projektów</w:t>
            </w:r>
          </w:p>
        </w:tc>
        <w:tc>
          <w:tcPr>
            <w:tcW w:w="7508" w:type="dxa"/>
          </w:tcPr>
          <w:p w:rsidR="00FF16A3" w:rsidRPr="00565D70" w:rsidRDefault="00D61B18" w:rsidP="00565D70">
            <w:pPr>
              <w:spacing w:line="240" w:lineRule="auto"/>
              <w:jc w:val="left"/>
              <w:rPr>
                <w:rFonts w:cs="Arial"/>
                <w:bCs/>
                <w:sz w:val="24"/>
                <w:szCs w:val="24"/>
              </w:rPr>
            </w:pPr>
            <w:r w:rsidRPr="00565D70">
              <w:rPr>
                <w:rFonts w:cs="Arial"/>
                <w:bCs/>
                <w:sz w:val="24"/>
                <w:szCs w:val="24"/>
              </w:rPr>
              <w:t>Zakupu nowego taboru tramwajowego - nowoczesnego, niskopodłogowego oraz posiadającego szereg udogod</w:t>
            </w:r>
            <w:r w:rsidR="001C7957" w:rsidRPr="00565D70">
              <w:rPr>
                <w:rFonts w:cs="Arial"/>
                <w:bCs/>
                <w:sz w:val="24"/>
                <w:szCs w:val="24"/>
              </w:rPr>
              <w:t>nień dla osób niepełnosprawnych</w:t>
            </w:r>
            <w:r w:rsidRPr="00565D70">
              <w:rPr>
                <w:rFonts w:cs="Arial"/>
                <w:bCs/>
                <w:sz w:val="24"/>
                <w:szCs w:val="24"/>
              </w:rPr>
              <w:t xml:space="preserve"> oraz autobusowego z zasilaniem elektrycznym i wodorowym(lub, opcjonalnie w jednym z projektów, części taboru hybrydowego lub z wykorzystaniem LNG/ CNG/LPG) wraz z realizacją zaplecza technicznego – w tym infrastrukturą do ładowania, dostosowaniem infrastruktury miejskiej do o</w:t>
            </w:r>
            <w:r w:rsidR="00063259" w:rsidRPr="00565D70">
              <w:rPr>
                <w:rFonts w:cs="Arial"/>
                <w:bCs/>
                <w:sz w:val="24"/>
                <w:szCs w:val="24"/>
              </w:rPr>
              <w:t>bsługi transportu publicznego i </w:t>
            </w:r>
            <w:r w:rsidRPr="00565D70">
              <w:rPr>
                <w:rFonts w:cs="Arial"/>
                <w:bCs/>
                <w:sz w:val="24"/>
                <w:szCs w:val="24"/>
              </w:rPr>
              <w:t xml:space="preserve">pasażerów itd. przyczyni się do zwiększenia konkurencyjności transportu publicznego nad indywidualnym transportem samochodowym na teranie WrOF. Ponadto przełoży się na zmniejszenie emisyjności komunikacji zbiorowej, unowocześni  tabor  komunikacji miejskiej i </w:t>
            </w:r>
            <w:r w:rsidR="00D33978" w:rsidRPr="00565D70">
              <w:rPr>
                <w:rFonts w:cs="Arial"/>
                <w:bCs/>
                <w:sz w:val="24"/>
                <w:szCs w:val="24"/>
              </w:rPr>
              <w:t>pozamiejs</w:t>
            </w:r>
            <w:r w:rsidR="001C7957" w:rsidRPr="00565D70">
              <w:rPr>
                <w:rFonts w:cs="Arial"/>
                <w:bCs/>
                <w:sz w:val="24"/>
                <w:szCs w:val="24"/>
              </w:rPr>
              <w:t>kiej oraz  zapewnienie dostępności</w:t>
            </w:r>
            <w:r w:rsidR="00D33978" w:rsidRPr="00565D70">
              <w:rPr>
                <w:rFonts w:cs="Arial"/>
                <w:bCs/>
                <w:sz w:val="24"/>
                <w:szCs w:val="24"/>
              </w:rPr>
              <w:t xml:space="preserve"> </w:t>
            </w:r>
            <w:r w:rsidRPr="00565D70">
              <w:rPr>
                <w:rFonts w:cs="Arial"/>
                <w:bCs/>
                <w:sz w:val="24"/>
                <w:szCs w:val="24"/>
              </w:rPr>
              <w:t xml:space="preserve">transportu publicznego osobom z niepełnosprawnościami. </w:t>
            </w:r>
          </w:p>
          <w:p w:rsidR="00FF16A3" w:rsidRPr="00565D70" w:rsidRDefault="00D61B18" w:rsidP="00565D70">
            <w:pPr>
              <w:spacing w:line="240" w:lineRule="auto"/>
              <w:jc w:val="left"/>
              <w:rPr>
                <w:rFonts w:cs="Arial"/>
                <w:bCs/>
                <w:sz w:val="24"/>
                <w:szCs w:val="24"/>
              </w:rPr>
            </w:pPr>
            <w:r w:rsidRPr="00565D70">
              <w:rPr>
                <w:rFonts w:cs="Arial"/>
                <w:b/>
                <w:bCs/>
                <w:sz w:val="24"/>
                <w:szCs w:val="24"/>
              </w:rPr>
              <w:t>Projekty  wchodzące w skład wiązki mają wpływ na więcej niż jedną gminę we WrOF</w:t>
            </w:r>
            <w:r w:rsidRPr="00565D70">
              <w:rPr>
                <w:rFonts w:cs="Arial"/>
                <w:bCs/>
                <w:sz w:val="24"/>
                <w:szCs w:val="24"/>
              </w:rPr>
              <w:t xml:space="preserve"> ponieważ zakupiony tabor autobusowy będzie użytkowany do realizacji połączeń zarówno w ramach gmin</w:t>
            </w:r>
            <w:r w:rsidR="001C7957" w:rsidRPr="00565D70">
              <w:rPr>
                <w:rFonts w:cs="Arial"/>
                <w:bCs/>
                <w:sz w:val="24"/>
                <w:szCs w:val="24"/>
              </w:rPr>
              <w:t>,</w:t>
            </w:r>
            <w:r w:rsidRPr="00565D70">
              <w:rPr>
                <w:rFonts w:cs="Arial"/>
                <w:bCs/>
                <w:sz w:val="24"/>
                <w:szCs w:val="24"/>
              </w:rPr>
              <w:t xml:space="preserve"> jak i połączeń międzygminnych.  Tramwaje dzięki zastosowanym rozwiązaniom np. systemowi odzyskiwania energii, bateriom umożliwiającym jazdę w przypadku braku zasi</w:t>
            </w:r>
            <w:r w:rsidR="007C017C" w:rsidRPr="00565D70">
              <w:rPr>
                <w:rFonts w:cs="Arial"/>
                <w:bCs/>
                <w:sz w:val="24"/>
                <w:szCs w:val="24"/>
              </w:rPr>
              <w:t>lania z sieci przyczynia się do </w:t>
            </w:r>
            <w:r w:rsidRPr="00565D70">
              <w:rPr>
                <w:rFonts w:cs="Arial"/>
                <w:bCs/>
                <w:sz w:val="24"/>
                <w:szCs w:val="24"/>
              </w:rPr>
              <w:t>podniesienia skomunikowania wewnętrznego  gmin WrOF. Ponadto przyczyni się do zatrzymania potoku osób chcących przemieszczać się swoim samochodem, do innej miejscowości, poprzez umożli</w:t>
            </w:r>
            <w:r w:rsidR="00063259" w:rsidRPr="00565D70">
              <w:rPr>
                <w:rFonts w:cs="Arial"/>
                <w:bCs/>
                <w:sz w:val="24"/>
                <w:szCs w:val="24"/>
              </w:rPr>
              <w:t>wienie podróżnym skorzystania z </w:t>
            </w:r>
            <w:r w:rsidRPr="00565D70">
              <w:rPr>
                <w:rFonts w:cs="Arial"/>
                <w:bCs/>
                <w:sz w:val="24"/>
                <w:szCs w:val="24"/>
              </w:rPr>
              <w:t xml:space="preserve">nowoczesnego, pewnego i nieawaryjnego taboru. </w:t>
            </w:r>
          </w:p>
          <w:p w:rsidR="00FF16A3" w:rsidRPr="00565D70" w:rsidRDefault="00D61B18" w:rsidP="00565D70">
            <w:pPr>
              <w:spacing w:line="240" w:lineRule="auto"/>
              <w:jc w:val="left"/>
              <w:rPr>
                <w:bCs/>
                <w:sz w:val="24"/>
                <w:szCs w:val="24"/>
              </w:rPr>
            </w:pPr>
            <w:r w:rsidRPr="00565D70">
              <w:rPr>
                <w:bCs/>
                <w:sz w:val="24"/>
                <w:szCs w:val="24"/>
              </w:rPr>
              <w:t xml:space="preserve">Zaproponowana </w:t>
            </w:r>
            <w:r w:rsidRPr="00565D70">
              <w:rPr>
                <w:b/>
                <w:bCs/>
                <w:sz w:val="24"/>
                <w:szCs w:val="24"/>
              </w:rPr>
              <w:t>wiązka projektów</w:t>
            </w:r>
            <w:r w:rsidRPr="00565D70">
              <w:rPr>
                <w:bCs/>
                <w:sz w:val="24"/>
                <w:szCs w:val="24"/>
              </w:rPr>
              <w:t xml:space="preserve"> wykazuje pełną </w:t>
            </w:r>
            <w:r w:rsidRPr="00565D70">
              <w:rPr>
                <w:b/>
                <w:bCs/>
                <w:sz w:val="24"/>
                <w:szCs w:val="24"/>
              </w:rPr>
              <w:t>wewnętrzną  komplementarność  i synergię</w:t>
            </w:r>
            <w:r w:rsidRPr="00565D70">
              <w:rPr>
                <w:bCs/>
                <w:sz w:val="24"/>
                <w:szCs w:val="24"/>
              </w:rPr>
              <w:t xml:space="preserve"> w </w:t>
            </w:r>
            <w:r w:rsidRPr="00565D70">
              <w:rPr>
                <w:b/>
                <w:bCs/>
                <w:sz w:val="24"/>
                <w:szCs w:val="24"/>
              </w:rPr>
              <w:t>zakresie tematycznym</w:t>
            </w:r>
            <w:r w:rsidRPr="00565D70">
              <w:rPr>
                <w:bCs/>
                <w:sz w:val="24"/>
                <w:szCs w:val="24"/>
              </w:rPr>
              <w:t xml:space="preserve">: zakupu taboru szynowego i/lub autobusowego (zero </w:t>
            </w:r>
            <w:r w:rsidR="00063259" w:rsidRPr="00565D70">
              <w:rPr>
                <w:bCs/>
                <w:sz w:val="24"/>
                <w:szCs w:val="24"/>
              </w:rPr>
              <w:t>emisyjnego, hybrydowego, lub z </w:t>
            </w:r>
            <w:r w:rsidRPr="00565D70">
              <w:rPr>
                <w:bCs/>
                <w:sz w:val="24"/>
                <w:szCs w:val="24"/>
              </w:rPr>
              <w:t xml:space="preserve">wykorzystaniem LNG/CNG/LPG) wraz budową/zakupem niezbędnej infrastruktury na potrzeby obsługi transportu publicznego i w </w:t>
            </w:r>
            <w:r w:rsidRPr="00565D70">
              <w:rPr>
                <w:b/>
                <w:bCs/>
                <w:sz w:val="24"/>
                <w:szCs w:val="24"/>
              </w:rPr>
              <w:t>zakresie obszarowym</w:t>
            </w:r>
            <w:r w:rsidRPr="00565D70">
              <w:rPr>
                <w:bCs/>
                <w:sz w:val="24"/>
                <w:szCs w:val="24"/>
              </w:rPr>
              <w:t xml:space="preserve">: </w:t>
            </w:r>
            <w:r w:rsidR="00705FA3" w:rsidRPr="00565D70">
              <w:rPr>
                <w:rFonts w:cs="Arial"/>
                <w:bCs/>
                <w:sz w:val="24"/>
                <w:szCs w:val="24"/>
              </w:rPr>
              <w:t>ponieważ  rzeczowa realizacja projektów zaplanowana jest  na terenie gmin  ZIT WrOF, które są również objęte  opracowanym PZM MOFW</w:t>
            </w:r>
            <w:r w:rsidRPr="00565D70">
              <w:rPr>
                <w:bCs/>
                <w:sz w:val="24"/>
                <w:szCs w:val="24"/>
              </w:rPr>
              <w:t xml:space="preserve">. </w:t>
            </w:r>
          </w:p>
          <w:p w:rsidR="00833A04" w:rsidRPr="00565D70" w:rsidRDefault="00D61B18" w:rsidP="00565D70">
            <w:pPr>
              <w:spacing w:line="240" w:lineRule="auto"/>
              <w:jc w:val="left"/>
              <w:rPr>
                <w:rFonts w:cs="Arial"/>
                <w:bCs/>
                <w:sz w:val="24"/>
                <w:szCs w:val="24"/>
              </w:rPr>
            </w:pPr>
            <w:r w:rsidRPr="00565D70">
              <w:rPr>
                <w:rFonts w:cs="Arial"/>
                <w:bCs/>
                <w:sz w:val="24"/>
                <w:szCs w:val="24"/>
              </w:rPr>
              <w:t xml:space="preserve">Projekty wchodzące w skład wiązki spełniają wymogi definicji projektu zintegrowanego, tj. wpisują się w cele rozwoju obszaru funkcjonalnego objętego instrumentem tj. Strategii ZIT WrOF, i są ukierunkowane na rozwiązywanie wspólnych problemów  rozwojowych w obszarze mobilności. Ponadto ich realizacja jest uzasadniona zarówno w części diagnostycznej, jak i kierunkowej strategii ZIT WrOF. </w:t>
            </w:r>
          </w:p>
          <w:p w:rsidR="00833A04" w:rsidRPr="00565D70" w:rsidRDefault="00D61B18" w:rsidP="00565D70">
            <w:pPr>
              <w:pStyle w:val="Default"/>
              <w:rPr>
                <w:rFonts w:asciiTheme="minorHAnsi" w:hAnsiTheme="minorHAnsi" w:cs="Arial"/>
                <w:b/>
                <w:bCs/>
                <w:color w:val="auto"/>
              </w:rPr>
            </w:pPr>
            <w:r w:rsidRPr="00565D70">
              <w:rPr>
                <w:rFonts w:asciiTheme="minorHAnsi" w:hAnsiTheme="minorHAnsi" w:cs="Arial"/>
                <w:b/>
                <w:bCs/>
                <w:color w:val="auto"/>
              </w:rPr>
              <w:t>Realizacja projektów stanowiących wiązkę wynika z części kierunkowej Strategii ZIT WrOF,  tj.:</w:t>
            </w:r>
          </w:p>
          <w:p w:rsidR="00833A04" w:rsidRPr="00565D70" w:rsidRDefault="001C7957" w:rsidP="00565D70">
            <w:pPr>
              <w:pStyle w:val="Default"/>
              <w:rPr>
                <w:rFonts w:asciiTheme="minorHAnsi" w:hAnsiTheme="minorHAnsi" w:cs="Arial"/>
                <w:b/>
                <w:bCs/>
                <w:color w:val="auto"/>
              </w:rPr>
            </w:pPr>
            <w:r w:rsidRPr="00565D70">
              <w:rPr>
                <w:rFonts w:asciiTheme="minorHAnsi" w:hAnsiTheme="minorHAnsi" w:cs="Arial"/>
                <w:b/>
                <w:bCs/>
                <w:color w:val="auto"/>
              </w:rPr>
              <w:t>Cel strategiczny 3.</w:t>
            </w:r>
            <w:r w:rsidR="00D61B18" w:rsidRPr="00565D70">
              <w:rPr>
                <w:rFonts w:asciiTheme="minorHAnsi" w:hAnsiTheme="minorHAnsi" w:cs="Arial"/>
                <w:b/>
                <w:bCs/>
                <w:color w:val="auto"/>
              </w:rPr>
              <w:t xml:space="preserve"> Ochrona środowiska naturalnego i adaptacja WrOF do zmian  </w:t>
            </w:r>
            <w:r w:rsidR="00460958" w:rsidRPr="00565D70">
              <w:rPr>
                <w:rFonts w:asciiTheme="minorHAnsi" w:hAnsiTheme="minorHAnsi" w:cs="Arial"/>
                <w:b/>
                <w:bCs/>
                <w:color w:val="auto"/>
              </w:rPr>
              <w:t xml:space="preserve">klimatu </w:t>
            </w:r>
          </w:p>
          <w:p w:rsidR="00833A04" w:rsidRPr="00565D70" w:rsidRDefault="00D61B18" w:rsidP="00565D70">
            <w:pPr>
              <w:pStyle w:val="Default"/>
              <w:rPr>
                <w:rFonts w:asciiTheme="minorHAnsi" w:hAnsiTheme="minorHAnsi" w:cs="Arial"/>
                <w:b/>
                <w:color w:val="auto"/>
              </w:rPr>
            </w:pPr>
            <w:r w:rsidRPr="00565D70">
              <w:rPr>
                <w:rFonts w:asciiTheme="minorHAnsi" w:hAnsiTheme="minorHAnsi" w:cs="Arial"/>
                <w:b/>
                <w:color w:val="auto"/>
              </w:rPr>
              <w:t xml:space="preserve">Priorytet 13. Zrównoważona mobilność </w:t>
            </w:r>
          </w:p>
          <w:p w:rsidR="00833A04" w:rsidRPr="00565D70" w:rsidRDefault="00D61B18" w:rsidP="00565D70">
            <w:pPr>
              <w:pStyle w:val="Default"/>
              <w:rPr>
                <w:rFonts w:asciiTheme="minorHAnsi" w:hAnsiTheme="minorHAnsi"/>
                <w:b/>
                <w:bCs/>
                <w:color w:val="auto"/>
              </w:rPr>
            </w:pPr>
            <w:r w:rsidRPr="00565D70">
              <w:rPr>
                <w:rFonts w:asciiTheme="minorHAnsi" w:hAnsiTheme="minorHAnsi" w:cs="Arial"/>
                <w:b/>
                <w:bCs/>
                <w:color w:val="auto"/>
              </w:rPr>
              <w:t>Kierunek działania 13.1  Zwiększenie konkurenc</w:t>
            </w:r>
            <w:r w:rsidR="00063259" w:rsidRPr="00565D70">
              <w:rPr>
                <w:rFonts w:asciiTheme="minorHAnsi" w:hAnsiTheme="minorHAnsi" w:cs="Arial"/>
                <w:b/>
                <w:bCs/>
                <w:color w:val="auto"/>
              </w:rPr>
              <w:t>yjności transportu zbiorowego i </w:t>
            </w:r>
            <w:r w:rsidRPr="00565D70">
              <w:rPr>
                <w:rFonts w:asciiTheme="minorHAnsi" w:hAnsiTheme="minorHAnsi" w:cs="Arial"/>
                <w:b/>
                <w:bCs/>
                <w:color w:val="auto"/>
              </w:rPr>
              <w:t>niskoemisyjnych form przemieszczania się</w:t>
            </w:r>
          </w:p>
          <w:p w:rsidR="00833A04" w:rsidRPr="00565D70" w:rsidRDefault="00D61B18" w:rsidP="00565D70">
            <w:pPr>
              <w:pStyle w:val="nadWrOF"/>
              <w:spacing w:after="120"/>
              <w:rPr>
                <w:rFonts w:asciiTheme="minorHAnsi" w:hAnsiTheme="minorHAnsi" w:cstheme="minorHAnsi"/>
                <w:i w:val="0"/>
                <w:color w:val="auto"/>
                <w:sz w:val="24"/>
                <w:szCs w:val="24"/>
              </w:rPr>
            </w:pPr>
            <w:r w:rsidRPr="00565D70">
              <w:rPr>
                <w:rFonts w:asciiTheme="minorHAnsi" w:hAnsiTheme="minorHAnsi" w:cs="Arial"/>
                <w:bCs/>
                <w:i w:val="0"/>
                <w:color w:val="auto"/>
                <w:sz w:val="24"/>
                <w:szCs w:val="24"/>
              </w:rPr>
              <w:t xml:space="preserve">Natomiast w </w:t>
            </w:r>
            <w:r w:rsidR="00460958" w:rsidRPr="00565D70">
              <w:rPr>
                <w:rFonts w:asciiTheme="minorHAnsi" w:hAnsiTheme="minorHAnsi" w:cs="Arial"/>
                <w:b/>
                <w:bCs/>
                <w:i w:val="0"/>
                <w:color w:val="auto"/>
                <w:sz w:val="24"/>
                <w:szCs w:val="24"/>
              </w:rPr>
              <w:t>części  II.</w:t>
            </w:r>
            <w:r w:rsidR="001C7957" w:rsidRPr="00565D70">
              <w:rPr>
                <w:rFonts w:asciiTheme="minorHAnsi" w:hAnsiTheme="minorHAnsi" w:cs="Arial"/>
                <w:b/>
                <w:bCs/>
                <w:i w:val="0"/>
                <w:color w:val="auto"/>
                <w:sz w:val="24"/>
                <w:szCs w:val="24"/>
              </w:rPr>
              <w:t xml:space="preserve"> </w:t>
            </w:r>
            <w:r w:rsidRPr="00565D70">
              <w:rPr>
                <w:rFonts w:asciiTheme="minorHAnsi" w:hAnsiTheme="minorHAnsi" w:cstheme="minorHAnsi"/>
                <w:b/>
                <w:i w:val="0"/>
                <w:color w:val="auto"/>
                <w:sz w:val="24"/>
                <w:szCs w:val="24"/>
              </w:rPr>
              <w:t>Synteza diagnozy strategicznej obszaru WrOF</w:t>
            </w:r>
            <w:r w:rsidRPr="00565D70">
              <w:rPr>
                <w:rFonts w:asciiTheme="minorHAnsi" w:hAnsiTheme="minorHAnsi" w:cs="Arial"/>
                <w:bCs/>
                <w:i w:val="0"/>
                <w:color w:val="auto"/>
                <w:sz w:val="24"/>
                <w:szCs w:val="24"/>
              </w:rPr>
              <w:t xml:space="preserve">, w opisie analizy </w:t>
            </w:r>
            <w:r w:rsidRPr="00565D70">
              <w:rPr>
                <w:rFonts w:asciiTheme="minorHAnsi" w:hAnsiTheme="minorHAnsi" w:cs="Arial"/>
                <w:b/>
                <w:bCs/>
                <w:i w:val="0"/>
                <w:color w:val="auto"/>
                <w:sz w:val="24"/>
                <w:szCs w:val="24"/>
              </w:rPr>
              <w:t xml:space="preserve">mobilności wskazano, że </w:t>
            </w:r>
            <w:r w:rsidRPr="00565D70">
              <w:rPr>
                <w:rFonts w:asciiTheme="minorHAnsi" w:hAnsiTheme="minorHAnsi" w:cstheme="minorHAnsi"/>
                <w:i w:val="0"/>
                <w:color w:val="auto"/>
                <w:sz w:val="24"/>
                <w:szCs w:val="24"/>
              </w:rPr>
              <w:t>dostępność spójnej sieci  komunikacyjnej, zapewniającej zrównoważoną mobilność,</w:t>
            </w:r>
            <w:r w:rsidR="001C7957" w:rsidRPr="00565D70">
              <w:rPr>
                <w:rFonts w:asciiTheme="minorHAnsi" w:hAnsiTheme="minorHAnsi" w:cstheme="minorHAnsi"/>
                <w:i w:val="0"/>
                <w:color w:val="auto"/>
                <w:sz w:val="24"/>
                <w:szCs w:val="24"/>
              </w:rPr>
              <w:t xml:space="preserve"> </w:t>
            </w:r>
            <w:r w:rsidRPr="00565D70">
              <w:rPr>
                <w:rFonts w:asciiTheme="minorHAnsi" w:hAnsiTheme="minorHAnsi" w:cstheme="minorHAnsi"/>
                <w:i w:val="0"/>
                <w:color w:val="auto"/>
                <w:sz w:val="24"/>
                <w:szCs w:val="24"/>
              </w:rPr>
              <w:t xml:space="preserve">jest jednym z czynników wpływających na rozwój społeczno-gospodarczy obszaru ZIT,  przyczyniając się do rozwoju i </w:t>
            </w:r>
            <w:r w:rsidR="00173E0D" w:rsidRPr="00565D70">
              <w:rPr>
                <w:rFonts w:asciiTheme="minorHAnsi" w:hAnsiTheme="minorHAnsi" w:cstheme="minorHAnsi"/>
                <w:i w:val="0"/>
                <w:color w:val="auto"/>
                <w:sz w:val="24"/>
                <w:szCs w:val="24"/>
              </w:rPr>
              <w:t> </w:t>
            </w:r>
            <w:r w:rsidRPr="00565D70">
              <w:rPr>
                <w:rFonts w:asciiTheme="minorHAnsi" w:hAnsiTheme="minorHAnsi" w:cstheme="minorHAnsi"/>
                <w:i w:val="0"/>
                <w:color w:val="auto"/>
                <w:sz w:val="24"/>
                <w:szCs w:val="24"/>
              </w:rPr>
              <w:t xml:space="preserve">wzmacniania powiązań między gminami. </w:t>
            </w:r>
            <w:r w:rsidRPr="00565D70">
              <w:rPr>
                <w:rFonts w:asciiTheme="minorHAnsi" w:hAnsiTheme="minorHAnsi" w:cs="Arial"/>
                <w:bCs/>
                <w:i w:val="0"/>
                <w:color w:val="auto"/>
                <w:sz w:val="24"/>
                <w:szCs w:val="24"/>
              </w:rPr>
              <w:t xml:space="preserve">Nadmienić należy, że pomimo  </w:t>
            </w:r>
            <w:r w:rsidRPr="00565D70">
              <w:rPr>
                <w:rFonts w:asciiTheme="minorHAnsi" w:hAnsiTheme="minorHAnsi" w:cstheme="minorHAnsi"/>
                <w:i w:val="0"/>
                <w:color w:val="auto"/>
                <w:sz w:val="24"/>
                <w:szCs w:val="24"/>
              </w:rPr>
              <w:t xml:space="preserve">dostępności komunikacyjnej obszaru  </w:t>
            </w:r>
            <w:r w:rsidR="00E2136A" w:rsidRPr="00565D70">
              <w:rPr>
                <w:rFonts w:asciiTheme="minorHAnsi" w:hAnsiTheme="minorHAnsi" w:cstheme="minorHAnsi"/>
                <w:i w:val="0"/>
                <w:color w:val="auto"/>
                <w:sz w:val="24"/>
                <w:szCs w:val="24"/>
              </w:rPr>
              <w:t>(</w:t>
            </w:r>
            <w:r w:rsidR="00A25A41" w:rsidRPr="00565D70">
              <w:rPr>
                <w:rFonts w:asciiTheme="minorHAnsi" w:hAnsiTheme="minorHAnsi" w:cstheme="minorHAnsi"/>
                <w:i w:val="0"/>
                <w:color w:val="auto"/>
                <w:sz w:val="24"/>
                <w:szCs w:val="24"/>
              </w:rPr>
              <w:t>z uwagi na obecność wielu systemów transportu: drogowego, kolejowego, tramwajowego,  lotniczego i rowerowego</w:t>
            </w:r>
            <w:r w:rsidRPr="00565D70">
              <w:rPr>
                <w:rFonts w:asciiTheme="minorHAnsi" w:hAnsiTheme="minorHAnsi" w:cstheme="minorHAnsi"/>
                <w:i w:val="0"/>
                <w:color w:val="auto"/>
                <w:sz w:val="24"/>
                <w:szCs w:val="24"/>
              </w:rPr>
              <w:t>) nadal występuje problem niedostatecznego poziomu skomunikowania wewnątrz gmin WrOF.</w:t>
            </w:r>
          </w:p>
          <w:p w:rsidR="00833A04" w:rsidRPr="00565D70" w:rsidRDefault="00D61B18" w:rsidP="00565D70">
            <w:pPr>
              <w:spacing w:line="240" w:lineRule="auto"/>
              <w:jc w:val="left"/>
              <w:rPr>
                <w:bCs/>
                <w:sz w:val="24"/>
                <w:szCs w:val="24"/>
              </w:rPr>
            </w:pPr>
            <w:r w:rsidRPr="00565D70">
              <w:rPr>
                <w:rFonts w:cstheme="minorHAnsi"/>
                <w:sz w:val="24"/>
                <w:szCs w:val="24"/>
              </w:rPr>
              <w:t xml:space="preserve">W części  </w:t>
            </w:r>
            <w:r w:rsidRPr="00565D70">
              <w:rPr>
                <w:b/>
                <w:sz w:val="24"/>
                <w:szCs w:val="24"/>
              </w:rPr>
              <w:t xml:space="preserve">Kluczowe wyzwania strategiczne </w:t>
            </w:r>
            <w:r w:rsidRPr="00565D70">
              <w:rPr>
                <w:rFonts w:cstheme="minorHAnsi"/>
                <w:sz w:val="24"/>
                <w:szCs w:val="24"/>
              </w:rPr>
              <w:t>wskazano, że z</w:t>
            </w:r>
            <w:r w:rsidR="00173E0D" w:rsidRPr="00565D70">
              <w:rPr>
                <w:rFonts w:cs="Calibri"/>
                <w:sz w:val="24"/>
                <w:szCs w:val="24"/>
              </w:rPr>
              <w:t>arówno Wrocław jak i </w:t>
            </w:r>
            <w:r w:rsidRPr="00565D70">
              <w:rPr>
                <w:rFonts w:cs="Calibri"/>
                <w:sz w:val="24"/>
                <w:szCs w:val="24"/>
              </w:rPr>
              <w:t>pozostałe jednostki terytorialne powinny dążyć do modernizacji taborów komunikacji zbiorowej, aby zmniejszać emisyjność pojazdów koncentrując się na rozwoju zero i nisko emisyjnej floty pojazdów i jej  zaplecza technicznego</w:t>
            </w:r>
            <w:r w:rsidRPr="00565D70">
              <w:rPr>
                <w:rFonts w:cstheme="minorHAnsi"/>
                <w:sz w:val="24"/>
                <w:szCs w:val="24"/>
              </w:rPr>
              <w:t>.</w:t>
            </w:r>
          </w:p>
          <w:p w:rsidR="00833A04" w:rsidRPr="00565D70" w:rsidRDefault="00D61B18" w:rsidP="00565D70">
            <w:pPr>
              <w:spacing w:line="240" w:lineRule="auto"/>
              <w:jc w:val="left"/>
              <w:rPr>
                <w:rFonts w:cs="Arial"/>
                <w:b/>
                <w:bCs/>
                <w:sz w:val="24"/>
                <w:szCs w:val="24"/>
              </w:rPr>
            </w:pPr>
            <w:r w:rsidRPr="00565D70">
              <w:rPr>
                <w:rFonts w:cs="Arial"/>
                <w:bCs/>
                <w:sz w:val="24"/>
                <w:szCs w:val="24"/>
              </w:rPr>
              <w:t xml:space="preserve">Ponadto wiązka </w:t>
            </w:r>
            <w:r w:rsidRPr="00565D70">
              <w:rPr>
                <w:rFonts w:cs="Arial"/>
                <w:b/>
                <w:bCs/>
                <w:sz w:val="24"/>
                <w:szCs w:val="24"/>
              </w:rPr>
              <w:t>realizuje zapisy PZM MOFW</w:t>
            </w:r>
          </w:p>
          <w:p w:rsidR="00833A04" w:rsidRPr="00565D70" w:rsidRDefault="00D61B18" w:rsidP="00565D70">
            <w:pPr>
              <w:spacing w:line="240" w:lineRule="auto"/>
              <w:jc w:val="left"/>
              <w:rPr>
                <w:bCs/>
                <w:sz w:val="24"/>
                <w:szCs w:val="24"/>
                <w:u w:val="single"/>
              </w:rPr>
            </w:pPr>
            <w:r w:rsidRPr="00565D70">
              <w:rPr>
                <w:rFonts w:cs="Arial"/>
                <w:bCs/>
                <w:sz w:val="24"/>
                <w:szCs w:val="24"/>
              </w:rPr>
              <w:t>Zaproponowane w powyższej wiązce projekty w</w:t>
            </w:r>
            <w:r w:rsidR="00063259" w:rsidRPr="00565D70">
              <w:rPr>
                <w:rFonts w:cs="Arial"/>
                <w:bCs/>
                <w:sz w:val="24"/>
                <w:szCs w:val="24"/>
              </w:rPr>
              <w:t>prost odpowiadają na wyzwania i </w:t>
            </w:r>
            <w:r w:rsidRPr="00565D70">
              <w:rPr>
                <w:rFonts w:cs="Arial"/>
                <w:bCs/>
                <w:sz w:val="24"/>
                <w:szCs w:val="24"/>
              </w:rPr>
              <w:t xml:space="preserve">cele zwarte w </w:t>
            </w:r>
            <w:r w:rsidRPr="00565D70">
              <w:rPr>
                <w:rFonts w:cs="Arial"/>
                <w:bCs/>
                <w:sz w:val="24"/>
                <w:szCs w:val="24"/>
                <w:u w:val="single"/>
              </w:rPr>
              <w:t>PZM MOFW, który integruje wszystkie działania dotyczące mobilności na terenie  MOFW.</w:t>
            </w:r>
          </w:p>
          <w:p w:rsidR="00833A04" w:rsidRPr="00565D70" w:rsidRDefault="00D61B18" w:rsidP="00565D70">
            <w:pPr>
              <w:spacing w:line="240" w:lineRule="auto"/>
              <w:jc w:val="left"/>
              <w:rPr>
                <w:b/>
                <w:bCs/>
                <w:sz w:val="24"/>
                <w:szCs w:val="24"/>
              </w:rPr>
            </w:pPr>
            <w:r w:rsidRPr="00565D70">
              <w:rPr>
                <w:bCs/>
                <w:sz w:val="24"/>
                <w:szCs w:val="24"/>
              </w:rPr>
              <w:t xml:space="preserve">Zakup taboru szynowego i/lub autobusowego (zero emisyjnego, hybrydowego, lub z wykorzystaniem LNG/CNG/LPG) wraz budową/zakupem niezbędnej  infrastruktury  na potrzeby obsługi transportu publicznego wpisuje się w Cel nadrzędny PZM MOFW tj. </w:t>
            </w:r>
            <w:r w:rsidRPr="00565D70">
              <w:rPr>
                <w:b/>
                <w:sz w:val="24"/>
                <w:szCs w:val="24"/>
              </w:rPr>
              <w:t xml:space="preserve">Poprawa dostępności transportowej. </w:t>
            </w:r>
            <w:r w:rsidRPr="00565D70">
              <w:rPr>
                <w:sz w:val="24"/>
                <w:szCs w:val="24"/>
              </w:rPr>
              <w:t xml:space="preserve">Ponadto </w:t>
            </w:r>
            <w:r w:rsidRPr="00565D70">
              <w:rPr>
                <w:bCs/>
                <w:sz w:val="24"/>
                <w:szCs w:val="24"/>
              </w:rPr>
              <w:t>jest wprost ujęty  w Celu szczegółowym 4</w:t>
            </w:r>
            <w:r w:rsidRPr="00565D70">
              <w:rPr>
                <w:b/>
                <w:bCs/>
                <w:sz w:val="24"/>
                <w:szCs w:val="24"/>
              </w:rPr>
              <w:t>: Zmniejszenie uciążliwości transportowej dla ludzi i środowiska wraz z poprawą bezpieczeństwa i jakości infrastruktury</w:t>
            </w:r>
            <w:r w:rsidRPr="00565D70">
              <w:rPr>
                <w:bCs/>
                <w:sz w:val="24"/>
                <w:szCs w:val="24"/>
              </w:rPr>
              <w:t xml:space="preserve">, gdzie jednym z </w:t>
            </w:r>
            <w:r w:rsidRPr="00565D70">
              <w:rPr>
                <w:b/>
                <w:bCs/>
                <w:sz w:val="24"/>
                <w:szCs w:val="24"/>
              </w:rPr>
              <w:t>pakietów działań</w:t>
            </w:r>
            <w:r w:rsidRPr="00565D70">
              <w:rPr>
                <w:bCs/>
                <w:sz w:val="24"/>
                <w:szCs w:val="24"/>
              </w:rPr>
              <w:t xml:space="preserve"> o wysokim  priorytecie realizacji  jest </w:t>
            </w:r>
            <w:r w:rsidRPr="00565D70">
              <w:rPr>
                <w:b/>
                <w:bCs/>
                <w:sz w:val="24"/>
                <w:szCs w:val="24"/>
              </w:rPr>
              <w:t xml:space="preserve">„Nisko lub </w:t>
            </w:r>
            <w:proofErr w:type="spellStart"/>
            <w:r w:rsidRPr="00565D70">
              <w:rPr>
                <w:b/>
                <w:bCs/>
                <w:sz w:val="24"/>
                <w:szCs w:val="24"/>
              </w:rPr>
              <w:t>zeroemisyjność</w:t>
            </w:r>
            <w:proofErr w:type="spellEnd"/>
            <w:r w:rsidRPr="00565D70">
              <w:rPr>
                <w:b/>
                <w:bCs/>
                <w:sz w:val="24"/>
                <w:szCs w:val="24"/>
              </w:rPr>
              <w:t xml:space="preserve"> w transporcie”. </w:t>
            </w:r>
          </w:p>
          <w:p w:rsidR="00833A04" w:rsidRPr="00565D70" w:rsidRDefault="00D61B18" w:rsidP="00565D70">
            <w:pPr>
              <w:spacing w:line="240" w:lineRule="auto"/>
              <w:jc w:val="left"/>
              <w:rPr>
                <w:bCs/>
                <w:sz w:val="24"/>
                <w:szCs w:val="24"/>
              </w:rPr>
            </w:pPr>
            <w:r w:rsidRPr="00565D70">
              <w:rPr>
                <w:bCs/>
                <w:sz w:val="24"/>
                <w:szCs w:val="24"/>
              </w:rPr>
              <w:t xml:space="preserve">W </w:t>
            </w:r>
            <w:r w:rsidRPr="00565D70">
              <w:rPr>
                <w:b/>
                <w:bCs/>
                <w:sz w:val="24"/>
                <w:szCs w:val="24"/>
              </w:rPr>
              <w:t>Rekomendacjach</w:t>
            </w:r>
            <w:r w:rsidRPr="00565D70">
              <w:rPr>
                <w:bCs/>
                <w:sz w:val="24"/>
                <w:szCs w:val="24"/>
              </w:rPr>
              <w:t xml:space="preserve"> </w:t>
            </w:r>
            <w:r w:rsidR="001C7957" w:rsidRPr="00565D70">
              <w:rPr>
                <w:bCs/>
                <w:sz w:val="24"/>
                <w:szCs w:val="24"/>
              </w:rPr>
              <w:t xml:space="preserve">w ramach PZM MOFW </w:t>
            </w:r>
            <w:r w:rsidRPr="00565D70">
              <w:rPr>
                <w:bCs/>
                <w:sz w:val="24"/>
                <w:szCs w:val="24"/>
              </w:rPr>
              <w:t xml:space="preserve">wskazany jest rozwój floty taboru szynowego (we Wrocławiu) oraz promowanie wykorzystywania w przewozach pasażerskich </w:t>
            </w:r>
            <w:proofErr w:type="spellStart"/>
            <w:r w:rsidRPr="00565D70">
              <w:rPr>
                <w:bCs/>
                <w:sz w:val="24"/>
                <w:szCs w:val="24"/>
              </w:rPr>
              <w:t>zeroemisyjnego</w:t>
            </w:r>
            <w:proofErr w:type="spellEnd"/>
            <w:r w:rsidRPr="00565D70">
              <w:rPr>
                <w:bCs/>
                <w:sz w:val="24"/>
                <w:szCs w:val="24"/>
              </w:rPr>
              <w:t xml:space="preserve"> taboru (wodorowego lub elektrycznego). </w:t>
            </w:r>
          </w:p>
          <w:p w:rsidR="00800FAF" w:rsidRPr="00565D70" w:rsidRDefault="00D61B18" w:rsidP="00565D70">
            <w:pPr>
              <w:autoSpaceDE w:val="0"/>
              <w:autoSpaceDN w:val="0"/>
              <w:adjustRightInd w:val="0"/>
              <w:spacing w:line="240" w:lineRule="auto"/>
              <w:jc w:val="left"/>
              <w:rPr>
                <w:rFonts w:ascii="Calibri" w:eastAsia="Calibri" w:hAnsi="Calibri" w:cs="Calibri"/>
                <w:color w:val="000000"/>
                <w:sz w:val="24"/>
                <w:szCs w:val="24"/>
              </w:rPr>
            </w:pPr>
            <w:r w:rsidRPr="00565D70">
              <w:rPr>
                <w:bCs/>
                <w:sz w:val="24"/>
                <w:szCs w:val="24"/>
              </w:rPr>
              <w:t>W PZM MOFW wskazano, że transformacja e</w:t>
            </w:r>
            <w:r w:rsidR="00A80C29" w:rsidRPr="00565D70">
              <w:rPr>
                <w:bCs/>
                <w:sz w:val="24"/>
                <w:szCs w:val="24"/>
              </w:rPr>
              <w:t>nergetyczna istotnie wpłynie na </w:t>
            </w:r>
            <w:r w:rsidRPr="00565D70">
              <w:rPr>
                <w:bCs/>
                <w:sz w:val="24"/>
                <w:szCs w:val="24"/>
              </w:rPr>
              <w:t xml:space="preserve">system transportowy, dlatego ujęto zapisy dotyczące wpływu </w:t>
            </w:r>
            <w:proofErr w:type="spellStart"/>
            <w:r w:rsidRPr="00565D70">
              <w:rPr>
                <w:bCs/>
                <w:sz w:val="24"/>
                <w:szCs w:val="24"/>
              </w:rPr>
              <w:t>zeroemisyjności</w:t>
            </w:r>
            <w:proofErr w:type="spellEnd"/>
            <w:r w:rsidRPr="00565D70">
              <w:rPr>
                <w:bCs/>
                <w:sz w:val="24"/>
                <w:szCs w:val="24"/>
              </w:rPr>
              <w:t xml:space="preserve"> transportu pod kątem  poprawy jakości środ</w:t>
            </w:r>
            <w:r w:rsidR="00A80C29" w:rsidRPr="00565D70">
              <w:rPr>
                <w:bCs/>
                <w:sz w:val="24"/>
                <w:szCs w:val="24"/>
              </w:rPr>
              <w:t>owiska i odporności regionu. Na </w:t>
            </w:r>
            <w:r w:rsidRPr="00565D70">
              <w:rPr>
                <w:bCs/>
                <w:sz w:val="24"/>
                <w:szCs w:val="24"/>
              </w:rPr>
              <w:t xml:space="preserve">terenie MOFW będą wspierane m.in.  inwestycje w </w:t>
            </w:r>
            <w:proofErr w:type="spellStart"/>
            <w:r w:rsidRPr="00565D70">
              <w:rPr>
                <w:bCs/>
                <w:sz w:val="24"/>
                <w:szCs w:val="24"/>
              </w:rPr>
              <w:t>zeroemisyjny</w:t>
            </w:r>
            <w:proofErr w:type="spellEnd"/>
            <w:r w:rsidRPr="00565D70">
              <w:rPr>
                <w:bCs/>
                <w:sz w:val="24"/>
                <w:szCs w:val="24"/>
              </w:rPr>
              <w:t xml:space="preserve"> tabor transportu publicznego wraz z budową infrastruktury do obsługi pojazdów o takim napędzie.</w:t>
            </w:r>
          </w:p>
        </w:tc>
      </w:tr>
    </w:tbl>
    <w:p w:rsidR="001C7957" w:rsidRPr="00A80C29" w:rsidRDefault="001C7957">
      <w:pPr>
        <w:rPr>
          <w:sz w:val="2"/>
          <w:szCs w:val="2"/>
        </w:rPr>
      </w:pPr>
    </w:p>
    <w:tbl>
      <w:tblPr>
        <w:tblStyle w:val="Tabela-Siatka"/>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Wiązka projektów 2"/>
        <w:tblDescription w:val="Rozwój zrównoważonego systemu transportowego na terenie Wrocławskiego Obszaru Funkcjonalnego poprzez budowę węzłów przesiadkowych"/>
      </w:tblPr>
      <w:tblGrid>
        <w:gridCol w:w="1555"/>
        <w:gridCol w:w="7507"/>
      </w:tblGrid>
      <w:tr w:rsidR="00565D70" w:rsidRPr="00565D70" w:rsidTr="00525CAC">
        <w:trPr>
          <w:trHeight w:val="794"/>
          <w:tblHeader/>
        </w:trPr>
        <w:tc>
          <w:tcPr>
            <w:tcW w:w="1555" w:type="dxa"/>
            <w:shd w:val="clear" w:color="auto" w:fill="D9D9D9"/>
            <w:vAlign w:val="center"/>
          </w:tcPr>
          <w:p w:rsidR="00565D70" w:rsidRPr="00565D70" w:rsidRDefault="00565D70" w:rsidP="00525CAC">
            <w:pPr>
              <w:spacing w:line="240" w:lineRule="auto"/>
              <w:jc w:val="left"/>
              <w:rPr>
                <w:rFonts w:ascii="Calibri" w:eastAsia="Calibri" w:hAnsi="Calibri" w:cs="Times New Roman"/>
                <w:b/>
                <w:sz w:val="24"/>
                <w:szCs w:val="24"/>
                <w:highlight w:val="yellow"/>
              </w:rPr>
            </w:pPr>
            <w:r w:rsidRPr="00565D70">
              <w:rPr>
                <w:rFonts w:ascii="Calibri" w:eastAsia="Calibri" w:hAnsi="Calibri" w:cs="Times New Roman"/>
                <w:sz w:val="24"/>
                <w:szCs w:val="24"/>
              </w:rPr>
              <w:br w:type="page"/>
            </w:r>
            <w:r w:rsidRPr="00565D70">
              <w:rPr>
                <w:rFonts w:ascii="Calibri" w:eastAsia="Calibri" w:hAnsi="Calibri" w:cs="Times New Roman"/>
                <w:b/>
                <w:sz w:val="24"/>
                <w:szCs w:val="24"/>
              </w:rPr>
              <w:t xml:space="preserve">Wiązka projektów </w:t>
            </w:r>
            <w:r>
              <w:rPr>
                <w:rFonts w:ascii="Calibri" w:eastAsia="Calibri" w:hAnsi="Calibri" w:cs="Times New Roman"/>
                <w:b/>
                <w:sz w:val="24"/>
                <w:szCs w:val="24"/>
              </w:rPr>
              <w:t>2</w:t>
            </w:r>
          </w:p>
        </w:tc>
        <w:tc>
          <w:tcPr>
            <w:tcW w:w="7507" w:type="dxa"/>
            <w:shd w:val="clear" w:color="auto" w:fill="D9D9D9"/>
            <w:vAlign w:val="center"/>
          </w:tcPr>
          <w:p w:rsidR="00565D70" w:rsidRPr="00565D70" w:rsidRDefault="00565D70" w:rsidP="00525CAC">
            <w:pPr>
              <w:spacing w:line="240" w:lineRule="auto"/>
              <w:jc w:val="left"/>
              <w:rPr>
                <w:rFonts w:ascii="Calibri" w:eastAsia="Calibri" w:hAnsi="Calibri" w:cs="Times New Roman"/>
                <w:b/>
                <w:sz w:val="24"/>
                <w:szCs w:val="24"/>
                <w:highlight w:val="yellow"/>
              </w:rPr>
            </w:pPr>
            <w:r w:rsidRPr="00565D70">
              <w:rPr>
                <w:rFonts w:ascii="Calibri" w:eastAsia="Calibri" w:hAnsi="Calibri" w:cs="Times New Roman"/>
                <w:b/>
                <w:sz w:val="24"/>
                <w:szCs w:val="24"/>
              </w:rPr>
              <w:t>Rozwój zrównoważonego systemu transportowego na terenie Wrocławskiego Obszaru Funkcjonalnego poprzez budowę węzłów przesiadkowych</w:t>
            </w:r>
          </w:p>
        </w:tc>
      </w:tr>
      <w:tr w:rsidR="00800FAF" w:rsidRPr="00565D70" w:rsidTr="00525CAC">
        <w:tc>
          <w:tcPr>
            <w:tcW w:w="1555" w:type="dxa"/>
            <w:shd w:val="clear" w:color="auto" w:fill="D9D9D9"/>
            <w:vAlign w:val="center"/>
          </w:tcPr>
          <w:p w:rsidR="00800FAF" w:rsidRPr="00565D70" w:rsidRDefault="00800FAF" w:rsidP="00525CAC">
            <w:pPr>
              <w:spacing w:line="240" w:lineRule="auto"/>
              <w:jc w:val="left"/>
              <w:rPr>
                <w:rFonts w:ascii="Calibri" w:eastAsia="Calibri" w:hAnsi="Calibri" w:cs="Times New Roman"/>
                <w:sz w:val="24"/>
                <w:szCs w:val="24"/>
              </w:rPr>
            </w:pPr>
            <w:r w:rsidRPr="00565D70">
              <w:rPr>
                <w:rFonts w:ascii="Calibri" w:eastAsia="Calibri" w:hAnsi="Calibri" w:cs="Times New Roman"/>
                <w:sz w:val="24"/>
                <w:szCs w:val="24"/>
              </w:rPr>
              <w:t>Projekty w wiązce</w:t>
            </w:r>
          </w:p>
        </w:tc>
        <w:tc>
          <w:tcPr>
            <w:tcW w:w="7507" w:type="dxa"/>
            <w:vAlign w:val="center"/>
          </w:tcPr>
          <w:p w:rsidR="00B62D84" w:rsidRPr="00565D70" w:rsidRDefault="00B62D84" w:rsidP="00525CAC">
            <w:pPr>
              <w:spacing w:line="240" w:lineRule="auto"/>
              <w:jc w:val="left"/>
              <w:rPr>
                <w:rFonts w:ascii="Calibri" w:eastAsia="Calibri" w:hAnsi="Calibri" w:cs="Times New Roman"/>
                <w:b/>
                <w:sz w:val="24"/>
                <w:szCs w:val="24"/>
              </w:rPr>
            </w:pPr>
            <w:r w:rsidRPr="00565D70">
              <w:rPr>
                <w:rFonts w:ascii="Calibri" w:eastAsia="Calibri" w:hAnsi="Calibri" w:cs="Times New Roman"/>
                <w:b/>
                <w:sz w:val="24"/>
                <w:szCs w:val="24"/>
              </w:rPr>
              <w:t>Projekty podstawowe:</w:t>
            </w:r>
          </w:p>
          <w:p w:rsidR="00B62D84" w:rsidRPr="00565D70" w:rsidRDefault="00B62D84" w:rsidP="00525CAC">
            <w:pPr>
              <w:pStyle w:val="Akapitzlist"/>
              <w:numPr>
                <w:ilvl w:val="0"/>
                <w:numId w:val="39"/>
              </w:numPr>
              <w:spacing w:line="240" w:lineRule="auto"/>
              <w:jc w:val="left"/>
              <w:rPr>
                <w:rFonts w:cstheme="minorHAnsi"/>
                <w:sz w:val="24"/>
                <w:szCs w:val="24"/>
              </w:rPr>
            </w:pPr>
            <w:r w:rsidRPr="00565D70">
              <w:rPr>
                <w:rFonts w:cstheme="minorHAnsi"/>
                <w:sz w:val="24"/>
                <w:szCs w:val="24"/>
              </w:rPr>
              <w:t>Budowa i rozbudowa parkingów P&amp;R na terenie Gminy Miasta Oleśnicy</w:t>
            </w:r>
          </w:p>
          <w:p w:rsidR="00B62D84" w:rsidRPr="00565D70" w:rsidRDefault="00B62D84" w:rsidP="00525CAC">
            <w:pPr>
              <w:pStyle w:val="Akapitzlist"/>
              <w:numPr>
                <w:ilvl w:val="0"/>
                <w:numId w:val="39"/>
              </w:numPr>
              <w:spacing w:line="240" w:lineRule="auto"/>
              <w:jc w:val="left"/>
              <w:rPr>
                <w:rFonts w:cstheme="minorHAnsi"/>
                <w:sz w:val="24"/>
                <w:szCs w:val="24"/>
              </w:rPr>
            </w:pPr>
            <w:r w:rsidRPr="00565D70">
              <w:rPr>
                <w:rFonts w:cstheme="minorHAnsi"/>
                <w:sz w:val="24"/>
                <w:szCs w:val="24"/>
              </w:rPr>
              <w:t>Budowa Parkingu Parkuj i Jedź w Pęgowie – etap 2</w:t>
            </w:r>
          </w:p>
          <w:p w:rsidR="00B62D84" w:rsidRPr="00565D70" w:rsidRDefault="00B62D84" w:rsidP="00525CAC">
            <w:pPr>
              <w:pStyle w:val="Akapitzlist"/>
              <w:numPr>
                <w:ilvl w:val="0"/>
                <w:numId w:val="39"/>
              </w:numPr>
              <w:spacing w:line="240" w:lineRule="auto"/>
              <w:jc w:val="left"/>
              <w:rPr>
                <w:rFonts w:cstheme="minorHAnsi"/>
                <w:sz w:val="24"/>
                <w:szCs w:val="24"/>
              </w:rPr>
            </w:pPr>
            <w:r w:rsidRPr="00565D70">
              <w:rPr>
                <w:rFonts w:cstheme="minorHAnsi"/>
                <w:sz w:val="24"/>
                <w:szCs w:val="24"/>
              </w:rPr>
              <w:t>Budowa Park&amp;Ride i Bike&amp;Ride w K</w:t>
            </w:r>
            <w:r w:rsidR="001C7957" w:rsidRPr="00565D70">
              <w:rPr>
                <w:rFonts w:cstheme="minorHAnsi"/>
                <w:sz w:val="24"/>
                <w:szCs w:val="24"/>
              </w:rPr>
              <w:t>rynicznie wraz z ciągiem pieszo</w:t>
            </w:r>
            <w:r w:rsidR="001C7957" w:rsidRPr="00565D70">
              <w:rPr>
                <w:rFonts w:cstheme="minorHAnsi"/>
                <w:sz w:val="24"/>
                <w:szCs w:val="24"/>
              </w:rPr>
              <w:br/>
              <w:t>-</w:t>
            </w:r>
            <w:r w:rsidRPr="00565D70">
              <w:rPr>
                <w:rFonts w:cstheme="minorHAnsi"/>
                <w:sz w:val="24"/>
                <w:szCs w:val="24"/>
              </w:rPr>
              <w:t>rowerowym przy drodze powiatowej nr 1368D relacji Kryniczno-Malin, gm. Wisznia Mała</w:t>
            </w:r>
          </w:p>
          <w:p w:rsidR="00B62D84" w:rsidRPr="00565D70" w:rsidRDefault="00B62D84" w:rsidP="00525CAC">
            <w:pPr>
              <w:pStyle w:val="Akapitzlist"/>
              <w:numPr>
                <w:ilvl w:val="0"/>
                <w:numId w:val="39"/>
              </w:numPr>
              <w:spacing w:line="240" w:lineRule="auto"/>
              <w:jc w:val="left"/>
              <w:rPr>
                <w:rFonts w:cstheme="minorHAnsi"/>
                <w:sz w:val="24"/>
                <w:szCs w:val="24"/>
              </w:rPr>
            </w:pPr>
            <w:r w:rsidRPr="00565D70">
              <w:rPr>
                <w:rFonts w:cstheme="minorHAnsi"/>
                <w:sz w:val="24"/>
                <w:szCs w:val="24"/>
              </w:rPr>
              <w:t>Budowa infrastruktury przesiadkowej P&amp;R oraz B&amp;R  przy Dworcu Kolejowym w Oławie</w:t>
            </w:r>
          </w:p>
          <w:p w:rsidR="00B62D84" w:rsidRPr="00565D70" w:rsidRDefault="00B62D84" w:rsidP="00525CAC">
            <w:pPr>
              <w:pStyle w:val="Akapitzlist"/>
              <w:numPr>
                <w:ilvl w:val="0"/>
                <w:numId w:val="39"/>
              </w:numPr>
              <w:spacing w:line="240" w:lineRule="auto"/>
              <w:jc w:val="left"/>
              <w:rPr>
                <w:rFonts w:cstheme="minorHAnsi"/>
                <w:sz w:val="24"/>
                <w:szCs w:val="24"/>
              </w:rPr>
            </w:pPr>
            <w:r w:rsidRPr="00565D70">
              <w:rPr>
                <w:rFonts w:cstheme="minorHAnsi"/>
                <w:sz w:val="24"/>
                <w:szCs w:val="24"/>
              </w:rPr>
              <w:t>Budowa parkingów typu Park&amp;Ride oraz Bike&amp;Ride wraz z ciągami pieszo-rowerowymi i infrastrukturą towarzyszącą na terenie Gminy Kobierzyce</w:t>
            </w:r>
          </w:p>
          <w:p w:rsidR="00B62D84" w:rsidRPr="00565D70" w:rsidRDefault="00B62D84" w:rsidP="00525CAC">
            <w:pPr>
              <w:pStyle w:val="Akapitzlist"/>
              <w:numPr>
                <w:ilvl w:val="0"/>
                <w:numId w:val="39"/>
              </w:numPr>
              <w:spacing w:line="240" w:lineRule="auto"/>
              <w:jc w:val="left"/>
              <w:rPr>
                <w:rFonts w:cstheme="minorHAnsi"/>
                <w:sz w:val="24"/>
                <w:szCs w:val="24"/>
              </w:rPr>
            </w:pPr>
            <w:r w:rsidRPr="00565D70">
              <w:rPr>
                <w:rFonts w:cstheme="minorHAnsi"/>
                <w:sz w:val="24"/>
                <w:szCs w:val="24"/>
              </w:rPr>
              <w:t>Rozbudowa systemu przesiadkowego P&amp;R na terenie Gminy Żórawina</w:t>
            </w:r>
          </w:p>
          <w:p w:rsidR="00B62D84" w:rsidRPr="00565D70" w:rsidRDefault="00B62D84" w:rsidP="00525CAC">
            <w:pPr>
              <w:pStyle w:val="Akapitzlist"/>
              <w:numPr>
                <w:ilvl w:val="0"/>
                <w:numId w:val="39"/>
              </w:numPr>
              <w:spacing w:line="240" w:lineRule="auto"/>
              <w:jc w:val="left"/>
              <w:rPr>
                <w:rFonts w:cstheme="minorHAnsi"/>
                <w:sz w:val="24"/>
                <w:szCs w:val="24"/>
              </w:rPr>
            </w:pPr>
            <w:r w:rsidRPr="00565D70">
              <w:rPr>
                <w:rFonts w:cstheme="minorHAnsi"/>
                <w:sz w:val="24"/>
                <w:szCs w:val="24"/>
              </w:rPr>
              <w:t>Budowa P&amp;R na terenie gminy Sobótka - etap II</w:t>
            </w:r>
          </w:p>
          <w:p w:rsidR="00B62D84" w:rsidRPr="00565D70" w:rsidRDefault="00B62D84" w:rsidP="00525CAC">
            <w:pPr>
              <w:pStyle w:val="Akapitzlist"/>
              <w:numPr>
                <w:ilvl w:val="0"/>
                <w:numId w:val="39"/>
              </w:numPr>
              <w:spacing w:line="240" w:lineRule="auto"/>
              <w:jc w:val="left"/>
              <w:rPr>
                <w:rFonts w:cstheme="minorHAnsi"/>
                <w:sz w:val="24"/>
                <w:szCs w:val="24"/>
              </w:rPr>
            </w:pPr>
            <w:r w:rsidRPr="00565D70">
              <w:rPr>
                <w:rFonts w:cstheme="minorHAnsi"/>
                <w:sz w:val="24"/>
                <w:szCs w:val="24"/>
              </w:rPr>
              <w:t>Budowa obiektów  Park&amp;Ride przy dworcach kolejowych na trasie Wrocław – Oleśnica w miejscowościach Długołęka i Borowa - Integracja systemu parkingów z systemami tra</w:t>
            </w:r>
            <w:r w:rsidR="007C017C" w:rsidRPr="00565D70">
              <w:rPr>
                <w:rFonts w:cstheme="minorHAnsi"/>
                <w:sz w:val="24"/>
                <w:szCs w:val="24"/>
              </w:rPr>
              <w:t>nsportu kolejowego, drogowego i </w:t>
            </w:r>
            <w:r w:rsidRPr="00565D70">
              <w:rPr>
                <w:rFonts w:cstheme="minorHAnsi"/>
                <w:sz w:val="24"/>
                <w:szCs w:val="24"/>
              </w:rPr>
              <w:t>publicznego</w:t>
            </w:r>
          </w:p>
          <w:p w:rsidR="00B62D84" w:rsidRPr="00565D70" w:rsidRDefault="00B62D84" w:rsidP="00525CAC">
            <w:pPr>
              <w:pStyle w:val="Akapitzlist"/>
              <w:numPr>
                <w:ilvl w:val="0"/>
                <w:numId w:val="39"/>
              </w:numPr>
              <w:spacing w:line="240" w:lineRule="auto"/>
              <w:jc w:val="left"/>
              <w:rPr>
                <w:rFonts w:ascii="Calibri" w:eastAsia="Calibri" w:hAnsi="Calibri" w:cs="Times New Roman"/>
                <w:b/>
                <w:sz w:val="24"/>
                <w:szCs w:val="24"/>
              </w:rPr>
            </w:pPr>
            <w:r w:rsidRPr="00565D70">
              <w:rPr>
                <w:rFonts w:cstheme="minorHAnsi"/>
                <w:sz w:val="24"/>
                <w:szCs w:val="24"/>
              </w:rPr>
              <w:t>II etap rozbudowy multimodalnych centrów przesiadkowych oraz budowy systemu parkingów P&amp;R wraz z dostosowaniem infrastruktury na terenie gminy Siechnice</w:t>
            </w:r>
          </w:p>
          <w:p w:rsidR="00B62D84" w:rsidRPr="00565D70" w:rsidRDefault="00B62D84" w:rsidP="00525CAC">
            <w:pPr>
              <w:spacing w:line="240" w:lineRule="auto"/>
              <w:jc w:val="left"/>
              <w:rPr>
                <w:rFonts w:ascii="Calibri" w:eastAsia="Calibri" w:hAnsi="Calibri" w:cs="Times New Roman"/>
                <w:b/>
                <w:sz w:val="24"/>
                <w:szCs w:val="24"/>
              </w:rPr>
            </w:pPr>
            <w:r w:rsidRPr="00565D70">
              <w:rPr>
                <w:rFonts w:ascii="Calibri" w:eastAsia="Calibri" w:hAnsi="Calibri" w:cs="Times New Roman"/>
                <w:b/>
                <w:sz w:val="24"/>
                <w:szCs w:val="24"/>
              </w:rPr>
              <w:t xml:space="preserve">Projekty rezerwowe: </w:t>
            </w:r>
          </w:p>
          <w:p w:rsidR="00800FAF" w:rsidRPr="00565D70" w:rsidRDefault="00B62D84" w:rsidP="00525CAC">
            <w:pPr>
              <w:numPr>
                <w:ilvl w:val="0"/>
                <w:numId w:val="11"/>
              </w:numPr>
              <w:spacing w:line="240" w:lineRule="auto"/>
              <w:contextualSpacing/>
              <w:jc w:val="left"/>
              <w:rPr>
                <w:rFonts w:ascii="Calibri" w:eastAsia="Calibri" w:hAnsi="Calibri" w:cs="Times New Roman"/>
                <w:sz w:val="24"/>
                <w:szCs w:val="24"/>
              </w:rPr>
            </w:pPr>
            <w:r w:rsidRPr="00565D70">
              <w:rPr>
                <w:rFonts w:cstheme="minorHAnsi"/>
                <w:sz w:val="24"/>
                <w:szCs w:val="24"/>
              </w:rPr>
              <w:t>Budowa punktu Park&amp;Ride przy dworcu kolejowym w Dobroszycach</w:t>
            </w:r>
          </w:p>
        </w:tc>
      </w:tr>
      <w:tr w:rsidR="00800FAF" w:rsidRPr="00565D70" w:rsidTr="00525CAC">
        <w:tc>
          <w:tcPr>
            <w:tcW w:w="1555" w:type="dxa"/>
            <w:shd w:val="clear" w:color="auto" w:fill="D9D9D9"/>
            <w:vAlign w:val="center"/>
          </w:tcPr>
          <w:p w:rsidR="00800FAF" w:rsidRPr="00565D70" w:rsidRDefault="00800FAF" w:rsidP="00525CAC">
            <w:pPr>
              <w:spacing w:line="240" w:lineRule="auto"/>
              <w:jc w:val="left"/>
              <w:rPr>
                <w:rFonts w:ascii="Calibri" w:eastAsia="Calibri" w:hAnsi="Calibri" w:cs="Times New Roman"/>
                <w:sz w:val="24"/>
                <w:szCs w:val="24"/>
              </w:rPr>
            </w:pPr>
            <w:r w:rsidRPr="00565D70">
              <w:rPr>
                <w:rFonts w:ascii="Calibri" w:eastAsia="Calibri" w:hAnsi="Calibri" w:cs="Times New Roman"/>
                <w:sz w:val="24"/>
                <w:szCs w:val="24"/>
              </w:rPr>
              <w:t xml:space="preserve">Cel szczegółowy </w:t>
            </w:r>
            <w:proofErr w:type="spellStart"/>
            <w:r w:rsidRPr="00565D70">
              <w:rPr>
                <w:rFonts w:ascii="Calibri" w:eastAsia="Calibri" w:hAnsi="Calibri" w:cs="Times New Roman"/>
                <w:sz w:val="24"/>
                <w:szCs w:val="24"/>
              </w:rPr>
              <w:t>FEnIKS</w:t>
            </w:r>
            <w:proofErr w:type="spellEnd"/>
            <w:r w:rsidRPr="00565D70">
              <w:rPr>
                <w:rFonts w:ascii="Calibri" w:eastAsia="Calibri" w:hAnsi="Calibri" w:cs="Times New Roman"/>
                <w:sz w:val="24"/>
                <w:szCs w:val="24"/>
              </w:rPr>
              <w:t xml:space="preserve"> 2021-2027</w:t>
            </w:r>
          </w:p>
        </w:tc>
        <w:tc>
          <w:tcPr>
            <w:tcW w:w="7507" w:type="dxa"/>
            <w:vAlign w:val="center"/>
          </w:tcPr>
          <w:p w:rsidR="00800FAF" w:rsidRPr="00565D70" w:rsidRDefault="00800FAF" w:rsidP="00525CAC">
            <w:pPr>
              <w:spacing w:line="240" w:lineRule="auto"/>
              <w:jc w:val="left"/>
              <w:rPr>
                <w:rFonts w:ascii="Calibri" w:eastAsia="Calibri" w:hAnsi="Calibri" w:cs="Times New Roman"/>
                <w:b/>
                <w:sz w:val="24"/>
                <w:szCs w:val="24"/>
              </w:rPr>
            </w:pPr>
            <w:r w:rsidRPr="00565D70">
              <w:rPr>
                <w:rFonts w:ascii="Calibri" w:eastAsia="Calibri" w:hAnsi="Calibri" w:cs="Times New Roman"/>
                <w:b/>
                <w:sz w:val="24"/>
                <w:szCs w:val="24"/>
              </w:rPr>
              <w:t xml:space="preserve">2.8 Wspieranie zrównoważonej multimodalnej mobilności miejskiej jako elementu transformacji w kierunku gospodarki </w:t>
            </w:r>
            <w:proofErr w:type="spellStart"/>
            <w:r w:rsidRPr="00565D70">
              <w:rPr>
                <w:rFonts w:ascii="Calibri" w:eastAsia="Calibri" w:hAnsi="Calibri" w:cs="Times New Roman"/>
                <w:b/>
                <w:sz w:val="24"/>
                <w:szCs w:val="24"/>
              </w:rPr>
              <w:t>zeroemisyjnej</w:t>
            </w:r>
            <w:proofErr w:type="spellEnd"/>
          </w:p>
        </w:tc>
      </w:tr>
      <w:tr w:rsidR="00800FAF" w:rsidRPr="00565D70" w:rsidTr="00525CAC">
        <w:tc>
          <w:tcPr>
            <w:tcW w:w="1555" w:type="dxa"/>
            <w:shd w:val="clear" w:color="auto" w:fill="D9D9D9"/>
            <w:vAlign w:val="center"/>
          </w:tcPr>
          <w:p w:rsidR="00800FAF" w:rsidRPr="00565D70" w:rsidRDefault="00800FAF" w:rsidP="00525CAC">
            <w:pPr>
              <w:spacing w:line="240" w:lineRule="auto"/>
              <w:jc w:val="left"/>
              <w:rPr>
                <w:rFonts w:ascii="Calibri" w:eastAsia="Calibri" w:hAnsi="Calibri" w:cs="Times New Roman"/>
                <w:sz w:val="24"/>
                <w:szCs w:val="24"/>
              </w:rPr>
            </w:pPr>
            <w:r w:rsidRPr="00565D70">
              <w:rPr>
                <w:rFonts w:ascii="Calibri" w:eastAsia="Calibri" w:hAnsi="Calibri" w:cs="Times New Roman"/>
                <w:sz w:val="24"/>
                <w:szCs w:val="24"/>
              </w:rPr>
              <w:t>Uzasadnienie realizacji wiązki projektów</w:t>
            </w:r>
          </w:p>
        </w:tc>
        <w:tc>
          <w:tcPr>
            <w:tcW w:w="7507" w:type="dxa"/>
            <w:vAlign w:val="center"/>
          </w:tcPr>
          <w:p w:rsidR="00833A04" w:rsidRPr="00565D70" w:rsidRDefault="00D61B18" w:rsidP="00525CAC">
            <w:pPr>
              <w:spacing w:line="240" w:lineRule="auto"/>
              <w:jc w:val="left"/>
              <w:rPr>
                <w:rFonts w:cs="Arial"/>
                <w:bCs/>
                <w:sz w:val="24"/>
                <w:szCs w:val="24"/>
              </w:rPr>
            </w:pPr>
            <w:r w:rsidRPr="00565D70">
              <w:rPr>
                <w:rFonts w:cs="Arial"/>
                <w:bCs/>
                <w:sz w:val="24"/>
                <w:szCs w:val="24"/>
              </w:rPr>
              <w:t xml:space="preserve">Budowa lub  rozbudowa węzłów przesiadkowych </w:t>
            </w:r>
            <w:r w:rsidR="00236834" w:rsidRPr="00565D70">
              <w:rPr>
                <w:rFonts w:cs="Arial"/>
                <w:bCs/>
                <w:sz w:val="24"/>
                <w:szCs w:val="24"/>
              </w:rPr>
              <w:t>obejmujących parkingi P&amp;R i </w:t>
            </w:r>
            <w:r w:rsidR="001C7957" w:rsidRPr="00565D70">
              <w:rPr>
                <w:rFonts w:cs="Arial"/>
                <w:bCs/>
                <w:sz w:val="24"/>
                <w:szCs w:val="24"/>
              </w:rPr>
              <w:t>towarzyszącą im infrastrukturę</w:t>
            </w:r>
            <w:r w:rsidRPr="00565D70">
              <w:rPr>
                <w:rFonts w:cs="Arial"/>
                <w:bCs/>
                <w:sz w:val="24"/>
                <w:szCs w:val="24"/>
              </w:rPr>
              <w:t xml:space="preserve"> oraz, w wybranyc</w:t>
            </w:r>
            <w:r w:rsidR="003D4284" w:rsidRPr="00565D70">
              <w:rPr>
                <w:rFonts w:cs="Arial"/>
                <w:bCs/>
                <w:sz w:val="24"/>
                <w:szCs w:val="24"/>
              </w:rPr>
              <w:t xml:space="preserve">h projektach, B&amp;R, skorelowanie z systemem </w:t>
            </w:r>
            <w:r w:rsidR="00236834" w:rsidRPr="00565D70">
              <w:rPr>
                <w:rFonts w:cs="Arial"/>
                <w:bCs/>
                <w:sz w:val="24"/>
                <w:szCs w:val="24"/>
              </w:rPr>
              <w:t>ITS</w:t>
            </w:r>
            <w:r w:rsidRPr="00565D70">
              <w:rPr>
                <w:rFonts w:cs="Arial"/>
                <w:bCs/>
                <w:sz w:val="24"/>
                <w:szCs w:val="24"/>
              </w:rPr>
              <w:t>, system wypożyczalni rowerów, budowę dróg rowerowych itp., zapewni przewagę konkurencyjną transportu publicznego nad indywidualnym transportem samoc</w:t>
            </w:r>
            <w:r w:rsidR="003D4284" w:rsidRPr="00565D70">
              <w:rPr>
                <w:rFonts w:cs="Arial"/>
                <w:bCs/>
                <w:sz w:val="24"/>
                <w:szCs w:val="24"/>
              </w:rPr>
              <w:t xml:space="preserve">hodowym. Tworzenie </w:t>
            </w:r>
            <w:r w:rsidRPr="00565D70">
              <w:rPr>
                <w:rFonts w:cs="Arial"/>
                <w:bCs/>
                <w:sz w:val="24"/>
                <w:szCs w:val="24"/>
              </w:rPr>
              <w:t xml:space="preserve"> jednolitej i powszechnie dostępnej sieci węzłów przesiadkowych  na terenie całego obszaru WrOF</w:t>
            </w:r>
            <w:r w:rsidR="001C7957" w:rsidRPr="00565D70">
              <w:rPr>
                <w:rFonts w:cs="Arial"/>
                <w:bCs/>
                <w:sz w:val="24"/>
                <w:szCs w:val="24"/>
              </w:rPr>
              <w:t xml:space="preserve"> </w:t>
            </w:r>
            <w:r w:rsidR="00236834" w:rsidRPr="00565D70">
              <w:rPr>
                <w:rFonts w:cs="Arial"/>
                <w:bCs/>
                <w:sz w:val="24"/>
                <w:szCs w:val="24"/>
              </w:rPr>
              <w:t>staje się obecnie priorytetem w </w:t>
            </w:r>
            <w:r w:rsidRPr="00565D70">
              <w:rPr>
                <w:rFonts w:cs="Arial"/>
                <w:bCs/>
                <w:sz w:val="24"/>
                <w:szCs w:val="24"/>
              </w:rPr>
              <w:t xml:space="preserve">walce z niską emisją oraz aglomeracyjnymi problemami komunikacyjnymi. </w:t>
            </w:r>
            <w:r w:rsidRPr="00565D70">
              <w:rPr>
                <w:rFonts w:cs="Arial"/>
                <w:b/>
                <w:bCs/>
                <w:sz w:val="24"/>
                <w:szCs w:val="24"/>
              </w:rPr>
              <w:t>Projekty  wchodzące w skład wiązki mają wpływ na więcej niż jedną gminę we WrOF</w:t>
            </w:r>
            <w:r w:rsidRPr="00565D70">
              <w:rPr>
                <w:rFonts w:cs="Arial"/>
                <w:bCs/>
                <w:sz w:val="24"/>
                <w:szCs w:val="24"/>
              </w:rPr>
              <w:t xml:space="preserve"> ponieważ budowa węzłów przesiadkowych, w tym przy dworcach PKP, umożliwi mieszkańcom WrOF korzystanie z multimodalnych połączeń  na  obszarze ZIT i podniesie poziom wewnętrznego skomunikowania gmin. Ponadto przyczyni się do zatrzymania potoku osób chcących przemieszczać się do innej miejscowości, poprzez umożliwienie podróżnym pozostawieni</w:t>
            </w:r>
            <w:r w:rsidR="00236834" w:rsidRPr="00565D70">
              <w:rPr>
                <w:rFonts w:cs="Arial"/>
                <w:bCs/>
                <w:sz w:val="24"/>
                <w:szCs w:val="24"/>
              </w:rPr>
              <w:t>a pojazdu: samochodu, roweru  w </w:t>
            </w:r>
            <w:r w:rsidRPr="00565D70">
              <w:rPr>
                <w:rFonts w:cs="Arial"/>
                <w:bCs/>
                <w:sz w:val="24"/>
                <w:szCs w:val="24"/>
              </w:rPr>
              <w:t>miejscowości</w:t>
            </w:r>
            <w:r w:rsidR="00A80C29" w:rsidRPr="00565D70">
              <w:rPr>
                <w:rFonts w:cs="Arial"/>
                <w:bCs/>
                <w:sz w:val="24"/>
                <w:szCs w:val="24"/>
              </w:rPr>
              <w:t xml:space="preserve"> zamieszkania na P&amp;R lub B&amp;R  i </w:t>
            </w:r>
            <w:r w:rsidRPr="00565D70">
              <w:rPr>
                <w:rFonts w:cs="Arial"/>
                <w:bCs/>
                <w:sz w:val="24"/>
                <w:szCs w:val="24"/>
              </w:rPr>
              <w:t xml:space="preserve">skorzystania z połączeń komunikacji publicznej. </w:t>
            </w:r>
          </w:p>
          <w:p w:rsidR="00833A04" w:rsidRPr="00565D70" w:rsidRDefault="00D61B18" w:rsidP="00525CAC">
            <w:pPr>
              <w:spacing w:line="240" w:lineRule="auto"/>
              <w:jc w:val="left"/>
              <w:rPr>
                <w:rFonts w:cs="Arial"/>
                <w:bCs/>
                <w:sz w:val="24"/>
                <w:szCs w:val="24"/>
              </w:rPr>
            </w:pPr>
            <w:r w:rsidRPr="00565D70">
              <w:rPr>
                <w:rFonts w:cs="Arial"/>
                <w:bCs/>
                <w:sz w:val="24"/>
                <w:szCs w:val="24"/>
              </w:rPr>
              <w:t xml:space="preserve">Zaproponowana </w:t>
            </w:r>
            <w:r w:rsidRPr="00565D70">
              <w:rPr>
                <w:rFonts w:cs="Arial"/>
                <w:b/>
                <w:bCs/>
                <w:sz w:val="24"/>
                <w:szCs w:val="24"/>
              </w:rPr>
              <w:t>wiązka projektów</w:t>
            </w:r>
            <w:r w:rsidRPr="00565D70">
              <w:rPr>
                <w:rFonts w:cs="Arial"/>
                <w:bCs/>
                <w:sz w:val="24"/>
                <w:szCs w:val="24"/>
              </w:rPr>
              <w:t xml:space="preserve"> wykazuje pełną </w:t>
            </w:r>
            <w:r w:rsidRPr="00565D70">
              <w:rPr>
                <w:rFonts w:cs="Arial"/>
                <w:b/>
                <w:bCs/>
                <w:sz w:val="24"/>
                <w:szCs w:val="24"/>
              </w:rPr>
              <w:t>wewnętrzną  komplementarność i synergię w zakresie tematycznym</w:t>
            </w:r>
            <w:r w:rsidRPr="00565D70">
              <w:rPr>
                <w:rFonts w:cs="Arial"/>
                <w:bCs/>
                <w:sz w:val="24"/>
                <w:szCs w:val="24"/>
              </w:rPr>
              <w:t xml:space="preserve">,  gdyż przedmiotem projektów jest  budowa parkingów P&amp;R wraz z m.in.  B&amp;R , odwodnieniem, oświetleniem  i inną niezbędną infrastrukturą </w:t>
            </w:r>
            <w:r w:rsidRPr="00565D70">
              <w:rPr>
                <w:rFonts w:cs="Arial"/>
                <w:b/>
                <w:bCs/>
                <w:sz w:val="24"/>
                <w:szCs w:val="24"/>
              </w:rPr>
              <w:t>oraz w zakresie obszarowym</w:t>
            </w:r>
            <w:r w:rsidRPr="00565D70">
              <w:rPr>
                <w:rFonts w:cs="Arial"/>
                <w:bCs/>
                <w:sz w:val="24"/>
                <w:szCs w:val="24"/>
              </w:rPr>
              <w:t>, ponieważ  rzeczowa realizacja projektów zaplanowana jest  na terenie gmin  ZIT WrOF</w:t>
            </w:r>
            <w:r w:rsidR="00F36E0D" w:rsidRPr="00565D70">
              <w:rPr>
                <w:rFonts w:cs="Arial"/>
                <w:bCs/>
                <w:sz w:val="24"/>
                <w:szCs w:val="24"/>
              </w:rPr>
              <w:t xml:space="preserve">, które są również objęte </w:t>
            </w:r>
            <w:r w:rsidRPr="00565D70">
              <w:rPr>
                <w:rFonts w:cs="Arial"/>
                <w:bCs/>
                <w:sz w:val="24"/>
                <w:szCs w:val="24"/>
              </w:rPr>
              <w:t xml:space="preserve"> opracowan</w:t>
            </w:r>
            <w:r w:rsidR="00F36E0D" w:rsidRPr="00565D70">
              <w:rPr>
                <w:rFonts w:cs="Arial"/>
                <w:bCs/>
                <w:sz w:val="24"/>
                <w:szCs w:val="24"/>
              </w:rPr>
              <w:t>ym</w:t>
            </w:r>
            <w:r w:rsidRPr="00565D70">
              <w:rPr>
                <w:rFonts w:cs="Arial"/>
                <w:bCs/>
                <w:sz w:val="24"/>
                <w:szCs w:val="24"/>
              </w:rPr>
              <w:t xml:space="preserve"> PZM MOFW. </w:t>
            </w:r>
          </w:p>
          <w:p w:rsidR="00833A04" w:rsidRPr="00565D70" w:rsidRDefault="00D61B18" w:rsidP="00525CAC">
            <w:pPr>
              <w:spacing w:line="240" w:lineRule="auto"/>
              <w:jc w:val="left"/>
              <w:rPr>
                <w:rFonts w:cs="Arial"/>
                <w:bCs/>
                <w:sz w:val="24"/>
                <w:szCs w:val="24"/>
              </w:rPr>
            </w:pPr>
            <w:r w:rsidRPr="00565D70">
              <w:rPr>
                <w:rFonts w:cs="Arial"/>
                <w:bCs/>
                <w:sz w:val="24"/>
                <w:szCs w:val="24"/>
              </w:rPr>
              <w:t xml:space="preserve">Projekty wchodzące w skład wiązki spełniają wymogi definicji projektu zintegrowanego, tj. wpisują się w cele rozwoju obszaru funkcjonalnego objętego instrumentem tj. Strategii ZIT WrOF, i są ukierunkowane na rozwiązywanie wspólnych problemów  rozwojowych w obszarze mobilności.  Ponadto ich realizacja jest uzasadniona zarówno w części diagnostycznej, jak i kierunkowej strategii ZIT WrOF. </w:t>
            </w:r>
          </w:p>
          <w:p w:rsidR="008D566B" w:rsidRPr="00565D70" w:rsidRDefault="00D61B18" w:rsidP="00525CAC">
            <w:pPr>
              <w:pStyle w:val="Default"/>
              <w:keepNext/>
              <w:keepLines/>
              <w:rPr>
                <w:rFonts w:asciiTheme="minorHAnsi" w:hAnsiTheme="minorHAnsi" w:cs="Arial"/>
                <w:bCs/>
                <w:color w:val="auto"/>
              </w:rPr>
            </w:pPr>
            <w:r w:rsidRPr="00565D70">
              <w:rPr>
                <w:rFonts w:asciiTheme="minorHAnsi" w:hAnsiTheme="minorHAnsi" w:cs="Arial"/>
                <w:bCs/>
                <w:color w:val="auto"/>
              </w:rPr>
              <w:t xml:space="preserve">Realizacja projektów stanowiących wiązkę wynika z części kierunkowej Strategii ZIT WrOF,  tj.: </w:t>
            </w:r>
          </w:p>
          <w:p w:rsidR="00833A04" w:rsidRPr="00565D70" w:rsidRDefault="001C7957" w:rsidP="00525CAC">
            <w:pPr>
              <w:pStyle w:val="Default"/>
              <w:rPr>
                <w:rFonts w:asciiTheme="minorHAnsi" w:hAnsiTheme="minorHAnsi" w:cs="Arial"/>
                <w:b/>
                <w:bCs/>
                <w:color w:val="auto"/>
              </w:rPr>
            </w:pPr>
            <w:r w:rsidRPr="00565D70">
              <w:rPr>
                <w:rFonts w:asciiTheme="minorHAnsi" w:hAnsiTheme="minorHAnsi" w:cs="Arial"/>
                <w:b/>
                <w:bCs/>
                <w:color w:val="auto"/>
              </w:rPr>
              <w:t xml:space="preserve">Cel strategiczny 3. </w:t>
            </w:r>
            <w:r w:rsidR="00D61B18" w:rsidRPr="00565D70">
              <w:rPr>
                <w:rFonts w:asciiTheme="minorHAnsi" w:hAnsiTheme="minorHAnsi" w:cs="Arial"/>
                <w:b/>
                <w:bCs/>
                <w:color w:val="auto"/>
              </w:rPr>
              <w:t>Ochrona środowiska naturalnego i adaptacja WrOF do zmian</w:t>
            </w:r>
            <w:r w:rsidR="00460958" w:rsidRPr="00565D70">
              <w:rPr>
                <w:rFonts w:asciiTheme="minorHAnsi" w:hAnsiTheme="minorHAnsi" w:cs="Arial"/>
                <w:b/>
                <w:bCs/>
                <w:color w:val="auto"/>
              </w:rPr>
              <w:t xml:space="preserve"> klimatu </w:t>
            </w:r>
          </w:p>
          <w:p w:rsidR="00833A04" w:rsidRPr="00565D70" w:rsidRDefault="00D61B18" w:rsidP="00525CAC">
            <w:pPr>
              <w:pStyle w:val="Default"/>
              <w:rPr>
                <w:rFonts w:asciiTheme="minorHAnsi" w:hAnsiTheme="minorHAnsi" w:cs="Arial"/>
                <w:b/>
                <w:color w:val="auto"/>
              </w:rPr>
            </w:pPr>
            <w:r w:rsidRPr="00565D70">
              <w:rPr>
                <w:rFonts w:asciiTheme="minorHAnsi" w:hAnsiTheme="minorHAnsi" w:cs="Arial"/>
                <w:b/>
                <w:color w:val="auto"/>
              </w:rPr>
              <w:t xml:space="preserve">Priorytet 13. Zrównoważona mobilność </w:t>
            </w:r>
          </w:p>
          <w:p w:rsidR="00833A04" w:rsidRPr="00565D70" w:rsidRDefault="00D61B18" w:rsidP="00525CAC">
            <w:pPr>
              <w:pStyle w:val="Default"/>
              <w:rPr>
                <w:rFonts w:asciiTheme="minorHAnsi" w:hAnsiTheme="minorHAnsi" w:cs="Arial"/>
                <w:b/>
                <w:bCs/>
                <w:color w:val="auto"/>
              </w:rPr>
            </w:pPr>
            <w:r w:rsidRPr="00565D70">
              <w:rPr>
                <w:rFonts w:asciiTheme="minorHAnsi" w:hAnsiTheme="minorHAnsi" w:cs="Arial"/>
                <w:b/>
                <w:bCs/>
                <w:color w:val="auto"/>
              </w:rPr>
              <w:t>Kierunek działania 13.2  Rozwój infrastruktury i działań wspierających osiąg</w:t>
            </w:r>
            <w:r w:rsidR="001C7957" w:rsidRPr="00565D70">
              <w:rPr>
                <w:rFonts w:asciiTheme="minorHAnsi" w:hAnsiTheme="minorHAnsi" w:cs="Arial"/>
                <w:b/>
                <w:bCs/>
                <w:color w:val="auto"/>
              </w:rPr>
              <w:t>nięcie zrównoważonej mobilności</w:t>
            </w:r>
          </w:p>
          <w:p w:rsidR="00D61B18" w:rsidRPr="00565D70" w:rsidRDefault="00D61B18" w:rsidP="00525CAC">
            <w:pPr>
              <w:pStyle w:val="Default"/>
              <w:rPr>
                <w:rFonts w:asciiTheme="minorHAnsi" w:hAnsiTheme="minorHAnsi" w:cs="Arial"/>
                <w:color w:val="auto"/>
              </w:rPr>
            </w:pPr>
          </w:p>
          <w:p w:rsidR="00A1431D" w:rsidRDefault="00D61B18" w:rsidP="00525CAC">
            <w:pPr>
              <w:spacing w:line="240" w:lineRule="auto"/>
              <w:jc w:val="left"/>
              <w:rPr>
                <w:rFonts w:cs="Arial"/>
                <w:sz w:val="24"/>
                <w:szCs w:val="24"/>
              </w:rPr>
            </w:pPr>
            <w:r w:rsidRPr="00565D70">
              <w:rPr>
                <w:rFonts w:cs="Arial"/>
                <w:bCs/>
                <w:sz w:val="24"/>
                <w:szCs w:val="24"/>
              </w:rPr>
              <w:t>Natomiast w</w:t>
            </w:r>
            <w:r w:rsidR="002E2C88" w:rsidRPr="00565D70">
              <w:rPr>
                <w:rFonts w:cs="Arial"/>
                <w:bCs/>
                <w:sz w:val="24"/>
                <w:szCs w:val="24"/>
              </w:rPr>
              <w:t xml:space="preserve"> </w:t>
            </w:r>
            <w:r w:rsidR="00460958" w:rsidRPr="00565D70">
              <w:rPr>
                <w:rFonts w:cs="Arial"/>
                <w:b/>
                <w:bCs/>
                <w:sz w:val="24"/>
                <w:szCs w:val="24"/>
              </w:rPr>
              <w:t xml:space="preserve">części  II. </w:t>
            </w:r>
            <w:r w:rsidRPr="00565D70">
              <w:rPr>
                <w:rFonts w:cs="Arial"/>
                <w:b/>
                <w:sz w:val="24"/>
                <w:szCs w:val="24"/>
              </w:rPr>
              <w:t>Synteza diagnozy strategicznej obszaru WrOF</w:t>
            </w:r>
            <w:r w:rsidRPr="00565D70">
              <w:rPr>
                <w:rFonts w:cs="Arial"/>
                <w:bCs/>
                <w:sz w:val="24"/>
                <w:szCs w:val="24"/>
              </w:rPr>
              <w:t xml:space="preserve">, w opisie analizy </w:t>
            </w:r>
            <w:r w:rsidRPr="00565D70">
              <w:rPr>
                <w:rFonts w:cs="Arial"/>
                <w:b/>
                <w:bCs/>
                <w:sz w:val="24"/>
                <w:szCs w:val="24"/>
              </w:rPr>
              <w:t>mobilności</w:t>
            </w:r>
            <w:r w:rsidR="002E2C88" w:rsidRPr="00565D70">
              <w:rPr>
                <w:rFonts w:cs="Arial"/>
                <w:b/>
                <w:bCs/>
                <w:sz w:val="24"/>
                <w:szCs w:val="24"/>
              </w:rPr>
              <w:t xml:space="preserve"> </w:t>
            </w:r>
            <w:r w:rsidRPr="00565D70">
              <w:rPr>
                <w:rFonts w:cs="Arial"/>
                <w:bCs/>
                <w:sz w:val="24"/>
                <w:szCs w:val="24"/>
              </w:rPr>
              <w:t>wskazano, iż mimo</w:t>
            </w:r>
            <w:r w:rsidRPr="00565D70">
              <w:rPr>
                <w:rFonts w:cs="Arial"/>
                <w:sz w:val="24"/>
                <w:szCs w:val="24"/>
              </w:rPr>
              <w:t xml:space="preserve"> dostępności komunikacyjnej obszaru  </w:t>
            </w:r>
            <w:r w:rsidR="00236834" w:rsidRPr="00565D70">
              <w:rPr>
                <w:rFonts w:cs="Arial"/>
                <w:sz w:val="24"/>
                <w:szCs w:val="24"/>
              </w:rPr>
              <w:br/>
            </w:r>
            <w:r w:rsidR="00E2136A" w:rsidRPr="00565D70">
              <w:rPr>
                <w:rFonts w:cs="Arial"/>
                <w:sz w:val="24"/>
                <w:szCs w:val="24"/>
              </w:rPr>
              <w:t xml:space="preserve">(z uwagi na obecność wielu systemów transportu: drogowego, kolejowego, tramwajowego,  lotniczego i rowerowego) </w:t>
            </w:r>
            <w:r w:rsidRPr="00565D70">
              <w:rPr>
                <w:rFonts w:cs="Arial"/>
                <w:sz w:val="24"/>
                <w:szCs w:val="24"/>
              </w:rPr>
              <w:t>nadal występuje problem niedostatecznego poziomu skomunikowania wewnątrz gmin WrOF .</w:t>
            </w:r>
          </w:p>
          <w:p w:rsidR="00833A04" w:rsidRPr="00565D70" w:rsidRDefault="00A1431D" w:rsidP="00525CAC">
            <w:pPr>
              <w:spacing w:line="240" w:lineRule="auto"/>
              <w:jc w:val="left"/>
              <w:rPr>
                <w:rFonts w:cs="Arial"/>
                <w:b/>
                <w:sz w:val="24"/>
                <w:szCs w:val="24"/>
              </w:rPr>
            </w:pPr>
            <w:r w:rsidRPr="00565D70">
              <w:rPr>
                <w:rFonts w:cs="Arial"/>
                <w:b/>
                <w:sz w:val="24"/>
                <w:szCs w:val="24"/>
              </w:rPr>
              <w:t xml:space="preserve"> </w:t>
            </w:r>
            <w:r w:rsidR="001C7957" w:rsidRPr="00565D70">
              <w:rPr>
                <w:rFonts w:cs="Arial"/>
                <w:b/>
                <w:sz w:val="24"/>
                <w:szCs w:val="24"/>
              </w:rPr>
              <w:t>W części K</w:t>
            </w:r>
            <w:r w:rsidR="00D61B18" w:rsidRPr="00565D70">
              <w:rPr>
                <w:rFonts w:cs="Arial"/>
                <w:b/>
                <w:sz w:val="24"/>
                <w:szCs w:val="24"/>
              </w:rPr>
              <w:t>luczowe wyzwania strategiczne</w:t>
            </w:r>
            <w:r w:rsidR="001C7957" w:rsidRPr="00565D70">
              <w:rPr>
                <w:rFonts w:cs="Arial"/>
                <w:b/>
                <w:sz w:val="24"/>
                <w:szCs w:val="24"/>
              </w:rPr>
              <w:t xml:space="preserve"> wskazano:</w:t>
            </w:r>
          </w:p>
          <w:p w:rsidR="00833A04" w:rsidRPr="00565D70" w:rsidRDefault="00D61B18" w:rsidP="00525CAC">
            <w:pPr>
              <w:spacing w:line="240" w:lineRule="auto"/>
              <w:jc w:val="left"/>
              <w:rPr>
                <w:b/>
                <w:sz w:val="24"/>
                <w:szCs w:val="24"/>
              </w:rPr>
            </w:pPr>
            <w:r w:rsidRPr="00565D70">
              <w:rPr>
                <w:rFonts w:cs="Calibri"/>
                <w:b/>
                <w:sz w:val="24"/>
                <w:szCs w:val="24"/>
              </w:rPr>
              <w:t>Rozwój infrastruktury przesiadkowej, parkingów Park&amp;Ride oraz Bike&amp;Ride uwzględniający łączenie podróży realizowanych środkami transportu indywidualnego (samochód, rower) z komunikacją zbiorową.</w:t>
            </w:r>
          </w:p>
          <w:p w:rsidR="00833A04" w:rsidRPr="00565D70" w:rsidRDefault="00D61B18" w:rsidP="00525CAC">
            <w:pPr>
              <w:spacing w:line="240" w:lineRule="auto"/>
              <w:jc w:val="left"/>
              <w:rPr>
                <w:b/>
                <w:sz w:val="24"/>
                <w:szCs w:val="24"/>
              </w:rPr>
            </w:pPr>
            <w:r w:rsidRPr="00565D70">
              <w:rPr>
                <w:rFonts w:cstheme="minorHAnsi"/>
                <w:sz w:val="24"/>
                <w:szCs w:val="24"/>
              </w:rPr>
              <w:t xml:space="preserve">Realizacja projektu pozwoli przeciwdziałać zdiagnozowanym problemom obszaru WrOF w kwestii mobilności i negatywnemu wpływowi transportu prywatnego na klimat i jakość powietrza. Projekt wpisuje się w założenia priorytetu 13 „Zrównoważona mobilność”, pozwalając na wdrożenie zakładanego celu strategicznego jakim jest aktywna ochrona środowiska naturalnego i adaptacja obszaru do skutków kryzysu klimatycznego.  Projekt jest elementem   wiązki projektów   </w:t>
            </w:r>
            <w:r w:rsidRPr="00565D70">
              <w:rPr>
                <w:sz w:val="24"/>
                <w:szCs w:val="24"/>
              </w:rPr>
              <w:t xml:space="preserve">Budowa lub rozbudowa centrów, węzłów przesiadkowych, P&amp;R oraz B&amp;R na terenie Wrocławskiego Obszaru Funkcjonalnego  odpowiadającej na zdiagnozowane  problemy w obszarze mobilności . </w:t>
            </w:r>
          </w:p>
          <w:p w:rsidR="00833A04" w:rsidRPr="00565D70" w:rsidRDefault="00D61B18" w:rsidP="00525CAC">
            <w:pPr>
              <w:spacing w:line="240" w:lineRule="auto"/>
              <w:jc w:val="left"/>
              <w:rPr>
                <w:rFonts w:cstheme="minorHAnsi"/>
                <w:sz w:val="24"/>
                <w:szCs w:val="24"/>
              </w:rPr>
            </w:pPr>
            <w:r w:rsidRPr="00565D70">
              <w:rPr>
                <w:rFonts w:cstheme="minorHAnsi"/>
                <w:sz w:val="24"/>
                <w:szCs w:val="24"/>
              </w:rPr>
              <w:t>System parkingów P&amp;R, B&amp;R, węzłów i centrów  przesiadkowych ma zachęcać do korzystania z transportu zbiorowego, co przełoży się  na ograniczenie ruchu samochodowego oraz zmniejszenie nadmiernej emisji zanieczyszczeń do atmosfery.  Jednym ze zidentyfikowanych   wyzwań komunikacyjnych obszaru ZIT jest zmniejszenie codziennej, samochodowej migracji mieszkańców gmin ościennych   do Wrocławia w godzinach poranny</w:t>
            </w:r>
            <w:r w:rsidR="00236834" w:rsidRPr="00565D70">
              <w:rPr>
                <w:rFonts w:cstheme="minorHAnsi"/>
                <w:sz w:val="24"/>
                <w:szCs w:val="24"/>
              </w:rPr>
              <w:t>ch i popołudniowych  związana z </w:t>
            </w:r>
            <w:r w:rsidRPr="00565D70">
              <w:rPr>
                <w:rFonts w:cstheme="minorHAnsi"/>
                <w:sz w:val="24"/>
                <w:szCs w:val="24"/>
              </w:rPr>
              <w:t xml:space="preserve">dojazdem do i z pracy i placówek edukacyjnych.  Ponadto, wzrost znaczenia podróży wykonywanych pieszo, rowerem, czy też urządzeniami transportu osobistego (UTO), </w:t>
            </w:r>
            <w:r w:rsidR="00825BF1" w:rsidRPr="00565D70">
              <w:rPr>
                <w:rFonts w:cstheme="minorHAnsi"/>
                <w:sz w:val="24"/>
                <w:szCs w:val="24"/>
              </w:rPr>
              <w:t>przekłada się  na ciągły rozwój i doskonalenie infrastruktury</w:t>
            </w:r>
            <w:r w:rsidR="001C7957" w:rsidRPr="00565D70">
              <w:rPr>
                <w:rFonts w:cstheme="minorHAnsi"/>
                <w:sz w:val="24"/>
                <w:szCs w:val="24"/>
              </w:rPr>
              <w:t xml:space="preserve"> </w:t>
            </w:r>
            <w:r w:rsidR="00236834" w:rsidRPr="00565D70">
              <w:rPr>
                <w:rFonts w:cstheme="minorHAnsi"/>
                <w:sz w:val="24"/>
                <w:szCs w:val="24"/>
              </w:rPr>
              <w:t>związanej z </w:t>
            </w:r>
            <w:r w:rsidRPr="00565D70">
              <w:rPr>
                <w:rFonts w:cstheme="minorHAnsi"/>
                <w:sz w:val="24"/>
                <w:szCs w:val="24"/>
              </w:rPr>
              <w:t>tymi środkami transportu.  Mając na</w:t>
            </w:r>
            <w:r w:rsidR="002E2C88" w:rsidRPr="00565D70">
              <w:rPr>
                <w:rFonts w:cstheme="minorHAnsi"/>
                <w:sz w:val="24"/>
                <w:szCs w:val="24"/>
              </w:rPr>
              <w:t xml:space="preserve"> uwadze powyższe kluczowe dla WrO</w:t>
            </w:r>
            <w:r w:rsidRPr="00565D70">
              <w:rPr>
                <w:rFonts w:cstheme="minorHAnsi"/>
                <w:sz w:val="24"/>
                <w:szCs w:val="24"/>
              </w:rPr>
              <w:t>F  jest   zwiększenie liczby miejsc B&amp;R oraz P&amp;R oraz budowa i rozbudowa centrów/węzłów  przesiadkowych. Kierunek ten jest  zgodny z  </w:t>
            </w:r>
            <w:r w:rsidRPr="00565D70">
              <w:rPr>
                <w:rFonts w:cstheme="minorHAnsi"/>
                <w:i/>
                <w:sz w:val="24"/>
                <w:szCs w:val="24"/>
              </w:rPr>
              <w:t>Rekomendacjami zawartymi w Planem Zrównoważonej Mobilności dla MOFW (SUMP)</w:t>
            </w:r>
            <w:r w:rsidRPr="00565D70">
              <w:rPr>
                <w:rFonts w:cstheme="minorHAnsi"/>
                <w:sz w:val="24"/>
                <w:szCs w:val="24"/>
              </w:rPr>
              <w:t xml:space="preserve">.  </w:t>
            </w:r>
          </w:p>
          <w:p w:rsidR="00833A04" w:rsidRPr="00565D70" w:rsidRDefault="00D61B18" w:rsidP="00525CAC">
            <w:pPr>
              <w:spacing w:line="240" w:lineRule="auto"/>
              <w:jc w:val="left"/>
              <w:rPr>
                <w:sz w:val="24"/>
                <w:szCs w:val="24"/>
              </w:rPr>
            </w:pPr>
            <w:r w:rsidRPr="00565D70">
              <w:rPr>
                <w:rFonts w:cs="Arial"/>
                <w:bCs/>
                <w:sz w:val="24"/>
                <w:szCs w:val="24"/>
              </w:rPr>
              <w:t xml:space="preserve">Ponadto wiązka </w:t>
            </w:r>
            <w:r w:rsidRPr="00565D70">
              <w:rPr>
                <w:rFonts w:cs="Arial"/>
                <w:b/>
                <w:bCs/>
                <w:sz w:val="24"/>
                <w:szCs w:val="24"/>
              </w:rPr>
              <w:t xml:space="preserve">realizuje zapisy PZM MOFW.  </w:t>
            </w:r>
          </w:p>
          <w:p w:rsidR="00833A04" w:rsidRPr="00565D70" w:rsidRDefault="00D61B18" w:rsidP="00525CAC">
            <w:pPr>
              <w:spacing w:line="240" w:lineRule="auto"/>
              <w:jc w:val="left"/>
              <w:rPr>
                <w:rFonts w:cs="Arial"/>
                <w:sz w:val="24"/>
                <w:szCs w:val="24"/>
              </w:rPr>
            </w:pPr>
            <w:r w:rsidRPr="00565D70">
              <w:rPr>
                <w:rFonts w:cs="Arial"/>
                <w:bCs/>
                <w:sz w:val="24"/>
                <w:szCs w:val="24"/>
              </w:rPr>
              <w:t>Zaproponowane w powyższej wiązce projekty w</w:t>
            </w:r>
            <w:r w:rsidR="00236834" w:rsidRPr="00565D70">
              <w:rPr>
                <w:rFonts w:cs="Arial"/>
                <w:bCs/>
                <w:sz w:val="24"/>
                <w:szCs w:val="24"/>
              </w:rPr>
              <w:t>prost odpowiadają na wyzwania i </w:t>
            </w:r>
            <w:r w:rsidRPr="00565D70">
              <w:rPr>
                <w:rFonts w:cs="Arial"/>
                <w:bCs/>
                <w:sz w:val="24"/>
                <w:szCs w:val="24"/>
              </w:rPr>
              <w:t xml:space="preserve">cele zwarte w </w:t>
            </w:r>
            <w:r w:rsidRPr="00565D70">
              <w:rPr>
                <w:rFonts w:cs="Arial"/>
                <w:bCs/>
                <w:sz w:val="24"/>
                <w:szCs w:val="24"/>
                <w:u w:val="single"/>
              </w:rPr>
              <w:t>PZM MOFW, który integruje wszystkie działania dotyczące mobilności na terenie  MOFW.</w:t>
            </w:r>
          </w:p>
          <w:p w:rsidR="00833A04" w:rsidRPr="00565D70" w:rsidRDefault="00D61B18" w:rsidP="00525CAC">
            <w:pPr>
              <w:spacing w:line="240" w:lineRule="auto"/>
              <w:jc w:val="left"/>
              <w:rPr>
                <w:rFonts w:cs="Arial"/>
                <w:bCs/>
                <w:sz w:val="24"/>
                <w:szCs w:val="24"/>
              </w:rPr>
            </w:pPr>
            <w:r w:rsidRPr="00565D70">
              <w:rPr>
                <w:rFonts w:cs="Arial"/>
                <w:bCs/>
                <w:sz w:val="24"/>
                <w:szCs w:val="24"/>
              </w:rPr>
              <w:t xml:space="preserve">Budowa parkingów P&amp;R wpisuje się w Cel nadrzędny PZM MOFW tj. </w:t>
            </w:r>
            <w:r w:rsidRPr="00565D70">
              <w:rPr>
                <w:rFonts w:cs="Arial"/>
                <w:b/>
                <w:sz w:val="24"/>
                <w:szCs w:val="24"/>
              </w:rPr>
              <w:t xml:space="preserve">Poprawa dostępności transportowej. </w:t>
            </w:r>
            <w:r w:rsidRPr="00565D70">
              <w:rPr>
                <w:rFonts w:cs="Arial"/>
                <w:sz w:val="24"/>
                <w:szCs w:val="24"/>
              </w:rPr>
              <w:t xml:space="preserve">Ponadto </w:t>
            </w:r>
            <w:r w:rsidRPr="00565D70">
              <w:rPr>
                <w:rFonts w:cs="Arial"/>
                <w:bCs/>
                <w:sz w:val="24"/>
                <w:szCs w:val="24"/>
              </w:rPr>
              <w:t>jest</w:t>
            </w:r>
            <w:r w:rsidR="001C7957" w:rsidRPr="00565D70">
              <w:rPr>
                <w:rFonts w:cs="Arial"/>
                <w:bCs/>
                <w:sz w:val="24"/>
                <w:szCs w:val="24"/>
              </w:rPr>
              <w:t xml:space="preserve"> </w:t>
            </w:r>
            <w:r w:rsidRPr="00565D70">
              <w:rPr>
                <w:rFonts w:cs="Arial"/>
                <w:bCs/>
                <w:sz w:val="24"/>
                <w:szCs w:val="24"/>
              </w:rPr>
              <w:t xml:space="preserve">ona wprost ujęta w Celu szczegółowym 2: </w:t>
            </w:r>
            <w:r w:rsidRPr="00565D70">
              <w:rPr>
                <w:rFonts w:cs="Arial"/>
                <w:b/>
                <w:bCs/>
                <w:sz w:val="24"/>
                <w:szCs w:val="24"/>
              </w:rPr>
              <w:t xml:space="preserve">Zwiększenie konkurencyjności transportu </w:t>
            </w:r>
            <w:proofErr w:type="spellStart"/>
            <w:r w:rsidRPr="00565D70">
              <w:rPr>
                <w:rFonts w:cs="Arial"/>
                <w:b/>
                <w:bCs/>
                <w:sz w:val="24"/>
                <w:szCs w:val="24"/>
              </w:rPr>
              <w:t>niesamochodowego</w:t>
            </w:r>
            <w:proofErr w:type="spellEnd"/>
            <w:r w:rsidRPr="00565D70">
              <w:rPr>
                <w:rFonts w:cs="Arial"/>
                <w:b/>
                <w:bCs/>
                <w:sz w:val="24"/>
                <w:szCs w:val="24"/>
              </w:rPr>
              <w:t xml:space="preserve"> w codziennych przemieszczeniach w obszarze MOFW</w:t>
            </w:r>
            <w:r w:rsidRPr="00565D70">
              <w:rPr>
                <w:rFonts w:cs="Arial"/>
                <w:bCs/>
                <w:sz w:val="24"/>
                <w:szCs w:val="24"/>
              </w:rPr>
              <w:t xml:space="preserve">, gdzie jednym z </w:t>
            </w:r>
            <w:r w:rsidRPr="00565D70">
              <w:rPr>
                <w:rFonts w:cs="Arial"/>
                <w:b/>
                <w:bCs/>
                <w:sz w:val="24"/>
                <w:szCs w:val="24"/>
              </w:rPr>
              <w:t>pakietów działań</w:t>
            </w:r>
            <w:r w:rsidR="00236834" w:rsidRPr="00565D70">
              <w:rPr>
                <w:rFonts w:cs="Arial"/>
                <w:bCs/>
                <w:sz w:val="24"/>
                <w:szCs w:val="24"/>
              </w:rPr>
              <w:t xml:space="preserve"> o </w:t>
            </w:r>
            <w:r w:rsidRPr="00565D70">
              <w:rPr>
                <w:rFonts w:cs="Arial"/>
                <w:bCs/>
                <w:sz w:val="24"/>
                <w:szCs w:val="24"/>
              </w:rPr>
              <w:t xml:space="preserve">wysokim priorytecie realizacji  jest „Sieć parkingów Park&amp;Ride”. </w:t>
            </w:r>
          </w:p>
          <w:p w:rsidR="00833A04" w:rsidRPr="00565D70" w:rsidRDefault="00D61B18" w:rsidP="00525CAC">
            <w:pPr>
              <w:pStyle w:val="Default"/>
              <w:rPr>
                <w:rFonts w:asciiTheme="minorHAnsi" w:hAnsiTheme="minorHAnsi" w:cstheme="minorBidi"/>
                <w:color w:val="auto"/>
              </w:rPr>
            </w:pPr>
            <w:r w:rsidRPr="00565D70">
              <w:rPr>
                <w:rFonts w:asciiTheme="minorHAnsi" w:hAnsiTheme="minorHAnsi" w:cs="Arial"/>
                <w:bCs/>
              </w:rPr>
              <w:t xml:space="preserve">W </w:t>
            </w:r>
            <w:r w:rsidRPr="00565D70">
              <w:rPr>
                <w:rFonts w:asciiTheme="minorHAnsi" w:hAnsiTheme="minorHAnsi" w:cs="Arial"/>
                <w:b/>
                <w:bCs/>
              </w:rPr>
              <w:t>Rekomendacjach</w:t>
            </w:r>
            <w:r w:rsidRPr="00565D70">
              <w:rPr>
                <w:rFonts w:asciiTheme="minorHAnsi" w:hAnsiTheme="minorHAnsi" w:cs="Arial"/>
                <w:bCs/>
              </w:rPr>
              <w:t xml:space="preserve"> wykazana jest konieczność  budowy węzłów przesiadkowych w powiązaniu z główną  stacją kolejową w miastach satelickich oraz, w pozostałych gminach, </w:t>
            </w:r>
            <w:r w:rsidRPr="00565D70">
              <w:rPr>
                <w:rFonts w:asciiTheme="minorHAnsi" w:hAnsiTheme="minorHAnsi"/>
              </w:rPr>
              <w:t xml:space="preserve">budowa parkingów w systemie P&amp;R przy węźle głównym oraz w formie parkingów przesiadkowych towarzyszących przy węzłach pomocniczych, zależnie od potrzeb. </w:t>
            </w:r>
          </w:p>
          <w:p w:rsidR="004D1FFC" w:rsidRPr="00565D70" w:rsidRDefault="004D1FFC" w:rsidP="00525CAC">
            <w:pPr>
              <w:pStyle w:val="Default"/>
              <w:keepNext/>
              <w:keepLines/>
              <w:spacing w:before="40"/>
              <w:outlineLvl w:val="2"/>
              <w:rPr>
                <w:rFonts w:asciiTheme="minorHAnsi" w:eastAsiaTheme="majorEastAsia" w:hAnsiTheme="minorHAnsi" w:cstheme="minorBidi"/>
                <w:color w:val="auto"/>
              </w:rPr>
            </w:pPr>
          </w:p>
          <w:p w:rsidR="00800FAF" w:rsidRPr="00565D70" w:rsidRDefault="00D61B18" w:rsidP="00525CAC">
            <w:pPr>
              <w:spacing w:line="240" w:lineRule="auto"/>
              <w:jc w:val="left"/>
              <w:rPr>
                <w:rFonts w:cs="Arial"/>
                <w:bCs/>
                <w:sz w:val="24"/>
                <w:szCs w:val="24"/>
              </w:rPr>
            </w:pPr>
            <w:r w:rsidRPr="00565D70">
              <w:rPr>
                <w:rFonts w:cs="Arial"/>
                <w:bCs/>
                <w:sz w:val="24"/>
                <w:szCs w:val="24"/>
              </w:rPr>
              <w:t>W PZM MOFW wskazano, że Parkingi Park&amp;Ride zapewnią przewagę</w:t>
            </w:r>
            <w:r w:rsidR="002E2C88" w:rsidRPr="00565D70">
              <w:rPr>
                <w:rFonts w:cs="Arial"/>
                <w:bCs/>
                <w:sz w:val="24"/>
                <w:szCs w:val="24"/>
              </w:rPr>
              <w:t xml:space="preserve"> konkurencyjną nad samochodem. D</w:t>
            </w:r>
            <w:r w:rsidRPr="00565D70">
              <w:rPr>
                <w:rFonts w:cs="Arial"/>
                <w:bCs/>
                <w:sz w:val="24"/>
                <w:szCs w:val="24"/>
              </w:rPr>
              <w:t>latego tworzenie jednolitej i powszechnie dostępnej sieci parkingów P&amp;R na terenie całego obszaru MOFW powinno być wprowadzane w pełnej integracji taryfowej z systemem transportu publicznego na terenie MOFW.</w:t>
            </w:r>
            <w:r w:rsidR="002E2C88" w:rsidRPr="00565D70">
              <w:rPr>
                <w:rFonts w:cs="Arial"/>
                <w:bCs/>
                <w:sz w:val="24"/>
                <w:szCs w:val="24"/>
              </w:rPr>
              <w:t xml:space="preserve"> </w:t>
            </w:r>
            <w:r w:rsidRPr="00565D70">
              <w:rPr>
                <w:rFonts w:cs="Arial"/>
                <w:bCs/>
                <w:sz w:val="24"/>
                <w:szCs w:val="24"/>
              </w:rPr>
              <w:t>Przedmiotowe parkingi</w:t>
            </w:r>
            <w:r w:rsidR="00A80C29" w:rsidRPr="00565D70">
              <w:rPr>
                <w:rFonts w:cs="Arial"/>
                <w:bCs/>
                <w:sz w:val="24"/>
                <w:szCs w:val="24"/>
              </w:rPr>
              <w:t xml:space="preserve"> powinny być także wyposażone w </w:t>
            </w:r>
            <w:r w:rsidRPr="00565D70">
              <w:rPr>
                <w:rFonts w:cs="Arial"/>
                <w:bCs/>
                <w:sz w:val="24"/>
                <w:szCs w:val="24"/>
              </w:rPr>
              <w:t>zadaszone miejsca postojowe dla rowerów (Bik</w:t>
            </w:r>
            <w:r w:rsidR="00236834" w:rsidRPr="00565D70">
              <w:rPr>
                <w:rFonts w:cs="Arial"/>
                <w:bCs/>
                <w:sz w:val="24"/>
                <w:szCs w:val="24"/>
              </w:rPr>
              <w:t>e&amp;Ride). Takie parkingi powinny </w:t>
            </w:r>
            <w:r w:rsidRPr="00565D70">
              <w:rPr>
                <w:rFonts w:cs="Arial"/>
                <w:bCs/>
                <w:sz w:val="24"/>
                <w:szCs w:val="24"/>
              </w:rPr>
              <w:t>być integralną częścią węzłów przesiadkowych nadrzędnych oraz głównych jako element integrujący transport indywidualny i zbiorowy oraz  stanowić ważne punkty styczne dla innych systemów, w szczególności rowerowego.  Dojazd rowerowy do miejsc węzłowych należałoby umożliwić, łącząc węzeł przesiadkowy z przebiegającą w pobliżu główną trasą rowerową.</w:t>
            </w:r>
          </w:p>
        </w:tc>
      </w:tr>
    </w:tbl>
    <w:p w:rsidR="00D72C00" w:rsidRDefault="00D72C00"/>
    <w:tbl>
      <w:tblPr>
        <w:tblStyle w:val="Tabela-Siatka"/>
        <w:tblW w:w="0" w:type="auto"/>
        <w:tblInd w:w="23"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Wiązka projektów 3 "/>
        <w:tblDescription w:val="Rozwój zrównoważonego systemu transportowego na terenie Wrocławskiego Obszaru Funkcjonalnego poprzez budowę, rozbudowę i przebudowę infrastruktury transportowej oraz rozwój zintegrowanego systemu zarządzania ruchem ITS"/>
      </w:tblPr>
      <w:tblGrid>
        <w:gridCol w:w="1532"/>
        <w:gridCol w:w="7507"/>
      </w:tblGrid>
      <w:tr w:rsidR="00525CAC" w:rsidRPr="00525CAC" w:rsidTr="00525CAC">
        <w:trPr>
          <w:trHeight w:val="794"/>
          <w:tblHeader/>
        </w:trPr>
        <w:tc>
          <w:tcPr>
            <w:tcW w:w="1532" w:type="dxa"/>
            <w:shd w:val="clear" w:color="auto" w:fill="D9D9D9"/>
            <w:vAlign w:val="center"/>
          </w:tcPr>
          <w:p w:rsidR="00525CAC" w:rsidRPr="00525CAC" w:rsidRDefault="00525CAC" w:rsidP="00525CAC">
            <w:pPr>
              <w:spacing w:line="240" w:lineRule="auto"/>
              <w:jc w:val="left"/>
              <w:rPr>
                <w:rFonts w:ascii="Calibri" w:eastAsia="Calibri" w:hAnsi="Calibri" w:cs="Times New Roman"/>
                <w:b/>
                <w:sz w:val="24"/>
                <w:szCs w:val="24"/>
                <w:highlight w:val="yellow"/>
              </w:rPr>
            </w:pPr>
            <w:r w:rsidRPr="00525CAC">
              <w:rPr>
                <w:rFonts w:ascii="Calibri" w:eastAsia="Calibri" w:hAnsi="Calibri" w:cs="Times New Roman"/>
                <w:sz w:val="24"/>
                <w:szCs w:val="24"/>
              </w:rPr>
              <w:br w:type="page"/>
            </w:r>
            <w:r w:rsidRPr="00525CAC">
              <w:rPr>
                <w:rFonts w:ascii="Calibri" w:eastAsia="Calibri" w:hAnsi="Calibri" w:cs="Times New Roman"/>
                <w:b/>
                <w:sz w:val="24"/>
                <w:szCs w:val="24"/>
              </w:rPr>
              <w:t xml:space="preserve">Wiązka projektów </w:t>
            </w:r>
            <w:r>
              <w:rPr>
                <w:rFonts w:ascii="Calibri" w:eastAsia="Calibri" w:hAnsi="Calibri" w:cs="Times New Roman"/>
                <w:b/>
                <w:sz w:val="24"/>
                <w:szCs w:val="24"/>
              </w:rPr>
              <w:t>3</w:t>
            </w:r>
            <w:r w:rsidRPr="00525CAC">
              <w:rPr>
                <w:rFonts w:cstheme="minorHAnsi"/>
                <w:b/>
                <w:bCs/>
                <w:color w:val="000000" w:themeColor="text1"/>
                <w:sz w:val="24"/>
                <w:szCs w:val="24"/>
              </w:rPr>
              <w:t xml:space="preserve"> </w:t>
            </w:r>
          </w:p>
        </w:tc>
        <w:tc>
          <w:tcPr>
            <w:tcW w:w="7507" w:type="dxa"/>
            <w:shd w:val="clear" w:color="auto" w:fill="D9D9D9"/>
            <w:vAlign w:val="center"/>
          </w:tcPr>
          <w:p w:rsidR="00525CAC" w:rsidRPr="00525CAC" w:rsidRDefault="00525CAC" w:rsidP="00525CAC">
            <w:pPr>
              <w:spacing w:line="240" w:lineRule="auto"/>
              <w:jc w:val="left"/>
              <w:rPr>
                <w:rFonts w:ascii="Calibri" w:eastAsia="Calibri" w:hAnsi="Calibri" w:cs="Times New Roman"/>
                <w:b/>
                <w:sz w:val="24"/>
                <w:szCs w:val="24"/>
                <w:highlight w:val="yellow"/>
              </w:rPr>
            </w:pPr>
            <w:r w:rsidRPr="00525CAC">
              <w:rPr>
                <w:rFonts w:ascii="Calibri" w:eastAsia="Calibri" w:hAnsi="Calibri" w:cs="Times New Roman"/>
                <w:b/>
                <w:sz w:val="24"/>
                <w:szCs w:val="24"/>
              </w:rPr>
              <w:t>Rozwój zrównoważonego systemu transportowego na terenie Wrocławskiego Obszaru Funkcjonalnego poprzez budowę, rozbudowę i przebudowę infrastruktury transportowej oraz rozwój zintegrowanego systemu zarządzania ruchem ITS</w:t>
            </w:r>
          </w:p>
        </w:tc>
      </w:tr>
      <w:tr w:rsidR="00800FAF" w:rsidRPr="00525CAC" w:rsidTr="00525CAC">
        <w:tc>
          <w:tcPr>
            <w:tcW w:w="1532" w:type="dxa"/>
            <w:shd w:val="clear" w:color="auto" w:fill="D9D9D9"/>
            <w:vAlign w:val="center"/>
          </w:tcPr>
          <w:p w:rsidR="00800FAF" w:rsidRPr="00525CAC" w:rsidRDefault="00800FAF" w:rsidP="00525CAC">
            <w:pPr>
              <w:spacing w:line="240" w:lineRule="auto"/>
              <w:jc w:val="left"/>
              <w:rPr>
                <w:rFonts w:ascii="Calibri" w:eastAsia="Calibri" w:hAnsi="Calibri" w:cs="Times New Roman"/>
                <w:sz w:val="24"/>
                <w:szCs w:val="24"/>
              </w:rPr>
            </w:pPr>
            <w:r w:rsidRPr="00525CAC">
              <w:rPr>
                <w:rFonts w:ascii="Calibri" w:eastAsia="Calibri" w:hAnsi="Calibri" w:cs="Times New Roman"/>
                <w:sz w:val="24"/>
                <w:szCs w:val="24"/>
              </w:rPr>
              <w:t>Projekty w wiązce</w:t>
            </w:r>
          </w:p>
        </w:tc>
        <w:tc>
          <w:tcPr>
            <w:tcW w:w="7507" w:type="dxa"/>
            <w:vAlign w:val="center"/>
          </w:tcPr>
          <w:p w:rsidR="00CE6880" w:rsidRPr="00525CAC" w:rsidRDefault="00CE6880" w:rsidP="00525CAC">
            <w:pPr>
              <w:spacing w:line="240" w:lineRule="auto"/>
              <w:jc w:val="left"/>
              <w:rPr>
                <w:rFonts w:ascii="Calibri" w:eastAsia="Calibri" w:hAnsi="Calibri" w:cs="Times New Roman"/>
                <w:b/>
                <w:sz w:val="24"/>
                <w:szCs w:val="24"/>
              </w:rPr>
            </w:pPr>
            <w:r w:rsidRPr="00525CAC">
              <w:rPr>
                <w:rFonts w:ascii="Calibri" w:eastAsia="Calibri" w:hAnsi="Calibri" w:cs="Times New Roman"/>
                <w:b/>
                <w:sz w:val="24"/>
                <w:szCs w:val="24"/>
              </w:rPr>
              <w:t>Projekty podstawowe:</w:t>
            </w:r>
          </w:p>
          <w:p w:rsidR="00CE6880" w:rsidRPr="00525CAC" w:rsidRDefault="00CE6880" w:rsidP="00525CAC">
            <w:pPr>
              <w:pStyle w:val="Akapitzlist"/>
              <w:numPr>
                <w:ilvl w:val="0"/>
                <w:numId w:val="39"/>
              </w:numPr>
              <w:tabs>
                <w:tab w:val="left" w:pos="1671"/>
              </w:tabs>
              <w:spacing w:line="240" w:lineRule="auto"/>
              <w:jc w:val="left"/>
              <w:rPr>
                <w:rFonts w:cstheme="minorHAnsi"/>
                <w:color w:val="000000" w:themeColor="text1"/>
                <w:sz w:val="24"/>
                <w:szCs w:val="24"/>
              </w:rPr>
            </w:pPr>
            <w:r w:rsidRPr="00525CAC">
              <w:rPr>
                <w:rFonts w:cstheme="minorHAnsi"/>
                <w:color w:val="000000" w:themeColor="text1"/>
                <w:sz w:val="24"/>
                <w:szCs w:val="24"/>
              </w:rPr>
              <w:t xml:space="preserve">Budowa trasy tramwajowej na osiedle </w:t>
            </w:r>
            <w:proofErr w:type="spellStart"/>
            <w:r w:rsidRPr="00525CAC">
              <w:rPr>
                <w:rFonts w:cstheme="minorHAnsi"/>
                <w:color w:val="000000" w:themeColor="text1"/>
                <w:sz w:val="24"/>
                <w:szCs w:val="24"/>
              </w:rPr>
              <w:t>Swojczyce</w:t>
            </w:r>
            <w:proofErr w:type="spellEnd"/>
            <w:r w:rsidRPr="00525CAC">
              <w:rPr>
                <w:rFonts w:cstheme="minorHAnsi"/>
                <w:color w:val="000000" w:themeColor="text1"/>
                <w:sz w:val="24"/>
                <w:szCs w:val="24"/>
              </w:rPr>
              <w:t xml:space="preserve"> wraz z budową nowych mostów Chrobrego we Wrocławiu</w:t>
            </w:r>
          </w:p>
          <w:p w:rsidR="00CE6880" w:rsidRPr="00525CAC" w:rsidRDefault="00CE6880" w:rsidP="00525CAC">
            <w:pPr>
              <w:pStyle w:val="Akapitzlist"/>
              <w:numPr>
                <w:ilvl w:val="0"/>
                <w:numId w:val="39"/>
              </w:numPr>
              <w:spacing w:line="240" w:lineRule="auto"/>
              <w:jc w:val="left"/>
              <w:rPr>
                <w:rFonts w:ascii="Calibri" w:eastAsia="Calibri" w:hAnsi="Calibri" w:cs="Times New Roman"/>
                <w:b/>
                <w:sz w:val="24"/>
                <w:szCs w:val="24"/>
              </w:rPr>
            </w:pPr>
            <w:r w:rsidRPr="00525CAC">
              <w:rPr>
                <w:rFonts w:cstheme="minorHAnsi"/>
                <w:color w:val="000000" w:themeColor="text1"/>
                <w:sz w:val="24"/>
                <w:szCs w:val="24"/>
              </w:rPr>
              <w:t xml:space="preserve">Rozwój zrównoważonego systemu transportowego we Wrocławiu </w:t>
            </w:r>
            <w:r w:rsidR="002E2C88" w:rsidRPr="00525CAC">
              <w:rPr>
                <w:rFonts w:cstheme="minorHAnsi"/>
                <w:color w:val="000000" w:themeColor="text1"/>
                <w:sz w:val="24"/>
                <w:szCs w:val="24"/>
              </w:rPr>
              <w:br/>
            </w:r>
            <w:r w:rsidRPr="00525CAC">
              <w:rPr>
                <w:rFonts w:cstheme="minorHAnsi"/>
                <w:color w:val="000000" w:themeColor="text1"/>
                <w:sz w:val="24"/>
                <w:szCs w:val="24"/>
              </w:rPr>
              <w:t>– etap I</w:t>
            </w:r>
          </w:p>
          <w:p w:rsidR="00CE6880" w:rsidRPr="00525CAC" w:rsidRDefault="00CE6880" w:rsidP="00525CAC">
            <w:pPr>
              <w:spacing w:line="240" w:lineRule="auto"/>
              <w:jc w:val="left"/>
              <w:rPr>
                <w:rFonts w:ascii="Calibri" w:eastAsia="Calibri" w:hAnsi="Calibri" w:cs="Times New Roman"/>
                <w:b/>
                <w:sz w:val="24"/>
                <w:szCs w:val="24"/>
              </w:rPr>
            </w:pPr>
            <w:r w:rsidRPr="00525CAC">
              <w:rPr>
                <w:rFonts w:ascii="Calibri" w:eastAsia="Calibri" w:hAnsi="Calibri" w:cs="Times New Roman"/>
                <w:b/>
                <w:sz w:val="24"/>
                <w:szCs w:val="24"/>
              </w:rPr>
              <w:t xml:space="preserve">Projekty rezerwowe: </w:t>
            </w:r>
          </w:p>
          <w:p w:rsidR="00CE6880" w:rsidRPr="00525CAC" w:rsidRDefault="00CE6880" w:rsidP="00525CAC">
            <w:pPr>
              <w:pStyle w:val="Akapitzlist"/>
              <w:numPr>
                <w:ilvl w:val="0"/>
                <w:numId w:val="39"/>
              </w:numPr>
              <w:spacing w:line="240" w:lineRule="auto"/>
              <w:jc w:val="left"/>
              <w:rPr>
                <w:rFonts w:cstheme="minorHAnsi"/>
                <w:sz w:val="24"/>
                <w:szCs w:val="24"/>
              </w:rPr>
            </w:pPr>
            <w:r w:rsidRPr="00525CAC">
              <w:rPr>
                <w:rFonts w:cstheme="minorHAnsi"/>
                <w:sz w:val="24"/>
                <w:szCs w:val="24"/>
              </w:rPr>
              <w:t xml:space="preserve">Budowa wydzielonej trasy komunikacji zbiorowej we Wrocławiu prowadzącej na osiedle </w:t>
            </w:r>
            <w:proofErr w:type="spellStart"/>
            <w:r w:rsidRPr="00525CAC">
              <w:rPr>
                <w:rFonts w:cstheme="minorHAnsi"/>
                <w:sz w:val="24"/>
                <w:szCs w:val="24"/>
              </w:rPr>
              <w:t>Maślice</w:t>
            </w:r>
            <w:proofErr w:type="spellEnd"/>
          </w:p>
          <w:p w:rsidR="002E2C88" w:rsidRPr="00525CAC" w:rsidRDefault="00CE6880" w:rsidP="00525CAC">
            <w:pPr>
              <w:pStyle w:val="Akapitzlist"/>
              <w:numPr>
                <w:ilvl w:val="0"/>
                <w:numId w:val="39"/>
              </w:numPr>
              <w:spacing w:line="240" w:lineRule="auto"/>
              <w:jc w:val="left"/>
              <w:rPr>
                <w:rFonts w:ascii="Calibri" w:eastAsia="Calibri" w:hAnsi="Calibri" w:cs="Times New Roman"/>
                <w:sz w:val="24"/>
                <w:szCs w:val="24"/>
              </w:rPr>
            </w:pPr>
            <w:r w:rsidRPr="00525CAC">
              <w:rPr>
                <w:rFonts w:cstheme="minorHAnsi"/>
                <w:sz w:val="24"/>
                <w:szCs w:val="24"/>
              </w:rPr>
              <w:t xml:space="preserve">Rozwój zrównoważonego systemu transportowego we Wrocławiu </w:t>
            </w:r>
          </w:p>
          <w:p w:rsidR="00CE6880" w:rsidRPr="00525CAC" w:rsidRDefault="00CE6880" w:rsidP="00525CAC">
            <w:pPr>
              <w:pStyle w:val="Akapitzlist"/>
              <w:spacing w:line="240" w:lineRule="auto"/>
              <w:jc w:val="left"/>
              <w:rPr>
                <w:rFonts w:ascii="Calibri" w:eastAsia="Calibri" w:hAnsi="Calibri" w:cs="Times New Roman"/>
                <w:sz w:val="24"/>
                <w:szCs w:val="24"/>
              </w:rPr>
            </w:pPr>
            <w:r w:rsidRPr="00525CAC">
              <w:rPr>
                <w:rFonts w:cstheme="minorHAnsi"/>
                <w:sz w:val="24"/>
                <w:szCs w:val="24"/>
              </w:rPr>
              <w:t>– etap II</w:t>
            </w:r>
          </w:p>
          <w:p w:rsidR="00E640C9" w:rsidRPr="00525CAC" w:rsidRDefault="00CE6880" w:rsidP="00525CAC">
            <w:pPr>
              <w:pStyle w:val="Akapitzlist"/>
              <w:numPr>
                <w:ilvl w:val="0"/>
                <w:numId w:val="39"/>
              </w:numPr>
              <w:spacing w:line="240" w:lineRule="auto"/>
              <w:jc w:val="left"/>
              <w:rPr>
                <w:rFonts w:ascii="Calibri" w:eastAsia="Calibri" w:hAnsi="Calibri" w:cs="Times New Roman"/>
                <w:sz w:val="24"/>
                <w:szCs w:val="24"/>
              </w:rPr>
            </w:pPr>
            <w:r w:rsidRPr="00525CAC">
              <w:rPr>
                <w:rFonts w:cstheme="minorHAnsi"/>
                <w:sz w:val="24"/>
                <w:szCs w:val="24"/>
              </w:rPr>
              <w:t>Rozwój zintegrowanego systemu zarządzania ruchem ITS</w:t>
            </w:r>
          </w:p>
        </w:tc>
      </w:tr>
      <w:tr w:rsidR="00800FAF" w:rsidRPr="00525CAC" w:rsidTr="00525CAC">
        <w:tc>
          <w:tcPr>
            <w:tcW w:w="1532" w:type="dxa"/>
            <w:shd w:val="clear" w:color="auto" w:fill="D9D9D9"/>
            <w:vAlign w:val="center"/>
          </w:tcPr>
          <w:p w:rsidR="00800FAF" w:rsidRPr="00525CAC" w:rsidRDefault="00800FAF" w:rsidP="00525CAC">
            <w:pPr>
              <w:spacing w:line="240" w:lineRule="auto"/>
              <w:jc w:val="left"/>
              <w:rPr>
                <w:rFonts w:ascii="Calibri" w:eastAsia="Calibri" w:hAnsi="Calibri" w:cs="Times New Roman"/>
                <w:sz w:val="24"/>
                <w:szCs w:val="24"/>
              </w:rPr>
            </w:pPr>
            <w:r w:rsidRPr="00525CAC">
              <w:rPr>
                <w:rFonts w:ascii="Calibri" w:eastAsia="Calibri" w:hAnsi="Calibri" w:cs="Times New Roman"/>
                <w:sz w:val="24"/>
                <w:szCs w:val="24"/>
              </w:rPr>
              <w:t xml:space="preserve">Cel szczegółowy </w:t>
            </w:r>
            <w:proofErr w:type="spellStart"/>
            <w:r w:rsidRPr="00525CAC">
              <w:rPr>
                <w:rFonts w:ascii="Calibri" w:eastAsia="Calibri" w:hAnsi="Calibri" w:cs="Times New Roman"/>
                <w:sz w:val="24"/>
                <w:szCs w:val="24"/>
              </w:rPr>
              <w:t>FEnIKS</w:t>
            </w:r>
            <w:proofErr w:type="spellEnd"/>
            <w:r w:rsidRPr="00525CAC">
              <w:rPr>
                <w:rFonts w:ascii="Calibri" w:eastAsia="Calibri" w:hAnsi="Calibri" w:cs="Times New Roman"/>
                <w:sz w:val="24"/>
                <w:szCs w:val="24"/>
              </w:rPr>
              <w:t xml:space="preserve"> 2021-2027</w:t>
            </w:r>
          </w:p>
        </w:tc>
        <w:tc>
          <w:tcPr>
            <w:tcW w:w="7507" w:type="dxa"/>
            <w:vAlign w:val="center"/>
          </w:tcPr>
          <w:p w:rsidR="00800FAF" w:rsidRPr="00525CAC" w:rsidRDefault="00800FAF" w:rsidP="00525CAC">
            <w:pPr>
              <w:spacing w:line="240" w:lineRule="auto"/>
              <w:jc w:val="left"/>
              <w:rPr>
                <w:rFonts w:ascii="Calibri" w:eastAsia="Calibri" w:hAnsi="Calibri" w:cs="Times New Roman"/>
                <w:b/>
                <w:sz w:val="24"/>
                <w:szCs w:val="24"/>
              </w:rPr>
            </w:pPr>
            <w:r w:rsidRPr="00525CAC">
              <w:rPr>
                <w:rFonts w:ascii="Calibri" w:eastAsia="Calibri" w:hAnsi="Calibri" w:cs="Times New Roman"/>
                <w:b/>
                <w:sz w:val="24"/>
                <w:szCs w:val="24"/>
              </w:rPr>
              <w:t xml:space="preserve">2.8 Wspieranie zrównoważonej multimodalnej mobilności miejskiej jako elementu transformacji w kierunku gospodarki </w:t>
            </w:r>
            <w:proofErr w:type="spellStart"/>
            <w:r w:rsidRPr="00525CAC">
              <w:rPr>
                <w:rFonts w:ascii="Calibri" w:eastAsia="Calibri" w:hAnsi="Calibri" w:cs="Times New Roman"/>
                <w:b/>
                <w:sz w:val="24"/>
                <w:szCs w:val="24"/>
              </w:rPr>
              <w:t>zeroemisyjnej</w:t>
            </w:r>
            <w:proofErr w:type="spellEnd"/>
          </w:p>
        </w:tc>
      </w:tr>
      <w:tr w:rsidR="00800FAF" w:rsidRPr="00525CAC" w:rsidTr="00525CAC">
        <w:tc>
          <w:tcPr>
            <w:tcW w:w="1532" w:type="dxa"/>
            <w:shd w:val="clear" w:color="auto" w:fill="D9D9D9"/>
            <w:vAlign w:val="center"/>
          </w:tcPr>
          <w:p w:rsidR="00800FAF" w:rsidRPr="00525CAC" w:rsidRDefault="00800FAF" w:rsidP="00525CAC">
            <w:pPr>
              <w:spacing w:line="240" w:lineRule="auto"/>
              <w:jc w:val="left"/>
              <w:rPr>
                <w:rFonts w:ascii="Calibri" w:eastAsia="Calibri" w:hAnsi="Calibri" w:cs="Times New Roman"/>
                <w:sz w:val="24"/>
                <w:szCs w:val="24"/>
              </w:rPr>
            </w:pPr>
            <w:r w:rsidRPr="00525CAC">
              <w:rPr>
                <w:rFonts w:ascii="Calibri" w:eastAsia="Calibri" w:hAnsi="Calibri" w:cs="Times New Roman"/>
                <w:sz w:val="24"/>
                <w:szCs w:val="24"/>
              </w:rPr>
              <w:t>Uzasadnienie realizacji wiązki projektów</w:t>
            </w:r>
          </w:p>
        </w:tc>
        <w:tc>
          <w:tcPr>
            <w:tcW w:w="7507" w:type="dxa"/>
            <w:vAlign w:val="center"/>
          </w:tcPr>
          <w:p w:rsidR="008728FD" w:rsidRPr="00525CAC" w:rsidRDefault="00D61B18" w:rsidP="00525CAC">
            <w:pPr>
              <w:keepNext/>
              <w:keepLines/>
              <w:spacing w:line="240" w:lineRule="auto"/>
              <w:jc w:val="left"/>
              <w:rPr>
                <w:rFonts w:cs="Arial"/>
                <w:bCs/>
                <w:sz w:val="24"/>
                <w:szCs w:val="24"/>
              </w:rPr>
            </w:pPr>
            <w:r w:rsidRPr="00525CAC">
              <w:rPr>
                <w:rFonts w:cs="Arial"/>
                <w:bCs/>
                <w:sz w:val="24"/>
                <w:szCs w:val="24"/>
              </w:rPr>
              <w:t xml:space="preserve">Budowa nowych tras tramwajowych, węzłów przystankowych, mijanki tramwajowej wraz z infrastrukturą tj. parkingami P&amp;R, </w:t>
            </w:r>
            <w:r w:rsidR="008728FD" w:rsidRPr="00525CAC">
              <w:rPr>
                <w:rFonts w:cs="Arial"/>
                <w:bCs/>
                <w:sz w:val="24"/>
                <w:szCs w:val="24"/>
              </w:rPr>
              <w:t xml:space="preserve">w tym </w:t>
            </w:r>
            <w:r w:rsidR="008728FD" w:rsidRPr="00525CAC">
              <w:rPr>
                <w:bCs/>
                <w:sz w:val="24"/>
                <w:szCs w:val="24"/>
              </w:rPr>
              <w:t>w rejonie planowanego przystanku kolejowego,</w:t>
            </w:r>
            <w:r w:rsidR="002E2C88" w:rsidRPr="00525CAC">
              <w:rPr>
                <w:bCs/>
                <w:sz w:val="24"/>
                <w:szCs w:val="24"/>
              </w:rPr>
              <w:t xml:space="preserve"> </w:t>
            </w:r>
            <w:r w:rsidRPr="00525CAC">
              <w:rPr>
                <w:rFonts w:cs="Arial"/>
                <w:bCs/>
                <w:sz w:val="24"/>
                <w:szCs w:val="24"/>
              </w:rPr>
              <w:t xml:space="preserve">zapewni przewagę konkurencyjną transportu publicznego nad indywidualnym transportem samochodowym.   Utworzenie nowych tras wraz z węzłami przesiadkowymi wpisują się w  działania obniżenia  niskiej emisji oraz aglomeracyjnymi problemami komunikacyjnymi. </w:t>
            </w:r>
            <w:r w:rsidR="00915897" w:rsidRPr="00525CAC">
              <w:rPr>
                <w:rFonts w:cs="Arial"/>
                <w:bCs/>
                <w:sz w:val="24"/>
                <w:szCs w:val="24"/>
              </w:rPr>
              <w:t>Ponadto rozwój systemu</w:t>
            </w:r>
            <w:r w:rsidR="00C9095E" w:rsidRPr="00525CAC">
              <w:rPr>
                <w:rFonts w:cs="Arial"/>
                <w:bCs/>
                <w:sz w:val="24"/>
                <w:szCs w:val="24"/>
              </w:rPr>
              <w:t xml:space="preserve"> ITS</w:t>
            </w:r>
            <w:r w:rsidR="006E0717" w:rsidRPr="00525CAC">
              <w:rPr>
                <w:rFonts w:cs="Arial"/>
                <w:bCs/>
                <w:sz w:val="24"/>
                <w:szCs w:val="24"/>
              </w:rPr>
              <w:t xml:space="preserve"> </w:t>
            </w:r>
            <w:r w:rsidR="00915897" w:rsidRPr="00525CAC">
              <w:rPr>
                <w:rFonts w:cstheme="minorHAnsi"/>
                <w:sz w:val="24"/>
                <w:szCs w:val="24"/>
              </w:rPr>
              <w:t>pozwoli zwi</w:t>
            </w:r>
            <w:r w:rsidR="002E2C88" w:rsidRPr="00525CAC">
              <w:rPr>
                <w:rFonts w:cstheme="minorHAnsi"/>
                <w:sz w:val="24"/>
                <w:szCs w:val="24"/>
              </w:rPr>
              <w:t>ększyć efektywność transportu z </w:t>
            </w:r>
            <w:r w:rsidR="00915897" w:rsidRPr="00525CAC">
              <w:rPr>
                <w:rFonts w:cstheme="minorHAnsi"/>
                <w:sz w:val="24"/>
                <w:szCs w:val="24"/>
              </w:rPr>
              <w:t>uwzględnieniem aspektu ochrony środowiska.</w:t>
            </w:r>
          </w:p>
          <w:p w:rsidR="00833A04" w:rsidRPr="00525CAC" w:rsidRDefault="00D61B18" w:rsidP="00525CAC">
            <w:pPr>
              <w:spacing w:line="240" w:lineRule="auto"/>
              <w:jc w:val="left"/>
              <w:rPr>
                <w:rFonts w:cs="Arial"/>
                <w:bCs/>
                <w:sz w:val="24"/>
                <w:szCs w:val="24"/>
              </w:rPr>
            </w:pPr>
            <w:r w:rsidRPr="00525CAC">
              <w:rPr>
                <w:rFonts w:cs="Arial"/>
                <w:b/>
                <w:bCs/>
                <w:sz w:val="24"/>
                <w:szCs w:val="24"/>
              </w:rPr>
              <w:t>Projekty mają  wpływ na więcej niż jedną gminę we WrOF</w:t>
            </w:r>
            <w:r w:rsidRPr="00525CAC">
              <w:rPr>
                <w:rFonts w:cs="Arial"/>
                <w:bCs/>
                <w:sz w:val="24"/>
                <w:szCs w:val="24"/>
              </w:rPr>
              <w:t xml:space="preserve"> ponieważ</w:t>
            </w:r>
            <w:r w:rsidR="00236834" w:rsidRPr="00525CAC">
              <w:rPr>
                <w:bCs/>
                <w:sz w:val="24"/>
                <w:szCs w:val="24"/>
              </w:rPr>
              <w:t xml:space="preserve"> trasa i </w:t>
            </w:r>
            <w:r w:rsidRPr="00525CAC">
              <w:rPr>
                <w:bCs/>
                <w:sz w:val="24"/>
                <w:szCs w:val="24"/>
              </w:rPr>
              <w:t>planowane inwestycje infrastrukturalne przyczyną się do odciążenia dróg od indywidualnego ruchu samochodowego  umożliwiając mieszkańcom Wrocławia oraz  gmin ościennych pozostanie samochodów na dedykowanych P&amp;R  na obrzeżach  Wrocławia oraz  kontynuację podróży komunikacją zbiorową  lub odbycia całej podróży komunikacją publiczną.</w:t>
            </w:r>
            <w:r w:rsidR="00592E7A" w:rsidRPr="00525CAC">
              <w:rPr>
                <w:bCs/>
                <w:sz w:val="24"/>
                <w:szCs w:val="24"/>
              </w:rPr>
              <w:t xml:space="preserve"> Ponadto zmodernizowany system ITS  </w:t>
            </w:r>
            <w:r w:rsidR="00592E7A" w:rsidRPr="00525CAC">
              <w:rPr>
                <w:rFonts w:cstheme="minorHAnsi"/>
                <w:sz w:val="24"/>
                <w:szCs w:val="24"/>
              </w:rPr>
              <w:t>przyczyni się do zwiększenia korzystania przez mieszkańców</w:t>
            </w:r>
            <w:r w:rsidR="006E0717" w:rsidRPr="00525CAC">
              <w:rPr>
                <w:rFonts w:cstheme="minorHAnsi"/>
                <w:sz w:val="24"/>
                <w:szCs w:val="24"/>
              </w:rPr>
              <w:t xml:space="preserve"> </w:t>
            </w:r>
            <w:r w:rsidR="00592E7A" w:rsidRPr="00525CAC">
              <w:rPr>
                <w:rFonts w:cstheme="minorHAnsi"/>
                <w:sz w:val="24"/>
                <w:szCs w:val="24"/>
              </w:rPr>
              <w:t>z komunikacji zbiorowej np</w:t>
            </w:r>
            <w:r w:rsidR="006E0717" w:rsidRPr="00525CAC">
              <w:rPr>
                <w:rFonts w:cstheme="minorHAnsi"/>
                <w:sz w:val="24"/>
                <w:szCs w:val="24"/>
              </w:rPr>
              <w:t>. nadanie priorytetu przejazdom</w:t>
            </w:r>
            <w:r w:rsidR="00680BD3" w:rsidRPr="00525CAC">
              <w:rPr>
                <w:rFonts w:cstheme="minorHAnsi"/>
                <w:sz w:val="24"/>
                <w:szCs w:val="24"/>
              </w:rPr>
              <w:t xml:space="preserve">: tramwajom i </w:t>
            </w:r>
            <w:r w:rsidR="002E2C88" w:rsidRPr="00525CAC">
              <w:rPr>
                <w:rFonts w:cstheme="minorHAnsi"/>
                <w:sz w:val="24"/>
                <w:szCs w:val="24"/>
              </w:rPr>
              <w:t>autobusowym w </w:t>
            </w:r>
            <w:r w:rsidR="00592E7A" w:rsidRPr="00525CAC">
              <w:rPr>
                <w:rFonts w:cstheme="minorHAnsi"/>
                <w:sz w:val="24"/>
                <w:szCs w:val="24"/>
              </w:rPr>
              <w:t xml:space="preserve">istotny sposób zwiększy szybkość podróży i wprowadzi konkurencyjność transportu zbiorowego. </w:t>
            </w:r>
          </w:p>
          <w:p w:rsidR="00833A04" w:rsidRPr="00525CAC" w:rsidRDefault="00D61B18" w:rsidP="00525CAC">
            <w:pPr>
              <w:spacing w:line="240" w:lineRule="auto"/>
              <w:jc w:val="left"/>
              <w:rPr>
                <w:bCs/>
                <w:sz w:val="24"/>
                <w:szCs w:val="24"/>
              </w:rPr>
            </w:pPr>
            <w:r w:rsidRPr="00525CAC">
              <w:rPr>
                <w:bCs/>
                <w:sz w:val="24"/>
                <w:szCs w:val="24"/>
              </w:rPr>
              <w:t xml:space="preserve">Zaproponowana </w:t>
            </w:r>
            <w:r w:rsidRPr="00525CAC">
              <w:rPr>
                <w:b/>
                <w:bCs/>
                <w:sz w:val="24"/>
                <w:szCs w:val="24"/>
              </w:rPr>
              <w:t>wiązka projektów</w:t>
            </w:r>
            <w:r w:rsidRPr="00525CAC">
              <w:rPr>
                <w:bCs/>
                <w:sz w:val="24"/>
                <w:szCs w:val="24"/>
              </w:rPr>
              <w:t xml:space="preserve"> wykazuje pełną </w:t>
            </w:r>
            <w:r w:rsidRPr="00525CAC">
              <w:rPr>
                <w:b/>
                <w:bCs/>
                <w:sz w:val="24"/>
                <w:szCs w:val="24"/>
              </w:rPr>
              <w:t>wewnętrzną  komplementarność  i synergię</w:t>
            </w:r>
            <w:r w:rsidRPr="00525CAC">
              <w:rPr>
                <w:bCs/>
                <w:sz w:val="24"/>
                <w:szCs w:val="24"/>
              </w:rPr>
              <w:t xml:space="preserve"> w </w:t>
            </w:r>
            <w:r w:rsidRPr="00525CAC">
              <w:rPr>
                <w:b/>
                <w:bCs/>
                <w:sz w:val="24"/>
                <w:szCs w:val="24"/>
              </w:rPr>
              <w:t>zakresie tematycznym</w:t>
            </w:r>
            <w:r w:rsidR="00533BCE" w:rsidRPr="00525CAC">
              <w:rPr>
                <w:bCs/>
                <w:sz w:val="24"/>
                <w:szCs w:val="24"/>
              </w:rPr>
              <w:t>, tj. zawiera: budow</w:t>
            </w:r>
            <w:r w:rsidR="006E0717" w:rsidRPr="00525CAC">
              <w:rPr>
                <w:bCs/>
                <w:sz w:val="24"/>
                <w:szCs w:val="24"/>
              </w:rPr>
              <w:t>ę</w:t>
            </w:r>
            <w:r w:rsidRPr="00525CAC">
              <w:rPr>
                <w:bCs/>
                <w:sz w:val="24"/>
                <w:szCs w:val="24"/>
              </w:rPr>
              <w:t xml:space="preserve"> nowych tras tramwajowych,</w:t>
            </w:r>
            <w:r w:rsidRPr="00525CAC">
              <w:rPr>
                <w:rFonts w:cs="Arial"/>
                <w:bCs/>
                <w:sz w:val="24"/>
                <w:szCs w:val="24"/>
              </w:rPr>
              <w:t xml:space="preserve"> węzłów przystankowych, mijanki tramwajowej </w:t>
            </w:r>
            <w:r w:rsidR="00236834" w:rsidRPr="00525CAC">
              <w:rPr>
                <w:bCs/>
                <w:sz w:val="24"/>
                <w:szCs w:val="24"/>
              </w:rPr>
              <w:t>wraz z </w:t>
            </w:r>
            <w:r w:rsidRPr="00525CAC">
              <w:rPr>
                <w:bCs/>
                <w:sz w:val="24"/>
                <w:szCs w:val="24"/>
              </w:rPr>
              <w:t>infrastrukturą np. pętlami, P&amp;R</w:t>
            </w:r>
            <w:r w:rsidR="00533BCE" w:rsidRPr="00525CAC">
              <w:rPr>
                <w:bCs/>
                <w:sz w:val="24"/>
                <w:szCs w:val="24"/>
              </w:rPr>
              <w:t xml:space="preserve"> oraz rozbudowa systemu zarządzania ruchem itd.   </w:t>
            </w:r>
            <w:r w:rsidRPr="00525CAC">
              <w:rPr>
                <w:bCs/>
                <w:sz w:val="24"/>
                <w:szCs w:val="24"/>
              </w:rPr>
              <w:t xml:space="preserve">Ponadto projekty są  zintegrowane w </w:t>
            </w:r>
            <w:r w:rsidRPr="00525CAC">
              <w:rPr>
                <w:b/>
                <w:bCs/>
                <w:sz w:val="24"/>
                <w:szCs w:val="24"/>
              </w:rPr>
              <w:t>zakresie obszarowym</w:t>
            </w:r>
            <w:r w:rsidRPr="00525CAC">
              <w:rPr>
                <w:bCs/>
                <w:sz w:val="24"/>
                <w:szCs w:val="24"/>
              </w:rPr>
              <w:t>: inwestycje realizowane na terenie Wrocławia m</w:t>
            </w:r>
            <w:r w:rsidR="002E2C88" w:rsidRPr="00525CAC">
              <w:rPr>
                <w:bCs/>
                <w:sz w:val="24"/>
                <w:szCs w:val="24"/>
              </w:rPr>
              <w:t>ają bezpośrednie przełożenie na </w:t>
            </w:r>
            <w:r w:rsidRPr="00525CAC">
              <w:rPr>
                <w:bCs/>
                <w:sz w:val="24"/>
                <w:szCs w:val="24"/>
              </w:rPr>
              <w:t>zintegrowanie transportu publicznego oraz poszerzenie oferty przesiadkowej na obszarze całego  MOFW i są ukierunkowane na zidentyfikowane wektory przemieszczania się mieszkańców  MOF</w:t>
            </w:r>
            <w:r w:rsidR="00BA01F5" w:rsidRPr="00525CAC">
              <w:rPr>
                <w:bCs/>
                <w:sz w:val="24"/>
                <w:szCs w:val="24"/>
              </w:rPr>
              <w:t>W</w:t>
            </w:r>
            <w:r w:rsidRPr="00525CAC">
              <w:rPr>
                <w:bCs/>
                <w:sz w:val="24"/>
                <w:szCs w:val="24"/>
              </w:rPr>
              <w:t xml:space="preserve">.  </w:t>
            </w:r>
          </w:p>
          <w:p w:rsidR="00833A04" w:rsidRPr="00525CAC" w:rsidRDefault="00D61B18" w:rsidP="00525CAC">
            <w:pPr>
              <w:spacing w:line="240" w:lineRule="auto"/>
              <w:jc w:val="left"/>
              <w:rPr>
                <w:rFonts w:cs="Arial"/>
                <w:bCs/>
                <w:sz w:val="24"/>
                <w:szCs w:val="24"/>
              </w:rPr>
            </w:pPr>
            <w:r w:rsidRPr="00525CAC">
              <w:rPr>
                <w:rFonts w:cs="Arial"/>
                <w:bCs/>
                <w:sz w:val="24"/>
                <w:szCs w:val="24"/>
              </w:rPr>
              <w:t xml:space="preserve">Projekty wchodzące w skład wiązki spełniają wymogi definicji projektu zintegrowanego, tj. wpisują się w cele rozwoju obszaru funkcjonalnego objętego instrumentem tj. Strategii ZIT WrOF, i są ukierunkowane na rozwiązywanie wspólnych problemów  rozwojowych w obszarze mobilności.  Ponadto ich realizacja jest uzasadniona zarówno w części diagnostycznej, jak i kierunkowej strategii ZIT WrOF. </w:t>
            </w:r>
          </w:p>
          <w:p w:rsidR="00833A04" w:rsidRPr="00525CAC" w:rsidRDefault="00D61B18" w:rsidP="00525CAC">
            <w:pPr>
              <w:pStyle w:val="Default"/>
              <w:rPr>
                <w:rFonts w:asciiTheme="minorHAnsi" w:hAnsiTheme="minorHAnsi" w:cs="Arial"/>
                <w:bCs/>
                <w:color w:val="auto"/>
              </w:rPr>
            </w:pPr>
            <w:r w:rsidRPr="00525CAC">
              <w:rPr>
                <w:rFonts w:asciiTheme="minorHAnsi" w:hAnsiTheme="minorHAnsi" w:cs="Arial"/>
                <w:bCs/>
                <w:color w:val="auto"/>
              </w:rPr>
              <w:t xml:space="preserve">Realizacja projektów stanowiących wiązkę wynika z części kierunkowej Strategii ZIT WrOF,  tj.: </w:t>
            </w:r>
          </w:p>
          <w:p w:rsidR="00833A04" w:rsidRPr="00525CAC" w:rsidRDefault="002E2C88" w:rsidP="00525CAC">
            <w:pPr>
              <w:pStyle w:val="Default"/>
              <w:rPr>
                <w:rFonts w:asciiTheme="minorHAnsi" w:hAnsiTheme="minorHAnsi" w:cs="Arial"/>
                <w:b/>
                <w:bCs/>
                <w:color w:val="auto"/>
              </w:rPr>
            </w:pPr>
            <w:r w:rsidRPr="00525CAC">
              <w:rPr>
                <w:rFonts w:asciiTheme="minorHAnsi" w:hAnsiTheme="minorHAnsi" w:cs="Arial"/>
                <w:b/>
                <w:bCs/>
                <w:color w:val="auto"/>
              </w:rPr>
              <w:t xml:space="preserve">Cel strategiczny 3. </w:t>
            </w:r>
            <w:r w:rsidR="00D61B18" w:rsidRPr="00525CAC">
              <w:rPr>
                <w:rFonts w:asciiTheme="minorHAnsi" w:hAnsiTheme="minorHAnsi" w:cs="Arial"/>
                <w:b/>
                <w:bCs/>
                <w:color w:val="auto"/>
              </w:rPr>
              <w:t xml:space="preserve">Ochrona środowiska naturalnego i adaptacja WrOF do zmian </w:t>
            </w:r>
            <w:r w:rsidR="00460958" w:rsidRPr="00525CAC">
              <w:rPr>
                <w:rFonts w:asciiTheme="minorHAnsi" w:hAnsiTheme="minorHAnsi" w:cs="Arial"/>
                <w:b/>
                <w:bCs/>
                <w:color w:val="auto"/>
              </w:rPr>
              <w:t xml:space="preserve">klimatu </w:t>
            </w:r>
          </w:p>
          <w:p w:rsidR="00833A04" w:rsidRPr="00525CAC" w:rsidRDefault="00D61B18" w:rsidP="00525CAC">
            <w:pPr>
              <w:pStyle w:val="Default"/>
              <w:rPr>
                <w:rFonts w:asciiTheme="minorHAnsi" w:hAnsiTheme="minorHAnsi" w:cs="Arial"/>
                <w:b/>
                <w:color w:val="auto"/>
              </w:rPr>
            </w:pPr>
            <w:r w:rsidRPr="00525CAC">
              <w:rPr>
                <w:rFonts w:asciiTheme="minorHAnsi" w:hAnsiTheme="minorHAnsi" w:cs="Arial"/>
                <w:b/>
                <w:color w:val="auto"/>
              </w:rPr>
              <w:t xml:space="preserve">Priorytet 13. Zrównoważona mobilność </w:t>
            </w:r>
          </w:p>
          <w:p w:rsidR="00833A04" w:rsidRPr="00525CAC" w:rsidRDefault="00D61B18" w:rsidP="00525CAC">
            <w:pPr>
              <w:pStyle w:val="Default"/>
              <w:rPr>
                <w:rFonts w:asciiTheme="minorHAnsi" w:hAnsiTheme="minorHAnsi" w:cs="Arial"/>
                <w:b/>
                <w:bCs/>
                <w:color w:val="auto"/>
              </w:rPr>
            </w:pPr>
            <w:r w:rsidRPr="00525CAC">
              <w:rPr>
                <w:rFonts w:asciiTheme="minorHAnsi" w:hAnsiTheme="minorHAnsi" w:cs="Arial"/>
                <w:b/>
                <w:bCs/>
                <w:color w:val="auto"/>
              </w:rPr>
              <w:t>Kierunek działania 13.1  Zwiększenie konkurenc</w:t>
            </w:r>
            <w:r w:rsidR="00236834" w:rsidRPr="00525CAC">
              <w:rPr>
                <w:rFonts w:asciiTheme="minorHAnsi" w:hAnsiTheme="minorHAnsi" w:cs="Arial"/>
                <w:b/>
                <w:bCs/>
                <w:color w:val="auto"/>
              </w:rPr>
              <w:t>yjności transportu zbiorowego i </w:t>
            </w:r>
            <w:r w:rsidRPr="00525CAC">
              <w:rPr>
                <w:rFonts w:asciiTheme="minorHAnsi" w:hAnsiTheme="minorHAnsi" w:cs="Arial"/>
                <w:b/>
                <w:bCs/>
                <w:color w:val="auto"/>
              </w:rPr>
              <w:t>niskoemisyjnych form przemieszczania się</w:t>
            </w:r>
          </w:p>
          <w:p w:rsidR="00BA49EE" w:rsidRPr="00525CAC" w:rsidRDefault="00D61B18" w:rsidP="00525CAC">
            <w:pPr>
              <w:pStyle w:val="Default"/>
              <w:rPr>
                <w:rFonts w:asciiTheme="minorHAnsi" w:hAnsiTheme="minorHAnsi" w:cs="Arial"/>
                <w:b/>
                <w:bCs/>
                <w:color w:val="auto"/>
              </w:rPr>
            </w:pPr>
            <w:r w:rsidRPr="00525CAC">
              <w:rPr>
                <w:rFonts w:asciiTheme="minorHAnsi" w:hAnsiTheme="minorHAnsi" w:cs="Arial"/>
                <w:b/>
                <w:bCs/>
                <w:color w:val="auto"/>
              </w:rPr>
              <w:t>Kierunek działania 13.2  Rozwój infrastruktury i działań wspierających osiągnięcie zrównoważonej mobilności.</w:t>
            </w:r>
          </w:p>
          <w:p w:rsidR="00833A04" w:rsidRPr="00525CAC" w:rsidRDefault="00D61B18" w:rsidP="00525CAC">
            <w:pPr>
              <w:pStyle w:val="nadWrOF"/>
              <w:spacing w:after="120"/>
              <w:rPr>
                <w:rFonts w:asciiTheme="minorHAnsi" w:hAnsiTheme="minorHAnsi" w:cstheme="minorHAnsi"/>
                <w:i w:val="0"/>
                <w:sz w:val="24"/>
                <w:szCs w:val="24"/>
              </w:rPr>
            </w:pPr>
            <w:r w:rsidRPr="00525CAC">
              <w:rPr>
                <w:rFonts w:asciiTheme="minorHAnsi" w:hAnsiTheme="minorHAnsi" w:cs="Arial"/>
                <w:bCs/>
                <w:i w:val="0"/>
                <w:color w:val="auto"/>
                <w:sz w:val="24"/>
                <w:szCs w:val="24"/>
              </w:rPr>
              <w:t xml:space="preserve">Natomiast w </w:t>
            </w:r>
            <w:r w:rsidR="00460958" w:rsidRPr="00525CAC">
              <w:rPr>
                <w:rFonts w:asciiTheme="minorHAnsi" w:hAnsiTheme="minorHAnsi" w:cs="Arial"/>
                <w:b/>
                <w:bCs/>
                <w:i w:val="0"/>
                <w:color w:val="auto"/>
                <w:sz w:val="24"/>
                <w:szCs w:val="24"/>
              </w:rPr>
              <w:t xml:space="preserve">części  II. </w:t>
            </w:r>
            <w:r w:rsidRPr="00525CAC">
              <w:rPr>
                <w:rFonts w:asciiTheme="minorHAnsi" w:hAnsiTheme="minorHAnsi" w:cstheme="minorHAnsi"/>
                <w:b/>
                <w:i w:val="0"/>
                <w:color w:val="auto"/>
                <w:sz w:val="24"/>
                <w:szCs w:val="24"/>
              </w:rPr>
              <w:t>Synteza diagnozy strategicznej obszaru WrOF</w:t>
            </w:r>
            <w:r w:rsidRPr="00525CAC">
              <w:rPr>
                <w:rFonts w:asciiTheme="minorHAnsi" w:hAnsiTheme="minorHAnsi" w:cs="Arial"/>
                <w:bCs/>
                <w:i w:val="0"/>
                <w:color w:val="auto"/>
                <w:sz w:val="24"/>
                <w:szCs w:val="24"/>
              </w:rPr>
              <w:t xml:space="preserve">, w opisie analizy </w:t>
            </w:r>
            <w:r w:rsidRPr="00525CAC">
              <w:rPr>
                <w:rFonts w:asciiTheme="minorHAnsi" w:hAnsiTheme="minorHAnsi" w:cs="Arial"/>
                <w:b/>
                <w:bCs/>
                <w:i w:val="0"/>
                <w:color w:val="auto"/>
                <w:sz w:val="24"/>
                <w:szCs w:val="24"/>
              </w:rPr>
              <w:t xml:space="preserve">mobilności </w:t>
            </w:r>
            <w:r w:rsidRPr="00525CAC">
              <w:rPr>
                <w:rFonts w:asciiTheme="minorHAnsi" w:hAnsiTheme="minorHAnsi" w:cs="Arial"/>
                <w:bCs/>
                <w:i w:val="0"/>
                <w:color w:val="auto"/>
                <w:sz w:val="24"/>
                <w:szCs w:val="24"/>
              </w:rPr>
              <w:t>wskazano</w:t>
            </w:r>
            <w:r w:rsidRPr="00525CAC">
              <w:rPr>
                <w:rFonts w:asciiTheme="minorHAnsi" w:hAnsiTheme="minorHAnsi" w:cs="Arial"/>
                <w:b/>
                <w:bCs/>
                <w:i w:val="0"/>
                <w:color w:val="auto"/>
                <w:sz w:val="24"/>
                <w:szCs w:val="24"/>
              </w:rPr>
              <w:t xml:space="preserve">, </w:t>
            </w:r>
            <w:r w:rsidRPr="00525CAC">
              <w:rPr>
                <w:rFonts w:asciiTheme="minorHAnsi" w:hAnsiTheme="minorHAnsi" w:cs="Arial"/>
                <w:bCs/>
                <w:i w:val="0"/>
                <w:color w:val="auto"/>
                <w:sz w:val="24"/>
                <w:szCs w:val="24"/>
              </w:rPr>
              <w:t>że</w:t>
            </w:r>
            <w:r w:rsidR="002E2C88" w:rsidRPr="00525CAC">
              <w:rPr>
                <w:rFonts w:asciiTheme="minorHAnsi" w:hAnsiTheme="minorHAnsi" w:cs="Arial"/>
                <w:bCs/>
                <w:i w:val="0"/>
                <w:color w:val="auto"/>
                <w:sz w:val="24"/>
                <w:szCs w:val="24"/>
              </w:rPr>
              <w:t xml:space="preserve"> </w:t>
            </w:r>
            <w:r w:rsidRPr="00525CAC">
              <w:rPr>
                <w:rFonts w:asciiTheme="minorHAnsi" w:hAnsiTheme="minorHAnsi" w:cstheme="minorHAnsi"/>
                <w:i w:val="0"/>
                <w:color w:val="auto"/>
                <w:sz w:val="24"/>
                <w:szCs w:val="24"/>
              </w:rPr>
              <w:t>dostępność spójnej sieci  komunikacyjnej, zapewniającej zrównoważoną mobilność</w:t>
            </w:r>
            <w:r w:rsidR="002E2C88" w:rsidRPr="00525CAC">
              <w:rPr>
                <w:rFonts w:asciiTheme="minorHAnsi" w:hAnsiTheme="minorHAnsi" w:cstheme="minorHAnsi"/>
                <w:i w:val="0"/>
                <w:color w:val="auto"/>
                <w:sz w:val="24"/>
                <w:szCs w:val="24"/>
              </w:rPr>
              <w:t xml:space="preserve">, </w:t>
            </w:r>
            <w:r w:rsidRPr="00525CAC">
              <w:rPr>
                <w:rFonts w:asciiTheme="minorHAnsi" w:hAnsiTheme="minorHAnsi" w:cstheme="minorHAnsi"/>
                <w:i w:val="0"/>
                <w:color w:val="auto"/>
                <w:sz w:val="24"/>
                <w:szCs w:val="24"/>
              </w:rPr>
              <w:t xml:space="preserve">jest jednym z czynników wpływających na rozwój społeczno-gospodarczy obszaru ZIT,  </w:t>
            </w:r>
            <w:r w:rsidR="00173E0D" w:rsidRPr="00525CAC">
              <w:rPr>
                <w:rFonts w:asciiTheme="minorHAnsi" w:hAnsiTheme="minorHAnsi" w:cstheme="minorHAnsi"/>
                <w:i w:val="0"/>
                <w:color w:val="auto"/>
                <w:sz w:val="24"/>
                <w:szCs w:val="24"/>
              </w:rPr>
              <w:t>przyczyniając się do rozwoju i  </w:t>
            </w:r>
            <w:r w:rsidRPr="00525CAC">
              <w:rPr>
                <w:rFonts w:asciiTheme="minorHAnsi" w:hAnsiTheme="minorHAnsi" w:cstheme="minorHAnsi"/>
                <w:i w:val="0"/>
                <w:color w:val="auto"/>
                <w:sz w:val="24"/>
                <w:szCs w:val="24"/>
              </w:rPr>
              <w:t>wzm</w:t>
            </w:r>
            <w:r w:rsidR="00FD61C3" w:rsidRPr="00525CAC">
              <w:rPr>
                <w:rFonts w:asciiTheme="minorHAnsi" w:hAnsiTheme="minorHAnsi" w:cstheme="minorHAnsi"/>
                <w:i w:val="0"/>
                <w:color w:val="auto"/>
                <w:sz w:val="24"/>
                <w:szCs w:val="24"/>
              </w:rPr>
              <w:t>acniania powiązań między gminami (…).</w:t>
            </w:r>
            <w:r w:rsidR="002E2C88" w:rsidRPr="00525CAC">
              <w:rPr>
                <w:rFonts w:asciiTheme="minorHAnsi" w:hAnsiTheme="minorHAnsi" w:cstheme="minorHAnsi"/>
                <w:i w:val="0"/>
                <w:color w:val="auto"/>
                <w:sz w:val="24"/>
                <w:szCs w:val="24"/>
              </w:rPr>
              <w:t xml:space="preserve"> </w:t>
            </w:r>
            <w:r w:rsidRPr="00525CAC">
              <w:rPr>
                <w:rFonts w:asciiTheme="minorHAnsi" w:hAnsiTheme="minorHAnsi" w:cs="Arial"/>
                <w:bCs/>
                <w:i w:val="0"/>
                <w:color w:val="auto"/>
                <w:sz w:val="24"/>
                <w:szCs w:val="24"/>
              </w:rPr>
              <w:t xml:space="preserve">Nadmienić należy, że pomimo  </w:t>
            </w:r>
            <w:r w:rsidRPr="00525CAC">
              <w:rPr>
                <w:rFonts w:asciiTheme="minorHAnsi" w:hAnsiTheme="minorHAnsi" w:cstheme="minorHAnsi"/>
                <w:i w:val="0"/>
                <w:color w:val="auto"/>
                <w:sz w:val="24"/>
                <w:szCs w:val="24"/>
              </w:rPr>
              <w:t xml:space="preserve">dostępności komunikacyjnej obszaru  </w:t>
            </w:r>
            <w:r w:rsidR="00E2136A" w:rsidRPr="00525CAC">
              <w:rPr>
                <w:rFonts w:asciiTheme="minorHAnsi" w:hAnsiTheme="minorHAnsi" w:cstheme="minorHAnsi"/>
                <w:i w:val="0"/>
                <w:color w:val="auto"/>
                <w:sz w:val="24"/>
                <w:szCs w:val="24"/>
              </w:rPr>
              <w:t>(z uwagi na obecność wielu systemów transportu: drogowego, kolejowego, tramwajowego,  lotniczego i rowerowego</w:t>
            </w:r>
            <w:r w:rsidRPr="00525CAC">
              <w:rPr>
                <w:rFonts w:asciiTheme="minorHAnsi" w:hAnsiTheme="minorHAnsi" w:cstheme="minorHAnsi"/>
                <w:i w:val="0"/>
                <w:color w:val="auto"/>
                <w:sz w:val="24"/>
                <w:szCs w:val="24"/>
              </w:rPr>
              <w:t>) nadal występuje problem niedostatecznego poziomu skomunikowania wewnątrz gmin WrOF.</w:t>
            </w:r>
            <w:r w:rsidR="006E0717" w:rsidRPr="00525CAC">
              <w:rPr>
                <w:rFonts w:asciiTheme="minorHAnsi" w:hAnsiTheme="minorHAnsi" w:cstheme="minorHAnsi"/>
                <w:i w:val="0"/>
                <w:color w:val="auto"/>
                <w:sz w:val="24"/>
                <w:szCs w:val="24"/>
              </w:rPr>
              <w:t xml:space="preserve"> </w:t>
            </w:r>
            <w:r w:rsidR="002C1699" w:rsidRPr="00525CAC">
              <w:rPr>
                <w:i w:val="0"/>
                <w:color w:val="auto"/>
                <w:sz w:val="24"/>
                <w:szCs w:val="24"/>
              </w:rPr>
              <w:t xml:space="preserve">Cyfryzacja pozwoli zoptymalizować poziom wykorzystania transportu publicznego oraz pomoże w identyfikacji obszarów problemowych i preferencji mieszkańców, co przełoży się na sprawne zarządzanie ruchem. </w:t>
            </w:r>
            <w:r w:rsidR="00FA45E8" w:rsidRPr="00525CAC">
              <w:rPr>
                <w:i w:val="0"/>
                <w:color w:val="auto"/>
                <w:sz w:val="24"/>
                <w:szCs w:val="24"/>
              </w:rPr>
              <w:t>P</w:t>
            </w:r>
            <w:r w:rsidRPr="00525CAC">
              <w:rPr>
                <w:rFonts w:asciiTheme="minorHAnsi" w:hAnsiTheme="minorHAnsi" w:cs="Arial"/>
                <w:bCs/>
                <w:i w:val="0"/>
                <w:color w:val="auto"/>
                <w:sz w:val="24"/>
                <w:szCs w:val="24"/>
              </w:rPr>
              <w:t>onadto w  opisie analizy obszaru mobilności wskazano, że</w:t>
            </w:r>
            <w:r w:rsidRPr="00525CAC">
              <w:rPr>
                <w:rFonts w:asciiTheme="minorHAnsi" w:hAnsiTheme="minorHAnsi" w:cstheme="minorHAnsi"/>
                <w:i w:val="0"/>
                <w:color w:val="auto"/>
                <w:sz w:val="24"/>
                <w:szCs w:val="24"/>
              </w:rPr>
              <w:t xml:space="preserve"> na obszarze ZIT obowiązują dwa dokumenty:</w:t>
            </w:r>
            <w:r w:rsidR="006E0717" w:rsidRPr="00525CAC">
              <w:rPr>
                <w:rFonts w:asciiTheme="minorHAnsi" w:hAnsiTheme="minorHAnsi" w:cstheme="minorHAnsi"/>
                <w:i w:val="0"/>
                <w:color w:val="auto"/>
                <w:sz w:val="24"/>
                <w:szCs w:val="24"/>
              </w:rPr>
              <w:t xml:space="preserve"> </w:t>
            </w:r>
            <w:r w:rsidRPr="00525CAC">
              <w:rPr>
                <w:rFonts w:asciiTheme="minorHAnsi" w:hAnsiTheme="minorHAnsi" w:cstheme="minorHAnsi"/>
                <w:i w:val="0"/>
                <w:sz w:val="24"/>
                <w:szCs w:val="24"/>
              </w:rPr>
              <w:t>Plan Zrównoważonej Mobilności Miejskiej dla Wrocławia oraz Plan Zrównoważonej Mobilności dla Miejskiego Obsza</w:t>
            </w:r>
            <w:r w:rsidR="006E0717" w:rsidRPr="00525CAC">
              <w:rPr>
                <w:rFonts w:asciiTheme="minorHAnsi" w:hAnsiTheme="minorHAnsi" w:cstheme="minorHAnsi"/>
                <w:i w:val="0"/>
                <w:sz w:val="24"/>
                <w:szCs w:val="24"/>
              </w:rPr>
              <w:t>ru Funkcjonalnego Wrocławia. Są </w:t>
            </w:r>
            <w:r w:rsidRPr="00525CAC">
              <w:rPr>
                <w:rFonts w:asciiTheme="minorHAnsi" w:hAnsiTheme="minorHAnsi" w:cstheme="minorHAnsi"/>
                <w:i w:val="0"/>
                <w:sz w:val="24"/>
                <w:szCs w:val="24"/>
              </w:rPr>
              <w:t xml:space="preserve">one względem siebie komplementarne oraz wskazują kierunki rozwoju oraz działania, które zostaną podjęte w celu osiągnięcia zrównoważonej mobilności miejskiej. </w:t>
            </w:r>
          </w:p>
          <w:p w:rsidR="00833A04" w:rsidRPr="00525CAC" w:rsidRDefault="00D61B18" w:rsidP="00525CAC">
            <w:pPr>
              <w:spacing w:line="240" w:lineRule="auto"/>
              <w:jc w:val="left"/>
              <w:rPr>
                <w:rFonts w:cs="Calibri"/>
                <w:sz w:val="24"/>
                <w:szCs w:val="24"/>
              </w:rPr>
            </w:pPr>
            <w:r w:rsidRPr="00525CAC">
              <w:rPr>
                <w:rFonts w:cs="Calibri"/>
                <w:sz w:val="24"/>
                <w:szCs w:val="24"/>
              </w:rPr>
              <w:t xml:space="preserve">W części Kluczowe Wyzwania Strategiczne wskazano: </w:t>
            </w:r>
          </w:p>
          <w:p w:rsidR="00833A04" w:rsidRPr="00525CAC" w:rsidRDefault="00D61B18" w:rsidP="00525CAC">
            <w:pPr>
              <w:pStyle w:val="Akapitzlist"/>
              <w:numPr>
                <w:ilvl w:val="0"/>
                <w:numId w:val="47"/>
              </w:numPr>
              <w:spacing w:line="240" w:lineRule="auto"/>
              <w:jc w:val="left"/>
              <w:rPr>
                <w:rFonts w:cs="Calibri"/>
                <w:sz w:val="24"/>
                <w:szCs w:val="24"/>
              </w:rPr>
            </w:pPr>
            <w:r w:rsidRPr="00525CAC">
              <w:rPr>
                <w:rFonts w:cs="Calibri"/>
                <w:sz w:val="24"/>
                <w:szCs w:val="24"/>
              </w:rPr>
              <w:t>Rozwój transportu zbiorowego oraz jego integracja systemowa w ramach obs</w:t>
            </w:r>
            <w:r w:rsidR="006E0717" w:rsidRPr="00525CAC">
              <w:rPr>
                <w:rFonts w:cs="Calibri"/>
                <w:sz w:val="24"/>
                <w:szCs w:val="24"/>
              </w:rPr>
              <w:t>zaru funkcjonalnego</w:t>
            </w:r>
            <w:r w:rsidRPr="00525CAC">
              <w:rPr>
                <w:rFonts w:cs="Calibri"/>
                <w:sz w:val="24"/>
                <w:szCs w:val="24"/>
              </w:rPr>
              <w:t>. Takie działanie  znacząco wpłynie na poprawę spójności  przestrzennej we WrOF oraz podniesie jakości życia mieszkańców. Należy zintegrować transport kolejowy i tramwajowy z transportem autobusowym (także z uwzględnieniem integracji w</w:t>
            </w:r>
            <w:r w:rsidR="00FD61C3" w:rsidRPr="00525CAC">
              <w:rPr>
                <w:rFonts w:cs="Calibri"/>
                <w:sz w:val="24"/>
                <w:szCs w:val="24"/>
              </w:rPr>
              <w:t xml:space="preserve"> zakresie rozkładów jazdy) </w:t>
            </w:r>
          </w:p>
          <w:p w:rsidR="00833A04" w:rsidRPr="00525CAC" w:rsidRDefault="00833A04" w:rsidP="00525CAC">
            <w:pPr>
              <w:spacing w:line="240" w:lineRule="auto"/>
              <w:jc w:val="left"/>
              <w:rPr>
                <w:rFonts w:cs="Calibri"/>
                <w:sz w:val="24"/>
                <w:szCs w:val="24"/>
              </w:rPr>
            </w:pPr>
          </w:p>
          <w:p w:rsidR="00833A04" w:rsidRPr="00525CAC" w:rsidRDefault="00D61B18" w:rsidP="00525CAC">
            <w:pPr>
              <w:spacing w:line="240" w:lineRule="auto"/>
              <w:jc w:val="left"/>
              <w:rPr>
                <w:bCs/>
                <w:color w:val="FF0000"/>
                <w:sz w:val="24"/>
                <w:szCs w:val="24"/>
              </w:rPr>
            </w:pPr>
            <w:r w:rsidRPr="00525CAC">
              <w:rPr>
                <w:rFonts w:cs="Arial"/>
                <w:bCs/>
                <w:sz w:val="24"/>
                <w:szCs w:val="24"/>
              </w:rPr>
              <w:t xml:space="preserve">Ponadto wiązka realizuje zapisy PZM MOFW.  </w:t>
            </w:r>
          </w:p>
          <w:p w:rsidR="00833A04" w:rsidRPr="00525CAC" w:rsidRDefault="00D61B18" w:rsidP="00525CAC">
            <w:pPr>
              <w:spacing w:line="240" w:lineRule="auto"/>
              <w:jc w:val="left"/>
              <w:rPr>
                <w:rFonts w:cs="Arial"/>
                <w:sz w:val="24"/>
                <w:szCs w:val="24"/>
              </w:rPr>
            </w:pPr>
            <w:r w:rsidRPr="00525CAC">
              <w:rPr>
                <w:rFonts w:cs="Arial"/>
                <w:bCs/>
                <w:sz w:val="24"/>
                <w:szCs w:val="24"/>
              </w:rPr>
              <w:t xml:space="preserve">Zaproponowane projekt wprost odpowiadają na wyzwania i cele zwarte w </w:t>
            </w:r>
            <w:r w:rsidRPr="00525CAC">
              <w:rPr>
                <w:rFonts w:cs="Arial"/>
                <w:bCs/>
                <w:sz w:val="24"/>
                <w:szCs w:val="24"/>
                <w:u w:val="single"/>
              </w:rPr>
              <w:t>PZM MOFW, który integruje wszystkie działania dotyczące mobilności na terenie  MOFW.</w:t>
            </w:r>
          </w:p>
          <w:p w:rsidR="00833A04" w:rsidRPr="00525CAC" w:rsidRDefault="00D61B18" w:rsidP="00525CAC">
            <w:pPr>
              <w:spacing w:line="240" w:lineRule="auto"/>
              <w:jc w:val="left"/>
              <w:rPr>
                <w:b/>
                <w:sz w:val="24"/>
                <w:szCs w:val="24"/>
              </w:rPr>
            </w:pPr>
            <w:r w:rsidRPr="00525CAC">
              <w:rPr>
                <w:bCs/>
                <w:sz w:val="24"/>
                <w:szCs w:val="24"/>
              </w:rPr>
              <w:t xml:space="preserve">Budowa nowych tras tramwajowych wraz z infrastrukturą np. pętlami, P&amp;R itd. </w:t>
            </w:r>
            <w:r w:rsidR="009D2E42" w:rsidRPr="00525CAC">
              <w:rPr>
                <w:bCs/>
                <w:sz w:val="24"/>
                <w:szCs w:val="24"/>
              </w:rPr>
              <w:t xml:space="preserve">oraz </w:t>
            </w:r>
            <w:r w:rsidR="004A4951" w:rsidRPr="00525CAC">
              <w:rPr>
                <w:bCs/>
                <w:sz w:val="24"/>
                <w:szCs w:val="24"/>
              </w:rPr>
              <w:t>rozwój zintegrowanego systemu ITS wpisują</w:t>
            </w:r>
            <w:r w:rsidRPr="00525CAC">
              <w:rPr>
                <w:bCs/>
                <w:sz w:val="24"/>
                <w:szCs w:val="24"/>
              </w:rPr>
              <w:t xml:space="preserve"> się w Cel nadrzędny PZM MOFW tj. </w:t>
            </w:r>
            <w:r w:rsidRPr="00525CAC">
              <w:rPr>
                <w:b/>
                <w:sz w:val="24"/>
                <w:szCs w:val="24"/>
              </w:rPr>
              <w:t xml:space="preserve">Poprawa dostępności transportowej. </w:t>
            </w:r>
            <w:r w:rsidRPr="00525CAC">
              <w:rPr>
                <w:sz w:val="24"/>
                <w:szCs w:val="24"/>
              </w:rPr>
              <w:t xml:space="preserve">Ponadto </w:t>
            </w:r>
            <w:r w:rsidRPr="00525CAC">
              <w:rPr>
                <w:bCs/>
                <w:sz w:val="24"/>
                <w:szCs w:val="24"/>
              </w:rPr>
              <w:t xml:space="preserve">jest ujęta w </w:t>
            </w:r>
            <w:r w:rsidRPr="00525CAC">
              <w:rPr>
                <w:rFonts w:cs="Arial"/>
                <w:bCs/>
                <w:sz w:val="24"/>
                <w:szCs w:val="24"/>
              </w:rPr>
              <w:t xml:space="preserve">Celu szczegółowym 2:  </w:t>
            </w:r>
            <w:r w:rsidRPr="00525CAC">
              <w:rPr>
                <w:rFonts w:cs="Arial"/>
                <w:b/>
                <w:bCs/>
                <w:sz w:val="24"/>
                <w:szCs w:val="24"/>
              </w:rPr>
              <w:t xml:space="preserve">Zwiększenie konkurencyjności transportu </w:t>
            </w:r>
            <w:proofErr w:type="spellStart"/>
            <w:r w:rsidRPr="00525CAC">
              <w:rPr>
                <w:rFonts w:cs="Arial"/>
                <w:b/>
                <w:bCs/>
                <w:sz w:val="24"/>
                <w:szCs w:val="24"/>
              </w:rPr>
              <w:t>niesamochodowego</w:t>
            </w:r>
            <w:proofErr w:type="spellEnd"/>
            <w:r w:rsidRPr="00525CAC">
              <w:rPr>
                <w:rFonts w:cs="Arial"/>
                <w:b/>
                <w:bCs/>
                <w:sz w:val="24"/>
                <w:szCs w:val="24"/>
              </w:rPr>
              <w:t xml:space="preserve"> w codziennych przemieszczeniach w obszarze MOFW</w:t>
            </w:r>
            <w:r w:rsidRPr="00525CAC">
              <w:rPr>
                <w:rFonts w:cs="Arial"/>
                <w:bCs/>
                <w:sz w:val="24"/>
                <w:szCs w:val="24"/>
              </w:rPr>
              <w:t xml:space="preserve">, gdzie </w:t>
            </w:r>
            <w:r w:rsidR="004A4951" w:rsidRPr="00525CAC">
              <w:rPr>
                <w:rFonts w:cs="Arial"/>
                <w:bCs/>
                <w:sz w:val="24"/>
                <w:szCs w:val="24"/>
              </w:rPr>
              <w:t xml:space="preserve">ujęto pakiety działań: </w:t>
            </w:r>
            <w:r w:rsidRPr="00525CAC">
              <w:rPr>
                <w:rFonts w:cs="Arial"/>
                <w:bCs/>
                <w:sz w:val="24"/>
                <w:szCs w:val="24"/>
              </w:rPr>
              <w:t xml:space="preserve">  „Int</w:t>
            </w:r>
            <w:r w:rsidR="004A4951" w:rsidRPr="00525CAC">
              <w:rPr>
                <w:rFonts w:cs="Arial"/>
                <w:bCs/>
                <w:sz w:val="24"/>
                <w:szCs w:val="24"/>
              </w:rPr>
              <w:t>egracja transportu publicznego” oraz „Cyfryzacja transpo</w:t>
            </w:r>
            <w:r w:rsidR="007C017C" w:rsidRPr="00525CAC">
              <w:rPr>
                <w:rFonts w:cs="Arial"/>
                <w:bCs/>
                <w:sz w:val="24"/>
                <w:szCs w:val="24"/>
              </w:rPr>
              <w:t>rtu, otwarte dane, informacja w </w:t>
            </w:r>
            <w:r w:rsidR="004A4951" w:rsidRPr="00525CAC">
              <w:rPr>
                <w:rFonts w:cs="Arial"/>
                <w:bCs/>
                <w:sz w:val="24"/>
                <w:szCs w:val="24"/>
              </w:rPr>
              <w:t xml:space="preserve">czasie rzeczywistym”. </w:t>
            </w:r>
          </w:p>
          <w:p w:rsidR="00800FAF" w:rsidRPr="00525CAC" w:rsidRDefault="00D61B18" w:rsidP="00525CAC">
            <w:pPr>
              <w:spacing w:line="240" w:lineRule="auto"/>
              <w:jc w:val="left"/>
              <w:rPr>
                <w:rFonts w:cs="Arial"/>
                <w:bCs/>
                <w:sz w:val="24"/>
                <w:szCs w:val="24"/>
              </w:rPr>
            </w:pPr>
            <w:r w:rsidRPr="00525CAC">
              <w:rPr>
                <w:bCs/>
                <w:sz w:val="24"/>
                <w:szCs w:val="24"/>
              </w:rPr>
              <w:t xml:space="preserve">W </w:t>
            </w:r>
            <w:r w:rsidRPr="00525CAC">
              <w:rPr>
                <w:b/>
                <w:bCs/>
                <w:sz w:val="24"/>
                <w:szCs w:val="24"/>
              </w:rPr>
              <w:t>Rekomendacjach</w:t>
            </w:r>
            <w:r w:rsidRPr="00525CAC">
              <w:rPr>
                <w:bCs/>
                <w:sz w:val="24"/>
                <w:szCs w:val="24"/>
              </w:rPr>
              <w:t xml:space="preserve"> dla Miasta rdzenia (Wrocław) ujęto rozszerzenie zasięgu obsługi szynowej – wyd</w:t>
            </w:r>
            <w:r w:rsidR="00D31F75" w:rsidRPr="00525CAC">
              <w:rPr>
                <w:bCs/>
                <w:sz w:val="24"/>
                <w:szCs w:val="24"/>
              </w:rPr>
              <w:t>łużani</w:t>
            </w:r>
            <w:r w:rsidR="00967FB8" w:rsidRPr="00525CAC">
              <w:rPr>
                <w:bCs/>
                <w:sz w:val="24"/>
                <w:szCs w:val="24"/>
              </w:rPr>
              <w:t>e sieci tras tramwajowych oraz r</w:t>
            </w:r>
            <w:r w:rsidR="00D31F75" w:rsidRPr="00525CAC">
              <w:rPr>
                <w:bCs/>
                <w:sz w:val="24"/>
                <w:szCs w:val="24"/>
              </w:rPr>
              <w:t>ozwijanie Inteligentnego Systemu  Transportowego.</w:t>
            </w:r>
            <w:r w:rsidRPr="00525CAC">
              <w:rPr>
                <w:bCs/>
                <w:sz w:val="24"/>
                <w:szCs w:val="24"/>
              </w:rPr>
              <w:t xml:space="preserve"> W PZM MOFW w</w:t>
            </w:r>
            <w:r w:rsidR="007C017C" w:rsidRPr="00525CAC">
              <w:rPr>
                <w:bCs/>
                <w:sz w:val="24"/>
                <w:szCs w:val="24"/>
              </w:rPr>
              <w:t>skazano, że </w:t>
            </w:r>
            <w:r w:rsidR="001C2CD0" w:rsidRPr="00525CAC">
              <w:rPr>
                <w:bCs/>
                <w:sz w:val="24"/>
                <w:szCs w:val="24"/>
              </w:rPr>
              <w:t xml:space="preserve">kluczowym aspektem </w:t>
            </w:r>
            <w:r w:rsidRPr="00525CAC">
              <w:rPr>
                <w:bCs/>
                <w:sz w:val="24"/>
                <w:szCs w:val="24"/>
              </w:rPr>
              <w:t>są działania prowadzące do zintegrowania transportu szynowego na obszarze MOFW z innymi podsystemami transportowymi. Kręgosłupem transportu publicznego w MOFW powinny być połączenia szynowe, tj. kolejowe w przypadku połączeń o charakt</w:t>
            </w:r>
            <w:r w:rsidR="00236834" w:rsidRPr="00525CAC">
              <w:rPr>
                <w:bCs/>
                <w:sz w:val="24"/>
                <w:szCs w:val="24"/>
              </w:rPr>
              <w:t>erze lokalnym oraz tramwajowe w </w:t>
            </w:r>
            <w:r w:rsidRPr="00525CAC">
              <w:rPr>
                <w:bCs/>
                <w:sz w:val="24"/>
                <w:szCs w:val="24"/>
              </w:rPr>
              <w:t xml:space="preserve">przypadku Wrocławia wydłużone do granic miasta. </w:t>
            </w:r>
          </w:p>
        </w:tc>
      </w:tr>
    </w:tbl>
    <w:p w:rsidR="00ED1504" w:rsidRDefault="00ED1504" w:rsidP="00340206">
      <w:pPr>
        <w:jc w:val="left"/>
      </w:pPr>
    </w:p>
    <w:p w:rsidR="009923BB" w:rsidRPr="0087010C" w:rsidRDefault="009923BB" w:rsidP="00340206">
      <w:pPr>
        <w:jc w:val="left"/>
        <w:sectPr w:rsidR="009923BB" w:rsidRPr="0087010C" w:rsidSect="00B61BA4">
          <w:pgSz w:w="11906" w:h="16838"/>
          <w:pgMar w:top="1417" w:right="1417" w:bottom="1417" w:left="1417" w:header="708" w:footer="708" w:gutter="0"/>
          <w:cols w:space="708"/>
          <w:docGrid w:linePitch="360"/>
        </w:sectPr>
      </w:pPr>
    </w:p>
    <w:p w:rsidR="004A0007" w:rsidRPr="00525CAC" w:rsidRDefault="00E04558" w:rsidP="00525CAC">
      <w:pPr>
        <w:pStyle w:val="Nagwek2"/>
      </w:pPr>
      <w:bookmarkStart w:id="168" w:name="_Toc143673227"/>
      <w:r w:rsidRPr="00525CAC">
        <w:t>IV.3</w:t>
      </w:r>
      <w:r w:rsidR="006E0717" w:rsidRPr="00525CAC">
        <w:t xml:space="preserve"> </w:t>
      </w:r>
      <w:r w:rsidR="00C919BB" w:rsidRPr="00525CAC">
        <w:t xml:space="preserve">Lista projektów wybieranych w </w:t>
      </w:r>
      <w:r w:rsidR="00820BB8" w:rsidRPr="00525CAC">
        <w:t>trybie</w:t>
      </w:r>
      <w:r w:rsidR="00C919BB" w:rsidRPr="00525CAC">
        <w:t xml:space="preserve"> niekonkurencyjny</w:t>
      </w:r>
      <w:r w:rsidR="00820BB8" w:rsidRPr="00525CAC">
        <w:t>m</w:t>
      </w:r>
      <w:bookmarkEnd w:id="168"/>
    </w:p>
    <w:p w:rsidR="003C187F" w:rsidRPr="00525CAC" w:rsidRDefault="003C187F" w:rsidP="00525CAC">
      <w:pPr>
        <w:spacing w:after="0"/>
        <w:jc w:val="left"/>
        <w:rPr>
          <w:sz w:val="24"/>
        </w:rPr>
      </w:pPr>
      <w:r w:rsidRPr="00525CAC">
        <w:rPr>
          <w:sz w:val="24"/>
        </w:rPr>
        <w:t xml:space="preserve">W rozdziale przedstawiono w formie tabelarycznej wszystkie projekty realizowane w ramach poszczególnych przedsięwzięć zintegrowanych przewidzianych do realizacji w ramach Strategii ZIT WrOF 2021-2027. </w:t>
      </w:r>
    </w:p>
    <w:p w:rsidR="000165A1" w:rsidRPr="002F3FDC" w:rsidRDefault="00292BDA" w:rsidP="00525CAC">
      <w:pPr>
        <w:pStyle w:val="Nagwek3"/>
      </w:pPr>
      <w:bookmarkStart w:id="169" w:name="_Toc143673228"/>
      <w:r w:rsidRPr="002F3FDC">
        <w:t>IV.3.</w:t>
      </w:r>
      <w:r w:rsidR="00E36EE1" w:rsidRPr="002F3FDC">
        <w:t>1</w:t>
      </w:r>
      <w:r w:rsidR="006E0717">
        <w:t xml:space="preserve"> </w:t>
      </w:r>
      <w:r w:rsidR="00B10C2A" w:rsidRPr="002F3FDC">
        <w:t xml:space="preserve">Lista projektów podstawowych </w:t>
      </w:r>
      <w:r w:rsidR="005A7729" w:rsidRPr="002F3FDC">
        <w:t xml:space="preserve">wybieranych w </w:t>
      </w:r>
      <w:r w:rsidR="00820BB8" w:rsidRPr="002F3FDC">
        <w:t>trybie</w:t>
      </w:r>
      <w:r w:rsidR="005A7729" w:rsidRPr="002F3FDC">
        <w:t xml:space="preserve"> niekonkurencyjny</w:t>
      </w:r>
      <w:r w:rsidR="00820BB8" w:rsidRPr="002F3FDC">
        <w:t>m</w:t>
      </w:r>
      <w:r w:rsidR="005A7729" w:rsidRPr="002F3FDC">
        <w:t xml:space="preserve"> finansowanych z FEDS 2021-2027</w:t>
      </w:r>
      <w:bookmarkEnd w:id="169"/>
    </w:p>
    <w:tbl>
      <w:tblPr>
        <w:tblStyle w:val="Tabela-Siatka"/>
        <w:tblW w:w="5000" w:type="pct"/>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Lista projektów podstawowych wybieranych w trybie niekonkurencyjnym finansowanych z FEDS 2021-2027"/>
        <w:tblDescription w:val="Lista projektów podstawowych wybieranych w trybie niekonkurencyjnym finansowanych z FEDS 2021-2027"/>
      </w:tblPr>
      <w:tblGrid>
        <w:gridCol w:w="13992"/>
      </w:tblGrid>
      <w:tr w:rsidR="00525CAC" w:rsidRPr="00CB6D03" w:rsidTr="00525CAC">
        <w:trPr>
          <w:trHeight w:val="454"/>
          <w:tblHeader/>
          <w:jc w:val="center"/>
        </w:trPr>
        <w:tc>
          <w:tcPr>
            <w:tcW w:w="14004" w:type="dxa"/>
            <w:shd w:val="clear" w:color="auto" w:fill="F2F2F2" w:themeFill="background1" w:themeFillShade="F2"/>
            <w:vAlign w:val="center"/>
          </w:tcPr>
          <w:p w:rsidR="00525CAC" w:rsidRPr="00CB6D03" w:rsidRDefault="00525CAC" w:rsidP="00CB6D03">
            <w:pPr>
              <w:spacing w:line="240" w:lineRule="auto"/>
              <w:jc w:val="left"/>
              <w:rPr>
                <w:rFonts w:eastAsia="Calibri" w:cstheme="minorHAnsi"/>
                <w:b/>
                <w:bCs/>
                <w:color w:val="000000" w:themeColor="text1"/>
                <w:sz w:val="24"/>
                <w:szCs w:val="24"/>
              </w:rPr>
            </w:pPr>
            <w:r w:rsidRPr="00CB6D03">
              <w:rPr>
                <w:b/>
                <w:color w:val="000000" w:themeColor="text1"/>
                <w:sz w:val="24"/>
                <w:szCs w:val="24"/>
              </w:rPr>
              <w:t>Lista projektów podstawowych wybieranych w trybie niekonkurencyjnym finansowanych z FEDS 2021-2027</w:t>
            </w:r>
          </w:p>
        </w:tc>
      </w:tr>
      <w:tr w:rsidR="009E310E" w:rsidRPr="00525CAC" w:rsidTr="00CB6D03">
        <w:trPr>
          <w:trHeight w:val="387"/>
          <w:jc w:val="center"/>
        </w:trPr>
        <w:tc>
          <w:tcPr>
            <w:tcW w:w="14004" w:type="dxa"/>
            <w:shd w:val="clear" w:color="auto" w:fill="F2F2F2" w:themeFill="background1" w:themeFillShade="F2"/>
            <w:vAlign w:val="center"/>
            <w:hideMark/>
          </w:tcPr>
          <w:p w:rsidR="009E310E" w:rsidRPr="00CB6D03" w:rsidRDefault="00E7052C" w:rsidP="00CB6D03">
            <w:pPr>
              <w:spacing w:line="240" w:lineRule="auto"/>
              <w:jc w:val="left"/>
              <w:rPr>
                <w:rFonts w:eastAsia="Calibri" w:cstheme="minorHAnsi"/>
                <w:bCs/>
                <w:sz w:val="24"/>
                <w:szCs w:val="24"/>
              </w:rPr>
            </w:pPr>
            <w:r w:rsidRPr="00CB6D03">
              <w:rPr>
                <w:rFonts w:eastAsia="Calibri" w:cstheme="minorHAnsi"/>
                <w:bCs/>
                <w:sz w:val="24"/>
                <w:szCs w:val="24"/>
              </w:rPr>
              <w:t>Wiązka projektów 1: Rozwój usług społecznych na terenie Wrocławskiego Obszaru Funkcjonalnego</w:t>
            </w:r>
          </w:p>
        </w:tc>
      </w:tr>
      <w:tr w:rsidR="009E310E" w:rsidRPr="00525CAC" w:rsidTr="00525CAC">
        <w:trPr>
          <w:trHeight w:val="113"/>
          <w:jc w:val="center"/>
        </w:trPr>
        <w:tc>
          <w:tcPr>
            <w:tcW w:w="14004" w:type="dxa"/>
            <w:shd w:val="clear" w:color="auto" w:fill="auto"/>
            <w:vAlign w:val="center"/>
            <w:hideMark/>
          </w:tcPr>
          <w:p w:rsidR="009E310E" w:rsidRPr="00CB6D03" w:rsidRDefault="00E7052C" w:rsidP="00CB6D03">
            <w:pPr>
              <w:pStyle w:val="Akapitzlist"/>
              <w:numPr>
                <w:ilvl w:val="0"/>
                <w:numId w:val="47"/>
              </w:numPr>
              <w:spacing w:line="240" w:lineRule="auto"/>
              <w:ind w:left="709" w:hanging="283"/>
              <w:jc w:val="left"/>
              <w:rPr>
                <w:rFonts w:eastAsia="Calibri" w:cstheme="minorHAnsi"/>
                <w:bCs/>
                <w:sz w:val="24"/>
                <w:szCs w:val="24"/>
              </w:rPr>
            </w:pPr>
            <w:r w:rsidRPr="00CB6D03">
              <w:rPr>
                <w:rFonts w:cstheme="minorHAnsi"/>
                <w:color w:val="000000"/>
                <w:sz w:val="24"/>
                <w:szCs w:val="24"/>
              </w:rPr>
              <w:t>Razem łatwiej. Wrocławski asystent osobisty osoby z niepełnosprawnością.</w:t>
            </w:r>
          </w:p>
          <w:p w:rsidR="00E7052C" w:rsidRPr="00CB6D03" w:rsidRDefault="00E7052C" w:rsidP="00CB6D03">
            <w:pPr>
              <w:pStyle w:val="Akapitzlist"/>
              <w:numPr>
                <w:ilvl w:val="0"/>
                <w:numId w:val="47"/>
              </w:numPr>
              <w:spacing w:line="240" w:lineRule="auto"/>
              <w:ind w:left="709" w:hanging="283"/>
              <w:jc w:val="left"/>
              <w:rPr>
                <w:rFonts w:eastAsia="Calibri" w:cstheme="minorHAnsi"/>
                <w:bCs/>
                <w:sz w:val="24"/>
                <w:szCs w:val="24"/>
              </w:rPr>
            </w:pPr>
            <w:r w:rsidRPr="00CB6D03">
              <w:rPr>
                <w:rFonts w:eastAsia="Calibri" w:cstheme="minorHAnsi"/>
                <w:bCs/>
                <w:sz w:val="24"/>
                <w:szCs w:val="24"/>
              </w:rPr>
              <w:t>Usługi społeczne w Gminie Kąty Wrocławskie i Gminie Sobótka.</w:t>
            </w:r>
          </w:p>
          <w:p w:rsidR="00E7052C" w:rsidRPr="00CB6D03" w:rsidRDefault="00E7052C" w:rsidP="00CB6D03">
            <w:pPr>
              <w:pStyle w:val="Akapitzlist"/>
              <w:numPr>
                <w:ilvl w:val="0"/>
                <w:numId w:val="47"/>
              </w:numPr>
              <w:spacing w:line="240" w:lineRule="auto"/>
              <w:ind w:left="709" w:hanging="283"/>
              <w:jc w:val="left"/>
              <w:rPr>
                <w:rFonts w:eastAsia="Calibri" w:cstheme="minorHAnsi"/>
                <w:bCs/>
                <w:sz w:val="24"/>
                <w:szCs w:val="24"/>
              </w:rPr>
            </w:pPr>
            <w:r w:rsidRPr="00CB6D03">
              <w:rPr>
                <w:rFonts w:eastAsia="Calibri" w:cstheme="minorHAnsi"/>
                <w:bCs/>
                <w:sz w:val="24"/>
                <w:szCs w:val="24"/>
              </w:rPr>
              <w:t>Usługi społeczne w gminach Długołęka, Dobroszyce, Kobierzyce, Miękinia, Oborniki Śląskie, Oleśnica (miasto), Wisznia Mała, Zawonia</w:t>
            </w:r>
          </w:p>
          <w:p w:rsidR="00E7052C" w:rsidRPr="00CB6D03" w:rsidRDefault="00E7052C" w:rsidP="00CB6D03">
            <w:pPr>
              <w:pStyle w:val="Akapitzlist"/>
              <w:numPr>
                <w:ilvl w:val="0"/>
                <w:numId w:val="47"/>
              </w:numPr>
              <w:spacing w:line="240" w:lineRule="auto"/>
              <w:ind w:left="709" w:hanging="283"/>
              <w:jc w:val="left"/>
              <w:rPr>
                <w:rFonts w:eastAsia="Calibri" w:cstheme="minorHAnsi"/>
                <w:bCs/>
                <w:sz w:val="24"/>
                <w:szCs w:val="24"/>
              </w:rPr>
            </w:pPr>
            <w:r w:rsidRPr="00CB6D03">
              <w:rPr>
                <w:rFonts w:eastAsia="Calibri" w:cstheme="minorHAnsi"/>
                <w:bCs/>
                <w:sz w:val="24"/>
                <w:szCs w:val="24"/>
              </w:rPr>
              <w:t xml:space="preserve">Usługi społeczne w formie opiekuńczej, </w:t>
            </w:r>
            <w:proofErr w:type="spellStart"/>
            <w:r w:rsidRPr="00CB6D03">
              <w:rPr>
                <w:rFonts w:eastAsia="Calibri" w:cstheme="minorHAnsi"/>
                <w:bCs/>
                <w:sz w:val="24"/>
                <w:szCs w:val="24"/>
              </w:rPr>
              <w:t>wytchnieniowej</w:t>
            </w:r>
            <w:proofErr w:type="spellEnd"/>
            <w:r w:rsidRPr="00CB6D03">
              <w:rPr>
                <w:rFonts w:eastAsia="Calibri" w:cstheme="minorHAnsi"/>
                <w:bCs/>
                <w:sz w:val="24"/>
                <w:szCs w:val="24"/>
              </w:rPr>
              <w:t xml:space="preserve"> i asystenckiej  na rzecz  społeczności lokalnej</w:t>
            </w:r>
          </w:p>
        </w:tc>
      </w:tr>
      <w:tr w:rsidR="00ED201B" w:rsidRPr="00525CAC" w:rsidTr="00525CAC">
        <w:trPr>
          <w:trHeight w:val="567"/>
          <w:jc w:val="center"/>
        </w:trPr>
        <w:tc>
          <w:tcPr>
            <w:tcW w:w="14004" w:type="dxa"/>
            <w:shd w:val="clear" w:color="auto" w:fill="F2F2F2" w:themeFill="background1" w:themeFillShade="F2"/>
            <w:vAlign w:val="center"/>
            <w:hideMark/>
          </w:tcPr>
          <w:p w:rsidR="00ED201B" w:rsidRPr="00CB6D03" w:rsidRDefault="00ED201B" w:rsidP="00CB6D03">
            <w:pPr>
              <w:spacing w:line="240" w:lineRule="auto"/>
              <w:jc w:val="left"/>
              <w:rPr>
                <w:rFonts w:eastAsia="Calibri" w:cstheme="minorHAnsi"/>
                <w:sz w:val="24"/>
                <w:szCs w:val="24"/>
              </w:rPr>
            </w:pPr>
            <w:r w:rsidRPr="00CB6D03">
              <w:rPr>
                <w:rFonts w:eastAsia="Calibri" w:cstheme="minorHAnsi"/>
                <w:bCs/>
                <w:sz w:val="24"/>
                <w:szCs w:val="24"/>
              </w:rPr>
              <w:t xml:space="preserve">Wiązka projektów 2: Upowszechnienie dostępu do edukacji przedszkolnej oraz wsparcie kształcenia zawodowego na terenie </w:t>
            </w:r>
            <w:r w:rsidR="008E2B18" w:rsidRPr="00CB6D03">
              <w:rPr>
                <w:rFonts w:eastAsia="Calibri" w:cstheme="minorHAnsi"/>
                <w:bCs/>
                <w:sz w:val="24"/>
                <w:szCs w:val="24"/>
              </w:rPr>
              <w:t>Wrocławskiego Obszaru Funkcjonalnego</w:t>
            </w:r>
          </w:p>
        </w:tc>
      </w:tr>
      <w:tr w:rsidR="00ED201B" w:rsidRPr="00525CAC" w:rsidTr="00525CAC">
        <w:trPr>
          <w:trHeight w:val="113"/>
          <w:jc w:val="center"/>
        </w:trPr>
        <w:tc>
          <w:tcPr>
            <w:tcW w:w="14004" w:type="dxa"/>
            <w:shd w:val="clear" w:color="auto" w:fill="auto"/>
            <w:vAlign w:val="center"/>
            <w:hideMark/>
          </w:tcPr>
          <w:p w:rsidR="00ED201B" w:rsidRPr="00CB6D03" w:rsidRDefault="00ED201B" w:rsidP="00CB6D03">
            <w:pPr>
              <w:pStyle w:val="Akapitzlist"/>
              <w:numPr>
                <w:ilvl w:val="0"/>
                <w:numId w:val="24"/>
              </w:numPr>
              <w:spacing w:line="240" w:lineRule="auto"/>
              <w:jc w:val="left"/>
              <w:rPr>
                <w:rFonts w:eastAsia="Calibri" w:cstheme="minorHAnsi"/>
                <w:sz w:val="24"/>
                <w:szCs w:val="24"/>
              </w:rPr>
            </w:pPr>
            <w:r w:rsidRPr="00CB6D03">
              <w:rPr>
                <w:rFonts w:eastAsia="Calibri" w:cstheme="minorHAnsi"/>
                <w:sz w:val="24"/>
                <w:szCs w:val="24"/>
              </w:rPr>
              <w:t>Rozwój edukacji przedszkolnej w gminach Czernica, Długołęka, Oleśnica (gmina wiejska), Sobótka, Wisznia Mała, Zawonia i Żórawina.</w:t>
            </w:r>
          </w:p>
          <w:p w:rsidR="00ED201B" w:rsidRPr="00CB6D03" w:rsidRDefault="00ED201B" w:rsidP="00CB6D03">
            <w:pPr>
              <w:pStyle w:val="Akapitzlist"/>
              <w:numPr>
                <w:ilvl w:val="0"/>
                <w:numId w:val="24"/>
              </w:numPr>
              <w:spacing w:line="240" w:lineRule="auto"/>
              <w:jc w:val="left"/>
              <w:rPr>
                <w:rFonts w:eastAsia="Calibri" w:cstheme="minorHAnsi"/>
                <w:sz w:val="24"/>
                <w:szCs w:val="24"/>
              </w:rPr>
            </w:pPr>
            <w:r w:rsidRPr="00CB6D03">
              <w:rPr>
                <w:rFonts w:eastAsia="Calibri" w:cstheme="minorHAnsi"/>
                <w:sz w:val="24"/>
                <w:szCs w:val="24"/>
              </w:rPr>
              <w:t>Wsparcie kształcenia zawodowego na terenie ZIT WrOF w Powiecie Wrocławskim</w:t>
            </w:r>
          </w:p>
          <w:p w:rsidR="00ED201B" w:rsidRPr="00CB6D03" w:rsidRDefault="00ED201B" w:rsidP="00CB6D03">
            <w:pPr>
              <w:pStyle w:val="Akapitzlist"/>
              <w:numPr>
                <w:ilvl w:val="0"/>
                <w:numId w:val="24"/>
              </w:numPr>
              <w:spacing w:line="240" w:lineRule="auto"/>
              <w:jc w:val="left"/>
              <w:rPr>
                <w:rFonts w:eastAsia="Calibri" w:cstheme="minorHAnsi"/>
                <w:sz w:val="24"/>
                <w:szCs w:val="24"/>
              </w:rPr>
            </w:pPr>
            <w:r w:rsidRPr="00CB6D03">
              <w:rPr>
                <w:rFonts w:eastAsia="Calibri" w:cstheme="minorHAnsi"/>
                <w:sz w:val="24"/>
                <w:szCs w:val="24"/>
              </w:rPr>
              <w:t xml:space="preserve">Zespół Szkół Zawodowych im. Marii </w:t>
            </w:r>
            <w:proofErr w:type="spellStart"/>
            <w:r w:rsidRPr="00CB6D03">
              <w:rPr>
                <w:rFonts w:eastAsia="Calibri" w:cstheme="minorHAnsi"/>
                <w:sz w:val="24"/>
                <w:szCs w:val="24"/>
              </w:rPr>
              <w:t>Skłodowskiej-Curie</w:t>
            </w:r>
            <w:proofErr w:type="spellEnd"/>
            <w:r w:rsidRPr="00CB6D03">
              <w:rPr>
                <w:rFonts w:eastAsia="Calibri" w:cstheme="minorHAnsi"/>
                <w:sz w:val="24"/>
                <w:szCs w:val="24"/>
              </w:rPr>
              <w:t xml:space="preserve"> w Oleśnicy stawia na rozwój!</w:t>
            </w:r>
          </w:p>
          <w:p w:rsidR="00ED201B" w:rsidRPr="00CB6D03" w:rsidRDefault="00ED201B" w:rsidP="00CB6D03">
            <w:pPr>
              <w:pStyle w:val="Akapitzlist"/>
              <w:numPr>
                <w:ilvl w:val="0"/>
                <w:numId w:val="24"/>
              </w:numPr>
              <w:spacing w:line="240" w:lineRule="auto"/>
              <w:jc w:val="left"/>
              <w:rPr>
                <w:rFonts w:eastAsia="Calibri" w:cstheme="minorHAnsi"/>
                <w:sz w:val="24"/>
                <w:szCs w:val="24"/>
              </w:rPr>
            </w:pPr>
            <w:r w:rsidRPr="00CB6D03">
              <w:rPr>
                <w:rFonts w:eastAsia="Calibri" w:cstheme="minorHAnsi"/>
                <w:sz w:val="24"/>
                <w:szCs w:val="24"/>
              </w:rPr>
              <w:t>Bliżej rynku pracy. Wsparcie rozwoju edukacji zawodowej we Wrocławiu.</w:t>
            </w:r>
          </w:p>
        </w:tc>
      </w:tr>
      <w:tr w:rsidR="00ED201B" w:rsidRPr="00525CAC" w:rsidTr="00525CAC">
        <w:trPr>
          <w:trHeight w:val="567"/>
          <w:jc w:val="center"/>
        </w:trPr>
        <w:tc>
          <w:tcPr>
            <w:tcW w:w="14004" w:type="dxa"/>
            <w:shd w:val="clear" w:color="auto" w:fill="F2F2F2" w:themeFill="background1" w:themeFillShade="F2"/>
            <w:vAlign w:val="center"/>
            <w:hideMark/>
          </w:tcPr>
          <w:p w:rsidR="00ED201B" w:rsidRPr="00CB6D03" w:rsidRDefault="00ED201B" w:rsidP="00CB6D03">
            <w:pPr>
              <w:spacing w:line="240" w:lineRule="auto"/>
              <w:jc w:val="left"/>
              <w:rPr>
                <w:rFonts w:cstheme="minorHAnsi"/>
                <w:sz w:val="24"/>
                <w:szCs w:val="24"/>
              </w:rPr>
            </w:pPr>
            <w:r w:rsidRPr="00CB6D03">
              <w:rPr>
                <w:rFonts w:eastAsia="Calibri" w:cstheme="minorHAnsi"/>
                <w:sz w:val="24"/>
                <w:szCs w:val="24"/>
              </w:rPr>
              <w:t>Wiązka projektów 3: Termomodernizacja budynków użyteczności publicznej we Wrocławskim Obszarze Funkcjonalnym</w:t>
            </w:r>
          </w:p>
        </w:tc>
      </w:tr>
      <w:tr w:rsidR="00ED201B" w:rsidRPr="00525CAC" w:rsidTr="00525CAC">
        <w:trPr>
          <w:trHeight w:val="113"/>
          <w:jc w:val="center"/>
        </w:trPr>
        <w:tc>
          <w:tcPr>
            <w:tcW w:w="14004" w:type="dxa"/>
            <w:shd w:val="clear" w:color="auto" w:fill="auto"/>
            <w:vAlign w:val="center"/>
            <w:hideMark/>
          </w:tcPr>
          <w:p w:rsidR="00ED201B" w:rsidRPr="00CB6D03" w:rsidRDefault="00ED201B" w:rsidP="00CB6D03">
            <w:pPr>
              <w:pStyle w:val="Akapitzlist"/>
              <w:numPr>
                <w:ilvl w:val="0"/>
                <w:numId w:val="24"/>
              </w:numPr>
              <w:spacing w:line="240" w:lineRule="auto"/>
              <w:jc w:val="left"/>
              <w:rPr>
                <w:rFonts w:cstheme="minorHAnsi"/>
                <w:sz w:val="24"/>
                <w:szCs w:val="24"/>
              </w:rPr>
            </w:pPr>
            <w:r w:rsidRPr="00CB6D03">
              <w:rPr>
                <w:rFonts w:cstheme="minorHAnsi"/>
                <w:sz w:val="24"/>
                <w:szCs w:val="24"/>
              </w:rPr>
              <w:t>Poprawa efektywności energetycznej budynków publicznych w Gminie Wisznia Mała</w:t>
            </w:r>
          </w:p>
          <w:p w:rsidR="00ED201B" w:rsidRPr="00CB6D03" w:rsidRDefault="00ED201B" w:rsidP="00CB6D03">
            <w:pPr>
              <w:pStyle w:val="Akapitzlist"/>
              <w:numPr>
                <w:ilvl w:val="0"/>
                <w:numId w:val="24"/>
              </w:numPr>
              <w:spacing w:line="240" w:lineRule="auto"/>
              <w:jc w:val="left"/>
              <w:rPr>
                <w:rFonts w:cstheme="minorHAnsi"/>
                <w:sz w:val="24"/>
                <w:szCs w:val="24"/>
              </w:rPr>
            </w:pPr>
            <w:r w:rsidRPr="00CB6D03">
              <w:rPr>
                <w:rFonts w:cstheme="minorHAnsi"/>
                <w:sz w:val="24"/>
                <w:szCs w:val="24"/>
              </w:rPr>
              <w:t>Termomodernizacja budynku znajdującego się na terenie Gminy Oborniki Śląskie</w:t>
            </w:r>
          </w:p>
          <w:p w:rsidR="00ED201B" w:rsidRPr="00CB6D03" w:rsidRDefault="00ED201B" w:rsidP="00CB6D03">
            <w:pPr>
              <w:pStyle w:val="Akapitzlist"/>
              <w:numPr>
                <w:ilvl w:val="0"/>
                <w:numId w:val="24"/>
              </w:numPr>
              <w:spacing w:line="240" w:lineRule="auto"/>
              <w:jc w:val="left"/>
              <w:rPr>
                <w:rFonts w:cstheme="minorHAnsi"/>
                <w:sz w:val="24"/>
                <w:szCs w:val="24"/>
              </w:rPr>
            </w:pPr>
            <w:r w:rsidRPr="00CB6D03">
              <w:rPr>
                <w:rFonts w:cstheme="minorHAnsi"/>
                <w:sz w:val="24"/>
                <w:szCs w:val="24"/>
              </w:rPr>
              <w:t xml:space="preserve">Termomodernizacja obiektów użyteczności publicznej w Żórawinie </w:t>
            </w:r>
          </w:p>
          <w:p w:rsidR="00ED201B" w:rsidRPr="00CB6D03" w:rsidRDefault="00ED201B" w:rsidP="00CB6D03">
            <w:pPr>
              <w:pStyle w:val="Akapitzlist"/>
              <w:numPr>
                <w:ilvl w:val="0"/>
                <w:numId w:val="24"/>
              </w:numPr>
              <w:spacing w:line="240" w:lineRule="auto"/>
              <w:jc w:val="left"/>
              <w:rPr>
                <w:rFonts w:cstheme="minorHAnsi"/>
                <w:sz w:val="24"/>
                <w:szCs w:val="24"/>
              </w:rPr>
            </w:pPr>
            <w:r w:rsidRPr="00CB6D03">
              <w:rPr>
                <w:rFonts w:cstheme="minorHAnsi"/>
                <w:sz w:val="24"/>
                <w:szCs w:val="24"/>
              </w:rPr>
              <w:t>Termomodernizacja placówek oświatowych na terenie Gminy Miasta Oleśnicy</w:t>
            </w:r>
          </w:p>
          <w:p w:rsidR="00ED201B" w:rsidRPr="00CB6D03" w:rsidRDefault="00ED201B" w:rsidP="00CB6D03">
            <w:pPr>
              <w:pStyle w:val="Akapitzlist"/>
              <w:numPr>
                <w:ilvl w:val="0"/>
                <w:numId w:val="24"/>
              </w:numPr>
              <w:spacing w:line="240" w:lineRule="auto"/>
              <w:jc w:val="left"/>
              <w:rPr>
                <w:rFonts w:cstheme="minorHAnsi"/>
                <w:sz w:val="24"/>
                <w:szCs w:val="24"/>
              </w:rPr>
            </w:pPr>
            <w:r w:rsidRPr="00CB6D03">
              <w:rPr>
                <w:rFonts w:cstheme="minorHAnsi"/>
                <w:sz w:val="24"/>
                <w:szCs w:val="24"/>
              </w:rPr>
              <w:t>Termomodernizacja obiektów użyteczności publicznej w Gminie Oleśnica</w:t>
            </w:r>
          </w:p>
          <w:p w:rsidR="00ED201B" w:rsidRPr="00CB6D03" w:rsidRDefault="00ED201B" w:rsidP="00CB6D03">
            <w:pPr>
              <w:pStyle w:val="Akapitzlist"/>
              <w:numPr>
                <w:ilvl w:val="0"/>
                <w:numId w:val="24"/>
              </w:numPr>
              <w:spacing w:line="240" w:lineRule="auto"/>
              <w:jc w:val="left"/>
              <w:rPr>
                <w:rFonts w:cstheme="minorHAnsi"/>
                <w:sz w:val="24"/>
                <w:szCs w:val="24"/>
              </w:rPr>
            </w:pPr>
            <w:r w:rsidRPr="00CB6D03">
              <w:rPr>
                <w:rFonts w:cstheme="minorHAnsi"/>
                <w:sz w:val="24"/>
                <w:szCs w:val="24"/>
              </w:rPr>
              <w:t>Termomodernizacja istniejącego budynku UG Dobroszyce wraz z przebudową na inne cele publiczne</w:t>
            </w:r>
          </w:p>
          <w:p w:rsidR="00ED201B" w:rsidRPr="00CB6D03" w:rsidRDefault="00ED201B" w:rsidP="00CB6D03">
            <w:pPr>
              <w:pStyle w:val="Akapitzlist"/>
              <w:numPr>
                <w:ilvl w:val="0"/>
                <w:numId w:val="24"/>
              </w:numPr>
              <w:spacing w:line="240" w:lineRule="auto"/>
              <w:jc w:val="left"/>
              <w:rPr>
                <w:rFonts w:cstheme="minorHAnsi"/>
                <w:sz w:val="24"/>
                <w:szCs w:val="24"/>
              </w:rPr>
            </w:pPr>
            <w:r w:rsidRPr="00CB6D03">
              <w:rPr>
                <w:rFonts w:cstheme="minorHAnsi"/>
                <w:sz w:val="24"/>
                <w:szCs w:val="24"/>
              </w:rPr>
              <w:t>Ograniczenie niskiej emisji w budynku użyteczności publicznej (Szkoła Podstawowa w Boleścinie) w Gminie Trzebnica</w:t>
            </w:r>
          </w:p>
        </w:tc>
      </w:tr>
      <w:tr w:rsidR="00ED201B" w:rsidRPr="00525CAC" w:rsidTr="00525CAC">
        <w:trPr>
          <w:trHeight w:val="624"/>
          <w:jc w:val="center"/>
        </w:trPr>
        <w:tc>
          <w:tcPr>
            <w:tcW w:w="14004" w:type="dxa"/>
            <w:shd w:val="clear" w:color="auto" w:fill="F2F2F2" w:themeFill="background1" w:themeFillShade="F2"/>
            <w:vAlign w:val="center"/>
            <w:hideMark/>
          </w:tcPr>
          <w:p w:rsidR="00ED201B" w:rsidRPr="00CB6D03" w:rsidRDefault="00ED201B" w:rsidP="00CB6D03">
            <w:pPr>
              <w:spacing w:line="240" w:lineRule="auto"/>
              <w:jc w:val="left"/>
              <w:rPr>
                <w:rFonts w:cstheme="minorHAnsi"/>
                <w:sz w:val="24"/>
                <w:szCs w:val="24"/>
              </w:rPr>
            </w:pPr>
            <w:r w:rsidRPr="00CB6D03">
              <w:rPr>
                <w:rFonts w:eastAsia="Calibri" w:cstheme="minorHAnsi"/>
                <w:sz w:val="24"/>
                <w:szCs w:val="24"/>
              </w:rPr>
              <w:t xml:space="preserve">Wiązka projektów 4: Poprawa sytuacji gospodarki wodno-ściekowej w aglomeracjach od 10 tys. do 15 tys. RLM znajdujących się we </w:t>
            </w:r>
            <w:r w:rsidR="008E2B18" w:rsidRPr="00CB6D03">
              <w:rPr>
                <w:rFonts w:eastAsia="Calibri" w:cstheme="minorHAnsi"/>
                <w:sz w:val="24"/>
                <w:szCs w:val="24"/>
              </w:rPr>
              <w:t>Wrocławskim Obszarze Funkcjonalnym</w:t>
            </w:r>
          </w:p>
        </w:tc>
      </w:tr>
      <w:tr w:rsidR="00ED201B" w:rsidRPr="00525CAC" w:rsidTr="00525CAC">
        <w:trPr>
          <w:trHeight w:val="113"/>
          <w:jc w:val="center"/>
        </w:trPr>
        <w:tc>
          <w:tcPr>
            <w:tcW w:w="14004" w:type="dxa"/>
            <w:vAlign w:val="center"/>
            <w:hideMark/>
          </w:tcPr>
          <w:p w:rsidR="00ED201B" w:rsidRPr="00CB6D03" w:rsidRDefault="00ED201B" w:rsidP="00CB6D03">
            <w:pPr>
              <w:pStyle w:val="Akapitzlist"/>
              <w:numPr>
                <w:ilvl w:val="0"/>
                <w:numId w:val="25"/>
              </w:numPr>
              <w:spacing w:line="240" w:lineRule="auto"/>
              <w:jc w:val="left"/>
              <w:rPr>
                <w:rFonts w:cstheme="minorHAnsi"/>
                <w:sz w:val="24"/>
                <w:szCs w:val="24"/>
              </w:rPr>
            </w:pPr>
            <w:r w:rsidRPr="00CB6D03">
              <w:rPr>
                <w:rFonts w:cstheme="minorHAnsi"/>
                <w:sz w:val="24"/>
                <w:szCs w:val="24"/>
              </w:rPr>
              <w:t>Budowa kanalizacji sanitarnej w Będkowicach ul. Bukowa</w:t>
            </w:r>
          </w:p>
          <w:p w:rsidR="00ED201B" w:rsidRPr="00CB6D03" w:rsidRDefault="00ED201B" w:rsidP="00CB6D03">
            <w:pPr>
              <w:pStyle w:val="Akapitzlist"/>
              <w:numPr>
                <w:ilvl w:val="0"/>
                <w:numId w:val="25"/>
              </w:numPr>
              <w:spacing w:line="240" w:lineRule="auto"/>
              <w:jc w:val="left"/>
              <w:rPr>
                <w:rFonts w:cstheme="minorHAnsi"/>
                <w:sz w:val="24"/>
                <w:szCs w:val="24"/>
              </w:rPr>
            </w:pPr>
            <w:r w:rsidRPr="00CB6D03">
              <w:rPr>
                <w:rFonts w:cstheme="minorHAnsi"/>
                <w:sz w:val="24"/>
                <w:szCs w:val="24"/>
              </w:rPr>
              <w:t>Budowa kanalizacji sanitarnej w Księginicach Małych ul. Zbożowa</w:t>
            </w:r>
          </w:p>
          <w:p w:rsidR="00ED201B" w:rsidRPr="00CB6D03" w:rsidRDefault="00ED201B" w:rsidP="00CB6D03">
            <w:pPr>
              <w:pStyle w:val="Akapitzlist"/>
              <w:numPr>
                <w:ilvl w:val="0"/>
                <w:numId w:val="25"/>
              </w:numPr>
              <w:spacing w:line="240" w:lineRule="auto"/>
              <w:jc w:val="left"/>
              <w:rPr>
                <w:rFonts w:cstheme="minorHAnsi"/>
                <w:sz w:val="24"/>
                <w:szCs w:val="24"/>
              </w:rPr>
            </w:pPr>
            <w:r w:rsidRPr="00CB6D03">
              <w:rPr>
                <w:rFonts w:cstheme="minorHAnsi"/>
                <w:sz w:val="24"/>
                <w:szCs w:val="24"/>
              </w:rPr>
              <w:t>Rozbudowa gospodarki wodo-ściekowej na terenie aglomeracji Siechnice</w:t>
            </w:r>
          </w:p>
          <w:p w:rsidR="00ED201B" w:rsidRPr="00CB6D03" w:rsidRDefault="00ED201B" w:rsidP="00CB6D03">
            <w:pPr>
              <w:pStyle w:val="Akapitzlist"/>
              <w:numPr>
                <w:ilvl w:val="0"/>
                <w:numId w:val="25"/>
              </w:numPr>
              <w:spacing w:line="240" w:lineRule="auto"/>
              <w:jc w:val="left"/>
              <w:rPr>
                <w:rFonts w:cstheme="minorHAnsi"/>
                <w:sz w:val="24"/>
                <w:szCs w:val="24"/>
              </w:rPr>
            </w:pPr>
            <w:r w:rsidRPr="00CB6D03">
              <w:rPr>
                <w:rFonts w:cstheme="minorHAnsi"/>
                <w:sz w:val="24"/>
                <w:szCs w:val="24"/>
              </w:rPr>
              <w:t>Budowa kanalizacji sanitarnej w rejonie ul. Grzybowej w Obornikach Śląskich</w:t>
            </w:r>
          </w:p>
        </w:tc>
      </w:tr>
      <w:tr w:rsidR="00ED201B" w:rsidRPr="00525CAC" w:rsidTr="00525CAC">
        <w:trPr>
          <w:trHeight w:val="624"/>
          <w:jc w:val="center"/>
        </w:trPr>
        <w:tc>
          <w:tcPr>
            <w:tcW w:w="14004" w:type="dxa"/>
            <w:shd w:val="clear" w:color="auto" w:fill="F2F2F2" w:themeFill="background1" w:themeFillShade="F2"/>
            <w:vAlign w:val="center"/>
            <w:hideMark/>
          </w:tcPr>
          <w:p w:rsidR="00ED201B" w:rsidRPr="00CB6D03" w:rsidRDefault="00ED201B" w:rsidP="00CB6D03">
            <w:pPr>
              <w:spacing w:line="240" w:lineRule="auto"/>
              <w:jc w:val="left"/>
              <w:rPr>
                <w:rFonts w:cstheme="minorHAnsi"/>
                <w:sz w:val="24"/>
                <w:szCs w:val="24"/>
              </w:rPr>
            </w:pPr>
            <w:r w:rsidRPr="00CB6D03">
              <w:rPr>
                <w:rFonts w:eastAsia="Calibri" w:cstheme="minorHAnsi"/>
                <w:sz w:val="24"/>
                <w:szCs w:val="24"/>
              </w:rPr>
              <w:t>Wiązka projektów 5: Poprawa sytuacji gospodarki wodno-ściekowej w aglomeracjach od 2 do poniżej 10 tys. RLM znajdujących się we Wrocławskim Obszarze Funkcjonalnym</w:t>
            </w:r>
          </w:p>
        </w:tc>
      </w:tr>
      <w:tr w:rsidR="00ED201B" w:rsidRPr="00525CAC" w:rsidTr="00525CAC">
        <w:trPr>
          <w:trHeight w:val="113"/>
          <w:jc w:val="center"/>
        </w:trPr>
        <w:tc>
          <w:tcPr>
            <w:tcW w:w="14004" w:type="dxa"/>
            <w:vAlign w:val="center"/>
            <w:hideMark/>
          </w:tcPr>
          <w:p w:rsidR="00ED201B" w:rsidRPr="00CB6D03" w:rsidRDefault="00ED201B" w:rsidP="00CB6D03">
            <w:pPr>
              <w:pStyle w:val="Akapitzlist"/>
              <w:numPr>
                <w:ilvl w:val="0"/>
                <w:numId w:val="26"/>
              </w:numPr>
              <w:spacing w:line="240" w:lineRule="auto"/>
              <w:jc w:val="left"/>
              <w:rPr>
                <w:rFonts w:cstheme="minorHAnsi"/>
                <w:sz w:val="24"/>
                <w:szCs w:val="24"/>
              </w:rPr>
            </w:pPr>
            <w:r w:rsidRPr="00CB6D03">
              <w:rPr>
                <w:rFonts w:cstheme="minorHAnsi"/>
                <w:sz w:val="24"/>
                <w:szCs w:val="24"/>
              </w:rPr>
              <w:t>Instalacja do odbioru i utylizacji osadów usuwanych z kanalizacji</w:t>
            </w:r>
            <w:r w:rsidR="006E0717" w:rsidRPr="00CB6D03">
              <w:rPr>
                <w:rFonts w:cstheme="minorHAnsi"/>
                <w:sz w:val="24"/>
                <w:szCs w:val="24"/>
              </w:rPr>
              <w:t xml:space="preserve"> – </w:t>
            </w:r>
            <w:r w:rsidRPr="00CB6D03">
              <w:rPr>
                <w:rFonts w:cstheme="minorHAnsi"/>
                <w:sz w:val="24"/>
                <w:szCs w:val="24"/>
              </w:rPr>
              <w:t>1-szy etap systemu docelowego zagospodarowania osadów</w:t>
            </w:r>
          </w:p>
          <w:p w:rsidR="00ED201B" w:rsidRPr="00CB6D03" w:rsidRDefault="00ED201B" w:rsidP="00CB6D03">
            <w:pPr>
              <w:pStyle w:val="Akapitzlist"/>
              <w:numPr>
                <w:ilvl w:val="0"/>
                <w:numId w:val="26"/>
              </w:numPr>
              <w:spacing w:line="240" w:lineRule="auto"/>
              <w:jc w:val="left"/>
              <w:rPr>
                <w:rFonts w:cstheme="minorHAnsi"/>
                <w:sz w:val="24"/>
                <w:szCs w:val="24"/>
              </w:rPr>
            </w:pPr>
            <w:r w:rsidRPr="00CB6D03">
              <w:rPr>
                <w:rFonts w:cstheme="minorHAnsi"/>
                <w:sz w:val="24"/>
                <w:szCs w:val="24"/>
              </w:rPr>
              <w:t>Rozbudowa sieci kanalizacji sanitarnej i wodociągowej w aglomeracji Wisznia Mała</w:t>
            </w:r>
          </w:p>
          <w:p w:rsidR="00ED201B" w:rsidRPr="00CB6D03" w:rsidRDefault="00ED201B" w:rsidP="00CB6D03">
            <w:pPr>
              <w:pStyle w:val="Akapitzlist"/>
              <w:numPr>
                <w:ilvl w:val="0"/>
                <w:numId w:val="26"/>
              </w:numPr>
              <w:spacing w:line="240" w:lineRule="auto"/>
              <w:jc w:val="left"/>
              <w:rPr>
                <w:rFonts w:cstheme="minorHAnsi"/>
                <w:sz w:val="24"/>
                <w:szCs w:val="24"/>
              </w:rPr>
            </w:pPr>
            <w:r w:rsidRPr="00CB6D03">
              <w:rPr>
                <w:rFonts w:cstheme="minorHAnsi"/>
                <w:sz w:val="24"/>
                <w:szCs w:val="24"/>
              </w:rPr>
              <w:t>Kompleksowa rozbudowa systemu oczyszczania ścieków w Żórawinie</w:t>
            </w:r>
          </w:p>
          <w:p w:rsidR="00ED201B" w:rsidRPr="00CB6D03" w:rsidRDefault="00ED201B" w:rsidP="00CB6D03">
            <w:pPr>
              <w:pStyle w:val="Akapitzlist"/>
              <w:numPr>
                <w:ilvl w:val="0"/>
                <w:numId w:val="26"/>
              </w:numPr>
              <w:spacing w:line="240" w:lineRule="auto"/>
              <w:jc w:val="left"/>
              <w:rPr>
                <w:rFonts w:cstheme="minorHAnsi"/>
                <w:sz w:val="24"/>
                <w:szCs w:val="24"/>
              </w:rPr>
            </w:pPr>
            <w:r w:rsidRPr="00CB6D03">
              <w:rPr>
                <w:rFonts w:cstheme="minorHAnsi"/>
                <w:sz w:val="24"/>
                <w:szCs w:val="24"/>
              </w:rPr>
              <w:t>Budowa kanalizacji sanitarnej w aglomeracji Zawonia</w:t>
            </w:r>
          </w:p>
          <w:p w:rsidR="00ED201B" w:rsidRPr="00CB6D03" w:rsidRDefault="00ED201B" w:rsidP="00CB6D03">
            <w:pPr>
              <w:pStyle w:val="Akapitzlist"/>
              <w:numPr>
                <w:ilvl w:val="0"/>
                <w:numId w:val="26"/>
              </w:numPr>
              <w:spacing w:line="240" w:lineRule="auto"/>
              <w:jc w:val="left"/>
              <w:rPr>
                <w:rFonts w:cstheme="minorHAnsi"/>
                <w:sz w:val="24"/>
                <w:szCs w:val="24"/>
              </w:rPr>
            </w:pPr>
            <w:r w:rsidRPr="00CB6D03">
              <w:rPr>
                <w:rFonts w:cstheme="minorHAnsi"/>
                <w:sz w:val="24"/>
                <w:szCs w:val="24"/>
              </w:rPr>
              <w:t xml:space="preserve">Instalacja do kompostowania osadów ściekowych </w:t>
            </w:r>
            <w:r w:rsidR="008E2B18" w:rsidRPr="00CB6D03">
              <w:rPr>
                <w:rFonts w:cstheme="minorHAnsi"/>
                <w:sz w:val="24"/>
                <w:szCs w:val="24"/>
              </w:rPr>
              <w:t>–</w:t>
            </w:r>
            <w:r w:rsidRPr="00CB6D03">
              <w:rPr>
                <w:rFonts w:cstheme="minorHAnsi"/>
                <w:sz w:val="24"/>
                <w:szCs w:val="24"/>
              </w:rPr>
              <w:t xml:space="preserve"> 2-gi etap systemu docelowego zagospodarowania osadów</w:t>
            </w:r>
          </w:p>
        </w:tc>
      </w:tr>
      <w:tr w:rsidR="00ED201B" w:rsidRPr="00525CAC" w:rsidTr="00525CAC">
        <w:trPr>
          <w:trHeight w:val="567"/>
          <w:jc w:val="center"/>
        </w:trPr>
        <w:tc>
          <w:tcPr>
            <w:tcW w:w="14004" w:type="dxa"/>
            <w:shd w:val="clear" w:color="auto" w:fill="F2F2F2" w:themeFill="background1" w:themeFillShade="F2"/>
            <w:vAlign w:val="center"/>
            <w:hideMark/>
          </w:tcPr>
          <w:p w:rsidR="00ED201B" w:rsidRPr="00CB6D03" w:rsidRDefault="00ED201B" w:rsidP="00CB6D03">
            <w:pPr>
              <w:tabs>
                <w:tab w:val="left" w:pos="1872"/>
              </w:tabs>
              <w:spacing w:line="240" w:lineRule="auto"/>
              <w:jc w:val="left"/>
              <w:rPr>
                <w:rFonts w:cstheme="minorHAnsi"/>
                <w:sz w:val="24"/>
                <w:szCs w:val="24"/>
              </w:rPr>
            </w:pPr>
            <w:r w:rsidRPr="00CB6D03">
              <w:rPr>
                <w:rFonts w:eastAsia="Calibri" w:cstheme="minorHAnsi"/>
                <w:sz w:val="24"/>
                <w:szCs w:val="24"/>
              </w:rPr>
              <w:t>Wiązka projektów 6: Rozwój terenów zielonych i adaptacja do zmian klimatu we Wrocławskim Obszarze Funkcjonalnym</w:t>
            </w:r>
          </w:p>
        </w:tc>
      </w:tr>
      <w:tr w:rsidR="00ED201B" w:rsidRPr="00525CAC" w:rsidTr="00525CAC">
        <w:trPr>
          <w:trHeight w:val="113"/>
          <w:jc w:val="center"/>
        </w:trPr>
        <w:tc>
          <w:tcPr>
            <w:tcW w:w="14004" w:type="dxa"/>
            <w:vAlign w:val="center"/>
            <w:hideMark/>
          </w:tcPr>
          <w:p w:rsidR="00ED201B" w:rsidRPr="00CB6D03" w:rsidRDefault="00ED201B" w:rsidP="00CB6D03">
            <w:pPr>
              <w:pStyle w:val="Akapitzlist"/>
              <w:numPr>
                <w:ilvl w:val="0"/>
                <w:numId w:val="27"/>
              </w:numPr>
              <w:tabs>
                <w:tab w:val="left" w:pos="1872"/>
              </w:tabs>
              <w:spacing w:line="240" w:lineRule="auto"/>
              <w:jc w:val="left"/>
              <w:rPr>
                <w:rFonts w:cstheme="minorHAnsi"/>
                <w:sz w:val="24"/>
                <w:szCs w:val="24"/>
              </w:rPr>
            </w:pPr>
            <w:r w:rsidRPr="00CB6D03">
              <w:rPr>
                <w:rFonts w:cstheme="minorHAnsi"/>
                <w:sz w:val="24"/>
                <w:szCs w:val="24"/>
              </w:rPr>
              <w:t xml:space="preserve">Pola </w:t>
            </w:r>
            <w:proofErr w:type="spellStart"/>
            <w:r w:rsidRPr="00CB6D03">
              <w:rPr>
                <w:rFonts w:cstheme="minorHAnsi"/>
                <w:sz w:val="24"/>
                <w:szCs w:val="24"/>
              </w:rPr>
              <w:t>Osobowickie</w:t>
            </w:r>
            <w:proofErr w:type="spellEnd"/>
            <w:r w:rsidRPr="00CB6D03">
              <w:rPr>
                <w:rFonts w:cstheme="minorHAnsi"/>
                <w:sz w:val="24"/>
                <w:szCs w:val="24"/>
              </w:rPr>
              <w:t xml:space="preserve"> - utrzymanie terenów podmokłych i związanej z nimi bioróżnorodności oraz utworzenie atrakcyjnego obszaru edukacyjno-rekreacyjnego dla mieszkańców Wrocławia, Dolnego Śląska i turystów</w:t>
            </w:r>
          </w:p>
          <w:p w:rsidR="00ED201B" w:rsidRPr="00CB6D03" w:rsidRDefault="00ED201B" w:rsidP="00CB6D03">
            <w:pPr>
              <w:pStyle w:val="Akapitzlist"/>
              <w:numPr>
                <w:ilvl w:val="0"/>
                <w:numId w:val="27"/>
              </w:numPr>
              <w:tabs>
                <w:tab w:val="left" w:pos="1872"/>
              </w:tabs>
              <w:spacing w:line="240" w:lineRule="auto"/>
              <w:jc w:val="left"/>
              <w:rPr>
                <w:rFonts w:cstheme="minorHAnsi"/>
                <w:sz w:val="24"/>
                <w:szCs w:val="24"/>
              </w:rPr>
            </w:pPr>
            <w:r w:rsidRPr="00CB6D03">
              <w:rPr>
                <w:rFonts w:cstheme="minorHAnsi"/>
                <w:sz w:val="24"/>
                <w:szCs w:val="24"/>
              </w:rPr>
              <w:t>Park przy ul. Idzikowskiego - rekultywacja terenów zdegradowanych działalnością gospodarczą i przemysłową we Wrocławiu</w:t>
            </w:r>
          </w:p>
          <w:p w:rsidR="00ED201B" w:rsidRPr="00CB6D03" w:rsidRDefault="00ED201B" w:rsidP="00CB6D03">
            <w:pPr>
              <w:pStyle w:val="Akapitzlist"/>
              <w:numPr>
                <w:ilvl w:val="0"/>
                <w:numId w:val="27"/>
              </w:numPr>
              <w:tabs>
                <w:tab w:val="left" w:pos="1872"/>
              </w:tabs>
              <w:spacing w:line="240" w:lineRule="auto"/>
              <w:jc w:val="left"/>
              <w:rPr>
                <w:rFonts w:cstheme="minorHAnsi"/>
                <w:sz w:val="24"/>
                <w:szCs w:val="24"/>
              </w:rPr>
            </w:pPr>
            <w:r w:rsidRPr="00CB6D03">
              <w:rPr>
                <w:rFonts w:cstheme="minorHAnsi"/>
                <w:sz w:val="24"/>
                <w:szCs w:val="24"/>
              </w:rPr>
              <w:t>Żernicki Park Sportu i Rekreacji - Etap II - rekultywacja terenów zdegradowanych działalnością poprzemysłową we Wrocławiu</w:t>
            </w:r>
          </w:p>
        </w:tc>
      </w:tr>
      <w:tr w:rsidR="00ED201B" w:rsidRPr="00525CAC" w:rsidTr="00525CAC">
        <w:trPr>
          <w:trHeight w:val="567"/>
          <w:jc w:val="center"/>
        </w:trPr>
        <w:tc>
          <w:tcPr>
            <w:tcW w:w="14004" w:type="dxa"/>
            <w:shd w:val="clear" w:color="auto" w:fill="F2F2F2" w:themeFill="background1" w:themeFillShade="F2"/>
            <w:vAlign w:val="center"/>
            <w:hideMark/>
          </w:tcPr>
          <w:p w:rsidR="00ED201B" w:rsidRPr="00CB6D03" w:rsidRDefault="00ED201B" w:rsidP="00CB6D03">
            <w:pPr>
              <w:tabs>
                <w:tab w:val="left" w:pos="1872"/>
              </w:tabs>
              <w:spacing w:line="240" w:lineRule="auto"/>
              <w:jc w:val="left"/>
              <w:rPr>
                <w:rFonts w:cstheme="minorHAnsi"/>
                <w:sz w:val="24"/>
                <w:szCs w:val="24"/>
              </w:rPr>
            </w:pPr>
            <w:r w:rsidRPr="00CB6D03">
              <w:rPr>
                <w:rFonts w:eastAsia="Calibri" w:cstheme="minorHAnsi"/>
                <w:sz w:val="24"/>
                <w:szCs w:val="24"/>
              </w:rPr>
              <w:t xml:space="preserve">Wiązka projektów 7: Budowa lub rozbudowa dróg, ścieżek, tras rowerowych oraz ciągów pieszo-rowerowych na terenie </w:t>
            </w:r>
            <w:r w:rsidR="006E0717" w:rsidRPr="00CB6D03">
              <w:rPr>
                <w:rFonts w:eastAsia="Calibri" w:cstheme="minorHAnsi"/>
                <w:sz w:val="24"/>
                <w:szCs w:val="24"/>
              </w:rPr>
              <w:t>WrOF</w:t>
            </w:r>
          </w:p>
        </w:tc>
      </w:tr>
      <w:tr w:rsidR="00ED201B" w:rsidRPr="00525CAC" w:rsidTr="00525CAC">
        <w:trPr>
          <w:trHeight w:val="113"/>
          <w:jc w:val="center"/>
        </w:trPr>
        <w:tc>
          <w:tcPr>
            <w:tcW w:w="14004" w:type="dxa"/>
            <w:vAlign w:val="center"/>
            <w:hideMark/>
          </w:tcPr>
          <w:p w:rsidR="00ED201B" w:rsidRPr="00CB6D03" w:rsidRDefault="00ED201B" w:rsidP="00CB6D03">
            <w:pPr>
              <w:pStyle w:val="Akapitzlist"/>
              <w:numPr>
                <w:ilvl w:val="0"/>
                <w:numId w:val="28"/>
              </w:numPr>
              <w:tabs>
                <w:tab w:val="left" w:pos="1872"/>
              </w:tabs>
              <w:spacing w:line="240" w:lineRule="auto"/>
              <w:jc w:val="left"/>
              <w:rPr>
                <w:rFonts w:cstheme="minorHAnsi"/>
                <w:sz w:val="24"/>
                <w:szCs w:val="24"/>
              </w:rPr>
            </w:pPr>
            <w:r w:rsidRPr="00CB6D03">
              <w:rPr>
                <w:rFonts w:cstheme="minorHAnsi"/>
                <w:sz w:val="24"/>
                <w:szCs w:val="24"/>
              </w:rPr>
              <w:t>Budowa ciągu pieszo-rowerowego przy drodze powiatowej nr 1368D relacji Malin – Ligota Piękna, gm. Wisznia Mała</w:t>
            </w:r>
          </w:p>
          <w:p w:rsidR="00ED201B" w:rsidRPr="00CB6D03" w:rsidRDefault="00ED201B" w:rsidP="00CB6D03">
            <w:pPr>
              <w:pStyle w:val="Akapitzlist"/>
              <w:numPr>
                <w:ilvl w:val="0"/>
                <w:numId w:val="28"/>
              </w:numPr>
              <w:tabs>
                <w:tab w:val="left" w:pos="1872"/>
              </w:tabs>
              <w:spacing w:line="240" w:lineRule="auto"/>
              <w:jc w:val="left"/>
              <w:rPr>
                <w:rFonts w:cstheme="minorHAnsi"/>
                <w:sz w:val="24"/>
                <w:szCs w:val="24"/>
              </w:rPr>
            </w:pPr>
            <w:r w:rsidRPr="00CB6D03">
              <w:rPr>
                <w:rFonts w:cstheme="minorHAnsi"/>
                <w:sz w:val="24"/>
                <w:szCs w:val="24"/>
              </w:rPr>
              <w:t>Budowa i oznakowanie tras rowerowych, dróg rowerowych i ciągów pieszo-rowerowych na terenie Gminy Kobierzyce</w:t>
            </w:r>
          </w:p>
          <w:p w:rsidR="00ED201B" w:rsidRPr="00CB6D03" w:rsidRDefault="00ED201B" w:rsidP="00CB6D03">
            <w:pPr>
              <w:pStyle w:val="Akapitzlist"/>
              <w:numPr>
                <w:ilvl w:val="0"/>
                <w:numId w:val="28"/>
              </w:numPr>
              <w:tabs>
                <w:tab w:val="left" w:pos="1872"/>
              </w:tabs>
              <w:spacing w:line="240" w:lineRule="auto"/>
              <w:jc w:val="left"/>
              <w:rPr>
                <w:rFonts w:cstheme="minorHAnsi"/>
                <w:sz w:val="24"/>
                <w:szCs w:val="24"/>
              </w:rPr>
            </w:pPr>
            <w:r w:rsidRPr="00CB6D03">
              <w:rPr>
                <w:rFonts w:cstheme="minorHAnsi"/>
                <w:sz w:val="24"/>
                <w:szCs w:val="24"/>
              </w:rPr>
              <w:t>Spójna sieć tras rowerowych we Wrocławiu dla mieszkańców miasta i aglomeracji wraz z budową systemu badania natężenia ruchu na drogach dla rowerów – etap I</w:t>
            </w:r>
          </w:p>
          <w:p w:rsidR="00ED201B" w:rsidRPr="00CB6D03" w:rsidRDefault="00ED201B" w:rsidP="00CB6D03">
            <w:pPr>
              <w:pStyle w:val="Akapitzlist"/>
              <w:numPr>
                <w:ilvl w:val="0"/>
                <w:numId w:val="28"/>
              </w:numPr>
              <w:tabs>
                <w:tab w:val="left" w:pos="1872"/>
              </w:tabs>
              <w:spacing w:line="240" w:lineRule="auto"/>
              <w:jc w:val="left"/>
              <w:rPr>
                <w:rFonts w:cstheme="minorHAnsi"/>
                <w:sz w:val="24"/>
                <w:szCs w:val="24"/>
              </w:rPr>
            </w:pPr>
            <w:r w:rsidRPr="00CB6D03">
              <w:rPr>
                <w:rFonts w:cstheme="minorHAnsi"/>
                <w:sz w:val="24"/>
                <w:szCs w:val="24"/>
              </w:rPr>
              <w:t>Budowa dróg pieszo-rowerowych na terenie Gminy Zawonia – etap I (odcinek Zawonia-Złotówek)</w:t>
            </w:r>
          </w:p>
          <w:p w:rsidR="00ED201B" w:rsidRPr="00CB6D03" w:rsidRDefault="00ED201B" w:rsidP="00CB6D03">
            <w:pPr>
              <w:pStyle w:val="Akapitzlist"/>
              <w:numPr>
                <w:ilvl w:val="0"/>
                <w:numId w:val="28"/>
              </w:numPr>
              <w:tabs>
                <w:tab w:val="left" w:pos="1872"/>
              </w:tabs>
              <w:spacing w:line="240" w:lineRule="auto"/>
              <w:jc w:val="left"/>
              <w:rPr>
                <w:rFonts w:cstheme="minorHAnsi"/>
                <w:sz w:val="24"/>
                <w:szCs w:val="24"/>
              </w:rPr>
            </w:pPr>
            <w:r w:rsidRPr="00CB6D03">
              <w:rPr>
                <w:rFonts w:cstheme="minorHAnsi"/>
                <w:sz w:val="24"/>
                <w:szCs w:val="24"/>
              </w:rPr>
              <w:t>Budowa i oznakowanie dróg rowerowych i ciągów pieszo-rowerowych na terenie Gminy Długołęka</w:t>
            </w:r>
          </w:p>
        </w:tc>
      </w:tr>
      <w:tr w:rsidR="00ED201B" w:rsidRPr="00525CAC" w:rsidTr="00525CAC">
        <w:trPr>
          <w:trHeight w:val="567"/>
          <w:jc w:val="center"/>
        </w:trPr>
        <w:tc>
          <w:tcPr>
            <w:tcW w:w="14004" w:type="dxa"/>
            <w:shd w:val="clear" w:color="auto" w:fill="F2F2F2" w:themeFill="background1" w:themeFillShade="F2"/>
            <w:vAlign w:val="center"/>
          </w:tcPr>
          <w:p w:rsidR="00ED201B" w:rsidRPr="00CB6D03" w:rsidRDefault="00ED201B" w:rsidP="00CB6D03">
            <w:pPr>
              <w:tabs>
                <w:tab w:val="left" w:pos="1872"/>
              </w:tabs>
              <w:spacing w:line="240" w:lineRule="auto"/>
              <w:jc w:val="left"/>
              <w:rPr>
                <w:rFonts w:cstheme="minorHAnsi"/>
                <w:sz w:val="24"/>
                <w:szCs w:val="24"/>
              </w:rPr>
            </w:pPr>
            <w:r w:rsidRPr="00CB6D03">
              <w:rPr>
                <w:rFonts w:eastAsia="Calibri" w:cstheme="minorHAnsi"/>
                <w:sz w:val="24"/>
                <w:szCs w:val="24"/>
              </w:rPr>
              <w:t>Wiązka projektów 8: Budowa infrastruktury rowerowej lub pieszo-rowerowej na terenie Wrocławskiego Obszaru Funkcjonalnego</w:t>
            </w:r>
          </w:p>
        </w:tc>
      </w:tr>
      <w:tr w:rsidR="00ED201B" w:rsidRPr="00525CAC" w:rsidTr="00525CAC">
        <w:trPr>
          <w:trHeight w:val="113"/>
          <w:jc w:val="center"/>
        </w:trPr>
        <w:tc>
          <w:tcPr>
            <w:tcW w:w="14004" w:type="dxa"/>
            <w:vAlign w:val="center"/>
            <w:hideMark/>
          </w:tcPr>
          <w:p w:rsidR="00ED201B" w:rsidRPr="00CB6D03" w:rsidRDefault="00ED201B" w:rsidP="00CB6D03">
            <w:pPr>
              <w:pStyle w:val="Akapitzlist"/>
              <w:numPr>
                <w:ilvl w:val="0"/>
                <w:numId w:val="30"/>
              </w:numPr>
              <w:tabs>
                <w:tab w:val="left" w:pos="1872"/>
              </w:tabs>
              <w:spacing w:line="240" w:lineRule="auto"/>
              <w:jc w:val="left"/>
              <w:rPr>
                <w:rFonts w:cstheme="minorHAnsi"/>
                <w:sz w:val="24"/>
                <w:szCs w:val="24"/>
              </w:rPr>
            </w:pPr>
            <w:r w:rsidRPr="00CB6D03">
              <w:rPr>
                <w:rFonts w:cstheme="minorHAnsi"/>
                <w:sz w:val="24"/>
                <w:szCs w:val="24"/>
              </w:rPr>
              <w:t>Budowa dróg rowerowych na terenie Gminy Oborniki Śląskie</w:t>
            </w:r>
          </w:p>
          <w:p w:rsidR="00ED201B" w:rsidRPr="00CB6D03" w:rsidRDefault="00ED201B" w:rsidP="00CB6D03">
            <w:pPr>
              <w:pStyle w:val="Akapitzlist"/>
              <w:numPr>
                <w:ilvl w:val="0"/>
                <w:numId w:val="30"/>
              </w:numPr>
              <w:tabs>
                <w:tab w:val="left" w:pos="1872"/>
              </w:tabs>
              <w:spacing w:line="240" w:lineRule="auto"/>
              <w:jc w:val="left"/>
              <w:rPr>
                <w:rFonts w:cstheme="minorHAnsi"/>
                <w:sz w:val="24"/>
                <w:szCs w:val="24"/>
              </w:rPr>
            </w:pPr>
            <w:r w:rsidRPr="00CB6D03">
              <w:rPr>
                <w:rFonts w:cstheme="minorHAnsi"/>
                <w:sz w:val="24"/>
                <w:szCs w:val="24"/>
              </w:rPr>
              <w:t>Zielone trasy pieszo – rowerowe we Wrocławiu</w:t>
            </w:r>
          </w:p>
          <w:p w:rsidR="00ED201B" w:rsidRPr="00CB6D03" w:rsidRDefault="00ED201B" w:rsidP="00CB6D03">
            <w:pPr>
              <w:pStyle w:val="Akapitzlist"/>
              <w:numPr>
                <w:ilvl w:val="0"/>
                <w:numId w:val="30"/>
              </w:numPr>
              <w:tabs>
                <w:tab w:val="left" w:pos="1872"/>
              </w:tabs>
              <w:spacing w:line="240" w:lineRule="auto"/>
              <w:jc w:val="left"/>
              <w:rPr>
                <w:rFonts w:cstheme="minorHAnsi"/>
                <w:sz w:val="24"/>
                <w:szCs w:val="24"/>
              </w:rPr>
            </w:pPr>
            <w:r w:rsidRPr="00CB6D03">
              <w:rPr>
                <w:rFonts w:cstheme="minorHAnsi"/>
                <w:sz w:val="24"/>
                <w:szCs w:val="24"/>
              </w:rPr>
              <w:t>Budowa kładek pieszo</w:t>
            </w:r>
            <w:r w:rsidR="008E2B18" w:rsidRPr="00CB6D03">
              <w:rPr>
                <w:rFonts w:cstheme="minorHAnsi"/>
                <w:sz w:val="24"/>
                <w:szCs w:val="24"/>
              </w:rPr>
              <w:t xml:space="preserve"> – </w:t>
            </w:r>
            <w:r w:rsidRPr="00CB6D03">
              <w:rPr>
                <w:rFonts w:cstheme="minorHAnsi"/>
                <w:sz w:val="24"/>
                <w:szCs w:val="24"/>
              </w:rPr>
              <w:t>rowerowych we Wrocławiu – etap I</w:t>
            </w:r>
          </w:p>
        </w:tc>
      </w:tr>
      <w:tr w:rsidR="00ED201B" w:rsidRPr="00525CAC" w:rsidTr="00525CAC">
        <w:trPr>
          <w:trHeight w:val="567"/>
          <w:jc w:val="center"/>
        </w:trPr>
        <w:tc>
          <w:tcPr>
            <w:tcW w:w="14004" w:type="dxa"/>
            <w:shd w:val="clear" w:color="auto" w:fill="F2F2F2" w:themeFill="background1" w:themeFillShade="F2"/>
            <w:vAlign w:val="center"/>
            <w:hideMark/>
          </w:tcPr>
          <w:p w:rsidR="00ED201B" w:rsidRPr="00CB6D03" w:rsidRDefault="00ED201B" w:rsidP="00CB6D03">
            <w:pPr>
              <w:tabs>
                <w:tab w:val="left" w:pos="1872"/>
              </w:tabs>
              <w:spacing w:line="240" w:lineRule="auto"/>
              <w:jc w:val="left"/>
              <w:rPr>
                <w:rFonts w:cstheme="minorHAnsi"/>
                <w:sz w:val="24"/>
                <w:szCs w:val="24"/>
              </w:rPr>
            </w:pPr>
            <w:r w:rsidRPr="00CB6D03">
              <w:rPr>
                <w:rFonts w:eastAsia="Calibri" w:cstheme="minorHAnsi"/>
                <w:sz w:val="24"/>
                <w:szCs w:val="24"/>
              </w:rPr>
              <w:t>Wiązka projektów 9: Budowa lub rozbudowa centrów, węzłów przesiadkowych, P&amp;R oraz B&amp;R na terenie Wrocławskiego Obszaru Funkcjonalnego</w:t>
            </w:r>
          </w:p>
        </w:tc>
      </w:tr>
      <w:tr w:rsidR="00ED201B" w:rsidRPr="00525CAC" w:rsidTr="00525CAC">
        <w:trPr>
          <w:trHeight w:val="113"/>
          <w:jc w:val="center"/>
        </w:trPr>
        <w:tc>
          <w:tcPr>
            <w:tcW w:w="14004" w:type="dxa"/>
            <w:vAlign w:val="center"/>
            <w:hideMark/>
          </w:tcPr>
          <w:p w:rsidR="00ED201B" w:rsidRPr="00CB6D03" w:rsidRDefault="00ED201B" w:rsidP="00CB6D03">
            <w:pPr>
              <w:pStyle w:val="Akapitzlist"/>
              <w:numPr>
                <w:ilvl w:val="0"/>
                <w:numId w:val="29"/>
              </w:numPr>
              <w:tabs>
                <w:tab w:val="left" w:pos="1872"/>
              </w:tabs>
              <w:spacing w:line="240" w:lineRule="auto"/>
              <w:jc w:val="left"/>
              <w:rPr>
                <w:rFonts w:cstheme="minorHAnsi"/>
                <w:sz w:val="24"/>
                <w:szCs w:val="24"/>
              </w:rPr>
            </w:pPr>
            <w:r w:rsidRPr="00CB6D03">
              <w:rPr>
                <w:rFonts w:cstheme="minorHAnsi"/>
                <w:sz w:val="24"/>
                <w:szCs w:val="24"/>
              </w:rPr>
              <w:t>Rozwój rowerowego systemu parkingowego we Wrocławiu</w:t>
            </w:r>
          </w:p>
          <w:p w:rsidR="00ED201B" w:rsidRPr="00CB6D03" w:rsidRDefault="00ED201B" w:rsidP="00CB6D03">
            <w:pPr>
              <w:pStyle w:val="Akapitzlist"/>
              <w:numPr>
                <w:ilvl w:val="0"/>
                <w:numId w:val="29"/>
              </w:numPr>
              <w:tabs>
                <w:tab w:val="left" w:pos="1872"/>
              </w:tabs>
              <w:spacing w:line="240" w:lineRule="auto"/>
              <w:jc w:val="left"/>
              <w:rPr>
                <w:rFonts w:cstheme="minorHAnsi"/>
                <w:sz w:val="24"/>
                <w:szCs w:val="24"/>
              </w:rPr>
            </w:pPr>
            <w:r w:rsidRPr="00CB6D03">
              <w:rPr>
                <w:rFonts w:cstheme="minorHAnsi"/>
                <w:sz w:val="24"/>
                <w:szCs w:val="24"/>
              </w:rPr>
              <w:t>Budowa centrum przesiadkowego przy nowym przystanku kolejowym Oława Zachodnia</w:t>
            </w:r>
          </w:p>
          <w:p w:rsidR="00ED201B" w:rsidRPr="00CB6D03" w:rsidRDefault="00ED201B" w:rsidP="00CB6D03">
            <w:pPr>
              <w:pStyle w:val="Akapitzlist"/>
              <w:numPr>
                <w:ilvl w:val="0"/>
                <w:numId w:val="29"/>
              </w:numPr>
              <w:tabs>
                <w:tab w:val="left" w:pos="1872"/>
              </w:tabs>
              <w:spacing w:line="240" w:lineRule="auto"/>
              <w:jc w:val="left"/>
              <w:rPr>
                <w:rFonts w:cstheme="minorHAnsi"/>
                <w:sz w:val="24"/>
                <w:szCs w:val="24"/>
              </w:rPr>
            </w:pPr>
            <w:r w:rsidRPr="00CB6D03">
              <w:rPr>
                <w:rFonts w:cstheme="minorHAnsi"/>
                <w:sz w:val="24"/>
                <w:szCs w:val="24"/>
              </w:rPr>
              <w:t>Rozbudowa systemu Parkuj i jedź we Wrocławiu - Etap III</w:t>
            </w:r>
          </w:p>
          <w:p w:rsidR="00ED201B" w:rsidRPr="00CB6D03" w:rsidRDefault="00ED201B" w:rsidP="00CB6D03">
            <w:pPr>
              <w:pStyle w:val="Akapitzlist"/>
              <w:numPr>
                <w:ilvl w:val="0"/>
                <w:numId w:val="29"/>
              </w:numPr>
              <w:tabs>
                <w:tab w:val="left" w:pos="1872"/>
              </w:tabs>
              <w:spacing w:line="240" w:lineRule="auto"/>
              <w:jc w:val="left"/>
              <w:rPr>
                <w:rFonts w:cstheme="minorHAnsi"/>
                <w:sz w:val="24"/>
                <w:szCs w:val="24"/>
              </w:rPr>
            </w:pPr>
            <w:r w:rsidRPr="00CB6D03">
              <w:rPr>
                <w:rFonts w:cstheme="minorHAnsi"/>
                <w:sz w:val="24"/>
                <w:szCs w:val="24"/>
              </w:rPr>
              <w:t>Budowa Parkingu Park &amp; Drive (Parkuj i Jedź) na ternie Gminy Oborniki Śląskie</w:t>
            </w:r>
          </w:p>
          <w:p w:rsidR="00ED201B" w:rsidRPr="00CB6D03" w:rsidRDefault="00ED201B" w:rsidP="00CB6D03">
            <w:pPr>
              <w:pStyle w:val="Akapitzlist"/>
              <w:numPr>
                <w:ilvl w:val="0"/>
                <w:numId w:val="29"/>
              </w:numPr>
              <w:tabs>
                <w:tab w:val="left" w:pos="1872"/>
              </w:tabs>
              <w:spacing w:line="240" w:lineRule="auto"/>
              <w:jc w:val="left"/>
              <w:rPr>
                <w:rFonts w:cstheme="minorHAnsi"/>
                <w:sz w:val="24"/>
                <w:szCs w:val="24"/>
              </w:rPr>
            </w:pPr>
            <w:r w:rsidRPr="00CB6D03">
              <w:rPr>
                <w:rFonts w:cstheme="minorHAnsi"/>
                <w:sz w:val="24"/>
                <w:szCs w:val="24"/>
              </w:rPr>
              <w:t>Budowa węzła przesiadkowego P&amp;R i B&amp;R w Lizawicach przy stacji kolejowej oraz utworzenie ścieżki rowerowej</w:t>
            </w:r>
          </w:p>
          <w:p w:rsidR="00ED201B" w:rsidRPr="00CB6D03" w:rsidRDefault="00ED201B" w:rsidP="00CB6D03">
            <w:pPr>
              <w:pStyle w:val="Akapitzlist"/>
              <w:numPr>
                <w:ilvl w:val="0"/>
                <w:numId w:val="29"/>
              </w:numPr>
              <w:tabs>
                <w:tab w:val="left" w:pos="1872"/>
              </w:tabs>
              <w:spacing w:line="240" w:lineRule="auto"/>
              <w:jc w:val="left"/>
              <w:rPr>
                <w:rFonts w:cstheme="minorHAnsi"/>
                <w:sz w:val="24"/>
                <w:szCs w:val="24"/>
              </w:rPr>
            </w:pPr>
            <w:proofErr w:type="spellStart"/>
            <w:r w:rsidRPr="00CB6D03">
              <w:rPr>
                <w:rFonts w:cstheme="minorHAnsi"/>
                <w:sz w:val="24"/>
                <w:szCs w:val="24"/>
              </w:rPr>
              <w:t>Algomeracyjno</w:t>
            </w:r>
            <w:proofErr w:type="spellEnd"/>
            <w:r w:rsidRPr="00CB6D03">
              <w:rPr>
                <w:rFonts w:cstheme="minorHAnsi"/>
                <w:sz w:val="24"/>
                <w:szCs w:val="24"/>
              </w:rPr>
              <w:t xml:space="preserve"> – miejskie centrum przesiadkowe w gminie Czernic</w:t>
            </w:r>
            <w:r w:rsidR="006E0717" w:rsidRPr="00CB6D03">
              <w:rPr>
                <w:rFonts w:cstheme="minorHAnsi"/>
                <w:sz w:val="24"/>
                <w:szCs w:val="24"/>
              </w:rPr>
              <w:t xml:space="preserve">a (Łany – </w:t>
            </w:r>
            <w:r w:rsidRPr="00CB6D03">
              <w:rPr>
                <w:rFonts w:cstheme="minorHAnsi"/>
                <w:sz w:val="24"/>
                <w:szCs w:val="24"/>
              </w:rPr>
              <w:t>Wojnów)</w:t>
            </w:r>
          </w:p>
        </w:tc>
      </w:tr>
      <w:tr w:rsidR="00ED201B" w:rsidRPr="00525CAC" w:rsidTr="00525CAC">
        <w:trPr>
          <w:trHeight w:val="567"/>
          <w:jc w:val="center"/>
        </w:trPr>
        <w:tc>
          <w:tcPr>
            <w:tcW w:w="14004" w:type="dxa"/>
            <w:shd w:val="clear" w:color="auto" w:fill="F2F2F2" w:themeFill="background1" w:themeFillShade="F2"/>
            <w:vAlign w:val="center"/>
            <w:hideMark/>
          </w:tcPr>
          <w:p w:rsidR="00ED201B" w:rsidRPr="00CB6D03" w:rsidRDefault="00ED201B" w:rsidP="00CB6D03">
            <w:pPr>
              <w:tabs>
                <w:tab w:val="left" w:pos="1872"/>
              </w:tabs>
              <w:spacing w:line="240" w:lineRule="auto"/>
              <w:jc w:val="left"/>
              <w:rPr>
                <w:rFonts w:cstheme="minorHAnsi"/>
                <w:sz w:val="24"/>
                <w:szCs w:val="24"/>
              </w:rPr>
            </w:pPr>
            <w:r w:rsidRPr="00CB6D03">
              <w:rPr>
                <w:rFonts w:eastAsia="Calibri" w:cstheme="minorHAnsi"/>
                <w:sz w:val="24"/>
                <w:szCs w:val="24"/>
              </w:rPr>
              <w:t>Wiązka projektów 10: Fizyczna odnowa i bezpieczeństwo przestrzeni publicznej we Wrocławskim Obszarze Funkcjonalnym, w tym sprzyjająca aktywności fizycznej</w:t>
            </w:r>
          </w:p>
        </w:tc>
      </w:tr>
      <w:tr w:rsidR="00ED201B" w:rsidRPr="00525CAC" w:rsidTr="00525CAC">
        <w:trPr>
          <w:trHeight w:val="113"/>
          <w:jc w:val="center"/>
        </w:trPr>
        <w:tc>
          <w:tcPr>
            <w:tcW w:w="14004" w:type="dxa"/>
            <w:vAlign w:val="center"/>
            <w:hideMark/>
          </w:tcPr>
          <w:p w:rsidR="00ED201B" w:rsidRPr="00CB6D03" w:rsidRDefault="00ED201B" w:rsidP="00CB6D03">
            <w:pPr>
              <w:pStyle w:val="Akapitzlist"/>
              <w:numPr>
                <w:ilvl w:val="0"/>
                <w:numId w:val="33"/>
              </w:numPr>
              <w:tabs>
                <w:tab w:val="left" w:pos="1872"/>
              </w:tabs>
              <w:spacing w:line="240" w:lineRule="auto"/>
              <w:jc w:val="left"/>
              <w:rPr>
                <w:rFonts w:cstheme="minorHAnsi"/>
                <w:sz w:val="24"/>
                <w:szCs w:val="24"/>
              </w:rPr>
            </w:pPr>
            <w:r w:rsidRPr="00CB6D03">
              <w:rPr>
                <w:rFonts w:cstheme="minorHAnsi"/>
                <w:sz w:val="24"/>
                <w:szCs w:val="24"/>
              </w:rPr>
              <w:t>Zagospodarowanie terenu przy ul. Ludwikowskiej – Park Południowy w Oleśnicy</w:t>
            </w:r>
          </w:p>
          <w:p w:rsidR="00ED201B" w:rsidRPr="00CB6D03" w:rsidRDefault="00ED201B" w:rsidP="00CB6D03">
            <w:pPr>
              <w:pStyle w:val="Akapitzlist"/>
              <w:numPr>
                <w:ilvl w:val="0"/>
                <w:numId w:val="33"/>
              </w:numPr>
              <w:tabs>
                <w:tab w:val="left" w:pos="1872"/>
              </w:tabs>
              <w:spacing w:line="240" w:lineRule="auto"/>
              <w:jc w:val="left"/>
              <w:rPr>
                <w:rFonts w:cstheme="minorHAnsi"/>
                <w:sz w:val="24"/>
                <w:szCs w:val="24"/>
              </w:rPr>
            </w:pPr>
            <w:r w:rsidRPr="00CB6D03">
              <w:rPr>
                <w:rFonts w:cstheme="minorHAnsi"/>
                <w:sz w:val="24"/>
                <w:szCs w:val="24"/>
              </w:rPr>
              <w:t>Zagospodarowanie wnętrza podwórzowe</w:t>
            </w:r>
            <w:r w:rsidR="008E2B18" w:rsidRPr="00CB6D03">
              <w:rPr>
                <w:rFonts w:cstheme="minorHAnsi"/>
                <w:sz w:val="24"/>
                <w:szCs w:val="24"/>
              </w:rPr>
              <w:t>go w obrębie ulic Rozbrat, Sępa-</w:t>
            </w:r>
            <w:r w:rsidRPr="00CB6D03">
              <w:rPr>
                <w:rFonts w:cstheme="minorHAnsi"/>
                <w:sz w:val="24"/>
                <w:szCs w:val="24"/>
              </w:rPr>
              <w:t>Szarzyńskiego, Prusa we Wrocławiu</w:t>
            </w:r>
          </w:p>
          <w:p w:rsidR="00ED201B" w:rsidRPr="00CB6D03" w:rsidRDefault="00ED201B" w:rsidP="00CB6D03">
            <w:pPr>
              <w:pStyle w:val="Akapitzlist"/>
              <w:numPr>
                <w:ilvl w:val="0"/>
                <w:numId w:val="33"/>
              </w:numPr>
              <w:tabs>
                <w:tab w:val="left" w:pos="1872"/>
              </w:tabs>
              <w:spacing w:line="240" w:lineRule="auto"/>
              <w:jc w:val="left"/>
              <w:rPr>
                <w:rFonts w:cstheme="minorHAnsi"/>
                <w:sz w:val="24"/>
                <w:szCs w:val="24"/>
              </w:rPr>
            </w:pPr>
            <w:r w:rsidRPr="00CB6D03">
              <w:rPr>
                <w:rFonts w:cstheme="minorHAnsi"/>
                <w:sz w:val="24"/>
                <w:szCs w:val="24"/>
              </w:rPr>
              <w:t>Zagospodarowanie wnętrza podwórzowego Benedyktyńska, Sępa-Szarzyńskiego, Górnickiego, Sienkiewicza we Wrocławiu</w:t>
            </w:r>
          </w:p>
          <w:p w:rsidR="00ED201B" w:rsidRPr="00CB6D03" w:rsidRDefault="00ED201B" w:rsidP="00CB6D03">
            <w:pPr>
              <w:pStyle w:val="Akapitzlist"/>
              <w:numPr>
                <w:ilvl w:val="0"/>
                <w:numId w:val="33"/>
              </w:numPr>
              <w:tabs>
                <w:tab w:val="left" w:pos="1872"/>
              </w:tabs>
              <w:spacing w:line="240" w:lineRule="auto"/>
              <w:jc w:val="left"/>
              <w:rPr>
                <w:rFonts w:cstheme="minorHAnsi"/>
                <w:sz w:val="24"/>
                <w:szCs w:val="24"/>
              </w:rPr>
            </w:pPr>
            <w:r w:rsidRPr="00CB6D03">
              <w:rPr>
                <w:rFonts w:cstheme="minorHAnsi"/>
                <w:sz w:val="24"/>
                <w:szCs w:val="24"/>
              </w:rPr>
              <w:t>Odnowa przestrzeni publicznej w celu stworzenie miejsc do wypoczynku i rekreacji na terenie gminy Kąty Wrocławskie w tym poprzez rewitalizację parku gminnego w Smolcu</w:t>
            </w:r>
          </w:p>
          <w:p w:rsidR="00ED201B" w:rsidRPr="00CB6D03" w:rsidRDefault="00ED201B" w:rsidP="00CB6D03">
            <w:pPr>
              <w:pStyle w:val="Akapitzlist"/>
              <w:numPr>
                <w:ilvl w:val="0"/>
                <w:numId w:val="33"/>
              </w:numPr>
              <w:tabs>
                <w:tab w:val="left" w:pos="1872"/>
              </w:tabs>
              <w:spacing w:line="240" w:lineRule="auto"/>
              <w:jc w:val="left"/>
              <w:rPr>
                <w:rFonts w:cstheme="minorHAnsi"/>
                <w:sz w:val="24"/>
                <w:szCs w:val="24"/>
              </w:rPr>
            </w:pPr>
            <w:r w:rsidRPr="00CB6D03">
              <w:rPr>
                <w:rFonts w:cstheme="minorHAnsi"/>
                <w:sz w:val="24"/>
                <w:szCs w:val="24"/>
              </w:rPr>
              <w:t>Rozwój infrastruktury sportowej i rekreacyjnej w gminie Miękinia</w:t>
            </w:r>
          </w:p>
          <w:p w:rsidR="00ED201B" w:rsidRPr="00CB6D03" w:rsidRDefault="00ED201B" w:rsidP="00CB6D03">
            <w:pPr>
              <w:pStyle w:val="Akapitzlist"/>
              <w:numPr>
                <w:ilvl w:val="0"/>
                <w:numId w:val="33"/>
              </w:numPr>
              <w:tabs>
                <w:tab w:val="left" w:pos="1872"/>
              </w:tabs>
              <w:spacing w:line="240" w:lineRule="auto"/>
              <w:jc w:val="left"/>
              <w:rPr>
                <w:rFonts w:cstheme="minorHAnsi"/>
                <w:sz w:val="24"/>
                <w:szCs w:val="24"/>
              </w:rPr>
            </w:pPr>
            <w:r w:rsidRPr="00CB6D03">
              <w:rPr>
                <w:rFonts w:cstheme="minorHAnsi"/>
                <w:sz w:val="24"/>
                <w:szCs w:val="24"/>
              </w:rPr>
              <w:t>Renowacja Parku w Żórawinie</w:t>
            </w:r>
          </w:p>
          <w:p w:rsidR="00ED201B" w:rsidRPr="00CB6D03" w:rsidRDefault="00ED201B" w:rsidP="00CB6D03">
            <w:pPr>
              <w:pStyle w:val="Akapitzlist"/>
              <w:numPr>
                <w:ilvl w:val="0"/>
                <w:numId w:val="33"/>
              </w:numPr>
              <w:tabs>
                <w:tab w:val="left" w:pos="1872"/>
              </w:tabs>
              <w:spacing w:line="240" w:lineRule="auto"/>
              <w:jc w:val="left"/>
              <w:rPr>
                <w:rFonts w:cstheme="minorHAnsi"/>
                <w:sz w:val="24"/>
                <w:szCs w:val="24"/>
              </w:rPr>
            </w:pPr>
            <w:r w:rsidRPr="00CB6D03">
              <w:rPr>
                <w:rFonts w:cstheme="minorHAnsi"/>
                <w:sz w:val="24"/>
                <w:szCs w:val="24"/>
              </w:rPr>
              <w:t>Budowa obiektów małej architektury na terenie Szkoły Podstawowej w Małkowicach – Stworzenie miejsc do wypoczynku i rekreacji na terenie gminy Kąty Wrocławskie</w:t>
            </w:r>
          </w:p>
          <w:p w:rsidR="00ED201B" w:rsidRPr="00CB6D03" w:rsidRDefault="00ED201B" w:rsidP="00CB6D03">
            <w:pPr>
              <w:pStyle w:val="Akapitzlist"/>
              <w:numPr>
                <w:ilvl w:val="0"/>
                <w:numId w:val="33"/>
              </w:numPr>
              <w:tabs>
                <w:tab w:val="left" w:pos="1872"/>
              </w:tabs>
              <w:spacing w:line="240" w:lineRule="auto"/>
              <w:jc w:val="left"/>
              <w:rPr>
                <w:rFonts w:cstheme="minorHAnsi"/>
                <w:sz w:val="24"/>
                <w:szCs w:val="24"/>
              </w:rPr>
            </w:pPr>
            <w:r w:rsidRPr="00CB6D03">
              <w:rPr>
                <w:rFonts w:cstheme="minorHAnsi"/>
                <w:sz w:val="24"/>
                <w:szCs w:val="24"/>
              </w:rPr>
              <w:t>Zagospodarowanie wnętrza podwórzowego Jaracza</w:t>
            </w:r>
            <w:r w:rsidR="008E2B18" w:rsidRPr="00CB6D03">
              <w:rPr>
                <w:rFonts w:cstheme="minorHAnsi"/>
                <w:sz w:val="24"/>
                <w:szCs w:val="24"/>
              </w:rPr>
              <w:t xml:space="preserve"> –</w:t>
            </w:r>
            <w:r w:rsidRPr="00CB6D03">
              <w:rPr>
                <w:rFonts w:cstheme="minorHAnsi"/>
                <w:sz w:val="24"/>
                <w:szCs w:val="24"/>
              </w:rPr>
              <w:t xml:space="preserve"> Orzeszkowej</w:t>
            </w:r>
            <w:r w:rsidR="008E2B18" w:rsidRPr="00CB6D03">
              <w:rPr>
                <w:rFonts w:cstheme="minorHAnsi"/>
                <w:sz w:val="24"/>
                <w:szCs w:val="24"/>
              </w:rPr>
              <w:t xml:space="preserve"> – </w:t>
            </w:r>
            <w:r w:rsidRPr="00CB6D03">
              <w:rPr>
                <w:rFonts w:cstheme="minorHAnsi"/>
                <w:sz w:val="24"/>
                <w:szCs w:val="24"/>
              </w:rPr>
              <w:t xml:space="preserve">Wyszyńskiego </w:t>
            </w:r>
            <w:r w:rsidR="006E0717" w:rsidRPr="00CB6D03">
              <w:rPr>
                <w:rFonts w:cstheme="minorHAnsi"/>
                <w:sz w:val="24"/>
                <w:szCs w:val="24"/>
              </w:rPr>
              <w:t>–</w:t>
            </w:r>
            <w:r w:rsidRPr="00CB6D03">
              <w:rPr>
                <w:rFonts w:cstheme="minorHAnsi"/>
                <w:sz w:val="24"/>
                <w:szCs w:val="24"/>
              </w:rPr>
              <w:t xml:space="preserve"> Nowowiejska (JOWN) we Wrocławiu</w:t>
            </w:r>
          </w:p>
          <w:p w:rsidR="00ED201B" w:rsidRPr="00CB6D03" w:rsidRDefault="00ED201B" w:rsidP="00CB6D03">
            <w:pPr>
              <w:pStyle w:val="Akapitzlist"/>
              <w:numPr>
                <w:ilvl w:val="0"/>
                <w:numId w:val="33"/>
              </w:numPr>
              <w:tabs>
                <w:tab w:val="left" w:pos="1872"/>
              </w:tabs>
              <w:spacing w:line="240" w:lineRule="auto"/>
              <w:jc w:val="left"/>
              <w:rPr>
                <w:rFonts w:cstheme="minorHAnsi"/>
                <w:sz w:val="24"/>
                <w:szCs w:val="24"/>
              </w:rPr>
            </w:pPr>
            <w:r w:rsidRPr="00CB6D03">
              <w:rPr>
                <w:rFonts w:cstheme="minorHAnsi"/>
                <w:sz w:val="24"/>
                <w:szCs w:val="24"/>
              </w:rPr>
              <w:t>Zagospodarowanie centrum miasta jako teren zielony – Park Miejski w Jelczu-Laskowicach</w:t>
            </w:r>
          </w:p>
          <w:p w:rsidR="00ED201B" w:rsidRPr="00CB6D03" w:rsidRDefault="00ED201B" w:rsidP="00CB6D03">
            <w:pPr>
              <w:pStyle w:val="Akapitzlist"/>
              <w:numPr>
                <w:ilvl w:val="0"/>
                <w:numId w:val="33"/>
              </w:numPr>
              <w:tabs>
                <w:tab w:val="left" w:pos="1872"/>
              </w:tabs>
              <w:spacing w:line="240" w:lineRule="auto"/>
              <w:jc w:val="left"/>
              <w:rPr>
                <w:rFonts w:cstheme="minorHAnsi"/>
                <w:sz w:val="24"/>
                <w:szCs w:val="24"/>
              </w:rPr>
            </w:pPr>
            <w:r w:rsidRPr="00CB6D03">
              <w:rPr>
                <w:rFonts w:cstheme="minorHAnsi"/>
                <w:sz w:val="24"/>
                <w:szCs w:val="24"/>
              </w:rPr>
              <w:t>Zagospodarowanie wnętrza podwórzowego Wyszyńskiego – Prusa-Sępa-Szarzyńskiego- Sienkiewicza we Wrocławiu</w:t>
            </w:r>
          </w:p>
          <w:p w:rsidR="00ED201B" w:rsidRPr="00CB6D03" w:rsidRDefault="00ED201B" w:rsidP="00CB6D03">
            <w:pPr>
              <w:pStyle w:val="Akapitzlist"/>
              <w:numPr>
                <w:ilvl w:val="0"/>
                <w:numId w:val="33"/>
              </w:numPr>
              <w:tabs>
                <w:tab w:val="left" w:pos="1872"/>
              </w:tabs>
              <w:spacing w:line="240" w:lineRule="auto"/>
              <w:jc w:val="left"/>
              <w:rPr>
                <w:rFonts w:cstheme="minorHAnsi"/>
                <w:sz w:val="24"/>
                <w:szCs w:val="24"/>
              </w:rPr>
            </w:pPr>
            <w:r w:rsidRPr="00CB6D03">
              <w:rPr>
                <w:rFonts w:cstheme="minorHAnsi"/>
                <w:sz w:val="24"/>
                <w:szCs w:val="24"/>
              </w:rPr>
              <w:t xml:space="preserve">Zagospodarowanie wnętrza podwórzowego Piastowska </w:t>
            </w:r>
            <w:r w:rsidR="006E0717" w:rsidRPr="00CB6D03">
              <w:rPr>
                <w:rFonts w:cstheme="minorHAnsi"/>
                <w:sz w:val="24"/>
                <w:szCs w:val="24"/>
              </w:rPr>
              <w:t>–</w:t>
            </w:r>
            <w:r w:rsidRPr="00CB6D03">
              <w:rPr>
                <w:rFonts w:cstheme="minorHAnsi"/>
                <w:sz w:val="24"/>
                <w:szCs w:val="24"/>
              </w:rPr>
              <w:t xml:space="preserve"> Sienkiewicza </w:t>
            </w:r>
            <w:r w:rsidR="006E0717" w:rsidRPr="00CB6D03">
              <w:rPr>
                <w:rFonts w:cstheme="minorHAnsi"/>
                <w:sz w:val="24"/>
                <w:szCs w:val="24"/>
              </w:rPr>
              <w:t>–</w:t>
            </w:r>
            <w:r w:rsidRPr="00CB6D03">
              <w:rPr>
                <w:rFonts w:cstheme="minorHAnsi"/>
                <w:sz w:val="24"/>
                <w:szCs w:val="24"/>
              </w:rPr>
              <w:t xml:space="preserve"> Reja – Nowowiejska we Wrocławiu</w:t>
            </w:r>
          </w:p>
          <w:p w:rsidR="00ED201B" w:rsidRPr="00CB6D03" w:rsidRDefault="00ED201B" w:rsidP="00CB6D03">
            <w:pPr>
              <w:pStyle w:val="Akapitzlist"/>
              <w:numPr>
                <w:ilvl w:val="0"/>
                <w:numId w:val="33"/>
              </w:numPr>
              <w:tabs>
                <w:tab w:val="left" w:pos="1872"/>
              </w:tabs>
              <w:spacing w:line="240" w:lineRule="auto"/>
              <w:jc w:val="left"/>
              <w:rPr>
                <w:rFonts w:cstheme="minorHAnsi"/>
                <w:sz w:val="24"/>
                <w:szCs w:val="24"/>
              </w:rPr>
            </w:pPr>
            <w:r w:rsidRPr="00CB6D03">
              <w:rPr>
                <w:rFonts w:cstheme="minorHAnsi"/>
                <w:sz w:val="24"/>
                <w:szCs w:val="24"/>
              </w:rPr>
              <w:t>Zagospodarowanie skweru im. Stanisława Dunajewskiego w Sobótce</w:t>
            </w:r>
          </w:p>
          <w:p w:rsidR="00ED201B" w:rsidRPr="00CB6D03" w:rsidRDefault="00ED201B" w:rsidP="00CB6D03">
            <w:pPr>
              <w:pStyle w:val="Akapitzlist"/>
              <w:numPr>
                <w:ilvl w:val="0"/>
                <w:numId w:val="33"/>
              </w:numPr>
              <w:tabs>
                <w:tab w:val="left" w:pos="1872"/>
              </w:tabs>
              <w:spacing w:line="240" w:lineRule="auto"/>
              <w:jc w:val="left"/>
              <w:rPr>
                <w:rFonts w:cstheme="minorHAnsi"/>
                <w:sz w:val="24"/>
                <w:szCs w:val="24"/>
              </w:rPr>
            </w:pPr>
            <w:r w:rsidRPr="00CB6D03">
              <w:rPr>
                <w:rFonts w:cstheme="minorHAnsi"/>
                <w:sz w:val="24"/>
                <w:szCs w:val="24"/>
              </w:rPr>
              <w:t>Zagospodarowanie terenu Promenady Staromiejskiej – obszaru cennego historycznie i przyrodniczo we Wrocławiu</w:t>
            </w:r>
          </w:p>
          <w:p w:rsidR="00ED201B" w:rsidRPr="00CB6D03" w:rsidRDefault="00ED201B" w:rsidP="00CB6D03">
            <w:pPr>
              <w:pStyle w:val="Akapitzlist"/>
              <w:numPr>
                <w:ilvl w:val="0"/>
                <w:numId w:val="33"/>
              </w:numPr>
              <w:tabs>
                <w:tab w:val="left" w:pos="1872"/>
              </w:tabs>
              <w:spacing w:line="240" w:lineRule="auto"/>
              <w:jc w:val="left"/>
              <w:rPr>
                <w:rFonts w:cstheme="minorHAnsi"/>
                <w:sz w:val="24"/>
                <w:szCs w:val="24"/>
              </w:rPr>
            </w:pPr>
            <w:r w:rsidRPr="00CB6D03">
              <w:rPr>
                <w:rFonts w:cstheme="minorHAnsi"/>
                <w:sz w:val="24"/>
                <w:szCs w:val="24"/>
              </w:rPr>
              <w:t xml:space="preserve">Zagospodarowanie wnętrza podwórzowego Struga </w:t>
            </w:r>
            <w:r w:rsidR="006E0717" w:rsidRPr="00CB6D03">
              <w:rPr>
                <w:rFonts w:cstheme="minorHAnsi"/>
                <w:sz w:val="24"/>
                <w:szCs w:val="24"/>
              </w:rPr>
              <w:t xml:space="preserve">– </w:t>
            </w:r>
            <w:r w:rsidRPr="00CB6D03">
              <w:rPr>
                <w:rFonts w:cstheme="minorHAnsi"/>
                <w:sz w:val="24"/>
                <w:szCs w:val="24"/>
              </w:rPr>
              <w:t>Kraszewskiego</w:t>
            </w:r>
            <w:r w:rsidR="008E2B18" w:rsidRPr="00CB6D03">
              <w:rPr>
                <w:rFonts w:cstheme="minorHAnsi"/>
                <w:sz w:val="24"/>
                <w:szCs w:val="24"/>
              </w:rPr>
              <w:t xml:space="preserve"> –</w:t>
            </w:r>
            <w:r w:rsidRPr="00CB6D03">
              <w:rPr>
                <w:rFonts w:cstheme="minorHAnsi"/>
                <w:sz w:val="24"/>
                <w:szCs w:val="24"/>
              </w:rPr>
              <w:t xml:space="preserve"> Zegadłowicza –Kleczkowska we Wrocławiu</w:t>
            </w:r>
          </w:p>
          <w:p w:rsidR="00ED201B" w:rsidRPr="00CB6D03" w:rsidRDefault="00ED201B" w:rsidP="00CB6D03">
            <w:pPr>
              <w:pStyle w:val="Akapitzlist"/>
              <w:numPr>
                <w:ilvl w:val="0"/>
                <w:numId w:val="33"/>
              </w:numPr>
              <w:tabs>
                <w:tab w:val="left" w:pos="1872"/>
              </w:tabs>
              <w:spacing w:line="240" w:lineRule="auto"/>
              <w:jc w:val="left"/>
              <w:rPr>
                <w:rFonts w:cstheme="minorHAnsi"/>
                <w:sz w:val="24"/>
                <w:szCs w:val="24"/>
              </w:rPr>
            </w:pPr>
            <w:r w:rsidRPr="00CB6D03">
              <w:rPr>
                <w:rFonts w:cstheme="minorHAnsi"/>
                <w:sz w:val="24"/>
                <w:szCs w:val="24"/>
              </w:rPr>
              <w:t xml:space="preserve">Zagospodarowanie wnętrza podwórzowego Kromera </w:t>
            </w:r>
            <w:r w:rsidR="006E0717" w:rsidRPr="00CB6D03">
              <w:rPr>
                <w:rFonts w:cstheme="minorHAnsi"/>
                <w:sz w:val="24"/>
                <w:szCs w:val="24"/>
              </w:rPr>
              <w:t>–</w:t>
            </w:r>
            <w:r w:rsidRPr="00CB6D03">
              <w:rPr>
                <w:rFonts w:cstheme="minorHAnsi"/>
                <w:sz w:val="24"/>
                <w:szCs w:val="24"/>
              </w:rPr>
              <w:t xml:space="preserve"> Bydgoska </w:t>
            </w:r>
            <w:r w:rsidR="006E0717" w:rsidRPr="00CB6D03">
              <w:rPr>
                <w:rFonts w:cstheme="minorHAnsi"/>
                <w:sz w:val="24"/>
                <w:szCs w:val="24"/>
              </w:rPr>
              <w:t>–</w:t>
            </w:r>
            <w:r w:rsidRPr="00CB6D03">
              <w:rPr>
                <w:rFonts w:cstheme="minorHAnsi"/>
                <w:sz w:val="24"/>
                <w:szCs w:val="24"/>
              </w:rPr>
              <w:t xml:space="preserve"> Łąka Mazurska we Wrocławiu</w:t>
            </w:r>
          </w:p>
          <w:p w:rsidR="00ED201B" w:rsidRPr="00CB6D03" w:rsidRDefault="00ED201B" w:rsidP="00CB6D03">
            <w:pPr>
              <w:pStyle w:val="Akapitzlist"/>
              <w:numPr>
                <w:ilvl w:val="0"/>
                <w:numId w:val="33"/>
              </w:numPr>
              <w:tabs>
                <w:tab w:val="left" w:pos="1872"/>
              </w:tabs>
              <w:spacing w:line="240" w:lineRule="auto"/>
              <w:jc w:val="left"/>
              <w:rPr>
                <w:rFonts w:cstheme="minorHAnsi"/>
                <w:sz w:val="24"/>
                <w:szCs w:val="24"/>
              </w:rPr>
            </w:pPr>
            <w:r w:rsidRPr="00CB6D03">
              <w:rPr>
                <w:rFonts w:cstheme="minorHAnsi"/>
                <w:sz w:val="24"/>
                <w:szCs w:val="24"/>
              </w:rPr>
              <w:t>Gmina Oleśnica bliżej obywateli</w:t>
            </w:r>
          </w:p>
          <w:p w:rsidR="00ED201B" w:rsidRPr="00CB6D03" w:rsidRDefault="00ED201B" w:rsidP="00CB6D03">
            <w:pPr>
              <w:pStyle w:val="Akapitzlist"/>
              <w:numPr>
                <w:ilvl w:val="0"/>
                <w:numId w:val="33"/>
              </w:numPr>
              <w:tabs>
                <w:tab w:val="left" w:pos="1872"/>
              </w:tabs>
              <w:spacing w:line="240" w:lineRule="auto"/>
              <w:jc w:val="left"/>
              <w:rPr>
                <w:rFonts w:cstheme="minorHAnsi"/>
                <w:sz w:val="24"/>
                <w:szCs w:val="24"/>
              </w:rPr>
            </w:pPr>
            <w:r w:rsidRPr="00CB6D03">
              <w:rPr>
                <w:rFonts w:cstheme="minorHAnsi"/>
                <w:sz w:val="24"/>
                <w:szCs w:val="24"/>
              </w:rPr>
              <w:t xml:space="preserve">Odnowa Parku Szczytnickiego </w:t>
            </w:r>
            <w:r w:rsidR="008E2B18" w:rsidRPr="00CB6D03">
              <w:rPr>
                <w:rFonts w:cstheme="minorHAnsi"/>
                <w:sz w:val="24"/>
                <w:szCs w:val="24"/>
              </w:rPr>
              <w:t>–</w:t>
            </w:r>
            <w:r w:rsidRPr="00CB6D03">
              <w:rPr>
                <w:rFonts w:cstheme="minorHAnsi"/>
                <w:sz w:val="24"/>
                <w:szCs w:val="24"/>
              </w:rPr>
              <w:t xml:space="preserve"> obszar cenny historycznie i przyrodniczo we Wrocławiu</w:t>
            </w:r>
          </w:p>
          <w:p w:rsidR="00ED201B" w:rsidRPr="00CB6D03" w:rsidRDefault="00ED201B" w:rsidP="00CB6D03">
            <w:pPr>
              <w:pStyle w:val="Akapitzlist"/>
              <w:numPr>
                <w:ilvl w:val="0"/>
                <w:numId w:val="33"/>
              </w:numPr>
              <w:tabs>
                <w:tab w:val="left" w:pos="1872"/>
              </w:tabs>
              <w:spacing w:line="240" w:lineRule="auto"/>
              <w:jc w:val="left"/>
              <w:rPr>
                <w:rFonts w:cstheme="minorHAnsi"/>
                <w:sz w:val="24"/>
                <w:szCs w:val="24"/>
              </w:rPr>
            </w:pPr>
            <w:r w:rsidRPr="00CB6D03">
              <w:rPr>
                <w:rFonts w:cstheme="minorHAnsi"/>
                <w:sz w:val="24"/>
                <w:szCs w:val="24"/>
              </w:rPr>
              <w:t>Zagospodarowanie wnętrza podwórzowego Komuny Paryskiej</w:t>
            </w:r>
            <w:r w:rsidR="006E0717" w:rsidRPr="00CB6D03">
              <w:rPr>
                <w:rFonts w:cstheme="minorHAnsi"/>
                <w:sz w:val="24"/>
                <w:szCs w:val="24"/>
              </w:rPr>
              <w:t xml:space="preserve"> – </w:t>
            </w:r>
            <w:r w:rsidRPr="00CB6D03">
              <w:rPr>
                <w:rFonts w:cstheme="minorHAnsi"/>
                <w:sz w:val="24"/>
                <w:szCs w:val="24"/>
              </w:rPr>
              <w:t>Zgodna</w:t>
            </w:r>
            <w:r w:rsidR="006E0717" w:rsidRPr="00CB6D03">
              <w:rPr>
                <w:rFonts w:cstheme="minorHAnsi"/>
                <w:sz w:val="24"/>
                <w:szCs w:val="24"/>
              </w:rPr>
              <w:t xml:space="preserve"> –</w:t>
            </w:r>
            <w:r w:rsidRPr="00CB6D03">
              <w:rPr>
                <w:rFonts w:cstheme="minorHAnsi"/>
                <w:sz w:val="24"/>
                <w:szCs w:val="24"/>
              </w:rPr>
              <w:t xml:space="preserve"> pl. Zgody we Wrocławiu</w:t>
            </w:r>
          </w:p>
          <w:p w:rsidR="00ED201B" w:rsidRPr="00CB6D03" w:rsidRDefault="00ED201B" w:rsidP="00CB6D03">
            <w:pPr>
              <w:pStyle w:val="Akapitzlist"/>
              <w:numPr>
                <w:ilvl w:val="0"/>
                <w:numId w:val="33"/>
              </w:numPr>
              <w:tabs>
                <w:tab w:val="left" w:pos="1872"/>
              </w:tabs>
              <w:spacing w:line="240" w:lineRule="auto"/>
              <w:jc w:val="left"/>
              <w:rPr>
                <w:rFonts w:cstheme="minorHAnsi"/>
                <w:sz w:val="24"/>
                <w:szCs w:val="24"/>
              </w:rPr>
            </w:pPr>
            <w:r w:rsidRPr="00CB6D03">
              <w:rPr>
                <w:rFonts w:cstheme="minorHAnsi"/>
                <w:sz w:val="24"/>
                <w:szCs w:val="24"/>
              </w:rPr>
              <w:t>Zagospodarowanie wnętrza podwórzowego w obrębie ulic Wapienna, Gajowa, Kamienna, Przestrzenna we Wrocławiu</w:t>
            </w:r>
          </w:p>
        </w:tc>
      </w:tr>
      <w:tr w:rsidR="00ED201B" w:rsidRPr="00525CAC" w:rsidTr="00525CAC">
        <w:trPr>
          <w:trHeight w:val="567"/>
          <w:jc w:val="center"/>
        </w:trPr>
        <w:tc>
          <w:tcPr>
            <w:tcW w:w="14004" w:type="dxa"/>
            <w:shd w:val="clear" w:color="auto" w:fill="F2F2F2" w:themeFill="background1" w:themeFillShade="F2"/>
            <w:vAlign w:val="center"/>
            <w:hideMark/>
          </w:tcPr>
          <w:p w:rsidR="00ED201B" w:rsidRPr="00CB6D03" w:rsidRDefault="00ED201B" w:rsidP="00CB6D03">
            <w:pPr>
              <w:tabs>
                <w:tab w:val="left" w:pos="1872"/>
              </w:tabs>
              <w:spacing w:line="240" w:lineRule="auto"/>
              <w:jc w:val="left"/>
              <w:rPr>
                <w:rFonts w:cstheme="minorHAnsi"/>
                <w:sz w:val="24"/>
                <w:szCs w:val="24"/>
              </w:rPr>
            </w:pPr>
            <w:r w:rsidRPr="00CB6D03">
              <w:rPr>
                <w:rFonts w:eastAsia="Calibri" w:cstheme="minorHAnsi"/>
                <w:sz w:val="24"/>
                <w:szCs w:val="24"/>
              </w:rPr>
              <w:t>Wiązka projektów 11: Rozwój infrastruktury aktywizacji i integracji społecznej mający na celu poprawę kondycji psychofizycznej mieszkańców we Wrocławskim Obszarze Funkcjonalnym, ze szczególnym uwzględnieniem kultury</w:t>
            </w:r>
          </w:p>
        </w:tc>
      </w:tr>
      <w:tr w:rsidR="00ED201B" w:rsidRPr="00525CAC" w:rsidTr="00525CAC">
        <w:trPr>
          <w:trHeight w:val="113"/>
          <w:jc w:val="center"/>
        </w:trPr>
        <w:tc>
          <w:tcPr>
            <w:tcW w:w="14004" w:type="dxa"/>
            <w:vAlign w:val="center"/>
            <w:hideMark/>
          </w:tcPr>
          <w:p w:rsidR="00ED201B" w:rsidRPr="00CB6D03" w:rsidRDefault="00ED201B" w:rsidP="00CB6D03">
            <w:pPr>
              <w:pStyle w:val="Akapitzlist"/>
              <w:numPr>
                <w:ilvl w:val="0"/>
                <w:numId w:val="31"/>
              </w:numPr>
              <w:tabs>
                <w:tab w:val="left" w:pos="1872"/>
              </w:tabs>
              <w:spacing w:line="240" w:lineRule="auto"/>
              <w:jc w:val="left"/>
              <w:rPr>
                <w:rFonts w:eastAsia="Calibri" w:cstheme="minorHAnsi"/>
                <w:bCs/>
                <w:sz w:val="24"/>
                <w:szCs w:val="24"/>
              </w:rPr>
            </w:pPr>
            <w:r w:rsidRPr="00CB6D03">
              <w:rPr>
                <w:rFonts w:eastAsia="Calibri" w:cstheme="minorHAnsi"/>
                <w:bCs/>
                <w:sz w:val="24"/>
                <w:szCs w:val="24"/>
              </w:rPr>
              <w:t>Budowa świetlicy wiejskiej wraz z kuźnią talentów w Sadkowie</w:t>
            </w:r>
          </w:p>
          <w:p w:rsidR="00ED201B" w:rsidRPr="00CB6D03" w:rsidRDefault="00ED201B" w:rsidP="00CB6D03">
            <w:pPr>
              <w:pStyle w:val="Akapitzlist"/>
              <w:numPr>
                <w:ilvl w:val="0"/>
                <w:numId w:val="31"/>
              </w:numPr>
              <w:tabs>
                <w:tab w:val="left" w:pos="1872"/>
              </w:tabs>
              <w:spacing w:line="240" w:lineRule="auto"/>
              <w:jc w:val="left"/>
              <w:rPr>
                <w:rFonts w:eastAsia="Calibri" w:cstheme="minorHAnsi"/>
                <w:bCs/>
                <w:sz w:val="24"/>
                <w:szCs w:val="24"/>
              </w:rPr>
            </w:pPr>
            <w:r w:rsidRPr="00CB6D03">
              <w:rPr>
                <w:rFonts w:eastAsia="Calibri" w:cstheme="minorHAnsi"/>
                <w:bCs/>
                <w:sz w:val="24"/>
                <w:szCs w:val="24"/>
              </w:rPr>
              <w:t>Rozwój infrastruktury aktywizacji i integracji społecznej mający na celu poprawę kondycji psychofizycznej mieszkańców - budowa systemu świetlic wiejskich na obszarze gminy Siechnice</w:t>
            </w:r>
          </w:p>
          <w:p w:rsidR="00ED201B" w:rsidRPr="00CB6D03" w:rsidRDefault="00ED201B" w:rsidP="00CB6D03">
            <w:pPr>
              <w:pStyle w:val="Akapitzlist"/>
              <w:numPr>
                <w:ilvl w:val="0"/>
                <w:numId w:val="31"/>
              </w:numPr>
              <w:tabs>
                <w:tab w:val="left" w:pos="1872"/>
              </w:tabs>
              <w:spacing w:line="240" w:lineRule="auto"/>
              <w:jc w:val="left"/>
              <w:rPr>
                <w:rFonts w:eastAsia="Calibri" w:cstheme="minorHAnsi"/>
                <w:bCs/>
                <w:sz w:val="24"/>
                <w:szCs w:val="24"/>
              </w:rPr>
            </w:pPr>
            <w:r w:rsidRPr="00CB6D03">
              <w:rPr>
                <w:rFonts w:eastAsia="Calibri" w:cstheme="minorHAnsi"/>
                <w:bCs/>
                <w:sz w:val="24"/>
                <w:szCs w:val="24"/>
              </w:rPr>
              <w:t>Remont i przebudowa świetlicy wiejskiej w Michałowicach</w:t>
            </w:r>
          </w:p>
        </w:tc>
      </w:tr>
      <w:tr w:rsidR="00ED201B" w:rsidRPr="00525CAC" w:rsidTr="00525CAC">
        <w:trPr>
          <w:trHeight w:val="567"/>
          <w:jc w:val="center"/>
        </w:trPr>
        <w:tc>
          <w:tcPr>
            <w:tcW w:w="14004" w:type="dxa"/>
            <w:shd w:val="clear" w:color="auto" w:fill="F2F2F2"/>
            <w:vAlign w:val="center"/>
            <w:hideMark/>
          </w:tcPr>
          <w:p w:rsidR="00ED201B" w:rsidRPr="00CB6D03" w:rsidRDefault="00ED201B" w:rsidP="00CB6D03">
            <w:pPr>
              <w:tabs>
                <w:tab w:val="left" w:pos="1872"/>
              </w:tabs>
              <w:spacing w:line="240" w:lineRule="auto"/>
              <w:jc w:val="left"/>
              <w:rPr>
                <w:rFonts w:eastAsia="Calibri" w:cstheme="minorHAnsi"/>
                <w:sz w:val="24"/>
                <w:szCs w:val="24"/>
              </w:rPr>
            </w:pPr>
            <w:r w:rsidRPr="00CB6D03">
              <w:rPr>
                <w:rFonts w:eastAsia="Calibri" w:cstheme="minorHAnsi"/>
                <w:sz w:val="24"/>
                <w:szCs w:val="24"/>
              </w:rPr>
              <w:t>Wiązka projektów 12: Poprawa dostępności usług publicznych, w szczególności poprzez budowę lub rozbudowę infrastruktury społecznej i edukacyjnej</w:t>
            </w:r>
          </w:p>
        </w:tc>
      </w:tr>
      <w:tr w:rsidR="00ED201B" w:rsidRPr="00525CAC" w:rsidTr="00525CAC">
        <w:trPr>
          <w:trHeight w:val="113"/>
          <w:jc w:val="center"/>
        </w:trPr>
        <w:tc>
          <w:tcPr>
            <w:tcW w:w="14004" w:type="dxa"/>
            <w:vAlign w:val="center"/>
            <w:hideMark/>
          </w:tcPr>
          <w:p w:rsidR="00ED201B" w:rsidRPr="00CB6D03" w:rsidRDefault="00ED201B" w:rsidP="00CB6D03">
            <w:pPr>
              <w:pStyle w:val="Akapitzlist"/>
              <w:numPr>
                <w:ilvl w:val="0"/>
                <w:numId w:val="32"/>
              </w:numPr>
              <w:tabs>
                <w:tab w:val="left" w:pos="1872"/>
              </w:tabs>
              <w:spacing w:line="240" w:lineRule="auto"/>
              <w:jc w:val="left"/>
              <w:rPr>
                <w:rFonts w:eastAsia="Calibri" w:cstheme="minorHAnsi"/>
                <w:bCs/>
                <w:sz w:val="24"/>
                <w:szCs w:val="24"/>
              </w:rPr>
            </w:pPr>
            <w:r w:rsidRPr="00CB6D03">
              <w:rPr>
                <w:rFonts w:eastAsia="Calibri" w:cstheme="minorHAnsi"/>
                <w:bCs/>
                <w:sz w:val="24"/>
                <w:szCs w:val="24"/>
              </w:rPr>
              <w:t>Budowa budynku edukacyjnego na terenie Gminy Trzebnica</w:t>
            </w:r>
          </w:p>
          <w:p w:rsidR="00ED201B" w:rsidRPr="00CB6D03" w:rsidRDefault="00ED201B" w:rsidP="00CB6D03">
            <w:pPr>
              <w:pStyle w:val="Akapitzlist"/>
              <w:numPr>
                <w:ilvl w:val="0"/>
                <w:numId w:val="32"/>
              </w:numPr>
              <w:tabs>
                <w:tab w:val="left" w:pos="1872"/>
              </w:tabs>
              <w:spacing w:line="240" w:lineRule="auto"/>
              <w:jc w:val="left"/>
              <w:rPr>
                <w:rFonts w:eastAsia="Calibri" w:cstheme="minorHAnsi"/>
                <w:bCs/>
                <w:sz w:val="24"/>
                <w:szCs w:val="24"/>
              </w:rPr>
            </w:pPr>
            <w:r w:rsidRPr="00CB6D03">
              <w:rPr>
                <w:rFonts w:eastAsia="Calibri" w:cstheme="minorHAnsi"/>
                <w:bCs/>
                <w:sz w:val="24"/>
                <w:szCs w:val="24"/>
              </w:rPr>
              <w:t>Poprawa dostępności do usług publicznych na terenach wiejskich Wrocławskiego Obszaru Funkcjonalnego – Gmina Czernica etap I</w:t>
            </w:r>
          </w:p>
        </w:tc>
      </w:tr>
      <w:tr w:rsidR="00ED201B" w:rsidRPr="00525CAC" w:rsidTr="00525CAC">
        <w:trPr>
          <w:trHeight w:val="567"/>
          <w:jc w:val="center"/>
        </w:trPr>
        <w:tc>
          <w:tcPr>
            <w:tcW w:w="14004" w:type="dxa"/>
            <w:shd w:val="clear" w:color="auto" w:fill="F2F2F2"/>
            <w:vAlign w:val="center"/>
          </w:tcPr>
          <w:p w:rsidR="00ED201B" w:rsidRPr="00CB6D03" w:rsidRDefault="00ED201B" w:rsidP="00CB6D03">
            <w:pPr>
              <w:tabs>
                <w:tab w:val="left" w:pos="1872"/>
              </w:tabs>
              <w:spacing w:line="240" w:lineRule="auto"/>
              <w:jc w:val="left"/>
              <w:rPr>
                <w:rFonts w:cstheme="minorHAnsi"/>
                <w:sz w:val="24"/>
                <w:szCs w:val="24"/>
              </w:rPr>
            </w:pPr>
            <w:r w:rsidRPr="00CB6D03">
              <w:rPr>
                <w:rFonts w:eastAsia="Calibri" w:cstheme="minorHAnsi"/>
                <w:sz w:val="24"/>
                <w:szCs w:val="24"/>
              </w:rPr>
              <w:t>Wiązka projektów 13: Przygotowanie i monitorowanie strategii ZIT, kreowanie polityki rozwoju obszaru</w:t>
            </w:r>
          </w:p>
        </w:tc>
      </w:tr>
      <w:tr w:rsidR="00ED201B" w:rsidRPr="00525CAC" w:rsidTr="00525CAC">
        <w:trPr>
          <w:trHeight w:val="113"/>
          <w:jc w:val="center"/>
        </w:trPr>
        <w:tc>
          <w:tcPr>
            <w:tcW w:w="14004" w:type="dxa"/>
            <w:vAlign w:val="center"/>
          </w:tcPr>
          <w:p w:rsidR="00ED201B" w:rsidRPr="00CB6D03" w:rsidRDefault="00ED201B" w:rsidP="00CB6D03">
            <w:pPr>
              <w:pStyle w:val="Akapitzlist"/>
              <w:numPr>
                <w:ilvl w:val="0"/>
                <w:numId w:val="32"/>
              </w:numPr>
              <w:tabs>
                <w:tab w:val="left" w:pos="1872"/>
              </w:tabs>
              <w:spacing w:line="240" w:lineRule="auto"/>
              <w:jc w:val="left"/>
              <w:rPr>
                <w:rFonts w:cstheme="minorHAnsi"/>
                <w:sz w:val="24"/>
                <w:szCs w:val="24"/>
              </w:rPr>
            </w:pPr>
            <w:r w:rsidRPr="00CB6D03">
              <w:rPr>
                <w:rFonts w:cstheme="minorHAnsi"/>
                <w:sz w:val="24"/>
                <w:szCs w:val="24"/>
              </w:rPr>
              <w:t>Przygotowanie i monitorowanie strategii ZIT oraz działania na rzecz zwiększenia</w:t>
            </w:r>
            <w:r w:rsidR="008E2B18" w:rsidRPr="00CB6D03">
              <w:rPr>
                <w:rFonts w:cstheme="minorHAnsi"/>
                <w:sz w:val="24"/>
                <w:szCs w:val="24"/>
              </w:rPr>
              <w:t xml:space="preserve"> zdolności kreowania polityki </w:t>
            </w:r>
            <w:r w:rsidRPr="00CB6D03">
              <w:rPr>
                <w:rFonts w:cstheme="minorHAnsi"/>
                <w:sz w:val="24"/>
                <w:szCs w:val="24"/>
              </w:rPr>
              <w:t xml:space="preserve">rozwoju obszaru oraz koordynacyjnych Biura ZIT Wrocławskiego Obszaru Funkcjonalnego </w:t>
            </w:r>
            <w:r w:rsidR="008E2B18" w:rsidRPr="00CB6D03">
              <w:rPr>
                <w:rFonts w:cstheme="minorHAnsi"/>
                <w:sz w:val="24"/>
                <w:szCs w:val="24"/>
              </w:rPr>
              <w:t>–</w:t>
            </w:r>
            <w:r w:rsidRPr="00CB6D03">
              <w:rPr>
                <w:rFonts w:cstheme="minorHAnsi"/>
                <w:sz w:val="24"/>
                <w:szCs w:val="24"/>
              </w:rPr>
              <w:t xml:space="preserve"> Etap I</w:t>
            </w:r>
          </w:p>
          <w:p w:rsidR="00ED201B" w:rsidRPr="00CB6D03" w:rsidRDefault="00ED201B" w:rsidP="00CB6D03">
            <w:pPr>
              <w:pStyle w:val="Akapitzlist"/>
              <w:numPr>
                <w:ilvl w:val="0"/>
                <w:numId w:val="32"/>
              </w:numPr>
              <w:tabs>
                <w:tab w:val="left" w:pos="1872"/>
              </w:tabs>
              <w:spacing w:line="240" w:lineRule="auto"/>
              <w:jc w:val="left"/>
              <w:rPr>
                <w:rFonts w:cstheme="minorHAnsi"/>
                <w:sz w:val="24"/>
                <w:szCs w:val="24"/>
              </w:rPr>
            </w:pPr>
            <w:r w:rsidRPr="00CB6D03">
              <w:rPr>
                <w:rFonts w:eastAsia="Calibri" w:cstheme="minorHAnsi"/>
                <w:bCs/>
                <w:sz w:val="24"/>
                <w:szCs w:val="24"/>
              </w:rPr>
              <w:t>Wsparcie podmiotu realizującego ZIT ze środków FEDS PT EFS + w latach 2021-2027</w:t>
            </w:r>
          </w:p>
        </w:tc>
      </w:tr>
    </w:tbl>
    <w:p w:rsidR="007B6D6E" w:rsidRDefault="00CB6D03" w:rsidP="00CB6D03">
      <w:pPr>
        <w:tabs>
          <w:tab w:val="left" w:pos="4304"/>
        </w:tabs>
      </w:pPr>
      <w:r>
        <w:tab/>
      </w:r>
    </w:p>
    <w:p w:rsidR="00E137CD" w:rsidRDefault="00CB6D03" w:rsidP="00CB6D03">
      <w:pPr>
        <w:tabs>
          <w:tab w:val="left" w:pos="4304"/>
        </w:tabs>
        <w:sectPr w:rsidR="00E137CD" w:rsidSect="005A11FB">
          <w:pgSz w:w="16838" w:h="11906" w:orient="landscape" w:code="9"/>
          <w:pgMar w:top="1418" w:right="1418" w:bottom="1418" w:left="1418" w:header="709" w:footer="709" w:gutter="0"/>
          <w:cols w:space="708"/>
          <w:docGrid w:linePitch="360"/>
        </w:sectPr>
      </w:pPr>
      <w:r>
        <w:tab/>
      </w:r>
    </w:p>
    <w:tbl>
      <w:tblPr>
        <w:tblW w:w="5000" w:type="pct"/>
        <w:tbl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insideH w:val="single" w:sz="6" w:space="0" w:color="808080" w:themeColor="background1" w:themeShade="80"/>
          <w:insideV w:val="single" w:sz="6" w:space="0" w:color="808080" w:themeColor="background1" w:themeShade="80"/>
        </w:tblBorders>
        <w:tblCellMar>
          <w:left w:w="70" w:type="dxa"/>
          <w:right w:w="70" w:type="dxa"/>
        </w:tblCellMar>
        <w:tblLook w:val="04A0" w:firstRow="1" w:lastRow="0" w:firstColumn="1" w:lastColumn="0" w:noHBand="0" w:noVBand="1"/>
        <w:tblCaption w:val="Projekty realizowane w ramach poszczególnych przedsięwzięć zintegrowanych przewidzianych do realizacji w ramach Strategii ZIT WrOF 2021-2027. "/>
        <w:tblDescription w:val="Projekty realizowane w ramach poszczególnych przedsięwzięć zintegrowanych przewidzianych do realizacji w ramach Strategii ZIT WrOF 2021-2027. "/>
      </w:tblPr>
      <w:tblGrid>
        <w:gridCol w:w="20968"/>
      </w:tblGrid>
      <w:tr w:rsidR="00525CAC" w:rsidRPr="00A813D5" w:rsidTr="001D587F">
        <w:trPr>
          <w:trHeight w:val="20"/>
          <w:tblHeader/>
        </w:trPr>
        <w:tc>
          <w:tcPr>
            <w:tcW w:w="5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525CAC" w:rsidRPr="00A813D5" w:rsidRDefault="00525CAC" w:rsidP="001D587F">
            <w:pPr>
              <w:spacing w:after="0" w:line="240" w:lineRule="auto"/>
              <w:jc w:val="left"/>
              <w:rPr>
                <w:rFonts w:ascii="Calibri" w:hAnsi="Calibri" w:cs="Arial"/>
                <w:b/>
                <w:bCs/>
                <w:color w:val="000000"/>
                <w:szCs w:val="20"/>
              </w:rPr>
            </w:pPr>
            <w:r w:rsidRPr="00A813D5">
              <w:rPr>
                <w:rFonts w:ascii="Calibri" w:hAnsi="Calibri" w:cs="Arial"/>
                <w:b/>
                <w:bCs/>
                <w:color w:val="000000"/>
                <w:szCs w:val="20"/>
              </w:rPr>
              <w:t>Cel szczegółowy: ESO4.11. Zwiększanie równego i szybkiego dostępu do dobrej jakości, trwałych i przystępnych cenowo usług, w tym usług, które wspierają dostęp do mieszkań oraz opieki skoncentrowanej na osobie, w tym opieki zdrowotnej; modernizacja systemów ochrony socjalnej, w tym wspieranie dostępu do ochrony socjalnej, ze szczególnym uwzględnieniem dzieci i grup w niekorzystnej sytuacji; poprawa dostępności, w tym dla osób z niepełnosprawnościami, skuteczności i odporności systemów ochrony zdrowia i usług opieki długoterminowej</w:t>
            </w:r>
          </w:p>
        </w:tc>
      </w:tr>
    </w:tbl>
    <w:p w:rsidR="00525CAC" w:rsidRPr="00525CAC" w:rsidRDefault="00525CAC" w:rsidP="005A11FB">
      <w:pPr>
        <w:rPr>
          <w:i/>
          <w:sz w:val="6"/>
        </w:rPr>
      </w:pPr>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Caption w:val="Projekty realizowane w ramach poszczególnych przedsięwzięć zintegrowanych przewidzianych do realizacji w ramach Strategii ZIT WrOF 2021-2027. "/>
        <w:tblDescription w:val="Projekty realizowane w ramach poszczególnych przedsięwzięć zintegrowanych przewidzianych do realizacji w ramach Strategii ZIT WrOF 2021-2027. "/>
      </w:tblPr>
      <w:tblGrid>
        <w:gridCol w:w="599"/>
        <w:gridCol w:w="1636"/>
        <w:gridCol w:w="2529"/>
        <w:gridCol w:w="2386"/>
        <w:gridCol w:w="2806"/>
        <w:gridCol w:w="1858"/>
        <w:gridCol w:w="1858"/>
        <w:gridCol w:w="1476"/>
        <w:gridCol w:w="1526"/>
        <w:gridCol w:w="1954"/>
        <w:gridCol w:w="2340"/>
      </w:tblGrid>
      <w:tr w:rsidR="00525CAC" w:rsidRPr="00A813D5" w:rsidTr="001D587F">
        <w:trPr>
          <w:trHeight w:val="20"/>
          <w:tblHeader/>
        </w:trPr>
        <w:tc>
          <w:tcPr>
            <w:tcW w:w="143" w:type="pct"/>
            <w:shd w:val="clear" w:color="000000" w:fill="F2F2F2"/>
            <w:vAlign w:val="center"/>
            <w:hideMark/>
          </w:tcPr>
          <w:p w:rsidR="00525CAC" w:rsidRPr="00A813D5" w:rsidRDefault="00525CAC" w:rsidP="00A813D5">
            <w:pPr>
              <w:spacing w:after="0" w:line="240" w:lineRule="auto"/>
              <w:jc w:val="left"/>
              <w:rPr>
                <w:rFonts w:ascii="Calibri" w:hAnsi="Calibri" w:cs="Arial"/>
                <w:b/>
                <w:bCs/>
                <w:color w:val="000000"/>
              </w:rPr>
            </w:pPr>
            <w:r w:rsidRPr="00A813D5">
              <w:rPr>
                <w:rFonts w:ascii="Calibri" w:hAnsi="Calibri" w:cs="Arial"/>
                <w:b/>
                <w:bCs/>
                <w:color w:val="000000"/>
              </w:rPr>
              <w:t>L.p.</w:t>
            </w:r>
          </w:p>
        </w:tc>
        <w:tc>
          <w:tcPr>
            <w:tcW w:w="390" w:type="pct"/>
            <w:shd w:val="clear" w:color="000000" w:fill="F2F2F2"/>
            <w:vAlign w:val="center"/>
            <w:hideMark/>
          </w:tcPr>
          <w:p w:rsidR="00525CAC" w:rsidRPr="00A813D5" w:rsidRDefault="00525CAC" w:rsidP="00A813D5">
            <w:pPr>
              <w:spacing w:after="0" w:line="240" w:lineRule="auto"/>
              <w:jc w:val="left"/>
              <w:rPr>
                <w:rFonts w:ascii="Calibri" w:hAnsi="Calibri" w:cs="Arial"/>
                <w:b/>
                <w:bCs/>
                <w:color w:val="000000"/>
              </w:rPr>
            </w:pPr>
            <w:r w:rsidRPr="00A813D5">
              <w:rPr>
                <w:rFonts w:ascii="Calibri" w:hAnsi="Calibri" w:cs="Arial"/>
                <w:b/>
                <w:bCs/>
                <w:color w:val="000000"/>
              </w:rPr>
              <w:t>Priorytet/ Działanie zgodnie z SZOP FEDS 2021-2027</w:t>
            </w:r>
          </w:p>
        </w:tc>
        <w:tc>
          <w:tcPr>
            <w:tcW w:w="603" w:type="pct"/>
            <w:shd w:val="clear" w:color="000000" w:fill="F2F2F2"/>
            <w:vAlign w:val="center"/>
            <w:hideMark/>
          </w:tcPr>
          <w:p w:rsidR="00525CAC" w:rsidRPr="00A813D5" w:rsidRDefault="00525CAC" w:rsidP="00A813D5">
            <w:pPr>
              <w:spacing w:after="0" w:line="240" w:lineRule="auto"/>
              <w:jc w:val="left"/>
              <w:rPr>
                <w:rFonts w:ascii="Calibri" w:hAnsi="Calibri" w:cs="Arial"/>
                <w:b/>
                <w:bCs/>
                <w:color w:val="000000"/>
              </w:rPr>
            </w:pPr>
            <w:r w:rsidRPr="00A813D5">
              <w:rPr>
                <w:rFonts w:ascii="Calibri" w:hAnsi="Calibri" w:cs="Arial"/>
                <w:b/>
                <w:bCs/>
                <w:color w:val="000000"/>
              </w:rPr>
              <w:t>Tytuł projektu</w:t>
            </w:r>
          </w:p>
        </w:tc>
        <w:tc>
          <w:tcPr>
            <w:tcW w:w="569" w:type="pct"/>
            <w:shd w:val="clear" w:color="000000" w:fill="F2F2F2"/>
            <w:vAlign w:val="center"/>
            <w:hideMark/>
          </w:tcPr>
          <w:p w:rsidR="00525CAC" w:rsidRPr="00A813D5" w:rsidRDefault="00525CAC" w:rsidP="00A813D5">
            <w:pPr>
              <w:spacing w:after="0" w:line="240" w:lineRule="auto"/>
              <w:jc w:val="left"/>
              <w:rPr>
                <w:rFonts w:ascii="Calibri" w:hAnsi="Calibri" w:cs="Arial"/>
                <w:b/>
                <w:bCs/>
                <w:color w:val="000000"/>
              </w:rPr>
            </w:pPr>
            <w:r w:rsidRPr="00A813D5">
              <w:rPr>
                <w:rFonts w:ascii="Calibri" w:hAnsi="Calibri" w:cs="Arial"/>
                <w:b/>
                <w:bCs/>
                <w:color w:val="000000"/>
              </w:rPr>
              <w:t>Wnioskodawca</w:t>
            </w:r>
          </w:p>
        </w:tc>
        <w:tc>
          <w:tcPr>
            <w:tcW w:w="669" w:type="pct"/>
            <w:shd w:val="clear" w:color="000000" w:fill="F2F2F2"/>
            <w:vAlign w:val="center"/>
            <w:hideMark/>
          </w:tcPr>
          <w:p w:rsidR="00525CAC" w:rsidRPr="00A813D5" w:rsidRDefault="00525CAC" w:rsidP="00A813D5">
            <w:pPr>
              <w:spacing w:after="0" w:line="240" w:lineRule="auto"/>
              <w:jc w:val="left"/>
              <w:rPr>
                <w:rFonts w:ascii="Calibri" w:hAnsi="Calibri" w:cs="Arial"/>
                <w:b/>
                <w:bCs/>
                <w:color w:val="000000"/>
              </w:rPr>
            </w:pPr>
            <w:r w:rsidRPr="00A813D5">
              <w:rPr>
                <w:rFonts w:ascii="Calibri" w:hAnsi="Calibri" w:cs="Arial"/>
                <w:b/>
                <w:bCs/>
                <w:color w:val="000000"/>
              </w:rPr>
              <w:t>Cel projektu</w:t>
            </w:r>
          </w:p>
        </w:tc>
        <w:tc>
          <w:tcPr>
            <w:tcW w:w="443" w:type="pct"/>
            <w:shd w:val="clear" w:color="000000" w:fill="F2F2F2"/>
            <w:vAlign w:val="center"/>
            <w:hideMark/>
          </w:tcPr>
          <w:p w:rsidR="00525CAC" w:rsidRPr="00A813D5" w:rsidRDefault="00525CAC" w:rsidP="00A813D5">
            <w:pPr>
              <w:spacing w:after="0" w:line="240" w:lineRule="auto"/>
              <w:jc w:val="left"/>
              <w:rPr>
                <w:rFonts w:ascii="Calibri" w:hAnsi="Calibri" w:cs="Arial"/>
                <w:b/>
                <w:bCs/>
                <w:color w:val="000000"/>
              </w:rPr>
            </w:pPr>
            <w:r w:rsidRPr="00A813D5">
              <w:rPr>
                <w:rFonts w:ascii="Calibri" w:hAnsi="Calibri" w:cs="Arial"/>
                <w:b/>
                <w:bCs/>
                <w:color w:val="000000"/>
              </w:rPr>
              <w:t>Szacowana wartość ogółem w PLN</w:t>
            </w:r>
          </w:p>
        </w:tc>
        <w:tc>
          <w:tcPr>
            <w:tcW w:w="443" w:type="pct"/>
            <w:shd w:val="clear" w:color="000000" w:fill="F2F2F2"/>
            <w:vAlign w:val="center"/>
            <w:hideMark/>
          </w:tcPr>
          <w:p w:rsidR="00525CAC" w:rsidRPr="00A813D5" w:rsidRDefault="00525CAC" w:rsidP="00A813D5">
            <w:pPr>
              <w:spacing w:after="0" w:line="240" w:lineRule="auto"/>
              <w:jc w:val="left"/>
              <w:rPr>
                <w:rFonts w:ascii="Calibri" w:hAnsi="Calibri" w:cs="Arial"/>
                <w:b/>
                <w:bCs/>
                <w:color w:val="000000"/>
              </w:rPr>
            </w:pPr>
            <w:r w:rsidRPr="00A813D5">
              <w:rPr>
                <w:rFonts w:ascii="Calibri" w:hAnsi="Calibri" w:cs="Arial"/>
                <w:b/>
                <w:bCs/>
                <w:color w:val="000000"/>
              </w:rPr>
              <w:t>Szacowany wkład UE w PLN*</w:t>
            </w:r>
          </w:p>
        </w:tc>
        <w:tc>
          <w:tcPr>
            <w:tcW w:w="352" w:type="pct"/>
            <w:shd w:val="clear" w:color="000000" w:fill="F2F2F2"/>
            <w:vAlign w:val="center"/>
            <w:hideMark/>
          </w:tcPr>
          <w:p w:rsidR="00525CAC" w:rsidRPr="00A813D5" w:rsidRDefault="00525CAC" w:rsidP="00A813D5">
            <w:pPr>
              <w:spacing w:after="0" w:line="240" w:lineRule="auto"/>
              <w:jc w:val="left"/>
              <w:rPr>
                <w:rFonts w:ascii="Calibri" w:hAnsi="Calibri" w:cs="Arial"/>
                <w:b/>
                <w:bCs/>
                <w:color w:val="000000"/>
              </w:rPr>
            </w:pPr>
            <w:r w:rsidRPr="00A813D5">
              <w:rPr>
                <w:rFonts w:ascii="Calibri" w:hAnsi="Calibri" w:cs="Arial"/>
                <w:b/>
                <w:bCs/>
                <w:color w:val="000000"/>
              </w:rPr>
              <w:t>Termin rozpoczęcia projektu</w:t>
            </w:r>
          </w:p>
        </w:tc>
        <w:tc>
          <w:tcPr>
            <w:tcW w:w="364" w:type="pct"/>
            <w:shd w:val="clear" w:color="000000" w:fill="F2F2F2"/>
            <w:vAlign w:val="center"/>
            <w:hideMark/>
          </w:tcPr>
          <w:p w:rsidR="00525CAC" w:rsidRPr="00A813D5" w:rsidRDefault="00525CAC" w:rsidP="00A813D5">
            <w:pPr>
              <w:spacing w:after="0" w:line="240" w:lineRule="auto"/>
              <w:jc w:val="left"/>
              <w:rPr>
                <w:rFonts w:ascii="Calibri" w:hAnsi="Calibri" w:cs="Arial"/>
                <w:b/>
                <w:bCs/>
                <w:color w:val="000000"/>
              </w:rPr>
            </w:pPr>
            <w:r w:rsidRPr="00A813D5">
              <w:rPr>
                <w:rFonts w:ascii="Calibri" w:hAnsi="Calibri" w:cs="Arial"/>
                <w:b/>
                <w:bCs/>
                <w:color w:val="000000"/>
              </w:rPr>
              <w:t>Termin zakończenia projektu</w:t>
            </w:r>
          </w:p>
        </w:tc>
        <w:tc>
          <w:tcPr>
            <w:tcW w:w="466" w:type="pct"/>
            <w:shd w:val="clear" w:color="000000" w:fill="F2F2F2"/>
            <w:vAlign w:val="center"/>
            <w:hideMark/>
          </w:tcPr>
          <w:p w:rsidR="00525CAC" w:rsidRPr="00A813D5" w:rsidRDefault="00525CAC" w:rsidP="00A813D5">
            <w:pPr>
              <w:spacing w:after="0" w:line="240" w:lineRule="auto"/>
              <w:jc w:val="left"/>
              <w:rPr>
                <w:rFonts w:ascii="Calibri" w:hAnsi="Calibri" w:cs="Arial"/>
                <w:b/>
                <w:bCs/>
                <w:color w:val="000000"/>
              </w:rPr>
            </w:pPr>
            <w:r w:rsidRPr="00A813D5">
              <w:rPr>
                <w:rFonts w:ascii="Calibri" w:hAnsi="Calibri" w:cs="Arial"/>
                <w:b/>
                <w:bCs/>
                <w:color w:val="000000"/>
              </w:rPr>
              <w:t xml:space="preserve">Przewidywany termin złożenia wniosku </w:t>
            </w:r>
            <w:r w:rsidRPr="00A813D5">
              <w:rPr>
                <w:rFonts w:ascii="Calibri" w:hAnsi="Calibri" w:cs="Arial"/>
                <w:b/>
                <w:bCs/>
                <w:color w:val="000000"/>
              </w:rPr>
              <w:br/>
              <w:t>o dofinansowanie (miesiąc/rok)</w:t>
            </w:r>
          </w:p>
        </w:tc>
        <w:tc>
          <w:tcPr>
            <w:tcW w:w="558" w:type="pct"/>
            <w:shd w:val="clear" w:color="000000" w:fill="F2F2F2"/>
            <w:vAlign w:val="center"/>
            <w:hideMark/>
          </w:tcPr>
          <w:p w:rsidR="00525CAC" w:rsidRPr="00A813D5" w:rsidRDefault="00525CAC" w:rsidP="00A813D5">
            <w:pPr>
              <w:spacing w:after="0" w:line="240" w:lineRule="auto"/>
              <w:jc w:val="left"/>
              <w:rPr>
                <w:rFonts w:ascii="Calibri" w:hAnsi="Calibri" w:cs="Arial"/>
                <w:b/>
                <w:bCs/>
                <w:color w:val="000000"/>
              </w:rPr>
            </w:pPr>
            <w:r w:rsidRPr="00A813D5">
              <w:rPr>
                <w:rFonts w:ascii="Calibri" w:hAnsi="Calibri" w:cs="Arial"/>
                <w:b/>
                <w:bCs/>
                <w:color w:val="000000"/>
              </w:rPr>
              <w:t xml:space="preserve">Numer i nazwa wiązki, </w:t>
            </w:r>
            <w:r w:rsidRPr="00A813D5">
              <w:rPr>
                <w:rFonts w:ascii="Calibri" w:hAnsi="Calibri" w:cs="Arial"/>
                <w:b/>
                <w:bCs/>
                <w:color w:val="000000"/>
              </w:rPr>
              <w:br/>
              <w:t>do której przyporządkowano projekt</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1</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FEDS.07 Fundusze Europejskie na rzecz rynku pracy i włączenia społecznego na Dolnym Śląsku / FEDS.07.10 Rozwój usług społecznych i zdrowotnych -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Razem łatwiej. Wrocławski asystent osobisty osoby z niepełnosprawnością.</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Wrocław</w:t>
            </w:r>
          </w:p>
        </w:tc>
        <w:tc>
          <w:tcPr>
            <w:tcW w:w="669" w:type="pct"/>
            <w:shd w:val="clear" w:color="000000" w:fill="FFFFFF"/>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Zwiększenie dostępności, jakości i trwałości usług świadczonych </w:t>
            </w:r>
            <w:r w:rsidRPr="00A813D5">
              <w:rPr>
                <w:rFonts w:ascii="Calibri" w:hAnsi="Calibri" w:cs="Arial"/>
                <w:color w:val="000000"/>
              </w:rPr>
              <w:br/>
              <w:t xml:space="preserve">w społeczności lokalnej poprzez zwiększenie liczby osób świadczących </w:t>
            </w:r>
            <w:r w:rsidRPr="00A813D5">
              <w:rPr>
                <w:rFonts w:ascii="Calibri" w:hAnsi="Calibri" w:cs="Arial"/>
                <w:color w:val="000000"/>
              </w:rPr>
              <w:br/>
              <w:t xml:space="preserve">w społeczności lokalnej usługi asystenta osobistego osoby </w:t>
            </w:r>
            <w:r w:rsidRPr="00A813D5">
              <w:rPr>
                <w:rFonts w:ascii="Calibri" w:hAnsi="Calibri" w:cs="Arial"/>
                <w:color w:val="000000"/>
              </w:rPr>
              <w:br/>
              <w:t xml:space="preserve">z niepełnosprawnością,   poprzez realizację szkoleń dla kandydatów do pracy w tym zawodzie. Zwiększenie liczby miejsc świadczenia usług asystenta osobistego osoby </w:t>
            </w:r>
            <w:r w:rsidRPr="00A813D5">
              <w:rPr>
                <w:rFonts w:ascii="Calibri" w:hAnsi="Calibri" w:cs="Arial"/>
                <w:color w:val="000000"/>
              </w:rPr>
              <w:br/>
              <w:t>z niepełnosprawnością poprzez objęcie wsparciem asystentów osób z niepełnosprawnością.</w:t>
            </w:r>
          </w:p>
        </w:tc>
        <w:tc>
          <w:tcPr>
            <w:tcW w:w="443" w:type="pct"/>
            <w:shd w:val="clear" w:color="000000" w:fill="FFFFFF"/>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8 382 110,00</w:t>
            </w:r>
          </w:p>
        </w:tc>
        <w:tc>
          <w:tcPr>
            <w:tcW w:w="443" w:type="pct"/>
            <w:shd w:val="clear" w:color="000000" w:fill="FFFFFF"/>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5 867 477,00</w:t>
            </w:r>
          </w:p>
        </w:tc>
        <w:tc>
          <w:tcPr>
            <w:tcW w:w="352" w:type="pct"/>
            <w:shd w:val="clear" w:color="000000" w:fill="FFFFFF"/>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2023</w:t>
            </w:r>
          </w:p>
        </w:tc>
        <w:tc>
          <w:tcPr>
            <w:tcW w:w="364" w:type="pct"/>
            <w:shd w:val="clear" w:color="000000" w:fill="FFFFFF"/>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 kw. 2026</w:t>
            </w:r>
          </w:p>
        </w:tc>
        <w:tc>
          <w:tcPr>
            <w:tcW w:w="466" w:type="pct"/>
            <w:shd w:val="clear" w:color="000000" w:fill="FFFFFF"/>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lipiec 2023 r.</w:t>
            </w:r>
          </w:p>
        </w:tc>
        <w:tc>
          <w:tcPr>
            <w:tcW w:w="558" w:type="pct"/>
            <w:shd w:val="clear" w:color="000000" w:fill="FFFFFF"/>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1: Rozwój usług społecznych na terenie Wrocławskiego Obszaru Funkcjonalnego</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2</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FEDS.07 Fundusze Europejskie na rzecz rynku pracy i włączenia społecznego na Dolnym Śląsku / FEDS.07.10 Rozwój usług społecznych i zdrowotnych -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Usługi społeczne w Gminie Kąty Wrocławskie i Gminie Sobótka.</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Kąty Wrocławskie</w:t>
            </w:r>
          </w:p>
        </w:tc>
        <w:tc>
          <w:tcPr>
            <w:tcW w:w="669" w:type="pct"/>
            <w:shd w:val="clear" w:color="000000" w:fill="FFFFFF"/>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Zapewnienie usług społecznych osobom </w:t>
            </w:r>
            <w:r w:rsidRPr="00A813D5">
              <w:rPr>
                <w:rFonts w:ascii="Calibri" w:hAnsi="Calibri" w:cs="Arial"/>
                <w:color w:val="000000"/>
              </w:rPr>
              <w:br/>
              <w:t xml:space="preserve">z niepełnosprawnościami, mieszkańcom, w celu zwiększenia samodzielności </w:t>
            </w:r>
            <w:r w:rsidRPr="00A813D5">
              <w:rPr>
                <w:rFonts w:ascii="Calibri" w:hAnsi="Calibri" w:cs="Arial"/>
                <w:color w:val="000000"/>
              </w:rPr>
              <w:br/>
              <w:t>i zakresu uczestnictwa w życiu społecznym i kulturalnym  osób z niepełnosprawnością.</w:t>
            </w:r>
          </w:p>
        </w:tc>
        <w:tc>
          <w:tcPr>
            <w:tcW w:w="443" w:type="pct"/>
            <w:shd w:val="clear" w:color="000000" w:fill="FFFFFF"/>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3 998 522,00</w:t>
            </w:r>
          </w:p>
        </w:tc>
        <w:tc>
          <w:tcPr>
            <w:tcW w:w="443" w:type="pct"/>
            <w:shd w:val="clear" w:color="000000" w:fill="FFFFFF"/>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2 798 965,40</w:t>
            </w:r>
          </w:p>
        </w:tc>
        <w:tc>
          <w:tcPr>
            <w:tcW w:w="352" w:type="pct"/>
            <w:shd w:val="clear" w:color="000000" w:fill="FFFFFF"/>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 kw. 2024</w:t>
            </w:r>
          </w:p>
        </w:tc>
        <w:tc>
          <w:tcPr>
            <w:tcW w:w="364" w:type="pct"/>
            <w:shd w:val="clear" w:color="000000" w:fill="FFFFFF"/>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II kw. 2026</w:t>
            </w:r>
          </w:p>
        </w:tc>
        <w:tc>
          <w:tcPr>
            <w:tcW w:w="466" w:type="pct"/>
            <w:shd w:val="clear" w:color="000000" w:fill="FFFFFF"/>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listopad-grudzień</w:t>
            </w:r>
            <w:r w:rsidRPr="00A813D5">
              <w:rPr>
                <w:rFonts w:ascii="Calibri" w:hAnsi="Calibri" w:cs="Arial"/>
                <w:color w:val="FF0000"/>
              </w:rPr>
              <w:t xml:space="preserve"> </w:t>
            </w:r>
            <w:r w:rsidRPr="00A813D5">
              <w:rPr>
                <w:rFonts w:ascii="Calibri" w:hAnsi="Calibri" w:cs="Arial"/>
                <w:color w:val="000000"/>
              </w:rPr>
              <w:t>2023 r.</w:t>
            </w:r>
          </w:p>
        </w:tc>
        <w:tc>
          <w:tcPr>
            <w:tcW w:w="558" w:type="pct"/>
            <w:shd w:val="clear" w:color="000000" w:fill="FFFFFF"/>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1: Rozwój usług społecznych na terenie Wrocławskiego Obszaru Funkcjonalnego</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3</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FEDS.07 Fundusze Europejskie na rzecz rynku pracy i włączenia społecznego na Dolnym Śląsku / FEDS.07.10 Rozwój usług społecznych i zdrowotnych -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Usługi społeczne w gminach Długołęka, Dobroszyce, Kobierzyce, Miękinia, Oborniki Śląskie, Oleśnica (miasto), Wisznia Mała, Zawonia</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Wisznia Mała</w:t>
            </w:r>
          </w:p>
        </w:tc>
        <w:tc>
          <w:tcPr>
            <w:tcW w:w="669" w:type="pct"/>
            <w:shd w:val="clear" w:color="000000" w:fill="FFFFFF"/>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Rozwój usług asystenckich </w:t>
            </w:r>
            <w:r w:rsidRPr="00A813D5">
              <w:rPr>
                <w:rFonts w:ascii="Calibri" w:hAnsi="Calibri" w:cs="Arial"/>
                <w:color w:val="000000"/>
              </w:rPr>
              <w:br/>
              <w:t xml:space="preserve">i opiekuńczych nad osobami niesamodzielnymi obejmujące in. następujące formy wsparcia: usługi opiekuńcze, usługi asystenckie świadczone na rzecz osób z niepełnosprawnościami, oraz opiekę </w:t>
            </w:r>
            <w:proofErr w:type="spellStart"/>
            <w:r w:rsidRPr="00A813D5">
              <w:rPr>
                <w:rFonts w:ascii="Calibri" w:hAnsi="Calibri" w:cs="Arial"/>
                <w:color w:val="000000"/>
              </w:rPr>
              <w:t>wytchnieniową</w:t>
            </w:r>
            <w:proofErr w:type="spellEnd"/>
            <w:r w:rsidRPr="00A813D5">
              <w:rPr>
                <w:rFonts w:ascii="Calibri" w:hAnsi="Calibri" w:cs="Arial"/>
                <w:color w:val="000000"/>
              </w:rPr>
              <w:t>. szkolenia kadry realizującej usługi społeczne</w:t>
            </w:r>
          </w:p>
        </w:tc>
        <w:tc>
          <w:tcPr>
            <w:tcW w:w="443" w:type="pct"/>
            <w:shd w:val="clear" w:color="000000" w:fill="FFFFFF"/>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13 636 568,00</w:t>
            </w:r>
          </w:p>
        </w:tc>
        <w:tc>
          <w:tcPr>
            <w:tcW w:w="443" w:type="pct"/>
            <w:shd w:val="clear" w:color="000000" w:fill="FFFFFF"/>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9 545 597,60</w:t>
            </w:r>
          </w:p>
        </w:tc>
        <w:tc>
          <w:tcPr>
            <w:tcW w:w="352" w:type="pct"/>
            <w:shd w:val="clear" w:color="000000" w:fill="FFFFFF"/>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 kw. 2024</w:t>
            </w:r>
          </w:p>
        </w:tc>
        <w:tc>
          <w:tcPr>
            <w:tcW w:w="364" w:type="pct"/>
            <w:shd w:val="clear" w:color="000000" w:fill="FFFFFF"/>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2027</w:t>
            </w:r>
          </w:p>
        </w:tc>
        <w:tc>
          <w:tcPr>
            <w:tcW w:w="466" w:type="pct"/>
            <w:shd w:val="clear" w:color="000000" w:fill="FFFFFF"/>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grudzień 2023 r.</w:t>
            </w:r>
          </w:p>
        </w:tc>
        <w:tc>
          <w:tcPr>
            <w:tcW w:w="558" w:type="pct"/>
            <w:shd w:val="clear" w:color="000000" w:fill="FFFFFF"/>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1: Rozwój usług społecznych na terenie Wrocławskiego Obszaru Funkcjonalnego</w:t>
            </w:r>
          </w:p>
        </w:tc>
      </w:tr>
      <w:tr w:rsidR="00525CAC" w:rsidRPr="00A813D5" w:rsidTr="001D587F">
        <w:trPr>
          <w:trHeight w:val="113"/>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4</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FEDS.07 Fundusze Europejskie na rzecz rynku pracy i włączenia społecznego na Dolnym Śląsku / FEDS.07.10 Rozwój usług społecznych i zdrowotnych -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Usługi społeczne w formie opiekuńczej, </w:t>
            </w:r>
            <w:proofErr w:type="spellStart"/>
            <w:r w:rsidRPr="00A813D5">
              <w:rPr>
                <w:rFonts w:ascii="Calibri" w:hAnsi="Calibri" w:cs="Arial"/>
                <w:color w:val="000000"/>
              </w:rPr>
              <w:t>wytchnieniowej</w:t>
            </w:r>
            <w:proofErr w:type="spellEnd"/>
            <w:r w:rsidRPr="00A813D5">
              <w:rPr>
                <w:rFonts w:ascii="Calibri" w:hAnsi="Calibri" w:cs="Arial"/>
                <w:color w:val="000000"/>
              </w:rPr>
              <w:t xml:space="preserve"> i asystenckiej  na rzecz  społeczności lokalnej</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Siechnice</w:t>
            </w:r>
          </w:p>
        </w:tc>
        <w:tc>
          <w:tcPr>
            <w:tcW w:w="669" w:type="pct"/>
            <w:shd w:val="clear" w:color="000000" w:fill="FFFFFF"/>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Udzielenie wsparcia w postaci usług opiekuńczych osobom, które ze względu na stan zdrowia i wiek potrzebują pomocy innych osób. Udzielenie wsparcia dla członków rodzin lub opiekunów sprawujących bezpośrednią opiekę nad dziećmi lub osoba dorosłą </w:t>
            </w:r>
            <w:r w:rsidRPr="00A813D5">
              <w:rPr>
                <w:rFonts w:ascii="Calibri" w:hAnsi="Calibri" w:cs="Arial"/>
                <w:color w:val="000000"/>
              </w:rPr>
              <w:br/>
              <w:t xml:space="preserve">z orzeczeniem w postaci opieki </w:t>
            </w:r>
            <w:proofErr w:type="spellStart"/>
            <w:r w:rsidRPr="00A813D5">
              <w:rPr>
                <w:rFonts w:ascii="Calibri" w:hAnsi="Calibri" w:cs="Arial"/>
                <w:color w:val="000000"/>
              </w:rPr>
              <w:t>wytchnieniowej</w:t>
            </w:r>
            <w:proofErr w:type="spellEnd"/>
            <w:r w:rsidRPr="00A813D5">
              <w:rPr>
                <w:rFonts w:ascii="Calibri" w:hAnsi="Calibri" w:cs="Arial"/>
                <w:color w:val="000000"/>
              </w:rPr>
              <w:t xml:space="preserve">. Wsparcie osób z niepełnosprawnością w formie asystenta osobistego osoby </w:t>
            </w:r>
            <w:r w:rsidRPr="00A813D5">
              <w:rPr>
                <w:rFonts w:ascii="Calibri" w:hAnsi="Calibri" w:cs="Arial"/>
                <w:color w:val="000000"/>
              </w:rPr>
              <w:br/>
              <w:t xml:space="preserve">z niepełnosprawnością. Podniesienie wiedzy </w:t>
            </w:r>
            <w:r w:rsidRPr="00A813D5">
              <w:rPr>
                <w:rFonts w:ascii="Calibri" w:hAnsi="Calibri" w:cs="Arial"/>
                <w:color w:val="000000"/>
              </w:rPr>
              <w:br/>
              <w:t xml:space="preserve">i kompetencji osób świadczących usługi opiekuńcze, opieki </w:t>
            </w:r>
            <w:proofErr w:type="spellStart"/>
            <w:r w:rsidRPr="00A813D5">
              <w:rPr>
                <w:rFonts w:ascii="Calibri" w:hAnsi="Calibri" w:cs="Arial"/>
                <w:color w:val="000000"/>
              </w:rPr>
              <w:t>wytchnieniowej</w:t>
            </w:r>
            <w:proofErr w:type="spellEnd"/>
            <w:r w:rsidRPr="00A813D5">
              <w:rPr>
                <w:rFonts w:ascii="Calibri" w:hAnsi="Calibri" w:cs="Arial"/>
                <w:color w:val="000000"/>
              </w:rPr>
              <w:t xml:space="preserve"> </w:t>
            </w:r>
            <w:r w:rsidRPr="00A813D5">
              <w:rPr>
                <w:rFonts w:ascii="Calibri" w:hAnsi="Calibri" w:cs="Arial"/>
                <w:color w:val="000000"/>
              </w:rPr>
              <w:br/>
              <w:t>i asystentury.</w:t>
            </w:r>
          </w:p>
        </w:tc>
        <w:tc>
          <w:tcPr>
            <w:tcW w:w="443" w:type="pct"/>
            <w:shd w:val="clear" w:color="000000" w:fill="FFFFFF"/>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4 423 320,00</w:t>
            </w:r>
          </w:p>
        </w:tc>
        <w:tc>
          <w:tcPr>
            <w:tcW w:w="443" w:type="pct"/>
            <w:shd w:val="clear" w:color="000000" w:fill="FFFFFF"/>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3 096 324,00</w:t>
            </w:r>
          </w:p>
        </w:tc>
        <w:tc>
          <w:tcPr>
            <w:tcW w:w="352" w:type="pct"/>
            <w:shd w:val="clear" w:color="000000" w:fill="FFFFFF"/>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2024</w:t>
            </w:r>
          </w:p>
        </w:tc>
        <w:tc>
          <w:tcPr>
            <w:tcW w:w="364" w:type="pct"/>
            <w:shd w:val="clear" w:color="000000" w:fill="FFFFFF"/>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 kw. 2027</w:t>
            </w:r>
          </w:p>
        </w:tc>
        <w:tc>
          <w:tcPr>
            <w:tcW w:w="466" w:type="pct"/>
            <w:shd w:val="clear" w:color="000000" w:fill="FFFFFF"/>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luty 2024 r.</w:t>
            </w:r>
          </w:p>
        </w:tc>
        <w:tc>
          <w:tcPr>
            <w:tcW w:w="558" w:type="pct"/>
            <w:shd w:val="clear" w:color="000000" w:fill="FFFFFF"/>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1: Rozwój usług społecznych na terenie Wrocławskiego Obszaru Funkcjonalnego</w:t>
            </w:r>
          </w:p>
        </w:tc>
      </w:tr>
      <w:tr w:rsidR="00525CAC" w:rsidRPr="00A813D5" w:rsidTr="001D587F">
        <w:trPr>
          <w:trHeight w:val="20"/>
        </w:trPr>
        <w:tc>
          <w:tcPr>
            <w:tcW w:w="143" w:type="pct"/>
            <w:shd w:val="clear" w:color="auto" w:fill="auto"/>
            <w:vAlign w:val="center"/>
          </w:tcPr>
          <w:p w:rsidR="00525CAC" w:rsidRPr="00A813D5" w:rsidRDefault="00525CAC" w:rsidP="00A813D5">
            <w:pPr>
              <w:spacing w:after="0" w:line="240" w:lineRule="auto"/>
              <w:jc w:val="left"/>
              <w:rPr>
                <w:rFonts w:ascii="Calibri" w:hAnsi="Calibri" w:cs="Arial"/>
                <w:color w:val="000000"/>
              </w:rPr>
            </w:pPr>
          </w:p>
        </w:tc>
        <w:tc>
          <w:tcPr>
            <w:tcW w:w="390" w:type="pct"/>
            <w:shd w:val="clear" w:color="auto" w:fill="auto"/>
            <w:vAlign w:val="center"/>
          </w:tcPr>
          <w:p w:rsidR="00525CAC" w:rsidRPr="00A813D5" w:rsidRDefault="00525CAC" w:rsidP="00A813D5">
            <w:pPr>
              <w:spacing w:after="0" w:line="240" w:lineRule="auto"/>
              <w:jc w:val="left"/>
              <w:rPr>
                <w:rFonts w:ascii="Calibri" w:hAnsi="Calibri" w:cs="Arial"/>
                <w:color w:val="000000"/>
              </w:rPr>
            </w:pPr>
          </w:p>
        </w:tc>
        <w:tc>
          <w:tcPr>
            <w:tcW w:w="603" w:type="pct"/>
            <w:shd w:val="clear" w:color="auto" w:fill="auto"/>
            <w:vAlign w:val="center"/>
          </w:tcPr>
          <w:p w:rsidR="00525CAC" w:rsidRPr="00A813D5" w:rsidRDefault="00525CAC" w:rsidP="00A813D5">
            <w:pPr>
              <w:spacing w:after="0" w:line="240" w:lineRule="auto"/>
              <w:jc w:val="left"/>
              <w:rPr>
                <w:rFonts w:ascii="Calibri" w:hAnsi="Calibri" w:cs="Arial"/>
                <w:color w:val="000000"/>
              </w:rPr>
            </w:pPr>
          </w:p>
        </w:tc>
        <w:tc>
          <w:tcPr>
            <w:tcW w:w="569" w:type="pct"/>
            <w:shd w:val="clear" w:color="auto" w:fill="auto"/>
            <w:vAlign w:val="center"/>
          </w:tcPr>
          <w:p w:rsidR="00525CAC" w:rsidRPr="00A813D5" w:rsidRDefault="00525CAC" w:rsidP="00A813D5">
            <w:pPr>
              <w:spacing w:after="0" w:line="240" w:lineRule="auto"/>
              <w:jc w:val="left"/>
              <w:rPr>
                <w:rFonts w:ascii="Calibri" w:hAnsi="Calibri" w:cs="Arial"/>
                <w:color w:val="000000"/>
              </w:rPr>
            </w:pPr>
          </w:p>
        </w:tc>
        <w:tc>
          <w:tcPr>
            <w:tcW w:w="669" w:type="pct"/>
            <w:shd w:val="clear" w:color="000000" w:fill="FFFFFF"/>
            <w:vAlign w:val="center"/>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b/>
                <w:bCs/>
                <w:color w:val="000000"/>
              </w:rPr>
              <w:t>SUMA PROJEKTÓW W CELU SZCZEGÓŁOWYM ESO4.11:</w:t>
            </w:r>
          </w:p>
        </w:tc>
        <w:tc>
          <w:tcPr>
            <w:tcW w:w="443" w:type="pct"/>
            <w:shd w:val="clear" w:color="000000" w:fill="FFFFFF"/>
            <w:vAlign w:val="center"/>
          </w:tcPr>
          <w:p w:rsidR="00525CAC" w:rsidRPr="00A813D5" w:rsidRDefault="00525CAC" w:rsidP="00A813D5">
            <w:pPr>
              <w:spacing w:after="0" w:line="240" w:lineRule="auto"/>
              <w:jc w:val="left"/>
              <w:rPr>
                <w:rFonts w:ascii="Calibri" w:hAnsi="Calibri" w:cs="Arial"/>
                <w:b/>
                <w:bCs/>
                <w:color w:val="000000"/>
              </w:rPr>
            </w:pPr>
            <w:r w:rsidRPr="00A813D5">
              <w:rPr>
                <w:rFonts w:ascii="Calibri" w:hAnsi="Calibri" w:cs="Arial"/>
                <w:b/>
                <w:bCs/>
                <w:color w:val="000000"/>
              </w:rPr>
              <w:t>30 400 520,00</w:t>
            </w:r>
          </w:p>
        </w:tc>
        <w:tc>
          <w:tcPr>
            <w:tcW w:w="443" w:type="pct"/>
            <w:shd w:val="clear" w:color="000000" w:fill="FFFFFF"/>
            <w:vAlign w:val="center"/>
          </w:tcPr>
          <w:p w:rsidR="00525CAC" w:rsidRPr="00A813D5" w:rsidRDefault="00525CAC" w:rsidP="00A813D5">
            <w:pPr>
              <w:spacing w:after="0" w:line="240" w:lineRule="auto"/>
              <w:jc w:val="left"/>
              <w:rPr>
                <w:rFonts w:ascii="Calibri" w:hAnsi="Calibri" w:cs="Arial"/>
                <w:b/>
                <w:bCs/>
                <w:color w:val="000000"/>
              </w:rPr>
            </w:pPr>
            <w:r w:rsidRPr="00A813D5">
              <w:rPr>
                <w:rFonts w:ascii="Calibri" w:hAnsi="Calibri" w:cs="Arial"/>
                <w:b/>
                <w:bCs/>
                <w:color w:val="000000"/>
              </w:rPr>
              <w:t>21 308 364,00</w:t>
            </w:r>
          </w:p>
        </w:tc>
        <w:tc>
          <w:tcPr>
            <w:tcW w:w="352" w:type="pct"/>
            <w:shd w:val="clear" w:color="000000" w:fill="FFFFFF"/>
            <w:vAlign w:val="center"/>
          </w:tcPr>
          <w:p w:rsidR="00525CAC" w:rsidRPr="00A813D5" w:rsidRDefault="00525CAC" w:rsidP="00A813D5">
            <w:pPr>
              <w:spacing w:after="0" w:line="240" w:lineRule="auto"/>
              <w:jc w:val="left"/>
              <w:rPr>
                <w:rFonts w:ascii="Calibri" w:hAnsi="Calibri" w:cs="Arial"/>
                <w:color w:val="000000"/>
              </w:rPr>
            </w:pPr>
          </w:p>
        </w:tc>
        <w:tc>
          <w:tcPr>
            <w:tcW w:w="364" w:type="pct"/>
            <w:shd w:val="clear" w:color="000000" w:fill="FFFFFF"/>
            <w:vAlign w:val="center"/>
          </w:tcPr>
          <w:p w:rsidR="00525CAC" w:rsidRPr="00A813D5" w:rsidRDefault="00525CAC" w:rsidP="00A813D5">
            <w:pPr>
              <w:spacing w:after="0" w:line="240" w:lineRule="auto"/>
              <w:jc w:val="left"/>
              <w:rPr>
                <w:rFonts w:ascii="Calibri" w:hAnsi="Calibri" w:cs="Arial"/>
                <w:color w:val="000000"/>
              </w:rPr>
            </w:pPr>
          </w:p>
        </w:tc>
        <w:tc>
          <w:tcPr>
            <w:tcW w:w="466" w:type="pct"/>
            <w:shd w:val="clear" w:color="000000" w:fill="FFFFFF"/>
            <w:vAlign w:val="center"/>
          </w:tcPr>
          <w:p w:rsidR="00525CAC" w:rsidRPr="00A813D5" w:rsidRDefault="00525CAC" w:rsidP="00A813D5">
            <w:pPr>
              <w:spacing w:after="0" w:line="240" w:lineRule="auto"/>
              <w:jc w:val="left"/>
              <w:rPr>
                <w:rFonts w:ascii="Calibri" w:hAnsi="Calibri" w:cs="Arial"/>
                <w:color w:val="000000"/>
              </w:rPr>
            </w:pPr>
          </w:p>
        </w:tc>
        <w:tc>
          <w:tcPr>
            <w:tcW w:w="558" w:type="pct"/>
            <w:shd w:val="clear" w:color="000000" w:fill="FFFFFF"/>
            <w:vAlign w:val="center"/>
          </w:tcPr>
          <w:p w:rsidR="00525CAC" w:rsidRPr="00A813D5" w:rsidRDefault="00525CAC" w:rsidP="00A813D5">
            <w:pPr>
              <w:spacing w:after="0" w:line="240" w:lineRule="auto"/>
              <w:jc w:val="left"/>
              <w:rPr>
                <w:rFonts w:ascii="Calibri" w:hAnsi="Calibri" w:cs="Arial"/>
                <w:color w:val="000000"/>
              </w:rPr>
            </w:pPr>
          </w:p>
        </w:tc>
      </w:tr>
    </w:tbl>
    <w:p w:rsidR="00525CAC" w:rsidRDefault="00525CAC"/>
    <w:tbl>
      <w:tblPr>
        <w:tblW w:w="5000" w:type="pct"/>
        <w:tbl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insideH w:val="single" w:sz="6" w:space="0" w:color="808080" w:themeColor="background1" w:themeShade="80"/>
          <w:insideV w:val="single" w:sz="6" w:space="0" w:color="808080" w:themeColor="background1" w:themeShade="80"/>
        </w:tblBorders>
        <w:tblCellMar>
          <w:left w:w="70" w:type="dxa"/>
          <w:right w:w="70" w:type="dxa"/>
        </w:tblCellMar>
        <w:tblLook w:val="04A0" w:firstRow="1" w:lastRow="0" w:firstColumn="1" w:lastColumn="0" w:noHBand="0" w:noVBand="1"/>
        <w:tblCaption w:val="Projekty realizowane w ramach poszczególnych przedsięwzięć zintegrowanych przewidzianych do realizacji w ramach Strategii ZIT WrOF 2021-2027. "/>
        <w:tblDescription w:val="Projekty realizowane w ramach poszczególnych przedsięwzięć zintegrowanych przewidzianych do realizacji w ramach Strategii ZIT WrOF 2021-2027. "/>
      </w:tblPr>
      <w:tblGrid>
        <w:gridCol w:w="20968"/>
      </w:tblGrid>
      <w:tr w:rsidR="00525CAC" w:rsidRPr="00A813D5" w:rsidTr="001D587F">
        <w:trPr>
          <w:trHeight w:val="907"/>
          <w:tblHeader/>
        </w:trPr>
        <w:tc>
          <w:tcPr>
            <w:tcW w:w="5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rsidR="00525CAC" w:rsidRPr="00A813D5" w:rsidRDefault="00525CAC" w:rsidP="001D587F">
            <w:pPr>
              <w:spacing w:after="0" w:line="240" w:lineRule="auto"/>
              <w:jc w:val="left"/>
              <w:rPr>
                <w:rFonts w:ascii="Calibri" w:hAnsi="Calibri" w:cs="Arial"/>
                <w:b/>
                <w:bCs/>
                <w:color w:val="000000"/>
                <w:szCs w:val="20"/>
              </w:rPr>
            </w:pPr>
            <w:r w:rsidRPr="00A813D5">
              <w:rPr>
                <w:rFonts w:ascii="Calibri" w:hAnsi="Calibri" w:cs="Arial"/>
                <w:b/>
                <w:bCs/>
                <w:color w:val="000000"/>
                <w:szCs w:val="20"/>
              </w:rPr>
              <w:t>Cel szczegółowy: ESO4.6. Wspieranie równego dostępu do dobrej jakości, włączającego kształcenia i szkolenia oraz możliwości ich ukończenia, w szczególności w odniesieniu do grup w niekorzystnej sytuacji, od wczesnej edukacji i opieki nad dzieckiem przez ogólne i zawodowe kształcenie i szkolenie, po szkolnictwo wyższe, a także kształcenie i uczenie się dorosłych, w tym ułatwianie mobilności edukacyjnej dla wszystkich i dostępności dla osób z niepełnosprawnościami</w:t>
            </w:r>
          </w:p>
        </w:tc>
      </w:tr>
    </w:tbl>
    <w:p w:rsidR="00525CAC" w:rsidRPr="00525CAC" w:rsidRDefault="00525CAC">
      <w:pPr>
        <w:rPr>
          <w:sz w:val="2"/>
        </w:rPr>
      </w:pPr>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Caption w:val="Projekty realizowane w ramach poszczególnych przedsięwzięć zintegrowanych przewidzianych do realizacji w ramach Strategii ZIT WrOF 2021-2027. "/>
        <w:tblDescription w:val="Projekty realizowane w ramach poszczególnych przedsięwzięć zintegrowanych przewidzianych do realizacji w ramach Strategii ZIT WrOF 2021-2027. "/>
      </w:tblPr>
      <w:tblGrid>
        <w:gridCol w:w="599"/>
        <w:gridCol w:w="1636"/>
        <w:gridCol w:w="2529"/>
        <w:gridCol w:w="2386"/>
        <w:gridCol w:w="2806"/>
        <w:gridCol w:w="1858"/>
        <w:gridCol w:w="1858"/>
        <w:gridCol w:w="1476"/>
        <w:gridCol w:w="1526"/>
        <w:gridCol w:w="1954"/>
        <w:gridCol w:w="2340"/>
      </w:tblGrid>
      <w:tr w:rsidR="00525CAC" w:rsidRPr="00A813D5" w:rsidTr="001D587F">
        <w:trPr>
          <w:trHeight w:val="20"/>
          <w:tblHeader/>
        </w:trPr>
        <w:tc>
          <w:tcPr>
            <w:tcW w:w="143" w:type="pct"/>
            <w:shd w:val="clear" w:color="000000" w:fill="F2F2F2"/>
            <w:vAlign w:val="center"/>
            <w:hideMark/>
          </w:tcPr>
          <w:p w:rsidR="00525CAC" w:rsidRPr="00A813D5" w:rsidRDefault="00525CAC" w:rsidP="00A813D5">
            <w:pPr>
              <w:spacing w:after="0" w:line="240" w:lineRule="auto"/>
              <w:jc w:val="left"/>
              <w:rPr>
                <w:rFonts w:ascii="Calibri" w:hAnsi="Calibri" w:cs="Arial"/>
                <w:b/>
                <w:bCs/>
                <w:color w:val="000000"/>
              </w:rPr>
            </w:pPr>
            <w:r w:rsidRPr="00A813D5">
              <w:rPr>
                <w:rFonts w:ascii="Calibri" w:hAnsi="Calibri" w:cs="Arial"/>
                <w:b/>
                <w:bCs/>
                <w:color w:val="000000"/>
              </w:rPr>
              <w:t>L.p.</w:t>
            </w:r>
          </w:p>
        </w:tc>
        <w:tc>
          <w:tcPr>
            <w:tcW w:w="390" w:type="pct"/>
            <w:shd w:val="clear" w:color="000000" w:fill="F2F2F2"/>
            <w:vAlign w:val="center"/>
            <w:hideMark/>
          </w:tcPr>
          <w:p w:rsidR="00525CAC" w:rsidRPr="00A813D5" w:rsidRDefault="00525CAC" w:rsidP="00A813D5">
            <w:pPr>
              <w:spacing w:after="0" w:line="240" w:lineRule="auto"/>
              <w:jc w:val="left"/>
              <w:rPr>
                <w:rFonts w:ascii="Calibri" w:hAnsi="Calibri" w:cs="Arial"/>
                <w:b/>
                <w:bCs/>
                <w:color w:val="000000"/>
              </w:rPr>
            </w:pPr>
            <w:r w:rsidRPr="00A813D5">
              <w:rPr>
                <w:rFonts w:ascii="Calibri" w:hAnsi="Calibri" w:cs="Arial"/>
                <w:b/>
                <w:bCs/>
                <w:color w:val="000000"/>
              </w:rPr>
              <w:t>Priorytet/ Działanie zgodnie z SZOP FEDS 2021-2027</w:t>
            </w:r>
          </w:p>
        </w:tc>
        <w:tc>
          <w:tcPr>
            <w:tcW w:w="603" w:type="pct"/>
            <w:shd w:val="clear" w:color="000000" w:fill="F2F2F2"/>
            <w:vAlign w:val="center"/>
            <w:hideMark/>
          </w:tcPr>
          <w:p w:rsidR="00525CAC" w:rsidRPr="00A813D5" w:rsidRDefault="00525CAC" w:rsidP="00A813D5">
            <w:pPr>
              <w:spacing w:after="0" w:line="240" w:lineRule="auto"/>
              <w:jc w:val="left"/>
              <w:rPr>
                <w:rFonts w:ascii="Calibri" w:hAnsi="Calibri" w:cs="Arial"/>
                <w:b/>
                <w:bCs/>
                <w:color w:val="000000"/>
              </w:rPr>
            </w:pPr>
            <w:r w:rsidRPr="00A813D5">
              <w:rPr>
                <w:rFonts w:ascii="Calibri" w:hAnsi="Calibri" w:cs="Arial"/>
                <w:b/>
                <w:bCs/>
                <w:color w:val="000000"/>
              </w:rPr>
              <w:t>Tytuł projektu</w:t>
            </w:r>
          </w:p>
        </w:tc>
        <w:tc>
          <w:tcPr>
            <w:tcW w:w="569" w:type="pct"/>
            <w:shd w:val="clear" w:color="000000" w:fill="F2F2F2"/>
            <w:vAlign w:val="center"/>
            <w:hideMark/>
          </w:tcPr>
          <w:p w:rsidR="00525CAC" w:rsidRPr="00A813D5" w:rsidRDefault="00525CAC" w:rsidP="00A813D5">
            <w:pPr>
              <w:spacing w:after="0" w:line="240" w:lineRule="auto"/>
              <w:jc w:val="left"/>
              <w:rPr>
                <w:rFonts w:ascii="Calibri" w:hAnsi="Calibri" w:cs="Arial"/>
                <w:b/>
                <w:bCs/>
                <w:color w:val="000000"/>
              </w:rPr>
            </w:pPr>
            <w:r w:rsidRPr="00A813D5">
              <w:rPr>
                <w:rFonts w:ascii="Calibri" w:hAnsi="Calibri" w:cs="Arial"/>
                <w:b/>
                <w:bCs/>
                <w:color w:val="000000"/>
              </w:rPr>
              <w:t>Wnioskodawca</w:t>
            </w:r>
          </w:p>
        </w:tc>
        <w:tc>
          <w:tcPr>
            <w:tcW w:w="669" w:type="pct"/>
            <w:shd w:val="clear" w:color="000000" w:fill="F2F2F2"/>
            <w:vAlign w:val="center"/>
            <w:hideMark/>
          </w:tcPr>
          <w:p w:rsidR="00525CAC" w:rsidRPr="00A813D5" w:rsidRDefault="00525CAC" w:rsidP="00A813D5">
            <w:pPr>
              <w:spacing w:after="0" w:line="240" w:lineRule="auto"/>
              <w:jc w:val="left"/>
              <w:rPr>
                <w:rFonts w:ascii="Calibri" w:hAnsi="Calibri" w:cs="Arial"/>
                <w:b/>
                <w:bCs/>
                <w:color w:val="000000"/>
              </w:rPr>
            </w:pPr>
            <w:r w:rsidRPr="00A813D5">
              <w:rPr>
                <w:rFonts w:ascii="Calibri" w:hAnsi="Calibri" w:cs="Arial"/>
                <w:b/>
                <w:bCs/>
                <w:color w:val="000000"/>
              </w:rPr>
              <w:t>Cel projektu</w:t>
            </w:r>
          </w:p>
        </w:tc>
        <w:tc>
          <w:tcPr>
            <w:tcW w:w="443" w:type="pct"/>
            <w:shd w:val="clear" w:color="000000" w:fill="F2F2F2"/>
            <w:vAlign w:val="center"/>
            <w:hideMark/>
          </w:tcPr>
          <w:p w:rsidR="00525CAC" w:rsidRPr="00A813D5" w:rsidRDefault="00525CAC" w:rsidP="00A813D5">
            <w:pPr>
              <w:spacing w:after="0" w:line="240" w:lineRule="auto"/>
              <w:jc w:val="left"/>
              <w:rPr>
                <w:rFonts w:ascii="Calibri" w:hAnsi="Calibri" w:cs="Arial"/>
                <w:b/>
                <w:bCs/>
                <w:color w:val="000000"/>
              </w:rPr>
            </w:pPr>
            <w:r w:rsidRPr="00A813D5">
              <w:rPr>
                <w:rFonts w:ascii="Calibri" w:hAnsi="Calibri" w:cs="Arial"/>
                <w:b/>
                <w:bCs/>
                <w:color w:val="000000"/>
              </w:rPr>
              <w:t>Szacowana wartość ogółem w PLN</w:t>
            </w:r>
          </w:p>
        </w:tc>
        <w:tc>
          <w:tcPr>
            <w:tcW w:w="443" w:type="pct"/>
            <w:shd w:val="clear" w:color="000000" w:fill="F2F2F2"/>
            <w:vAlign w:val="center"/>
            <w:hideMark/>
          </w:tcPr>
          <w:p w:rsidR="00525CAC" w:rsidRPr="00A813D5" w:rsidRDefault="00525CAC" w:rsidP="00A813D5">
            <w:pPr>
              <w:spacing w:after="0" w:line="240" w:lineRule="auto"/>
              <w:jc w:val="left"/>
              <w:rPr>
                <w:rFonts w:ascii="Calibri" w:hAnsi="Calibri" w:cs="Arial"/>
                <w:b/>
                <w:bCs/>
                <w:color w:val="000000"/>
              </w:rPr>
            </w:pPr>
            <w:r w:rsidRPr="00A813D5">
              <w:rPr>
                <w:rFonts w:ascii="Calibri" w:hAnsi="Calibri" w:cs="Arial"/>
                <w:b/>
                <w:bCs/>
                <w:color w:val="000000"/>
              </w:rPr>
              <w:t>Szacowany wkład UE w PLN*</w:t>
            </w:r>
          </w:p>
        </w:tc>
        <w:tc>
          <w:tcPr>
            <w:tcW w:w="352" w:type="pct"/>
            <w:shd w:val="clear" w:color="000000" w:fill="F2F2F2"/>
            <w:vAlign w:val="center"/>
            <w:hideMark/>
          </w:tcPr>
          <w:p w:rsidR="00525CAC" w:rsidRPr="00A813D5" w:rsidRDefault="00525CAC" w:rsidP="00A813D5">
            <w:pPr>
              <w:spacing w:after="0" w:line="240" w:lineRule="auto"/>
              <w:jc w:val="left"/>
              <w:rPr>
                <w:rFonts w:ascii="Calibri" w:hAnsi="Calibri" w:cs="Arial"/>
                <w:b/>
                <w:bCs/>
                <w:color w:val="000000"/>
              </w:rPr>
            </w:pPr>
            <w:r w:rsidRPr="00A813D5">
              <w:rPr>
                <w:rFonts w:ascii="Calibri" w:hAnsi="Calibri" w:cs="Arial"/>
                <w:b/>
                <w:bCs/>
                <w:color w:val="000000"/>
              </w:rPr>
              <w:t>Termin rozpoczęcia projektu</w:t>
            </w:r>
          </w:p>
        </w:tc>
        <w:tc>
          <w:tcPr>
            <w:tcW w:w="364" w:type="pct"/>
            <w:shd w:val="clear" w:color="000000" w:fill="F2F2F2"/>
            <w:vAlign w:val="center"/>
            <w:hideMark/>
          </w:tcPr>
          <w:p w:rsidR="00525CAC" w:rsidRPr="00A813D5" w:rsidRDefault="00525CAC" w:rsidP="00A813D5">
            <w:pPr>
              <w:spacing w:after="0" w:line="240" w:lineRule="auto"/>
              <w:jc w:val="left"/>
              <w:rPr>
                <w:rFonts w:ascii="Calibri" w:hAnsi="Calibri" w:cs="Arial"/>
                <w:b/>
                <w:bCs/>
                <w:color w:val="000000"/>
              </w:rPr>
            </w:pPr>
            <w:r w:rsidRPr="00A813D5">
              <w:rPr>
                <w:rFonts w:ascii="Calibri" w:hAnsi="Calibri" w:cs="Arial"/>
                <w:b/>
                <w:bCs/>
                <w:color w:val="000000"/>
              </w:rPr>
              <w:t>Termin zakończenia projektu</w:t>
            </w:r>
          </w:p>
        </w:tc>
        <w:tc>
          <w:tcPr>
            <w:tcW w:w="466" w:type="pct"/>
            <w:shd w:val="clear" w:color="000000" w:fill="F2F2F2"/>
            <w:vAlign w:val="center"/>
            <w:hideMark/>
          </w:tcPr>
          <w:p w:rsidR="00525CAC" w:rsidRPr="00A813D5" w:rsidRDefault="00525CAC" w:rsidP="00A813D5">
            <w:pPr>
              <w:spacing w:after="0" w:line="240" w:lineRule="auto"/>
              <w:jc w:val="left"/>
              <w:rPr>
                <w:rFonts w:ascii="Calibri" w:hAnsi="Calibri" w:cs="Arial"/>
                <w:b/>
                <w:bCs/>
                <w:color w:val="000000"/>
              </w:rPr>
            </w:pPr>
            <w:r w:rsidRPr="00A813D5">
              <w:rPr>
                <w:rFonts w:ascii="Calibri" w:hAnsi="Calibri" w:cs="Arial"/>
                <w:b/>
                <w:bCs/>
                <w:color w:val="000000"/>
              </w:rPr>
              <w:t xml:space="preserve">Przewidywany termin złożenia wniosku </w:t>
            </w:r>
            <w:r w:rsidRPr="00A813D5">
              <w:rPr>
                <w:rFonts w:ascii="Calibri" w:hAnsi="Calibri" w:cs="Arial"/>
                <w:b/>
                <w:bCs/>
                <w:color w:val="000000"/>
              </w:rPr>
              <w:br/>
              <w:t>o dofinansowanie (miesiąc/rok)</w:t>
            </w:r>
          </w:p>
        </w:tc>
        <w:tc>
          <w:tcPr>
            <w:tcW w:w="558" w:type="pct"/>
            <w:shd w:val="clear" w:color="000000" w:fill="F2F2F2"/>
            <w:vAlign w:val="center"/>
            <w:hideMark/>
          </w:tcPr>
          <w:p w:rsidR="00525CAC" w:rsidRPr="00A813D5" w:rsidRDefault="00525CAC" w:rsidP="00A813D5">
            <w:pPr>
              <w:spacing w:after="0" w:line="240" w:lineRule="auto"/>
              <w:jc w:val="left"/>
              <w:rPr>
                <w:rFonts w:ascii="Calibri" w:hAnsi="Calibri" w:cs="Arial"/>
                <w:b/>
                <w:bCs/>
                <w:color w:val="000000"/>
              </w:rPr>
            </w:pPr>
            <w:r w:rsidRPr="00A813D5">
              <w:rPr>
                <w:rFonts w:ascii="Calibri" w:hAnsi="Calibri" w:cs="Arial"/>
                <w:b/>
                <w:bCs/>
                <w:color w:val="000000"/>
              </w:rPr>
              <w:t xml:space="preserve">Numer i nazwa wiązki, </w:t>
            </w:r>
            <w:r w:rsidRPr="00A813D5">
              <w:rPr>
                <w:rFonts w:ascii="Calibri" w:hAnsi="Calibri" w:cs="Arial"/>
                <w:b/>
                <w:bCs/>
                <w:color w:val="000000"/>
              </w:rPr>
              <w:br/>
              <w:t>do której przyporządkowano projekt</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FEDS.08 Fundusze Europejskie dla edukacji na Dolnym Śląsku / FEDS.08.03 Dostęp do edukacji -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Rozwój edukacji przedszkolnej w gminach Czernica, Długołęka, Oleśnica (gmina wiejska), Sobótka, Wisznia Mała, Zawonia </w:t>
            </w:r>
            <w:r w:rsidRPr="00A813D5">
              <w:rPr>
                <w:rFonts w:ascii="Calibri" w:hAnsi="Calibri" w:cs="Arial"/>
                <w:color w:val="000000"/>
              </w:rPr>
              <w:br/>
              <w:t>i Żórawina.</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Wisznia Mała</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Rozwój edukacji przedszkolnej poprzez: zwiększenie liczby miejsc przedszkolnych, zwiększenie liczby zajęć dodatkowych dla dzieci przedszkolnych. Poprawa jakości edukacji przedszkolnej poprzez doposażenie nowych </w:t>
            </w:r>
            <w:r w:rsidRPr="00A813D5">
              <w:rPr>
                <w:rFonts w:ascii="Calibri" w:hAnsi="Calibri" w:cs="Arial"/>
                <w:color w:val="000000"/>
              </w:rPr>
              <w:br/>
              <w:t xml:space="preserve">i istniejących przedszkoli </w:t>
            </w:r>
            <w:r w:rsidRPr="00A813D5">
              <w:rPr>
                <w:rFonts w:ascii="Calibri" w:hAnsi="Calibri" w:cs="Arial"/>
                <w:color w:val="000000"/>
              </w:rPr>
              <w:br/>
              <w:t>w sprzęt edukacyjny, w tym wyposażenie placów zabaw oraz zwiększenie możliwości obsługi gastronomicznej dzięki zakupowi wyposażenia. Zwiększenie efektywności edukacji przedszkolnej dzięki szkoleniom kadry.</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10 815 885,70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7 571 120,00</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bCs/>
                <w:color w:val="000000"/>
              </w:rPr>
              <w:t>III kw. 2023</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2026</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bCs/>
                <w:color w:val="000000"/>
              </w:rPr>
              <w:t>wrzesień 2023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2: Upowszechnienie dostępu do edukacji przedszkolnej oraz wsparcie kształcenia zawodowego na terenie Wrocławskiego Obszaru Funkcjonalnego</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1</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FEDS.08 Fundusze Europejskie dla edukacji na Dolnym Śląsku / FEDS.08.03 Dostęp do edukacji -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Wsparcie kształcenia zawodowego na terenie ZIT WrOF w Powiecie Wrocławskim.</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Powiat Wrocławski</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Objęcie kompleksowym wsparciem uczniów kształcenia zawodowego w Powiecie Wrocławskim i zapewnienie im równego dostępu do wysokiej jakości edukacji kształcenia zawodowego oraz dopasowanie systemów kształcenia do uwarunkowań  rynku pracy.</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3 433 854,20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2 403 697,94</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 kw. 2024</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2026</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sierpień 2023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2: Upowszechnienie dostępu do edukacji przedszkolnej oraz wsparcie kształcenia zawodowego na terenie Wrocławskiego Obszaru Funkcjonalnego</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2</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FEDS.08 Fundusze Europejskie dla edukacji na Dolnym Śląsku / FEDS.08.03 Dostęp do edukacji -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Zespół Szkół Zawodowych im. Marii </w:t>
            </w:r>
            <w:proofErr w:type="spellStart"/>
            <w:r w:rsidRPr="00A813D5">
              <w:rPr>
                <w:rFonts w:ascii="Calibri" w:hAnsi="Calibri" w:cs="Arial"/>
                <w:color w:val="000000"/>
              </w:rPr>
              <w:t>Skłodowskiej-Curie</w:t>
            </w:r>
            <w:proofErr w:type="spellEnd"/>
            <w:r w:rsidRPr="00A813D5">
              <w:rPr>
                <w:rFonts w:ascii="Calibri" w:hAnsi="Calibri" w:cs="Arial"/>
                <w:color w:val="000000"/>
              </w:rPr>
              <w:t xml:space="preserve"> w Oleśnicy stawia na rozwój!</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Powiat Oleśnicki/ Zespół Szkół Zawodowych im. Marii </w:t>
            </w:r>
            <w:proofErr w:type="spellStart"/>
            <w:r w:rsidRPr="00A813D5">
              <w:rPr>
                <w:rFonts w:ascii="Calibri" w:hAnsi="Calibri" w:cs="Arial"/>
                <w:color w:val="000000"/>
              </w:rPr>
              <w:t>Skłodowskiej-Curie</w:t>
            </w:r>
            <w:proofErr w:type="spellEnd"/>
            <w:r w:rsidRPr="00A813D5">
              <w:rPr>
                <w:rFonts w:ascii="Calibri" w:hAnsi="Calibri" w:cs="Arial"/>
                <w:color w:val="000000"/>
              </w:rPr>
              <w:t xml:space="preserve"> w Oleśnicy</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Poprawa jakości kształcenia dzięki kursom i szkoleniom kadry nauczycielskiej oraz doposażenia </w:t>
            </w:r>
            <w:proofErr w:type="spellStart"/>
            <w:r w:rsidRPr="00A813D5">
              <w:rPr>
                <w:rFonts w:ascii="Calibri" w:hAnsi="Calibri" w:cs="Arial"/>
                <w:color w:val="000000"/>
              </w:rPr>
              <w:t>sal</w:t>
            </w:r>
            <w:proofErr w:type="spellEnd"/>
            <w:r w:rsidRPr="00A813D5">
              <w:rPr>
                <w:rFonts w:ascii="Calibri" w:hAnsi="Calibri" w:cs="Arial"/>
                <w:color w:val="000000"/>
              </w:rPr>
              <w:t xml:space="preserve"> dydaktycznych. Wsparcie uczniów w postaci stypendiów i staży uczniowskich. Wsparcie uczniów w zakresie nabywania kompetencji </w:t>
            </w:r>
            <w:r w:rsidRPr="00A813D5">
              <w:rPr>
                <w:rFonts w:ascii="Calibri" w:hAnsi="Calibri" w:cs="Arial"/>
                <w:color w:val="000000"/>
              </w:rPr>
              <w:br/>
              <w:t>i kwalifikacji w postaci dodatkowych zajęć oraz kursów.</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1 522 128,86</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1 065 490,20</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II kw.2024</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2026</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styczeń 2024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2: Upowszechnienie dostępu do edukacji przedszkolnej oraz wsparcie kształcenia zawodowego na terenie Wrocławskiego Obszaru Funkcjonalnego</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3</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FEDS.08 Fundusze Europejskie dla edukacji na Dolnym Śląsku / FEDS.08.03 Dostęp do edukacji -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Bliżej rynku pracy. Wsparcie rozwoju edukacji zawodowej we Wrocławiu.</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Wrocław</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Zwiększenie umiejętności zawodowych oraz wyposażenie w doświadczenie nabyte </w:t>
            </w:r>
            <w:r w:rsidRPr="00A813D5">
              <w:rPr>
                <w:rFonts w:ascii="Calibri" w:hAnsi="Calibri" w:cs="Arial"/>
                <w:color w:val="000000"/>
              </w:rPr>
              <w:br/>
              <w:t xml:space="preserve">w realiach rynkowych  </w:t>
            </w:r>
            <w:r w:rsidRPr="00A813D5">
              <w:rPr>
                <w:rFonts w:ascii="Calibri" w:hAnsi="Calibri" w:cs="Arial"/>
                <w:color w:val="000000"/>
              </w:rPr>
              <w:br/>
              <w:t xml:space="preserve">i uprawnienia poszukiwane na rynku pracy uczniów wrocławskich szkół prowadzących kształcenie zawodowe w kluczowych dla Dolnego Śląska i Wrocławia branżach, a także podniesienie jakości kształcenia zawodowego poprzez nabywanie dodatkowych kompetencji </w:t>
            </w:r>
            <w:r w:rsidRPr="00A813D5">
              <w:rPr>
                <w:rFonts w:ascii="Calibri" w:hAnsi="Calibri" w:cs="Arial"/>
                <w:color w:val="000000"/>
              </w:rPr>
              <w:br/>
              <w:t>i kwalifikacji przez kadrę pedagogiczną oraz doposażenie pracowni nauki zawodu, w tym w sprzęt TIK.</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4 573 328,57</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3 201 330,00</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II kw. 2024</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2026</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luty 2024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2: Upowszechnienie dostępu do edukacji przedszkolnej oraz wsparcie kształcenia zawodowego na terenie Wrocławskiego Obszaru Funkcjonalnego</w:t>
            </w:r>
          </w:p>
        </w:tc>
      </w:tr>
      <w:tr w:rsidR="00525CAC" w:rsidRPr="00A813D5" w:rsidTr="001D587F">
        <w:trPr>
          <w:trHeight w:val="20"/>
        </w:trPr>
        <w:tc>
          <w:tcPr>
            <w:tcW w:w="143" w:type="pct"/>
            <w:shd w:val="clear" w:color="auto" w:fill="auto"/>
            <w:vAlign w:val="center"/>
          </w:tcPr>
          <w:p w:rsidR="00525CAC" w:rsidRPr="00A813D5" w:rsidRDefault="00525CAC" w:rsidP="00A813D5">
            <w:pPr>
              <w:spacing w:after="0" w:line="240" w:lineRule="auto"/>
              <w:jc w:val="left"/>
              <w:rPr>
                <w:rFonts w:ascii="Calibri" w:hAnsi="Calibri" w:cs="Arial"/>
                <w:color w:val="000000"/>
              </w:rPr>
            </w:pPr>
          </w:p>
        </w:tc>
        <w:tc>
          <w:tcPr>
            <w:tcW w:w="390" w:type="pct"/>
            <w:shd w:val="clear" w:color="auto" w:fill="auto"/>
            <w:vAlign w:val="center"/>
          </w:tcPr>
          <w:p w:rsidR="00525CAC" w:rsidRPr="00A813D5" w:rsidRDefault="00525CAC" w:rsidP="00A813D5">
            <w:pPr>
              <w:spacing w:after="0" w:line="240" w:lineRule="auto"/>
              <w:jc w:val="left"/>
              <w:rPr>
                <w:rFonts w:ascii="Calibri" w:hAnsi="Calibri" w:cs="Arial"/>
                <w:color w:val="000000"/>
              </w:rPr>
            </w:pPr>
          </w:p>
        </w:tc>
        <w:tc>
          <w:tcPr>
            <w:tcW w:w="603" w:type="pct"/>
            <w:shd w:val="clear" w:color="auto" w:fill="auto"/>
            <w:vAlign w:val="center"/>
          </w:tcPr>
          <w:p w:rsidR="00525CAC" w:rsidRPr="00A813D5" w:rsidRDefault="00525CAC" w:rsidP="00A813D5">
            <w:pPr>
              <w:spacing w:after="0" w:line="240" w:lineRule="auto"/>
              <w:jc w:val="left"/>
              <w:rPr>
                <w:rFonts w:ascii="Calibri" w:hAnsi="Calibri" w:cs="Arial"/>
                <w:color w:val="000000"/>
              </w:rPr>
            </w:pPr>
          </w:p>
        </w:tc>
        <w:tc>
          <w:tcPr>
            <w:tcW w:w="569" w:type="pct"/>
            <w:shd w:val="clear" w:color="auto" w:fill="auto"/>
            <w:vAlign w:val="center"/>
          </w:tcPr>
          <w:p w:rsidR="00525CAC" w:rsidRPr="00A813D5" w:rsidRDefault="00525CAC" w:rsidP="00A813D5">
            <w:pPr>
              <w:spacing w:after="0" w:line="240" w:lineRule="auto"/>
              <w:jc w:val="left"/>
              <w:rPr>
                <w:rFonts w:ascii="Calibri" w:hAnsi="Calibri" w:cs="Arial"/>
                <w:color w:val="000000"/>
              </w:rPr>
            </w:pPr>
          </w:p>
        </w:tc>
        <w:tc>
          <w:tcPr>
            <w:tcW w:w="669" w:type="pct"/>
            <w:shd w:val="clear" w:color="auto" w:fill="auto"/>
            <w:vAlign w:val="center"/>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b/>
                <w:bCs/>
                <w:color w:val="000000"/>
              </w:rPr>
              <w:t>SUMA PROJEKTÓW W CELU SZCZEGÓŁOWYM ESO4.6:</w:t>
            </w:r>
          </w:p>
        </w:tc>
        <w:tc>
          <w:tcPr>
            <w:tcW w:w="443" w:type="pct"/>
            <w:shd w:val="clear" w:color="auto" w:fill="auto"/>
            <w:vAlign w:val="center"/>
          </w:tcPr>
          <w:p w:rsidR="00525CAC" w:rsidRPr="00A813D5" w:rsidRDefault="00525CAC" w:rsidP="00A813D5">
            <w:pPr>
              <w:spacing w:after="0" w:line="240" w:lineRule="auto"/>
              <w:jc w:val="left"/>
              <w:rPr>
                <w:rFonts w:ascii="Calibri" w:hAnsi="Calibri" w:cs="Arial"/>
                <w:b/>
                <w:bCs/>
                <w:color w:val="000000"/>
              </w:rPr>
            </w:pPr>
            <w:r w:rsidRPr="00A813D5">
              <w:rPr>
                <w:rFonts w:ascii="Calibri" w:hAnsi="Calibri" w:cs="Arial"/>
                <w:b/>
                <w:bCs/>
                <w:color w:val="000000"/>
              </w:rPr>
              <w:t>20 345 197,33</w:t>
            </w:r>
          </w:p>
        </w:tc>
        <w:tc>
          <w:tcPr>
            <w:tcW w:w="443" w:type="pct"/>
            <w:shd w:val="clear" w:color="auto" w:fill="auto"/>
            <w:vAlign w:val="center"/>
          </w:tcPr>
          <w:p w:rsidR="00525CAC" w:rsidRPr="00A813D5" w:rsidRDefault="00525CAC" w:rsidP="00A813D5">
            <w:pPr>
              <w:spacing w:after="0" w:line="240" w:lineRule="auto"/>
              <w:jc w:val="left"/>
              <w:rPr>
                <w:rFonts w:ascii="Calibri" w:hAnsi="Calibri" w:cs="Arial"/>
                <w:b/>
                <w:bCs/>
                <w:color w:val="000000"/>
              </w:rPr>
            </w:pPr>
            <w:r w:rsidRPr="00A813D5">
              <w:rPr>
                <w:rFonts w:ascii="Calibri" w:hAnsi="Calibri" w:cs="Arial"/>
                <w:b/>
                <w:bCs/>
                <w:color w:val="000000"/>
              </w:rPr>
              <w:t>14 241 638,14</w:t>
            </w:r>
          </w:p>
        </w:tc>
        <w:tc>
          <w:tcPr>
            <w:tcW w:w="352" w:type="pct"/>
            <w:shd w:val="clear" w:color="auto" w:fill="auto"/>
            <w:vAlign w:val="center"/>
          </w:tcPr>
          <w:p w:rsidR="00525CAC" w:rsidRPr="00A813D5" w:rsidRDefault="00525CAC" w:rsidP="00A813D5">
            <w:pPr>
              <w:spacing w:after="0" w:line="240" w:lineRule="auto"/>
              <w:jc w:val="left"/>
              <w:rPr>
                <w:rFonts w:ascii="Calibri" w:hAnsi="Calibri" w:cs="Arial"/>
                <w:color w:val="000000"/>
              </w:rPr>
            </w:pPr>
          </w:p>
        </w:tc>
        <w:tc>
          <w:tcPr>
            <w:tcW w:w="364" w:type="pct"/>
            <w:shd w:val="clear" w:color="auto" w:fill="auto"/>
            <w:vAlign w:val="center"/>
          </w:tcPr>
          <w:p w:rsidR="00525CAC" w:rsidRPr="00A813D5" w:rsidRDefault="00525CAC" w:rsidP="00A813D5">
            <w:pPr>
              <w:spacing w:after="0" w:line="240" w:lineRule="auto"/>
              <w:jc w:val="left"/>
              <w:rPr>
                <w:rFonts w:ascii="Calibri" w:hAnsi="Calibri" w:cs="Arial"/>
                <w:color w:val="000000"/>
              </w:rPr>
            </w:pPr>
          </w:p>
        </w:tc>
        <w:tc>
          <w:tcPr>
            <w:tcW w:w="466" w:type="pct"/>
            <w:shd w:val="clear" w:color="auto" w:fill="auto"/>
            <w:vAlign w:val="center"/>
          </w:tcPr>
          <w:p w:rsidR="00525CAC" w:rsidRPr="00A813D5" w:rsidRDefault="00525CAC" w:rsidP="00A813D5">
            <w:pPr>
              <w:spacing w:after="0" w:line="240" w:lineRule="auto"/>
              <w:jc w:val="left"/>
              <w:rPr>
                <w:rFonts w:ascii="Calibri" w:hAnsi="Calibri" w:cs="Arial"/>
                <w:color w:val="000000"/>
              </w:rPr>
            </w:pPr>
          </w:p>
        </w:tc>
        <w:tc>
          <w:tcPr>
            <w:tcW w:w="558" w:type="pct"/>
            <w:shd w:val="clear" w:color="auto" w:fill="auto"/>
            <w:vAlign w:val="center"/>
          </w:tcPr>
          <w:p w:rsidR="00525CAC" w:rsidRPr="00A813D5" w:rsidRDefault="00525CAC" w:rsidP="00A813D5">
            <w:pPr>
              <w:spacing w:after="0" w:line="240" w:lineRule="auto"/>
              <w:jc w:val="left"/>
              <w:rPr>
                <w:rFonts w:ascii="Calibri" w:hAnsi="Calibri" w:cs="Arial"/>
                <w:color w:val="000000"/>
              </w:rPr>
            </w:pPr>
          </w:p>
        </w:tc>
      </w:tr>
    </w:tbl>
    <w:p w:rsidR="00525CAC" w:rsidRPr="00525CAC" w:rsidRDefault="00525CAC">
      <w:pPr>
        <w:rPr>
          <w:sz w:val="8"/>
        </w:rPr>
      </w:pPr>
    </w:p>
    <w:tbl>
      <w:tblPr>
        <w:tblW w:w="5000" w:type="pct"/>
        <w:tbl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insideH w:val="single" w:sz="6" w:space="0" w:color="808080" w:themeColor="background1" w:themeShade="80"/>
          <w:insideV w:val="single" w:sz="6" w:space="0" w:color="808080" w:themeColor="background1" w:themeShade="80"/>
        </w:tblBorders>
        <w:tblCellMar>
          <w:left w:w="70" w:type="dxa"/>
          <w:right w:w="70" w:type="dxa"/>
        </w:tblCellMar>
        <w:tblLook w:val="04A0" w:firstRow="1" w:lastRow="0" w:firstColumn="1" w:lastColumn="0" w:noHBand="0" w:noVBand="1"/>
        <w:tblCaption w:val="Projekty realizowane w ramach poszczególnych przedsięwzięć zintegrowanych przewidzianych do realizacji w ramach Strategii ZIT WrOF 2021-2027. "/>
        <w:tblDescription w:val="Projekty realizowane w ramach poszczególnych przedsięwzięć zintegrowanych przewidzianych do realizacji w ramach Strategii ZIT WrOF 2021-2027. "/>
      </w:tblPr>
      <w:tblGrid>
        <w:gridCol w:w="20968"/>
      </w:tblGrid>
      <w:tr w:rsidR="00525CAC" w:rsidRPr="00A813D5" w:rsidTr="001D587F">
        <w:trPr>
          <w:trHeight w:val="680"/>
        </w:trPr>
        <w:tc>
          <w:tcPr>
            <w:tcW w:w="5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rsidR="00525CAC" w:rsidRPr="00A813D5" w:rsidRDefault="00525CAC" w:rsidP="00A813D5">
            <w:pPr>
              <w:spacing w:after="0" w:line="240" w:lineRule="auto"/>
              <w:rPr>
                <w:rFonts w:ascii="Calibri" w:hAnsi="Calibri" w:cs="Arial"/>
                <w:b/>
                <w:bCs/>
                <w:color w:val="000000"/>
                <w:szCs w:val="20"/>
              </w:rPr>
            </w:pPr>
            <w:r w:rsidRPr="00A813D5">
              <w:rPr>
                <w:rFonts w:ascii="Calibri" w:hAnsi="Calibri" w:cs="Arial"/>
                <w:b/>
                <w:bCs/>
                <w:color w:val="000000"/>
                <w:szCs w:val="20"/>
              </w:rPr>
              <w:t>2.2.1. Priorytet pomocy technicznej na podstawie art. 36 ust. 4 rozporządzenia w sprawie wspólnych przepisów: 11. Pomoc Techniczna EFS+</w:t>
            </w:r>
          </w:p>
        </w:tc>
      </w:tr>
    </w:tbl>
    <w:p w:rsidR="00CB6D03" w:rsidRPr="00CB6D03" w:rsidRDefault="00CB6D03" w:rsidP="00A813D5">
      <w:pPr>
        <w:jc w:val="left"/>
        <w:rPr>
          <w:sz w:val="2"/>
        </w:rPr>
      </w:pPr>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Caption w:val="Projekty realizowane w ramach poszczególnych przedsięwzięć zintegrowanych przewidzianych do realizacji w ramach Strategii ZIT WrOF 2021-2027. "/>
        <w:tblDescription w:val="Projekty realizowane w ramach poszczególnych przedsięwzięć zintegrowanych przewidzianych do realizacji w ramach Strategii ZIT WrOF 2021-2027. "/>
      </w:tblPr>
      <w:tblGrid>
        <w:gridCol w:w="599"/>
        <w:gridCol w:w="1636"/>
        <w:gridCol w:w="2529"/>
        <w:gridCol w:w="2386"/>
        <w:gridCol w:w="2806"/>
        <w:gridCol w:w="1858"/>
        <w:gridCol w:w="1858"/>
        <w:gridCol w:w="1476"/>
        <w:gridCol w:w="1526"/>
        <w:gridCol w:w="1954"/>
        <w:gridCol w:w="2340"/>
      </w:tblGrid>
      <w:tr w:rsidR="00CB6D03" w:rsidRPr="00A813D5" w:rsidTr="001D587F">
        <w:trPr>
          <w:trHeight w:val="20"/>
          <w:tblHeader/>
        </w:trPr>
        <w:tc>
          <w:tcPr>
            <w:tcW w:w="143"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szCs w:val="20"/>
              </w:rPr>
            </w:pPr>
            <w:r w:rsidRPr="00A813D5">
              <w:rPr>
                <w:rFonts w:ascii="Calibri" w:hAnsi="Calibri" w:cs="Arial"/>
                <w:b/>
                <w:bCs/>
                <w:color w:val="000000"/>
                <w:szCs w:val="20"/>
              </w:rPr>
              <w:t>L.p.</w:t>
            </w:r>
          </w:p>
        </w:tc>
        <w:tc>
          <w:tcPr>
            <w:tcW w:w="390"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szCs w:val="20"/>
              </w:rPr>
            </w:pPr>
            <w:r w:rsidRPr="00A813D5">
              <w:rPr>
                <w:rFonts w:ascii="Calibri" w:hAnsi="Calibri" w:cs="Arial"/>
                <w:b/>
                <w:bCs/>
                <w:color w:val="000000"/>
                <w:szCs w:val="20"/>
              </w:rPr>
              <w:t>Priorytet/ Działanie zgodnie z SZOP FEDS 2021-2027</w:t>
            </w:r>
          </w:p>
        </w:tc>
        <w:tc>
          <w:tcPr>
            <w:tcW w:w="603"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szCs w:val="20"/>
              </w:rPr>
            </w:pPr>
            <w:r w:rsidRPr="00A813D5">
              <w:rPr>
                <w:rFonts w:ascii="Calibri" w:hAnsi="Calibri" w:cs="Arial"/>
                <w:b/>
                <w:bCs/>
                <w:color w:val="000000"/>
                <w:szCs w:val="20"/>
              </w:rPr>
              <w:t>Tytuł projektu</w:t>
            </w:r>
          </w:p>
        </w:tc>
        <w:tc>
          <w:tcPr>
            <w:tcW w:w="569"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szCs w:val="20"/>
              </w:rPr>
            </w:pPr>
            <w:r w:rsidRPr="00A813D5">
              <w:rPr>
                <w:rFonts w:ascii="Calibri" w:hAnsi="Calibri" w:cs="Arial"/>
                <w:b/>
                <w:bCs/>
                <w:color w:val="000000"/>
                <w:szCs w:val="20"/>
              </w:rPr>
              <w:t>Wnioskodawca</w:t>
            </w:r>
          </w:p>
        </w:tc>
        <w:tc>
          <w:tcPr>
            <w:tcW w:w="669"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szCs w:val="20"/>
              </w:rPr>
            </w:pPr>
            <w:r w:rsidRPr="00A813D5">
              <w:rPr>
                <w:rFonts w:ascii="Calibri" w:hAnsi="Calibri" w:cs="Arial"/>
                <w:b/>
                <w:bCs/>
                <w:color w:val="000000"/>
                <w:szCs w:val="20"/>
              </w:rPr>
              <w:t>Cel projektu</w:t>
            </w:r>
          </w:p>
        </w:tc>
        <w:tc>
          <w:tcPr>
            <w:tcW w:w="443"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szCs w:val="20"/>
              </w:rPr>
            </w:pPr>
            <w:r w:rsidRPr="00A813D5">
              <w:rPr>
                <w:rFonts w:ascii="Calibri" w:hAnsi="Calibri" w:cs="Arial"/>
                <w:b/>
                <w:bCs/>
                <w:color w:val="000000"/>
                <w:szCs w:val="20"/>
              </w:rPr>
              <w:t>Szacowana wartość ogółem w PLN</w:t>
            </w:r>
          </w:p>
        </w:tc>
        <w:tc>
          <w:tcPr>
            <w:tcW w:w="443"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szCs w:val="20"/>
              </w:rPr>
            </w:pPr>
            <w:r w:rsidRPr="00A813D5">
              <w:rPr>
                <w:rFonts w:ascii="Calibri" w:hAnsi="Calibri" w:cs="Arial"/>
                <w:b/>
                <w:bCs/>
                <w:color w:val="000000"/>
                <w:szCs w:val="20"/>
              </w:rPr>
              <w:t>Szacowany wkład UE w PLN*</w:t>
            </w:r>
          </w:p>
        </w:tc>
        <w:tc>
          <w:tcPr>
            <w:tcW w:w="352"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szCs w:val="20"/>
              </w:rPr>
            </w:pPr>
            <w:r w:rsidRPr="00A813D5">
              <w:rPr>
                <w:rFonts w:ascii="Calibri" w:hAnsi="Calibri" w:cs="Arial"/>
                <w:b/>
                <w:bCs/>
                <w:color w:val="000000"/>
                <w:szCs w:val="20"/>
              </w:rPr>
              <w:t>Termin rozpoczęcia projektu</w:t>
            </w:r>
          </w:p>
        </w:tc>
        <w:tc>
          <w:tcPr>
            <w:tcW w:w="364"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szCs w:val="20"/>
              </w:rPr>
            </w:pPr>
            <w:r w:rsidRPr="00A813D5">
              <w:rPr>
                <w:rFonts w:ascii="Calibri" w:hAnsi="Calibri" w:cs="Arial"/>
                <w:b/>
                <w:bCs/>
                <w:color w:val="000000"/>
                <w:szCs w:val="20"/>
              </w:rPr>
              <w:t>Termin zakończenia projektu</w:t>
            </w:r>
          </w:p>
        </w:tc>
        <w:tc>
          <w:tcPr>
            <w:tcW w:w="466"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szCs w:val="20"/>
              </w:rPr>
            </w:pPr>
            <w:r w:rsidRPr="00A813D5">
              <w:rPr>
                <w:rFonts w:ascii="Calibri" w:hAnsi="Calibri" w:cs="Arial"/>
                <w:b/>
                <w:bCs/>
                <w:color w:val="000000"/>
                <w:szCs w:val="20"/>
              </w:rPr>
              <w:t xml:space="preserve">Przewidywany termin złożenia wniosku </w:t>
            </w:r>
            <w:r w:rsidRPr="00A813D5">
              <w:rPr>
                <w:rFonts w:ascii="Calibri" w:hAnsi="Calibri" w:cs="Arial"/>
                <w:b/>
                <w:bCs/>
                <w:color w:val="000000"/>
                <w:szCs w:val="20"/>
              </w:rPr>
              <w:br/>
              <w:t>o dofinansowanie (miesiąc/rok)</w:t>
            </w:r>
          </w:p>
        </w:tc>
        <w:tc>
          <w:tcPr>
            <w:tcW w:w="558"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szCs w:val="20"/>
              </w:rPr>
            </w:pPr>
            <w:r w:rsidRPr="00A813D5">
              <w:rPr>
                <w:rFonts w:ascii="Calibri" w:hAnsi="Calibri" w:cs="Arial"/>
                <w:b/>
                <w:bCs/>
                <w:color w:val="000000"/>
                <w:szCs w:val="20"/>
              </w:rPr>
              <w:t xml:space="preserve">Numer i nazwa wiązki, </w:t>
            </w:r>
            <w:r w:rsidRPr="00A813D5">
              <w:rPr>
                <w:rFonts w:ascii="Calibri" w:hAnsi="Calibri" w:cs="Arial"/>
                <w:b/>
                <w:bCs/>
                <w:color w:val="000000"/>
                <w:szCs w:val="20"/>
              </w:rPr>
              <w:br/>
              <w:t>do której przyporządkowano projekt</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szCs w:val="20"/>
              </w:rPr>
            </w:pPr>
            <w:r w:rsidRPr="00A813D5">
              <w:rPr>
                <w:rFonts w:ascii="Calibri" w:hAnsi="Calibri" w:cs="Arial"/>
                <w:color w:val="000000"/>
                <w:szCs w:val="20"/>
              </w:rPr>
              <w:t>1</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szCs w:val="20"/>
              </w:rPr>
            </w:pPr>
            <w:r w:rsidRPr="00A813D5">
              <w:rPr>
                <w:rFonts w:ascii="Calibri" w:hAnsi="Calibri" w:cs="Arial"/>
                <w:color w:val="000000"/>
                <w:szCs w:val="20"/>
              </w:rPr>
              <w:t>FEDS.11 Pomoc Techniczna EFS+ / FEDS.11.01 Pomoc Techniczna EFS+</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szCs w:val="20"/>
              </w:rPr>
            </w:pPr>
            <w:r w:rsidRPr="00A813D5">
              <w:rPr>
                <w:rFonts w:ascii="Calibri" w:hAnsi="Calibri" w:cs="Arial"/>
                <w:color w:val="000000"/>
                <w:szCs w:val="20"/>
              </w:rPr>
              <w:t>Wsparcie podmiotu realizującego ZIT ze środków FEDS PT EFS +  w latach 2021-2027</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szCs w:val="20"/>
              </w:rPr>
            </w:pPr>
            <w:r w:rsidRPr="00A813D5">
              <w:rPr>
                <w:rFonts w:ascii="Calibri" w:hAnsi="Calibri" w:cs="Arial"/>
                <w:color w:val="000000"/>
                <w:szCs w:val="20"/>
              </w:rPr>
              <w:t>Gmina Wrocław, Biuro ZIT WrOF</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szCs w:val="20"/>
              </w:rPr>
            </w:pPr>
            <w:r w:rsidRPr="00A813D5">
              <w:rPr>
                <w:rFonts w:ascii="Calibri" w:hAnsi="Calibri" w:cs="Arial"/>
                <w:color w:val="000000"/>
                <w:szCs w:val="20"/>
              </w:rPr>
              <w:t>Głównym celem projektu będzie wspieranie wdrażania programu FEDS w ramach priorytetu PT EFS +.</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szCs w:val="20"/>
              </w:rPr>
            </w:pPr>
            <w:r w:rsidRPr="00A813D5">
              <w:rPr>
                <w:rFonts w:ascii="Calibri" w:hAnsi="Calibri" w:cs="Arial"/>
                <w:color w:val="000000"/>
                <w:szCs w:val="20"/>
              </w:rPr>
              <w:t>2 721 238,63</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szCs w:val="20"/>
              </w:rPr>
            </w:pPr>
            <w:r w:rsidRPr="00A813D5">
              <w:rPr>
                <w:rFonts w:ascii="Calibri" w:hAnsi="Calibri" w:cs="Arial"/>
                <w:color w:val="000000"/>
                <w:szCs w:val="20"/>
              </w:rPr>
              <w:t>1 904 867,04</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szCs w:val="20"/>
              </w:rPr>
            </w:pPr>
            <w:r w:rsidRPr="00A813D5">
              <w:rPr>
                <w:rFonts w:ascii="Calibri" w:hAnsi="Calibri" w:cs="Arial"/>
                <w:color w:val="000000"/>
                <w:szCs w:val="20"/>
              </w:rPr>
              <w:t>I kw. 2024</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szCs w:val="20"/>
              </w:rPr>
            </w:pPr>
            <w:r w:rsidRPr="00A813D5">
              <w:rPr>
                <w:rFonts w:ascii="Calibri" w:hAnsi="Calibri" w:cs="Arial"/>
                <w:color w:val="000000"/>
                <w:szCs w:val="20"/>
              </w:rPr>
              <w:t>II kw. 2029</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szCs w:val="20"/>
              </w:rPr>
            </w:pPr>
            <w:r w:rsidRPr="00A813D5">
              <w:rPr>
                <w:rFonts w:ascii="Calibri" w:hAnsi="Calibri" w:cs="Arial"/>
                <w:color w:val="000000"/>
                <w:szCs w:val="20"/>
              </w:rPr>
              <w:t>październik 2023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szCs w:val="20"/>
              </w:rPr>
            </w:pPr>
            <w:r w:rsidRPr="00A813D5">
              <w:rPr>
                <w:rFonts w:ascii="Calibri" w:hAnsi="Calibri" w:cs="Arial"/>
                <w:color w:val="000000"/>
                <w:szCs w:val="20"/>
              </w:rPr>
              <w:t>Wiązka projektów 13: Przygotowanie i monitorowanie strategii ZIT, kreowanie polityki rozwoju obszaru</w:t>
            </w:r>
          </w:p>
        </w:tc>
      </w:tr>
      <w:tr w:rsidR="00CB6D03" w:rsidRPr="00A813D5" w:rsidTr="001D587F">
        <w:trPr>
          <w:trHeight w:val="454"/>
        </w:trPr>
        <w:tc>
          <w:tcPr>
            <w:tcW w:w="143" w:type="pct"/>
            <w:shd w:val="clear" w:color="auto" w:fill="auto"/>
            <w:vAlign w:val="center"/>
          </w:tcPr>
          <w:p w:rsidR="00CB6D03" w:rsidRPr="00A813D5" w:rsidRDefault="00CB6D03" w:rsidP="00A813D5">
            <w:pPr>
              <w:spacing w:after="0" w:line="240" w:lineRule="auto"/>
              <w:jc w:val="left"/>
              <w:rPr>
                <w:rFonts w:ascii="Calibri" w:hAnsi="Calibri" w:cs="Arial"/>
                <w:color w:val="000000"/>
                <w:szCs w:val="20"/>
              </w:rPr>
            </w:pPr>
          </w:p>
        </w:tc>
        <w:tc>
          <w:tcPr>
            <w:tcW w:w="390" w:type="pct"/>
            <w:shd w:val="clear" w:color="auto" w:fill="auto"/>
            <w:vAlign w:val="center"/>
          </w:tcPr>
          <w:p w:rsidR="00CB6D03" w:rsidRPr="00A813D5" w:rsidRDefault="00CB6D03" w:rsidP="00A813D5">
            <w:pPr>
              <w:spacing w:after="0" w:line="240" w:lineRule="auto"/>
              <w:jc w:val="left"/>
              <w:rPr>
                <w:rFonts w:ascii="Calibri" w:hAnsi="Calibri" w:cs="Arial"/>
                <w:color w:val="000000"/>
                <w:szCs w:val="20"/>
              </w:rPr>
            </w:pPr>
          </w:p>
        </w:tc>
        <w:tc>
          <w:tcPr>
            <w:tcW w:w="603" w:type="pct"/>
            <w:shd w:val="clear" w:color="auto" w:fill="auto"/>
            <w:vAlign w:val="center"/>
          </w:tcPr>
          <w:p w:rsidR="00CB6D03" w:rsidRPr="00A813D5" w:rsidRDefault="00CB6D03" w:rsidP="00A813D5">
            <w:pPr>
              <w:spacing w:after="0" w:line="240" w:lineRule="auto"/>
              <w:jc w:val="left"/>
              <w:rPr>
                <w:rFonts w:ascii="Calibri" w:hAnsi="Calibri" w:cs="Arial"/>
                <w:color w:val="000000"/>
                <w:szCs w:val="20"/>
              </w:rPr>
            </w:pPr>
          </w:p>
        </w:tc>
        <w:tc>
          <w:tcPr>
            <w:tcW w:w="569" w:type="pct"/>
            <w:shd w:val="clear" w:color="auto" w:fill="auto"/>
            <w:vAlign w:val="center"/>
          </w:tcPr>
          <w:p w:rsidR="00CB6D03" w:rsidRPr="00A813D5" w:rsidRDefault="00CB6D03" w:rsidP="00A813D5">
            <w:pPr>
              <w:spacing w:after="0" w:line="240" w:lineRule="auto"/>
              <w:jc w:val="left"/>
              <w:rPr>
                <w:rFonts w:ascii="Calibri" w:hAnsi="Calibri" w:cs="Arial"/>
                <w:color w:val="000000"/>
                <w:szCs w:val="20"/>
              </w:rPr>
            </w:pPr>
          </w:p>
        </w:tc>
        <w:tc>
          <w:tcPr>
            <w:tcW w:w="669" w:type="pct"/>
            <w:shd w:val="clear" w:color="auto" w:fill="auto"/>
            <w:vAlign w:val="center"/>
          </w:tcPr>
          <w:p w:rsidR="00CB6D03" w:rsidRPr="00A813D5" w:rsidRDefault="00CB6D03" w:rsidP="00A813D5">
            <w:pPr>
              <w:spacing w:after="0" w:line="240" w:lineRule="auto"/>
              <w:jc w:val="left"/>
              <w:rPr>
                <w:rFonts w:ascii="Calibri" w:hAnsi="Calibri" w:cs="Arial"/>
                <w:color w:val="000000"/>
                <w:szCs w:val="20"/>
              </w:rPr>
            </w:pPr>
            <w:r w:rsidRPr="00A813D5">
              <w:rPr>
                <w:rFonts w:ascii="Calibri" w:hAnsi="Calibri" w:cs="Arial"/>
                <w:b/>
                <w:bCs/>
                <w:color w:val="000000"/>
                <w:szCs w:val="20"/>
              </w:rPr>
              <w:t>SUMA PROJEKTÓW W 2.2.1:</w:t>
            </w:r>
          </w:p>
        </w:tc>
        <w:tc>
          <w:tcPr>
            <w:tcW w:w="443" w:type="pct"/>
            <w:shd w:val="clear" w:color="auto" w:fill="auto"/>
            <w:vAlign w:val="center"/>
          </w:tcPr>
          <w:p w:rsidR="00CB6D03" w:rsidRPr="00A813D5" w:rsidRDefault="00CB6D03" w:rsidP="00A813D5">
            <w:pPr>
              <w:spacing w:after="0" w:line="240" w:lineRule="auto"/>
              <w:jc w:val="left"/>
              <w:rPr>
                <w:rFonts w:ascii="Calibri" w:hAnsi="Calibri" w:cs="Arial"/>
                <w:b/>
                <w:bCs/>
                <w:color w:val="000000"/>
                <w:szCs w:val="20"/>
              </w:rPr>
            </w:pPr>
            <w:r w:rsidRPr="00A813D5">
              <w:rPr>
                <w:rFonts w:ascii="Calibri" w:hAnsi="Calibri" w:cs="Arial"/>
                <w:b/>
                <w:bCs/>
                <w:color w:val="000000"/>
                <w:szCs w:val="20"/>
              </w:rPr>
              <w:t>2 721 238,63</w:t>
            </w:r>
          </w:p>
        </w:tc>
        <w:tc>
          <w:tcPr>
            <w:tcW w:w="443" w:type="pct"/>
            <w:shd w:val="clear" w:color="auto" w:fill="auto"/>
            <w:vAlign w:val="center"/>
          </w:tcPr>
          <w:p w:rsidR="00CB6D03" w:rsidRPr="00A813D5" w:rsidRDefault="00CB6D03" w:rsidP="00A813D5">
            <w:pPr>
              <w:spacing w:after="0" w:line="240" w:lineRule="auto"/>
              <w:jc w:val="left"/>
              <w:rPr>
                <w:rFonts w:ascii="Calibri" w:hAnsi="Calibri" w:cs="Arial"/>
                <w:b/>
                <w:bCs/>
                <w:color w:val="000000"/>
                <w:szCs w:val="20"/>
              </w:rPr>
            </w:pPr>
            <w:r w:rsidRPr="00A813D5">
              <w:rPr>
                <w:rFonts w:ascii="Calibri" w:hAnsi="Calibri" w:cs="Arial"/>
                <w:b/>
                <w:bCs/>
                <w:color w:val="000000"/>
                <w:szCs w:val="20"/>
              </w:rPr>
              <w:t>1 904 867,04</w:t>
            </w:r>
          </w:p>
        </w:tc>
        <w:tc>
          <w:tcPr>
            <w:tcW w:w="352" w:type="pct"/>
            <w:shd w:val="clear" w:color="auto" w:fill="auto"/>
            <w:vAlign w:val="center"/>
          </w:tcPr>
          <w:p w:rsidR="00CB6D03" w:rsidRPr="00A813D5" w:rsidRDefault="00CB6D03" w:rsidP="00A813D5">
            <w:pPr>
              <w:spacing w:after="0" w:line="240" w:lineRule="auto"/>
              <w:jc w:val="left"/>
              <w:rPr>
                <w:rFonts w:ascii="Calibri" w:hAnsi="Calibri" w:cs="Arial"/>
                <w:color w:val="000000"/>
                <w:szCs w:val="20"/>
              </w:rPr>
            </w:pPr>
          </w:p>
        </w:tc>
        <w:tc>
          <w:tcPr>
            <w:tcW w:w="364" w:type="pct"/>
            <w:shd w:val="clear" w:color="auto" w:fill="auto"/>
            <w:vAlign w:val="center"/>
          </w:tcPr>
          <w:p w:rsidR="00CB6D03" w:rsidRPr="00A813D5" w:rsidRDefault="00CB6D03" w:rsidP="00A813D5">
            <w:pPr>
              <w:spacing w:after="0" w:line="240" w:lineRule="auto"/>
              <w:jc w:val="left"/>
              <w:rPr>
                <w:rFonts w:ascii="Calibri" w:hAnsi="Calibri" w:cs="Arial"/>
                <w:color w:val="000000"/>
                <w:szCs w:val="20"/>
              </w:rPr>
            </w:pPr>
          </w:p>
        </w:tc>
        <w:tc>
          <w:tcPr>
            <w:tcW w:w="466" w:type="pct"/>
            <w:shd w:val="clear" w:color="auto" w:fill="auto"/>
            <w:vAlign w:val="center"/>
          </w:tcPr>
          <w:p w:rsidR="00CB6D03" w:rsidRPr="00A813D5" w:rsidRDefault="00CB6D03" w:rsidP="00A813D5">
            <w:pPr>
              <w:spacing w:after="0" w:line="240" w:lineRule="auto"/>
              <w:jc w:val="left"/>
              <w:rPr>
                <w:rFonts w:ascii="Calibri" w:hAnsi="Calibri" w:cs="Arial"/>
                <w:color w:val="000000"/>
                <w:szCs w:val="20"/>
              </w:rPr>
            </w:pPr>
          </w:p>
        </w:tc>
        <w:tc>
          <w:tcPr>
            <w:tcW w:w="558" w:type="pct"/>
            <w:shd w:val="clear" w:color="auto" w:fill="auto"/>
            <w:vAlign w:val="center"/>
          </w:tcPr>
          <w:p w:rsidR="00CB6D03" w:rsidRPr="00A813D5" w:rsidRDefault="00CB6D03" w:rsidP="00A813D5">
            <w:pPr>
              <w:spacing w:after="0" w:line="240" w:lineRule="auto"/>
              <w:jc w:val="left"/>
              <w:rPr>
                <w:rFonts w:ascii="Calibri" w:hAnsi="Calibri" w:cs="Arial"/>
                <w:color w:val="000000"/>
                <w:szCs w:val="20"/>
              </w:rPr>
            </w:pPr>
          </w:p>
        </w:tc>
      </w:tr>
    </w:tbl>
    <w:p w:rsidR="00CB6D03" w:rsidRDefault="00CB6D03"/>
    <w:tbl>
      <w:tblPr>
        <w:tblW w:w="5000" w:type="pct"/>
        <w:tbl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insideH w:val="single" w:sz="6" w:space="0" w:color="808080" w:themeColor="background1" w:themeShade="80"/>
          <w:insideV w:val="single" w:sz="6" w:space="0" w:color="808080" w:themeColor="background1" w:themeShade="80"/>
        </w:tblBorders>
        <w:tblCellMar>
          <w:left w:w="70" w:type="dxa"/>
          <w:right w:w="70" w:type="dxa"/>
        </w:tblCellMar>
        <w:tblLook w:val="04A0" w:firstRow="1" w:lastRow="0" w:firstColumn="1" w:lastColumn="0" w:noHBand="0" w:noVBand="1"/>
        <w:tblCaption w:val="Projekty realizowane w ramach poszczególnych przedsięwzięć zintegrowanych przewidzianych do realizacji w ramach Strategii ZIT WrOF 2021-2027. "/>
        <w:tblDescription w:val="Projekty realizowane w ramach poszczególnych przedsięwzięć zintegrowanych przewidzianych do realizacji w ramach Strategii ZIT WrOF 2021-2027. "/>
      </w:tblPr>
      <w:tblGrid>
        <w:gridCol w:w="20968"/>
      </w:tblGrid>
      <w:tr w:rsidR="00525CAC" w:rsidRPr="00A813D5" w:rsidTr="001D587F">
        <w:trPr>
          <w:trHeight w:val="624"/>
        </w:trPr>
        <w:tc>
          <w:tcPr>
            <w:tcW w:w="5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rsidR="00525CAC" w:rsidRPr="00A813D5" w:rsidRDefault="00525CAC" w:rsidP="00A813D5">
            <w:pPr>
              <w:spacing w:after="0" w:line="240" w:lineRule="auto"/>
              <w:jc w:val="left"/>
              <w:rPr>
                <w:rFonts w:ascii="Calibri" w:hAnsi="Calibri" w:cs="Arial"/>
                <w:b/>
                <w:bCs/>
                <w:color w:val="000000"/>
                <w:szCs w:val="20"/>
              </w:rPr>
            </w:pPr>
            <w:r w:rsidRPr="00A813D5">
              <w:rPr>
                <w:rFonts w:ascii="Calibri" w:hAnsi="Calibri" w:cs="Arial"/>
                <w:b/>
                <w:bCs/>
                <w:color w:val="000000"/>
                <w:szCs w:val="20"/>
              </w:rPr>
              <w:t>Cel szczegółowy: RSO2.1. Wspieranie efektywności energetycznej i redukcji emisji gazów cieplarnianych</w:t>
            </w:r>
          </w:p>
        </w:tc>
      </w:tr>
    </w:tbl>
    <w:p w:rsidR="00CB6D03" w:rsidRPr="00CB6D03" w:rsidRDefault="00CB6D03">
      <w:pPr>
        <w:rPr>
          <w:sz w:val="2"/>
        </w:rPr>
      </w:pPr>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Caption w:val="Projekty realizowane w ramach poszczególnych przedsięwzięć zintegrowanych przewidzianych do realizacji w ramach Strategii ZIT WrOF 2021-2027. "/>
        <w:tblDescription w:val="Projekty realizowane w ramach poszczególnych przedsięwzięć zintegrowanych przewidzianych do realizacji w ramach Strategii ZIT WrOF 2021-2027. "/>
      </w:tblPr>
      <w:tblGrid>
        <w:gridCol w:w="599"/>
        <w:gridCol w:w="1636"/>
        <w:gridCol w:w="2529"/>
        <w:gridCol w:w="2386"/>
        <w:gridCol w:w="2806"/>
        <w:gridCol w:w="1858"/>
        <w:gridCol w:w="1858"/>
        <w:gridCol w:w="1476"/>
        <w:gridCol w:w="1526"/>
        <w:gridCol w:w="1954"/>
        <w:gridCol w:w="2340"/>
      </w:tblGrid>
      <w:tr w:rsidR="00CB6D03" w:rsidRPr="00A813D5" w:rsidTr="001D587F">
        <w:trPr>
          <w:trHeight w:val="20"/>
          <w:tblHeader/>
        </w:trPr>
        <w:tc>
          <w:tcPr>
            <w:tcW w:w="143"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rPr>
            </w:pPr>
            <w:r w:rsidRPr="00A813D5">
              <w:rPr>
                <w:rFonts w:ascii="Calibri" w:hAnsi="Calibri" w:cs="Arial"/>
                <w:b/>
                <w:bCs/>
                <w:color w:val="000000"/>
              </w:rPr>
              <w:t>L.p.</w:t>
            </w:r>
          </w:p>
        </w:tc>
        <w:tc>
          <w:tcPr>
            <w:tcW w:w="390"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rPr>
            </w:pPr>
            <w:r w:rsidRPr="00A813D5">
              <w:rPr>
                <w:rFonts w:ascii="Calibri" w:hAnsi="Calibri" w:cs="Arial"/>
                <w:b/>
                <w:bCs/>
                <w:color w:val="000000"/>
              </w:rPr>
              <w:t>Priorytet/ Działanie zgodnie z SZOP FEDS 2021-2027</w:t>
            </w:r>
          </w:p>
        </w:tc>
        <w:tc>
          <w:tcPr>
            <w:tcW w:w="603"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rPr>
            </w:pPr>
            <w:r w:rsidRPr="00A813D5">
              <w:rPr>
                <w:rFonts w:ascii="Calibri" w:hAnsi="Calibri" w:cs="Arial"/>
                <w:b/>
                <w:bCs/>
                <w:color w:val="000000"/>
              </w:rPr>
              <w:t>Tytuł projektu</w:t>
            </w:r>
          </w:p>
        </w:tc>
        <w:tc>
          <w:tcPr>
            <w:tcW w:w="569"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rPr>
            </w:pPr>
            <w:r w:rsidRPr="00A813D5">
              <w:rPr>
                <w:rFonts w:ascii="Calibri" w:hAnsi="Calibri" w:cs="Arial"/>
                <w:b/>
                <w:bCs/>
                <w:color w:val="000000"/>
              </w:rPr>
              <w:t>Wnioskodawca</w:t>
            </w:r>
          </w:p>
        </w:tc>
        <w:tc>
          <w:tcPr>
            <w:tcW w:w="669"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rPr>
            </w:pPr>
            <w:r w:rsidRPr="00A813D5">
              <w:rPr>
                <w:rFonts w:ascii="Calibri" w:hAnsi="Calibri" w:cs="Arial"/>
                <w:b/>
                <w:bCs/>
                <w:color w:val="000000"/>
              </w:rPr>
              <w:t>Cel projektu</w:t>
            </w:r>
          </w:p>
        </w:tc>
        <w:tc>
          <w:tcPr>
            <w:tcW w:w="443"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rPr>
            </w:pPr>
            <w:r w:rsidRPr="00A813D5">
              <w:rPr>
                <w:rFonts w:ascii="Calibri" w:hAnsi="Calibri" w:cs="Arial"/>
                <w:b/>
                <w:bCs/>
                <w:color w:val="000000"/>
              </w:rPr>
              <w:t>Szacowana wartość ogółem w PLN</w:t>
            </w:r>
          </w:p>
        </w:tc>
        <w:tc>
          <w:tcPr>
            <w:tcW w:w="443"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rPr>
            </w:pPr>
            <w:r w:rsidRPr="00A813D5">
              <w:rPr>
                <w:rFonts w:ascii="Calibri" w:hAnsi="Calibri" w:cs="Arial"/>
                <w:b/>
                <w:bCs/>
                <w:color w:val="000000"/>
              </w:rPr>
              <w:t>Szacowany wkład UE w PLN*</w:t>
            </w:r>
          </w:p>
        </w:tc>
        <w:tc>
          <w:tcPr>
            <w:tcW w:w="352"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rPr>
            </w:pPr>
            <w:r w:rsidRPr="00A813D5">
              <w:rPr>
                <w:rFonts w:ascii="Calibri" w:hAnsi="Calibri" w:cs="Arial"/>
                <w:b/>
                <w:bCs/>
                <w:color w:val="000000"/>
              </w:rPr>
              <w:t>Termin rozpoczęcia projektu</w:t>
            </w:r>
          </w:p>
        </w:tc>
        <w:tc>
          <w:tcPr>
            <w:tcW w:w="364"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rPr>
            </w:pPr>
            <w:r w:rsidRPr="00A813D5">
              <w:rPr>
                <w:rFonts w:ascii="Calibri" w:hAnsi="Calibri" w:cs="Arial"/>
                <w:b/>
                <w:bCs/>
                <w:color w:val="000000"/>
              </w:rPr>
              <w:t>Termin zakończenia projektu</w:t>
            </w:r>
          </w:p>
        </w:tc>
        <w:tc>
          <w:tcPr>
            <w:tcW w:w="466"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rPr>
            </w:pPr>
            <w:r w:rsidRPr="00A813D5">
              <w:rPr>
                <w:rFonts w:ascii="Calibri" w:hAnsi="Calibri" w:cs="Arial"/>
                <w:b/>
                <w:bCs/>
                <w:color w:val="000000"/>
              </w:rPr>
              <w:t xml:space="preserve">Przewidywany termin złożenia wniosku </w:t>
            </w:r>
            <w:r w:rsidRPr="00A813D5">
              <w:rPr>
                <w:rFonts w:ascii="Calibri" w:hAnsi="Calibri" w:cs="Arial"/>
                <w:b/>
                <w:bCs/>
                <w:color w:val="000000"/>
              </w:rPr>
              <w:br/>
              <w:t>o dofinansowanie (miesiąc/rok)</w:t>
            </w:r>
          </w:p>
        </w:tc>
        <w:tc>
          <w:tcPr>
            <w:tcW w:w="558"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rPr>
            </w:pPr>
            <w:r w:rsidRPr="00A813D5">
              <w:rPr>
                <w:rFonts w:ascii="Calibri" w:hAnsi="Calibri" w:cs="Arial"/>
                <w:b/>
                <w:bCs/>
                <w:color w:val="000000"/>
              </w:rPr>
              <w:t xml:space="preserve">Numer i nazwa wiązki, </w:t>
            </w:r>
            <w:r w:rsidRPr="00A813D5">
              <w:rPr>
                <w:rFonts w:ascii="Calibri" w:hAnsi="Calibri" w:cs="Arial"/>
                <w:b/>
                <w:bCs/>
                <w:color w:val="000000"/>
              </w:rPr>
              <w:br/>
              <w:t>do której przyporządkowano projekt</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1</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FEDS.02 Fundusze Europejskie na rzecz środowiska na Dolnym Śląsku / FEDS.02.08 Efektywność energetyczna w budynkach publicznych -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Poprawa efektywności energetycznej budynków publicznych w Gminie Wisznia Mała</w:t>
            </w:r>
          </w:p>
        </w:tc>
        <w:tc>
          <w:tcPr>
            <w:tcW w:w="569" w:type="pct"/>
            <w:shd w:val="clear" w:color="auto" w:fill="auto"/>
            <w:noWrap/>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Wisznia Mała</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Projekt dotyczy zwiększenia efektywności energetycznej budynków użyteczności publicznej znajdującymi się na obszarze funkcjonalnym ZIT WrOF (gmina wiejska w ramach aglomeracji wrocławskiej).</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1 611 400,00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1 127 980,00</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II kw. 2024</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III kw. 2025</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październik 2023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3: Termomodernizacja budynków użyteczności publicznej we Wrocławskim Obszarze Funkcjonalnym</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2</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FEDS.02 Fundusze Europejskie na rzecz środowiska na Dolnym Śląsku / FEDS.02.08 Efektywność energetyczna w budynkach publicznych -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Termomodernizacja budynku znajdującego się na terenie Gminy Oborniki Śląskie</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Oborniki Śląskie</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Celem projektu jest zwiększenie efektywności energetycznej budynku użyteczności publicznej na obszarze Wrocławskiego Obszaru Funkcjonalnego, poprzez kompleksową modernizację  obiektu  na terenie Gminy Oborniki Śląskie.</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600 000,00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420 000,00</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II kw. 2024</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2025</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marzec 2024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3: Termomodernizacja budynków użyteczności publicznej we Wrocławskim Obszarze Funkcjonalnym</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3</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FEDS.02 Fundusze Europejskie na rzecz środowiska na Dolnym Śląsku / FEDS.02.08 Efektywność energetyczna w budynkach publicznych -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Termomodernizacja obiektów użyteczności publicznej w Żórawinie</w:t>
            </w:r>
          </w:p>
        </w:tc>
        <w:tc>
          <w:tcPr>
            <w:tcW w:w="569" w:type="pct"/>
            <w:shd w:val="clear" w:color="auto" w:fill="auto"/>
            <w:noWrap/>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Żórawina</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Celem projektu jest zwiększenie parametrów cieplnych </w:t>
            </w:r>
            <w:r w:rsidRPr="00A813D5">
              <w:rPr>
                <w:rFonts w:ascii="Calibri" w:hAnsi="Calibri" w:cs="Arial"/>
                <w:color w:val="000000"/>
              </w:rPr>
              <w:br/>
              <w:t>i energooszczędnych obiektów publicznych (obiekt zabytkowy nr 1 - urząd gminy – obiekt willowy oraz obiekt zabytkowy nr 2 – Szkoła Podstawowa im. J. Kusocińskiego w Polakowicach.)</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2 602 468,11</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1 821 727,67</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 kw. 2024</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2026</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marzec 2024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3: Termomodernizacja budynków użyteczności publicznej we Wrocławskim Obszarze Funkcjonalnym</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4</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FEDS.02 Fundusze Europejskie na rzecz środowiska na Dolnym Śląsku / FEDS.02.08 Efektywność energetyczna w budynkach publicznych -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Termomodernizacja placówek oświatowych na terenie Gminy Miasta Oleśnicy</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Miasto Oleśnica</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Projekt ma na celu poprawę efektywności energetycznej </w:t>
            </w:r>
            <w:r w:rsidRPr="00A813D5">
              <w:rPr>
                <w:rFonts w:ascii="Calibri" w:hAnsi="Calibri" w:cs="Arial"/>
                <w:color w:val="000000"/>
              </w:rPr>
              <w:br/>
              <w:t>i redukcję emisji gazów cieplarnianych.</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4 142 857,00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2 900 000,00</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2024</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2026</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maj 2024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3: Termomodernizacja budynków użyteczności publicznej we Wrocławskim Obszarze Funkcjonalnym</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rPr>
            </w:pPr>
            <w:r w:rsidRPr="00A813D5">
              <w:rPr>
                <w:rFonts w:ascii="Calibri" w:hAnsi="Calibri" w:cs="Arial"/>
              </w:rPr>
              <w:t>5</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FEDS.02 Fundusze Europejskie na rzecz środowiska na Dolnym Śląsku / FEDS.02.08 Efektywność energetyczna w budynkach publicznych -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rPr>
            </w:pPr>
            <w:r w:rsidRPr="00A813D5">
              <w:rPr>
                <w:rFonts w:ascii="Calibri" w:hAnsi="Calibri" w:cs="Arial"/>
              </w:rPr>
              <w:t>Termomodernizacja obiektów użyteczności publicznej w Gminie Oleśnica</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rPr>
            </w:pPr>
            <w:r w:rsidRPr="00A813D5">
              <w:rPr>
                <w:rFonts w:ascii="Calibri" w:hAnsi="Calibri" w:cs="Arial"/>
              </w:rPr>
              <w:t>Gmina Oleśnica</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rPr>
            </w:pPr>
            <w:r w:rsidRPr="00A813D5">
              <w:rPr>
                <w:rFonts w:ascii="Calibri" w:hAnsi="Calibri" w:cs="Arial"/>
              </w:rPr>
              <w:t xml:space="preserve">Projekt ma na celu poprawę efektywności energetycznej </w:t>
            </w:r>
            <w:r w:rsidRPr="00A813D5">
              <w:rPr>
                <w:rFonts w:ascii="Calibri" w:hAnsi="Calibri" w:cs="Arial"/>
              </w:rPr>
              <w:br/>
              <w:t>i redukcję emisji gazów cieplarnianych.</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rPr>
            </w:pPr>
            <w:r w:rsidRPr="00A813D5">
              <w:rPr>
                <w:rFonts w:ascii="Calibri" w:hAnsi="Calibri" w:cs="Arial"/>
              </w:rPr>
              <w:t>827 000,00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rPr>
            </w:pPr>
            <w:r w:rsidRPr="00A813D5">
              <w:rPr>
                <w:rFonts w:ascii="Calibri" w:hAnsi="Calibri" w:cs="Arial"/>
              </w:rPr>
              <w:t>578 968,00</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II kw. 2025</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II kw. 2026</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czerwiec 2024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rPr>
            </w:pPr>
            <w:r w:rsidRPr="00A813D5">
              <w:rPr>
                <w:rFonts w:ascii="Calibri" w:hAnsi="Calibri" w:cs="Arial"/>
              </w:rPr>
              <w:t>Wiązka projektów 3: Termomodernizacja budynków użyteczności publicznej we Wrocławskim Obszarze Funkcjonalnym</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6</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FEDS.02 Fundusze Europejskie na rzecz środowiska na Dolnym Śląsku / FEDS.02.08 Efektywność energetyczna w budynkach publicznych -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Termomodernizacja istniejącego budynku UG Dobroszyce wraz z przebudową na inne cele publiczne</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Dobroszyce</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Ograniczenie zapotrzebowania na energie obiektów użyteczności publicznej, a co za tym idzie znaczna redukcja niskiej emisji co będzie miało bezpośredni wpływ na poprawę standardu życia mieszkańców </w:t>
            </w:r>
            <w:r w:rsidRPr="00A813D5">
              <w:rPr>
                <w:rFonts w:ascii="Calibri" w:hAnsi="Calibri" w:cs="Arial"/>
                <w:color w:val="000000"/>
              </w:rPr>
              <w:br/>
              <w:t>a także na rozwój branży turystycznej.</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4 205 058,29</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2 310 602,28</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 kw. 2025</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2027</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sierpień 2024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3: Termomodernizacja budynków użyteczności publicznej we Wrocławskim Obszarze Funkcjonalnym</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7</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FEDS.02 Fundusze Europejskie na rzecz środowiska na Dolnym Śląsku / FEDS.02.08 Efektywność energetyczna w budynkach publicznych -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Ograniczenie niskiej emisji </w:t>
            </w:r>
            <w:r w:rsidRPr="00A813D5">
              <w:rPr>
                <w:rFonts w:ascii="Calibri" w:hAnsi="Calibri" w:cs="Arial"/>
                <w:color w:val="000000"/>
              </w:rPr>
              <w:br/>
              <w:t xml:space="preserve">w budynku użyteczności publicznej (Szkoła Podstawowa w Boleścinie) </w:t>
            </w:r>
            <w:r w:rsidRPr="00A813D5">
              <w:rPr>
                <w:rFonts w:ascii="Calibri" w:hAnsi="Calibri" w:cs="Arial"/>
                <w:color w:val="000000"/>
              </w:rPr>
              <w:br/>
              <w:t>w Gminie Trzebnica</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Trzebnica</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Celem projektu jest ograniczenie niskiej emisji poprzez wykonanie kompleksowej modernizacji energetycznej budynku użyteczności publicznej - SP </w:t>
            </w:r>
            <w:r w:rsidRPr="00A813D5">
              <w:rPr>
                <w:rFonts w:ascii="Calibri" w:hAnsi="Calibri" w:cs="Arial"/>
                <w:color w:val="000000"/>
              </w:rPr>
              <w:br/>
              <w:t>w Boleścinie.</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3 392 414,60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2 374 690,22</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III kw. 2025</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2027</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luty 2025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3: Termomodernizacja budynków użyteczności publicznej we Wrocławskim Obszarze Funkcjonalnym</w:t>
            </w:r>
          </w:p>
        </w:tc>
      </w:tr>
      <w:tr w:rsidR="00CB6D03" w:rsidRPr="00A813D5" w:rsidTr="001D587F">
        <w:trPr>
          <w:trHeight w:val="20"/>
        </w:trPr>
        <w:tc>
          <w:tcPr>
            <w:tcW w:w="143"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color w:val="000000"/>
              </w:rPr>
            </w:pPr>
          </w:p>
        </w:tc>
        <w:tc>
          <w:tcPr>
            <w:tcW w:w="390"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color w:val="000000"/>
              </w:rPr>
            </w:pPr>
          </w:p>
        </w:tc>
        <w:tc>
          <w:tcPr>
            <w:tcW w:w="603"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color w:val="000000"/>
              </w:rPr>
            </w:pPr>
          </w:p>
        </w:tc>
        <w:tc>
          <w:tcPr>
            <w:tcW w:w="569"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color w:val="000000"/>
              </w:rPr>
            </w:pPr>
          </w:p>
        </w:tc>
        <w:tc>
          <w:tcPr>
            <w:tcW w:w="669"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color w:val="000000"/>
              </w:rPr>
            </w:pPr>
            <w:r w:rsidRPr="00A813D5">
              <w:rPr>
                <w:rFonts w:ascii="Calibri" w:hAnsi="Calibri" w:cs="Arial"/>
                <w:b/>
                <w:bCs/>
                <w:color w:val="000000"/>
              </w:rPr>
              <w:t>SUMA PROJEKTÓW W CELU SZCZEGÓŁOWYM RSO2.1:</w:t>
            </w:r>
          </w:p>
        </w:tc>
        <w:tc>
          <w:tcPr>
            <w:tcW w:w="443"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b/>
                <w:bCs/>
                <w:color w:val="000000"/>
              </w:rPr>
            </w:pPr>
            <w:r w:rsidRPr="00A813D5">
              <w:rPr>
                <w:rFonts w:ascii="Calibri" w:hAnsi="Calibri" w:cs="Arial"/>
                <w:b/>
                <w:bCs/>
                <w:color w:val="000000"/>
              </w:rPr>
              <w:t>17 381 198,00</w:t>
            </w:r>
          </w:p>
        </w:tc>
        <w:tc>
          <w:tcPr>
            <w:tcW w:w="443"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b/>
                <w:bCs/>
                <w:color w:val="000000"/>
              </w:rPr>
            </w:pPr>
            <w:r w:rsidRPr="00A813D5">
              <w:rPr>
                <w:rFonts w:ascii="Calibri" w:hAnsi="Calibri" w:cs="Arial"/>
                <w:b/>
                <w:bCs/>
                <w:color w:val="000000"/>
              </w:rPr>
              <w:t>11 533 968,17</w:t>
            </w:r>
          </w:p>
        </w:tc>
        <w:tc>
          <w:tcPr>
            <w:tcW w:w="352"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color w:val="000000"/>
              </w:rPr>
            </w:pPr>
          </w:p>
        </w:tc>
        <w:tc>
          <w:tcPr>
            <w:tcW w:w="364"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color w:val="000000"/>
              </w:rPr>
            </w:pPr>
          </w:p>
        </w:tc>
        <w:tc>
          <w:tcPr>
            <w:tcW w:w="466"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color w:val="000000"/>
              </w:rPr>
            </w:pPr>
          </w:p>
        </w:tc>
        <w:tc>
          <w:tcPr>
            <w:tcW w:w="558"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color w:val="000000"/>
              </w:rPr>
            </w:pPr>
          </w:p>
        </w:tc>
      </w:tr>
    </w:tbl>
    <w:p w:rsidR="00CB6D03" w:rsidRDefault="00CB6D03"/>
    <w:tbl>
      <w:tblPr>
        <w:tblW w:w="5000" w:type="pct"/>
        <w:tbl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insideH w:val="single" w:sz="6" w:space="0" w:color="808080" w:themeColor="background1" w:themeShade="80"/>
          <w:insideV w:val="single" w:sz="6" w:space="0" w:color="808080" w:themeColor="background1" w:themeShade="80"/>
        </w:tblBorders>
        <w:tblCellMar>
          <w:left w:w="70" w:type="dxa"/>
          <w:right w:w="70" w:type="dxa"/>
        </w:tblCellMar>
        <w:tblLook w:val="04A0" w:firstRow="1" w:lastRow="0" w:firstColumn="1" w:lastColumn="0" w:noHBand="0" w:noVBand="1"/>
        <w:tblCaption w:val="Projekty realizowane w ramach poszczególnych przedsięwzięć zintegrowanych przewidzianych do realizacji w ramach Strategii ZIT WrOF 2021-2027. "/>
        <w:tblDescription w:val="Projekty realizowane w ramach poszczególnych przedsięwzięć zintegrowanych przewidzianych do realizacji w ramach Strategii ZIT WrOF 2021-2027. "/>
      </w:tblPr>
      <w:tblGrid>
        <w:gridCol w:w="20968"/>
      </w:tblGrid>
      <w:tr w:rsidR="00525CAC" w:rsidRPr="00A813D5" w:rsidTr="001D587F">
        <w:trPr>
          <w:trHeight w:val="624"/>
        </w:trPr>
        <w:tc>
          <w:tcPr>
            <w:tcW w:w="5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rsidR="00525CAC" w:rsidRPr="00A813D5" w:rsidRDefault="00525CAC" w:rsidP="00A813D5">
            <w:pPr>
              <w:spacing w:after="0" w:line="240" w:lineRule="auto"/>
              <w:jc w:val="left"/>
              <w:rPr>
                <w:rFonts w:ascii="Calibri" w:hAnsi="Calibri" w:cs="Arial"/>
                <w:b/>
                <w:bCs/>
                <w:color w:val="000000"/>
                <w:szCs w:val="20"/>
              </w:rPr>
            </w:pPr>
            <w:r w:rsidRPr="00A813D5">
              <w:rPr>
                <w:rFonts w:ascii="Calibri" w:hAnsi="Calibri" w:cs="Arial"/>
                <w:b/>
                <w:bCs/>
                <w:color w:val="000000"/>
                <w:szCs w:val="20"/>
              </w:rPr>
              <w:t>Cel szczegółowy: RSO2.5. Wspieranie dostępu do wody oraz zrównoważonej gospodarki wodnej</w:t>
            </w:r>
          </w:p>
        </w:tc>
      </w:tr>
    </w:tbl>
    <w:p w:rsidR="00CB6D03" w:rsidRPr="00CB6D03" w:rsidRDefault="00CB6D03">
      <w:pPr>
        <w:rPr>
          <w:sz w:val="4"/>
        </w:rPr>
      </w:pPr>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Caption w:val="Projekty realizowane w ramach poszczególnych przedsięwzięć zintegrowanych przewidzianych do realizacji w ramach Strategii ZIT WrOF 2021-2027. "/>
        <w:tblDescription w:val="Projekty realizowane w ramach poszczególnych przedsięwzięć zintegrowanych przewidzianych do realizacji w ramach Strategii ZIT WrOF 2021-2027. "/>
      </w:tblPr>
      <w:tblGrid>
        <w:gridCol w:w="599"/>
        <w:gridCol w:w="1636"/>
        <w:gridCol w:w="2529"/>
        <w:gridCol w:w="2386"/>
        <w:gridCol w:w="2806"/>
        <w:gridCol w:w="1858"/>
        <w:gridCol w:w="1858"/>
        <w:gridCol w:w="1476"/>
        <w:gridCol w:w="1526"/>
        <w:gridCol w:w="1954"/>
        <w:gridCol w:w="2340"/>
      </w:tblGrid>
      <w:tr w:rsidR="00CB6D03" w:rsidRPr="00A813D5" w:rsidTr="001D587F">
        <w:trPr>
          <w:trHeight w:val="20"/>
          <w:tblHeader/>
        </w:trPr>
        <w:tc>
          <w:tcPr>
            <w:tcW w:w="143"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rPr>
            </w:pPr>
            <w:r w:rsidRPr="00A813D5">
              <w:rPr>
                <w:rFonts w:ascii="Calibri" w:hAnsi="Calibri" w:cs="Arial"/>
                <w:b/>
                <w:bCs/>
                <w:color w:val="000000"/>
              </w:rPr>
              <w:t>L.p.</w:t>
            </w:r>
          </w:p>
        </w:tc>
        <w:tc>
          <w:tcPr>
            <w:tcW w:w="390"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rPr>
            </w:pPr>
            <w:r w:rsidRPr="00A813D5">
              <w:rPr>
                <w:rFonts w:ascii="Calibri" w:hAnsi="Calibri" w:cs="Arial"/>
                <w:b/>
                <w:bCs/>
                <w:color w:val="000000"/>
              </w:rPr>
              <w:t>Priorytet/ Działanie zgodnie z SZOP FEDS 2021-2027</w:t>
            </w:r>
          </w:p>
        </w:tc>
        <w:tc>
          <w:tcPr>
            <w:tcW w:w="603"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rPr>
            </w:pPr>
            <w:r w:rsidRPr="00A813D5">
              <w:rPr>
                <w:rFonts w:ascii="Calibri" w:hAnsi="Calibri" w:cs="Arial"/>
                <w:b/>
                <w:bCs/>
                <w:color w:val="000000"/>
              </w:rPr>
              <w:t>Tytuł projektu</w:t>
            </w:r>
          </w:p>
        </w:tc>
        <w:tc>
          <w:tcPr>
            <w:tcW w:w="569"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rPr>
            </w:pPr>
            <w:r w:rsidRPr="00A813D5">
              <w:rPr>
                <w:rFonts w:ascii="Calibri" w:hAnsi="Calibri" w:cs="Arial"/>
                <w:b/>
                <w:bCs/>
                <w:color w:val="000000"/>
              </w:rPr>
              <w:t>Wnioskodawca</w:t>
            </w:r>
          </w:p>
        </w:tc>
        <w:tc>
          <w:tcPr>
            <w:tcW w:w="669"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rPr>
            </w:pPr>
            <w:r w:rsidRPr="00A813D5">
              <w:rPr>
                <w:rFonts w:ascii="Calibri" w:hAnsi="Calibri" w:cs="Arial"/>
                <w:b/>
                <w:bCs/>
                <w:color w:val="000000"/>
              </w:rPr>
              <w:t>Cel projektu</w:t>
            </w:r>
          </w:p>
        </w:tc>
        <w:tc>
          <w:tcPr>
            <w:tcW w:w="443"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rPr>
            </w:pPr>
            <w:r w:rsidRPr="00A813D5">
              <w:rPr>
                <w:rFonts w:ascii="Calibri" w:hAnsi="Calibri" w:cs="Arial"/>
                <w:b/>
                <w:bCs/>
                <w:color w:val="000000"/>
              </w:rPr>
              <w:t>Szacowana wartość ogółem w PLN</w:t>
            </w:r>
          </w:p>
        </w:tc>
        <w:tc>
          <w:tcPr>
            <w:tcW w:w="443"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rPr>
            </w:pPr>
            <w:r w:rsidRPr="00A813D5">
              <w:rPr>
                <w:rFonts w:ascii="Calibri" w:hAnsi="Calibri" w:cs="Arial"/>
                <w:b/>
                <w:bCs/>
                <w:color w:val="000000"/>
              </w:rPr>
              <w:t>Szacowany wkład UE w PLN*</w:t>
            </w:r>
          </w:p>
        </w:tc>
        <w:tc>
          <w:tcPr>
            <w:tcW w:w="352"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rPr>
            </w:pPr>
            <w:r w:rsidRPr="00A813D5">
              <w:rPr>
                <w:rFonts w:ascii="Calibri" w:hAnsi="Calibri" w:cs="Arial"/>
                <w:b/>
                <w:bCs/>
                <w:color w:val="000000"/>
              </w:rPr>
              <w:t>Termin rozpoczęcia projektu</w:t>
            </w:r>
          </w:p>
        </w:tc>
        <w:tc>
          <w:tcPr>
            <w:tcW w:w="364"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rPr>
            </w:pPr>
            <w:r w:rsidRPr="00A813D5">
              <w:rPr>
                <w:rFonts w:ascii="Calibri" w:hAnsi="Calibri" w:cs="Arial"/>
                <w:b/>
                <w:bCs/>
                <w:color w:val="000000"/>
              </w:rPr>
              <w:t>Termin zakończenia projektu</w:t>
            </w:r>
          </w:p>
        </w:tc>
        <w:tc>
          <w:tcPr>
            <w:tcW w:w="466"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rPr>
            </w:pPr>
            <w:r w:rsidRPr="00A813D5">
              <w:rPr>
                <w:rFonts w:ascii="Calibri" w:hAnsi="Calibri" w:cs="Arial"/>
                <w:b/>
                <w:bCs/>
                <w:color w:val="000000"/>
              </w:rPr>
              <w:t xml:space="preserve">Przewidywany termin złożenia wniosku </w:t>
            </w:r>
            <w:r w:rsidRPr="00A813D5">
              <w:rPr>
                <w:rFonts w:ascii="Calibri" w:hAnsi="Calibri" w:cs="Arial"/>
                <w:b/>
                <w:bCs/>
                <w:color w:val="000000"/>
              </w:rPr>
              <w:br/>
              <w:t>o dofinansowanie (miesiąc/rok)</w:t>
            </w:r>
          </w:p>
        </w:tc>
        <w:tc>
          <w:tcPr>
            <w:tcW w:w="558"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rPr>
            </w:pPr>
            <w:r w:rsidRPr="00A813D5">
              <w:rPr>
                <w:rFonts w:ascii="Calibri" w:hAnsi="Calibri" w:cs="Arial"/>
                <w:b/>
                <w:bCs/>
                <w:color w:val="000000"/>
              </w:rPr>
              <w:t xml:space="preserve">Numer i nazwa wiązki, </w:t>
            </w:r>
            <w:r w:rsidRPr="00A813D5">
              <w:rPr>
                <w:rFonts w:ascii="Calibri" w:hAnsi="Calibri" w:cs="Arial"/>
                <w:b/>
                <w:bCs/>
                <w:color w:val="000000"/>
              </w:rPr>
              <w:br/>
              <w:t>do której przyporządkowano projekt</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1</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FEDS.02 Fundusze Europejskie na rzecz środowiska na Dolnym Śląsku / FEDS.02.06 Gospodarka ściekowa -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Budowa kanalizacji sanitarnej w Będkowicach </w:t>
            </w:r>
            <w:r w:rsidRPr="00A813D5">
              <w:rPr>
                <w:rFonts w:ascii="Calibri" w:hAnsi="Calibri" w:cs="Arial"/>
                <w:color w:val="000000"/>
              </w:rPr>
              <w:br/>
              <w:t>ul. Bukowa</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Sobótka</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Celami projektu są: poprawa wyposażenia w niezbędną infrastrukturę, zmniejszenie kosztów oczyszczania ścieków likwidacja szamb, wzrost liczby mieszkańców korzystających </w:t>
            </w:r>
            <w:r w:rsidRPr="00A813D5">
              <w:rPr>
                <w:rFonts w:ascii="Calibri" w:hAnsi="Calibri" w:cs="Arial"/>
                <w:color w:val="000000"/>
              </w:rPr>
              <w:br/>
              <w:t>ze zbiorowego systemu odprowadzania ścieków, zwiększenie przepustowości oczyszczalni ścieków poprzez odprowadzanie do oczyszczalni wyłącznie ścieków komunalnych.</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1 845 000,00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1 050 000,00</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2023</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2024</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październik 2023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4: Poprawa sytuacji gospodarki wodno-ściekowej w aglomeracjach od 10 tys. do 15 tys. RLM znajdujących się we Wrocławskim Obszarze Funkcjonalnym</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2</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FEDS.02 Fundusze Europejskie na rzecz środowiska na Dolnym Śląsku / FEDS.02.06 Gospodarka ściekowa -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Budowa kanalizacji sanitarnej w Księginicach Małych ul. Zbożowa</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Sobótka</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Celami projektu są: poprawa wyposażenia w niezbędną infrastrukturę, zmniejszenie kosztów oczyszczania ścieków likwidacja szamb, wzrost liczby mieszkańców korzystających ze zbiorowego systemu odprowadzania ścieków, zwiększenie przepustowości oczyszczalni ścieków poprzez odprowadzanie do oczyszczalni wyłącznie ścieków komunalnych.</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1 476 000,00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840 000,00</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2023</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2024</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październik 2023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4: Poprawa sytuacji gospodarki wodno-ściekowej w aglomeracjach od 10 tys. do 15 tys. RLM znajdujących się we Wrocławskim Obszarze Funkcjonalnym</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3</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FEDS.02 Fundusze Europejskie na rzecz środowiska na Dolnym Śląsku / FEDS.02.06 Gospodarka ściekowa -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Rozbudowa gospodarki wodno-ściekowej na terenie aglomeracji Siechnice</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Zakład Gospodarki Komunalnej sp. z o.o.</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Celem projektu jest kompleksowe rozwiązanie problemów gospodarki wodno-ściekowej wynikających </w:t>
            </w:r>
            <w:r w:rsidRPr="00A813D5">
              <w:rPr>
                <w:rFonts w:ascii="Calibri" w:hAnsi="Calibri" w:cs="Arial"/>
                <w:color w:val="000000"/>
              </w:rPr>
              <w:br/>
              <w:t>z czynników zewnętrznych (rozwój gminy) oraz czynników wewnętrznych (przeprowadzona inwentaryzacji sieci wodociągowych i kanalizacyjnych, pogorszenie stanu technicznego elementów systemu).</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37 467 557,14</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21 323 000,00</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II kw. 2023</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2026</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grudzień 2023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4: Poprawa sytuacji gospodarki wodno-ściekowej w aglomeracjach od 10 tys. do 15 tys. RLM znajdujących się we Wrocławskim Obszarze Funkcjonalnym</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4</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FEDS.02 Fundusze Europejskie na rzecz środowiska na Dolnym Śląsku / FEDS.02.06 Gospodarka ściekowa -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Budowa kanalizacji sanitarnej w rejonie ul. Grzybowej w Obornikach Śląskich</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Oborniki Śląskie</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Celem projektu jest rozwój infrastruktury komunalnej zapewniającej zbieranie, odprowadzanie i efektywne oczyszczanie ścieków komunalnych na terenie Gminy Oborniki Śląskie.</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6 000 000,00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3 414 634,15</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 kw. 2024</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II kw. 2025</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styczeń 2024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4: Poprawa sytuacji gospodarki wodno-ściekowej w aglomeracjach od 10 tys. do 15 tys. RLM znajdujących się we Wrocławskim Obszarze Funkcjonalnym</w:t>
            </w:r>
          </w:p>
        </w:tc>
      </w:tr>
      <w:tr w:rsidR="00CB6D03" w:rsidRPr="00A813D5" w:rsidTr="001D587F">
        <w:trPr>
          <w:trHeight w:val="454"/>
        </w:trPr>
        <w:tc>
          <w:tcPr>
            <w:tcW w:w="143"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color w:val="000000"/>
              </w:rPr>
            </w:pPr>
          </w:p>
        </w:tc>
        <w:tc>
          <w:tcPr>
            <w:tcW w:w="390"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color w:val="000000"/>
              </w:rPr>
            </w:pPr>
          </w:p>
        </w:tc>
        <w:tc>
          <w:tcPr>
            <w:tcW w:w="603"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color w:val="000000"/>
              </w:rPr>
            </w:pPr>
          </w:p>
        </w:tc>
        <w:tc>
          <w:tcPr>
            <w:tcW w:w="569"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color w:val="000000"/>
              </w:rPr>
            </w:pPr>
          </w:p>
        </w:tc>
        <w:tc>
          <w:tcPr>
            <w:tcW w:w="669"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color w:val="000000"/>
              </w:rPr>
            </w:pPr>
            <w:r w:rsidRPr="00A813D5">
              <w:rPr>
                <w:rFonts w:ascii="Calibri" w:hAnsi="Calibri" w:cs="Arial"/>
                <w:b/>
                <w:bCs/>
                <w:color w:val="000000"/>
              </w:rPr>
              <w:t>SUMA</w:t>
            </w:r>
          </w:p>
        </w:tc>
        <w:tc>
          <w:tcPr>
            <w:tcW w:w="443"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b/>
                <w:bCs/>
                <w:color w:val="000000"/>
              </w:rPr>
            </w:pPr>
            <w:r w:rsidRPr="00A813D5">
              <w:rPr>
                <w:rFonts w:ascii="Calibri" w:hAnsi="Calibri" w:cs="Arial"/>
                <w:b/>
                <w:bCs/>
                <w:color w:val="000000"/>
              </w:rPr>
              <w:t>46 788 557,14</w:t>
            </w:r>
          </w:p>
        </w:tc>
        <w:tc>
          <w:tcPr>
            <w:tcW w:w="443"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b/>
                <w:bCs/>
                <w:color w:val="000000"/>
              </w:rPr>
            </w:pPr>
            <w:r w:rsidRPr="00A813D5">
              <w:rPr>
                <w:rFonts w:ascii="Calibri" w:hAnsi="Calibri" w:cs="Arial"/>
                <w:b/>
                <w:bCs/>
                <w:color w:val="000000"/>
              </w:rPr>
              <w:t>26 627 634,15</w:t>
            </w:r>
          </w:p>
        </w:tc>
        <w:tc>
          <w:tcPr>
            <w:tcW w:w="352"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color w:val="000000"/>
              </w:rPr>
            </w:pPr>
          </w:p>
        </w:tc>
        <w:tc>
          <w:tcPr>
            <w:tcW w:w="364"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color w:val="000000"/>
              </w:rPr>
            </w:pPr>
          </w:p>
        </w:tc>
        <w:tc>
          <w:tcPr>
            <w:tcW w:w="466"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color w:val="000000"/>
              </w:rPr>
            </w:pPr>
          </w:p>
        </w:tc>
        <w:tc>
          <w:tcPr>
            <w:tcW w:w="558"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color w:val="000000"/>
              </w:rPr>
            </w:pP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1</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FEDS.02 Fundusze Europejskie na rzecz środowiska na Dolnym Śląsku / FEDS.02.06 Gospodarka ściekowa -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Instalacja do odbioru</w:t>
            </w:r>
            <w:r w:rsidRPr="00A813D5">
              <w:rPr>
                <w:rFonts w:ascii="Calibri" w:hAnsi="Calibri" w:cs="Arial"/>
                <w:color w:val="000000"/>
              </w:rPr>
              <w:br/>
              <w:t>i utylizacji osadów usuwanych z kanalizacji- 1-szy etap systemu docelowego zagospodarowania osadów</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Kobierzyckie Przedsiębiorstwo Wodociągów i Kanalizacji Sp. z o.o.</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Celem budowy instalacji do utylizacji osadów z czyszczenia kanalizacji jest poprawa efektywności gospodarki osadowej na OŚ Kobierzyce.</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8 610 000,00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4 550 000,00</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 kw. 2024</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II kw. 2025</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październik 2023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5: Poprawa sytuacji gospodarki wodno-ściekowej w aglomeracjach od 2 do poniżej 10 tys. RLM znajdujących się we Wrocławskim Obszarze Funkcjonalnym</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2</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FEDS.02 Fundusze Europejskie na rzecz środowiska na Dolnym Śląsku / FEDS.02.06 Gospodarka ściekowa -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Rozbudowa sieci kanalizacji sanitarnej i wodociągowej </w:t>
            </w:r>
            <w:r w:rsidRPr="00A813D5">
              <w:rPr>
                <w:rFonts w:ascii="Calibri" w:hAnsi="Calibri" w:cs="Arial"/>
                <w:color w:val="000000"/>
              </w:rPr>
              <w:br/>
              <w:t>w aglomeracji Wisznia Mała</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Przedsiębiorstwo Gospodarki Komunalnej Sp. z o.o. w Wiszni Małej</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Wzrost stopnia wyposażenia aglomeracji Wisznia Mała </w:t>
            </w:r>
            <w:r w:rsidRPr="00A813D5">
              <w:rPr>
                <w:rFonts w:ascii="Calibri" w:hAnsi="Calibri" w:cs="Arial"/>
                <w:color w:val="000000"/>
              </w:rPr>
              <w:br/>
              <w:t xml:space="preserve">w zbiorczą sieć kanalizacji sanitarnej Osiągnięcie przez aglomerację zgodności </w:t>
            </w:r>
            <w:r w:rsidRPr="00A813D5">
              <w:rPr>
                <w:rFonts w:ascii="Calibri" w:hAnsi="Calibri" w:cs="Arial"/>
                <w:color w:val="000000"/>
              </w:rPr>
              <w:br/>
              <w:t>z wymaganiami Dyrektywy 91/271/EWG dotyczącej oczyszczania ścieków komunalnych. Poprawa warunków życia mieszkańców poprzez rozwój infrastruktury kanalizacyjnej i wodociągowej.</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6 726 984,00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2 351 709,99</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II kw. 2023</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2026</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październik 2023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5: Poprawa sytuacji gospodarki wodno-ściekowej w aglomeracjach od 2 do poniżej 10 tys. RLM znajdujących się we Wrocławskim Obszarze Funkcjonalnym</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3</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FEDS.02 Fundusze Europejskie na rzecz środowiska na Dolnym Śląsku / FEDS.02.06 Gospodarka ściekowa -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Kompleksowa rozbudowa systemu oczyszczania ścieków w Żórawinie</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Żórawina</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Celem projektu jest rozbudowa systemu oczyszczania ścieków, wybudowanie odpowiedniej infrastruktury technicznej dla zapewnienia odbioru nieczystości od mieszkańców podłączonych do sieci kanalizacyjnej, jak również od mieszkańców niepodłączonych za pośrednictwem wozów asenizacyjnych.</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32 000 000,00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11 186 991,87</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III kw. 2023</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2027</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kwiecień 2024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5: Poprawa sytuacji gospodarki wodno-ściekowej w aglomeracjach od 2 do poniżej 10 tys. RLM znajdujących się we Wrocławskim Obszarze Funkcjonalnym</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4</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FEDS.02 Fundusze Europejskie na rzecz środowiska na Dolnym Śląsku / FEDS.02.06 Gospodarka ściekowa -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Budowa kanalizacji sanitarnej w aglomeracji Zawonia</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Zawonia</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Celem jest modernizacja procesu biologicznego oczyszczania ścieków, stwarzająca zdolności zwiększonego odbioru </w:t>
            </w:r>
            <w:r w:rsidRPr="00A813D5">
              <w:rPr>
                <w:rFonts w:ascii="Calibri" w:hAnsi="Calibri" w:cs="Arial"/>
                <w:color w:val="000000"/>
              </w:rPr>
              <w:br/>
              <w:t xml:space="preserve">i skutecznego oczyszczania ścieków z terenu aglomeracji </w:t>
            </w:r>
            <w:r w:rsidRPr="00A813D5">
              <w:rPr>
                <w:rFonts w:ascii="Calibri" w:hAnsi="Calibri" w:cs="Arial"/>
                <w:color w:val="000000"/>
              </w:rPr>
              <w:br/>
              <w:t>z perspektywą pozostałych miejscowości gminy Zawonia.</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41 820 000,00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14 620 000,00</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II kw. 2023</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2027</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październik 2024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5: Poprawa sytuacji gospodarki wodno-ściekowej w aglomeracjach od 2 do poniżej 10 tys. RLM znajdujących się we Wrocławskim Obszarze Funkcjonalnym</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5</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FEDS.02 Fundusze Europejskie na rzecz środowiska na Dolnym Śląsku / FEDS.02.06 Gospodarka ściekowa -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Instalacja do kompostowania osadów ściekowych - 2-gi etap systemu docelowego zagospodarowania osadów</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Kobierzyckie Przedsiębiorstwo Wodociągów i Kanalizacji Sp. z o.o.</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Celem realizacji inwestycji polegającej na budowie instalacji do kompostowania osadów jest stworzenie produktu, który po kompostowaniu będzie mógł być wykorzystywany rolniczo.</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9 840 000,00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1 000 000,00</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 kw. 2026</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2027</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październik 2025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5: Poprawa sytuacji gospodarki wodno-ściekowej w aglomeracjach od 2 do poniżej 10 tys. RLM znajdujących się we Wrocławskim Obszarze Funkcjonalnym</w:t>
            </w:r>
          </w:p>
        </w:tc>
      </w:tr>
      <w:tr w:rsidR="00CB6D03" w:rsidRPr="00A813D5" w:rsidTr="001D587F">
        <w:trPr>
          <w:trHeight w:val="454"/>
        </w:trPr>
        <w:tc>
          <w:tcPr>
            <w:tcW w:w="143"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color w:val="000000"/>
              </w:rPr>
            </w:pPr>
          </w:p>
        </w:tc>
        <w:tc>
          <w:tcPr>
            <w:tcW w:w="390"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color w:val="000000"/>
              </w:rPr>
            </w:pPr>
          </w:p>
        </w:tc>
        <w:tc>
          <w:tcPr>
            <w:tcW w:w="603"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color w:val="000000"/>
              </w:rPr>
            </w:pPr>
          </w:p>
        </w:tc>
        <w:tc>
          <w:tcPr>
            <w:tcW w:w="569"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color w:val="000000"/>
              </w:rPr>
            </w:pPr>
          </w:p>
        </w:tc>
        <w:tc>
          <w:tcPr>
            <w:tcW w:w="669"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color w:val="000000"/>
              </w:rPr>
            </w:pPr>
            <w:r w:rsidRPr="00A813D5">
              <w:rPr>
                <w:rFonts w:ascii="Calibri" w:hAnsi="Calibri" w:cs="Arial"/>
                <w:b/>
                <w:bCs/>
                <w:color w:val="000000"/>
              </w:rPr>
              <w:t>SUMA</w:t>
            </w:r>
          </w:p>
        </w:tc>
        <w:tc>
          <w:tcPr>
            <w:tcW w:w="443"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b/>
                <w:bCs/>
                <w:color w:val="000000"/>
              </w:rPr>
            </w:pPr>
            <w:r w:rsidRPr="00A813D5">
              <w:rPr>
                <w:rFonts w:ascii="Calibri" w:hAnsi="Calibri" w:cs="Arial"/>
                <w:b/>
                <w:bCs/>
                <w:color w:val="000000"/>
              </w:rPr>
              <w:t>98 996 984,00</w:t>
            </w:r>
          </w:p>
        </w:tc>
        <w:tc>
          <w:tcPr>
            <w:tcW w:w="443"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b/>
                <w:bCs/>
                <w:color w:val="000000"/>
              </w:rPr>
            </w:pPr>
            <w:r w:rsidRPr="00A813D5">
              <w:rPr>
                <w:rFonts w:ascii="Calibri" w:hAnsi="Calibri" w:cs="Arial"/>
                <w:b/>
                <w:bCs/>
                <w:color w:val="000000"/>
              </w:rPr>
              <w:t>33 708 701,86</w:t>
            </w:r>
          </w:p>
        </w:tc>
        <w:tc>
          <w:tcPr>
            <w:tcW w:w="352"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color w:val="000000"/>
              </w:rPr>
            </w:pPr>
          </w:p>
        </w:tc>
        <w:tc>
          <w:tcPr>
            <w:tcW w:w="364"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color w:val="000000"/>
              </w:rPr>
            </w:pPr>
          </w:p>
        </w:tc>
        <w:tc>
          <w:tcPr>
            <w:tcW w:w="466"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color w:val="000000"/>
              </w:rPr>
            </w:pPr>
          </w:p>
        </w:tc>
        <w:tc>
          <w:tcPr>
            <w:tcW w:w="558"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color w:val="000000"/>
              </w:rPr>
            </w:pPr>
          </w:p>
        </w:tc>
      </w:tr>
      <w:tr w:rsidR="00CB6D03" w:rsidRPr="00A813D5" w:rsidTr="001D587F">
        <w:trPr>
          <w:trHeight w:val="20"/>
        </w:trPr>
        <w:tc>
          <w:tcPr>
            <w:tcW w:w="143"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color w:val="000000"/>
              </w:rPr>
            </w:pPr>
          </w:p>
        </w:tc>
        <w:tc>
          <w:tcPr>
            <w:tcW w:w="390"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color w:val="000000"/>
              </w:rPr>
            </w:pPr>
          </w:p>
        </w:tc>
        <w:tc>
          <w:tcPr>
            <w:tcW w:w="603"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color w:val="000000"/>
              </w:rPr>
            </w:pPr>
          </w:p>
        </w:tc>
        <w:tc>
          <w:tcPr>
            <w:tcW w:w="569"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color w:val="000000"/>
              </w:rPr>
            </w:pPr>
          </w:p>
        </w:tc>
        <w:tc>
          <w:tcPr>
            <w:tcW w:w="669"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b/>
                <w:bCs/>
                <w:color w:val="000000"/>
              </w:rPr>
            </w:pPr>
            <w:r w:rsidRPr="00A813D5">
              <w:rPr>
                <w:rFonts w:ascii="Calibri" w:hAnsi="Calibri" w:cs="Arial"/>
                <w:b/>
                <w:bCs/>
                <w:color w:val="000000"/>
              </w:rPr>
              <w:t>SUMA PROJEKTÓW W CELU SZCZEGÓŁOWYM RSO2.5:</w:t>
            </w:r>
          </w:p>
        </w:tc>
        <w:tc>
          <w:tcPr>
            <w:tcW w:w="443"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b/>
                <w:bCs/>
                <w:color w:val="000000"/>
              </w:rPr>
            </w:pPr>
            <w:r w:rsidRPr="00A813D5">
              <w:rPr>
                <w:rFonts w:ascii="Calibri" w:hAnsi="Calibri" w:cs="Arial"/>
                <w:b/>
                <w:bCs/>
                <w:color w:val="000000"/>
              </w:rPr>
              <w:t>145 785 541,14</w:t>
            </w:r>
          </w:p>
        </w:tc>
        <w:tc>
          <w:tcPr>
            <w:tcW w:w="443"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b/>
                <w:bCs/>
                <w:color w:val="000000"/>
              </w:rPr>
            </w:pPr>
            <w:r w:rsidRPr="00A813D5">
              <w:rPr>
                <w:rFonts w:ascii="Calibri" w:hAnsi="Calibri" w:cs="Arial"/>
                <w:b/>
                <w:bCs/>
                <w:color w:val="000000"/>
              </w:rPr>
              <w:t>60 336 336,01</w:t>
            </w:r>
          </w:p>
        </w:tc>
        <w:tc>
          <w:tcPr>
            <w:tcW w:w="352"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color w:val="000000"/>
              </w:rPr>
            </w:pPr>
          </w:p>
        </w:tc>
        <w:tc>
          <w:tcPr>
            <w:tcW w:w="364"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color w:val="000000"/>
              </w:rPr>
            </w:pPr>
          </w:p>
        </w:tc>
        <w:tc>
          <w:tcPr>
            <w:tcW w:w="466"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color w:val="000000"/>
              </w:rPr>
            </w:pPr>
          </w:p>
        </w:tc>
        <w:tc>
          <w:tcPr>
            <w:tcW w:w="558" w:type="pct"/>
            <w:shd w:val="clear" w:color="auto" w:fill="F2F2F2" w:themeFill="background1" w:themeFillShade="F2"/>
            <w:vAlign w:val="center"/>
          </w:tcPr>
          <w:p w:rsidR="00CB6D03" w:rsidRPr="00A813D5" w:rsidRDefault="00CB6D03" w:rsidP="00A813D5">
            <w:pPr>
              <w:spacing w:after="0" w:line="240" w:lineRule="auto"/>
              <w:jc w:val="left"/>
              <w:rPr>
                <w:rFonts w:ascii="Calibri" w:hAnsi="Calibri" w:cs="Arial"/>
                <w:color w:val="000000"/>
              </w:rPr>
            </w:pPr>
          </w:p>
        </w:tc>
      </w:tr>
    </w:tbl>
    <w:p w:rsidR="00CB6D03" w:rsidRPr="00081504" w:rsidRDefault="00CB6D03">
      <w:pPr>
        <w:rPr>
          <w:sz w:val="14"/>
        </w:rPr>
      </w:pPr>
    </w:p>
    <w:tbl>
      <w:tblPr>
        <w:tblW w:w="5000" w:type="pct"/>
        <w:tbl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insideH w:val="single" w:sz="6" w:space="0" w:color="808080" w:themeColor="background1" w:themeShade="80"/>
          <w:insideV w:val="single" w:sz="6" w:space="0" w:color="808080" w:themeColor="background1" w:themeShade="80"/>
        </w:tblBorders>
        <w:tblCellMar>
          <w:left w:w="70" w:type="dxa"/>
          <w:right w:w="70" w:type="dxa"/>
        </w:tblCellMar>
        <w:tblLook w:val="04A0" w:firstRow="1" w:lastRow="0" w:firstColumn="1" w:lastColumn="0" w:noHBand="0" w:noVBand="1"/>
        <w:tblCaption w:val="Projekty realizowane w ramach poszczególnych przedsięwzięć zintegrowanych przewidzianych do realizacji w ramach Strategii ZIT WrOF 2021-2027. "/>
        <w:tblDescription w:val="Projekty realizowane w ramach poszczególnych przedsięwzięć zintegrowanych przewidzianych do realizacji w ramach Strategii ZIT WrOF 2021-2027. "/>
      </w:tblPr>
      <w:tblGrid>
        <w:gridCol w:w="20968"/>
      </w:tblGrid>
      <w:tr w:rsidR="00525CAC" w:rsidRPr="00A813D5" w:rsidTr="001D587F">
        <w:trPr>
          <w:trHeight w:val="850"/>
        </w:trPr>
        <w:tc>
          <w:tcPr>
            <w:tcW w:w="5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rsidR="00525CAC" w:rsidRPr="00A813D5" w:rsidRDefault="00525CAC" w:rsidP="00A813D5">
            <w:pPr>
              <w:spacing w:after="0" w:line="240" w:lineRule="auto"/>
              <w:jc w:val="left"/>
              <w:rPr>
                <w:rFonts w:ascii="Calibri" w:hAnsi="Calibri" w:cs="Arial"/>
                <w:b/>
                <w:bCs/>
                <w:color w:val="000000"/>
                <w:szCs w:val="20"/>
              </w:rPr>
            </w:pPr>
            <w:r w:rsidRPr="00A813D5">
              <w:rPr>
                <w:rFonts w:ascii="Calibri" w:hAnsi="Calibri" w:cs="Arial"/>
                <w:b/>
                <w:bCs/>
                <w:color w:val="000000"/>
                <w:szCs w:val="20"/>
              </w:rPr>
              <w:t>Cel szczegółowy: RSO2.7. Wzmacnianie ochrony i zachowania przyrody, różnorodności biologicznej oraz zielonej infrastruktury, w tym na obszarach miejskich, oraz ograniczanie wszelkich rodzajów zanieczyszczenia</w:t>
            </w:r>
          </w:p>
        </w:tc>
      </w:tr>
    </w:tbl>
    <w:p w:rsidR="00CB6D03" w:rsidRPr="00CB6D03" w:rsidRDefault="00CB6D03">
      <w:pPr>
        <w:rPr>
          <w:sz w:val="2"/>
          <w:szCs w:val="2"/>
        </w:rPr>
      </w:pPr>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Caption w:val="Projekty realizowane w ramach poszczególnych przedsięwzięć zintegrowanych przewidzianych do realizacji w ramach Strategii ZIT WrOF 2021-2027. "/>
        <w:tblDescription w:val="Projekty realizowane w ramach poszczególnych przedsięwzięć zintegrowanych przewidzianych do realizacji w ramach Strategii ZIT WrOF 2021-2027. "/>
      </w:tblPr>
      <w:tblGrid>
        <w:gridCol w:w="599"/>
        <w:gridCol w:w="1636"/>
        <w:gridCol w:w="2529"/>
        <w:gridCol w:w="2386"/>
        <w:gridCol w:w="2806"/>
        <w:gridCol w:w="1858"/>
        <w:gridCol w:w="1858"/>
        <w:gridCol w:w="1476"/>
        <w:gridCol w:w="1526"/>
        <w:gridCol w:w="1954"/>
        <w:gridCol w:w="2340"/>
      </w:tblGrid>
      <w:tr w:rsidR="00CB6D03" w:rsidRPr="00A813D5" w:rsidTr="001D587F">
        <w:trPr>
          <w:trHeight w:val="20"/>
          <w:tblHeader/>
        </w:trPr>
        <w:tc>
          <w:tcPr>
            <w:tcW w:w="143"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rPr>
            </w:pPr>
            <w:r w:rsidRPr="00A813D5">
              <w:rPr>
                <w:rFonts w:ascii="Calibri" w:hAnsi="Calibri" w:cs="Arial"/>
                <w:b/>
                <w:bCs/>
                <w:color w:val="000000"/>
              </w:rPr>
              <w:t>L.p.</w:t>
            </w:r>
          </w:p>
        </w:tc>
        <w:tc>
          <w:tcPr>
            <w:tcW w:w="390"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rPr>
            </w:pPr>
            <w:r w:rsidRPr="00A813D5">
              <w:rPr>
                <w:rFonts w:ascii="Calibri" w:hAnsi="Calibri" w:cs="Arial"/>
                <w:b/>
                <w:bCs/>
                <w:color w:val="000000"/>
              </w:rPr>
              <w:t>Priorytet/ Działanie zgodnie z SZOP FEDS 2021-2027</w:t>
            </w:r>
          </w:p>
        </w:tc>
        <w:tc>
          <w:tcPr>
            <w:tcW w:w="603"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rPr>
            </w:pPr>
            <w:r w:rsidRPr="00A813D5">
              <w:rPr>
                <w:rFonts w:ascii="Calibri" w:hAnsi="Calibri" w:cs="Arial"/>
                <w:b/>
                <w:bCs/>
                <w:color w:val="000000"/>
              </w:rPr>
              <w:t>Tytuł projektu</w:t>
            </w:r>
          </w:p>
        </w:tc>
        <w:tc>
          <w:tcPr>
            <w:tcW w:w="569"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rPr>
            </w:pPr>
            <w:r w:rsidRPr="00A813D5">
              <w:rPr>
                <w:rFonts w:ascii="Calibri" w:hAnsi="Calibri" w:cs="Arial"/>
                <w:b/>
                <w:bCs/>
                <w:color w:val="000000"/>
              </w:rPr>
              <w:t>Wnioskodawca</w:t>
            </w:r>
          </w:p>
        </w:tc>
        <w:tc>
          <w:tcPr>
            <w:tcW w:w="669"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rPr>
            </w:pPr>
            <w:r w:rsidRPr="00A813D5">
              <w:rPr>
                <w:rFonts w:ascii="Calibri" w:hAnsi="Calibri" w:cs="Arial"/>
                <w:b/>
                <w:bCs/>
                <w:color w:val="000000"/>
              </w:rPr>
              <w:t>Cel projektu</w:t>
            </w:r>
          </w:p>
        </w:tc>
        <w:tc>
          <w:tcPr>
            <w:tcW w:w="443"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rPr>
            </w:pPr>
            <w:r w:rsidRPr="00A813D5">
              <w:rPr>
                <w:rFonts w:ascii="Calibri" w:hAnsi="Calibri" w:cs="Arial"/>
                <w:b/>
                <w:bCs/>
                <w:color w:val="000000"/>
              </w:rPr>
              <w:t>Szacowana wartość ogółem w PLN</w:t>
            </w:r>
          </w:p>
        </w:tc>
        <w:tc>
          <w:tcPr>
            <w:tcW w:w="443"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rPr>
            </w:pPr>
            <w:r w:rsidRPr="00A813D5">
              <w:rPr>
                <w:rFonts w:ascii="Calibri" w:hAnsi="Calibri" w:cs="Arial"/>
                <w:b/>
                <w:bCs/>
                <w:color w:val="000000"/>
              </w:rPr>
              <w:t>Szacowany wkład UE w PLN*</w:t>
            </w:r>
          </w:p>
        </w:tc>
        <w:tc>
          <w:tcPr>
            <w:tcW w:w="352"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rPr>
            </w:pPr>
            <w:r w:rsidRPr="00A813D5">
              <w:rPr>
                <w:rFonts w:ascii="Calibri" w:hAnsi="Calibri" w:cs="Arial"/>
                <w:b/>
                <w:bCs/>
                <w:color w:val="000000"/>
              </w:rPr>
              <w:t>Termin rozpoczęcia projektu</w:t>
            </w:r>
          </w:p>
        </w:tc>
        <w:tc>
          <w:tcPr>
            <w:tcW w:w="364"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rPr>
            </w:pPr>
            <w:r w:rsidRPr="00A813D5">
              <w:rPr>
                <w:rFonts w:ascii="Calibri" w:hAnsi="Calibri" w:cs="Arial"/>
                <w:b/>
                <w:bCs/>
                <w:color w:val="000000"/>
              </w:rPr>
              <w:t>Termin zakończenia projektu</w:t>
            </w:r>
          </w:p>
        </w:tc>
        <w:tc>
          <w:tcPr>
            <w:tcW w:w="466"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rPr>
            </w:pPr>
            <w:r w:rsidRPr="00A813D5">
              <w:rPr>
                <w:rFonts w:ascii="Calibri" w:hAnsi="Calibri" w:cs="Arial"/>
                <w:b/>
                <w:bCs/>
                <w:color w:val="000000"/>
              </w:rPr>
              <w:t xml:space="preserve">Przewidywany termin złożenia wniosku </w:t>
            </w:r>
            <w:r w:rsidRPr="00A813D5">
              <w:rPr>
                <w:rFonts w:ascii="Calibri" w:hAnsi="Calibri" w:cs="Arial"/>
                <w:b/>
                <w:bCs/>
                <w:color w:val="000000"/>
              </w:rPr>
              <w:br/>
              <w:t>o dofinansowanie (miesiąc/rok)</w:t>
            </w:r>
          </w:p>
        </w:tc>
        <w:tc>
          <w:tcPr>
            <w:tcW w:w="558" w:type="pct"/>
            <w:shd w:val="clear" w:color="000000" w:fill="F2F2F2"/>
            <w:vAlign w:val="center"/>
            <w:hideMark/>
          </w:tcPr>
          <w:p w:rsidR="00CB6D03" w:rsidRPr="00A813D5" w:rsidRDefault="00CB6D03" w:rsidP="00A813D5">
            <w:pPr>
              <w:spacing w:after="0" w:line="240" w:lineRule="auto"/>
              <w:jc w:val="left"/>
              <w:rPr>
                <w:rFonts w:ascii="Calibri" w:hAnsi="Calibri" w:cs="Arial"/>
                <w:b/>
                <w:bCs/>
                <w:color w:val="000000"/>
              </w:rPr>
            </w:pPr>
            <w:r w:rsidRPr="00A813D5">
              <w:rPr>
                <w:rFonts w:ascii="Calibri" w:hAnsi="Calibri" w:cs="Arial"/>
                <w:b/>
                <w:bCs/>
                <w:color w:val="000000"/>
              </w:rPr>
              <w:t xml:space="preserve">Numer i nazwa wiązki, </w:t>
            </w:r>
            <w:r w:rsidRPr="00A813D5">
              <w:rPr>
                <w:rFonts w:ascii="Calibri" w:hAnsi="Calibri" w:cs="Arial"/>
                <w:b/>
                <w:bCs/>
                <w:color w:val="000000"/>
              </w:rPr>
              <w:br/>
              <w:t>do której przyporządkowano projekt</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1</w:t>
            </w:r>
          </w:p>
        </w:tc>
        <w:tc>
          <w:tcPr>
            <w:tcW w:w="390" w:type="pct"/>
            <w:shd w:val="clear" w:color="auto" w:fill="auto"/>
            <w:vAlign w:val="center"/>
            <w:hideMark/>
          </w:tcPr>
          <w:p w:rsidR="00A1431D" w:rsidRDefault="00525CAC" w:rsidP="00A1431D">
            <w:pPr>
              <w:spacing w:after="0" w:line="240" w:lineRule="auto"/>
              <w:jc w:val="left"/>
              <w:rPr>
                <w:rFonts w:ascii="Calibri" w:hAnsi="Calibri" w:cs="Arial"/>
                <w:color w:val="000000"/>
              </w:rPr>
            </w:pPr>
            <w:r w:rsidRPr="00A813D5">
              <w:rPr>
                <w:rFonts w:ascii="Calibri" w:hAnsi="Calibri" w:cs="Arial"/>
                <w:color w:val="000000"/>
              </w:rPr>
              <w:t>FEDS.02 Fundusze Europejskie na rzecz środowiska</w:t>
            </w:r>
          </w:p>
          <w:p w:rsidR="00525CAC" w:rsidRPr="00A813D5" w:rsidRDefault="00525CAC" w:rsidP="00A1431D">
            <w:pPr>
              <w:spacing w:after="0" w:line="240" w:lineRule="auto"/>
              <w:jc w:val="left"/>
              <w:rPr>
                <w:rFonts w:ascii="Calibri" w:hAnsi="Calibri" w:cs="Arial"/>
                <w:color w:val="000000"/>
              </w:rPr>
            </w:pPr>
            <w:r w:rsidRPr="00A813D5">
              <w:rPr>
                <w:rFonts w:ascii="Calibri" w:hAnsi="Calibri" w:cs="Arial"/>
                <w:color w:val="000000"/>
              </w:rPr>
              <w:t>na Dolnym Śląsku / FEDS.02.10 Ochrona przyrody i klimatu -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Pola </w:t>
            </w:r>
            <w:proofErr w:type="spellStart"/>
            <w:r w:rsidRPr="00A813D5">
              <w:rPr>
                <w:rFonts w:ascii="Calibri" w:hAnsi="Calibri" w:cs="Arial"/>
                <w:color w:val="000000"/>
              </w:rPr>
              <w:t>Osobowickie</w:t>
            </w:r>
            <w:proofErr w:type="spellEnd"/>
            <w:r w:rsidRPr="00A813D5">
              <w:rPr>
                <w:rFonts w:ascii="Calibri" w:hAnsi="Calibri" w:cs="Arial"/>
                <w:color w:val="000000"/>
              </w:rPr>
              <w:t xml:space="preserve"> - utrzymanie terenów podmokłych i związanej </w:t>
            </w:r>
            <w:r w:rsidRPr="00A813D5">
              <w:rPr>
                <w:rFonts w:ascii="Calibri" w:hAnsi="Calibri" w:cs="Arial"/>
                <w:color w:val="000000"/>
              </w:rPr>
              <w:br/>
              <w:t>z nimi bioróżnorodności oraz utworzenie atrakcyjnego obszaru edukacyjno-rekreacyjnego dla mieszkańców Wrocławia, Dolnego Śląska i turystów</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Wrocław</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Celem projektu jest: odtworzenie terenów podmokłych i/lub zbiorników </w:t>
            </w:r>
            <w:r w:rsidRPr="00A813D5">
              <w:rPr>
                <w:rFonts w:ascii="Calibri" w:hAnsi="Calibri" w:cs="Arial"/>
                <w:color w:val="000000"/>
              </w:rPr>
              <w:br/>
              <w:t xml:space="preserve">z otwartym lustrem wody w celu zachowania i odtworzenia siedlisk przyrodniczych </w:t>
            </w:r>
            <w:r w:rsidRPr="00A813D5">
              <w:rPr>
                <w:rFonts w:ascii="Calibri" w:hAnsi="Calibri" w:cs="Arial"/>
                <w:color w:val="000000"/>
              </w:rPr>
              <w:br/>
              <w:t xml:space="preserve">i populacji gatunków (w tym gatunków chronionych i zagrożonych) głównie ptaków, płazów i gadów poprzez przywrócenie reżimu hydrologicznego (budowa zastawek na </w:t>
            </w:r>
            <w:proofErr w:type="spellStart"/>
            <w:r w:rsidRPr="00A813D5">
              <w:rPr>
                <w:rFonts w:ascii="Calibri" w:hAnsi="Calibri" w:cs="Arial"/>
                <w:color w:val="000000"/>
              </w:rPr>
              <w:t>Trzcianie</w:t>
            </w:r>
            <w:proofErr w:type="spellEnd"/>
            <w:r w:rsidRPr="00A813D5">
              <w:rPr>
                <w:rFonts w:ascii="Calibri" w:hAnsi="Calibri" w:cs="Arial"/>
                <w:color w:val="000000"/>
              </w:rPr>
              <w:t xml:space="preserve"> </w:t>
            </w:r>
            <w:r w:rsidRPr="00A813D5">
              <w:rPr>
                <w:rFonts w:ascii="Calibri" w:hAnsi="Calibri" w:cs="Arial"/>
                <w:color w:val="000000"/>
              </w:rPr>
              <w:br/>
              <w:t>i Mokrzycy, ograniczenie drenażu.</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5 700 000,00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3 961 500,00</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III kw. 2023</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2027</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marzec 2024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6: Rozwój terenów zielonych i adaptacja do zmian klimatu we Wrocławskim Obszarze Funkcjonalnym</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2</w:t>
            </w:r>
          </w:p>
        </w:tc>
        <w:tc>
          <w:tcPr>
            <w:tcW w:w="390" w:type="pct"/>
            <w:shd w:val="clear" w:color="auto" w:fill="auto"/>
            <w:vAlign w:val="center"/>
            <w:hideMark/>
          </w:tcPr>
          <w:p w:rsidR="00A1431D" w:rsidRDefault="00525CAC" w:rsidP="00A1431D">
            <w:pPr>
              <w:spacing w:after="0" w:line="240" w:lineRule="auto"/>
              <w:jc w:val="left"/>
              <w:rPr>
                <w:rFonts w:ascii="Calibri" w:hAnsi="Calibri" w:cs="Arial"/>
                <w:color w:val="000000"/>
              </w:rPr>
            </w:pPr>
            <w:r w:rsidRPr="00A813D5">
              <w:rPr>
                <w:rFonts w:ascii="Calibri" w:hAnsi="Calibri" w:cs="Arial"/>
                <w:color w:val="000000"/>
              </w:rPr>
              <w:t>FEDS.02 Fundusze Europejskie na rzecz środowiska</w:t>
            </w:r>
          </w:p>
          <w:p w:rsidR="00525CAC" w:rsidRPr="00A813D5" w:rsidRDefault="00525CAC" w:rsidP="00A1431D">
            <w:pPr>
              <w:spacing w:after="0" w:line="240" w:lineRule="auto"/>
              <w:jc w:val="left"/>
              <w:rPr>
                <w:rFonts w:ascii="Calibri" w:hAnsi="Calibri" w:cs="Arial"/>
                <w:color w:val="000000"/>
              </w:rPr>
            </w:pPr>
            <w:r w:rsidRPr="00A813D5">
              <w:rPr>
                <w:rFonts w:ascii="Calibri" w:hAnsi="Calibri" w:cs="Arial"/>
                <w:color w:val="000000"/>
              </w:rPr>
              <w:t>na Dolnym Śląsku / FEDS.02.10 Ochrona przyrody i klimatu -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Park przy ul. Idzikowskiego - rekultywacja terenów zdegradowanych działalnością gospodarczą </w:t>
            </w:r>
            <w:r w:rsidRPr="00A813D5">
              <w:rPr>
                <w:rFonts w:ascii="Calibri" w:hAnsi="Calibri" w:cs="Arial"/>
                <w:color w:val="000000"/>
              </w:rPr>
              <w:br/>
              <w:t>i przemysłową we Wrocławiu</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Wrocław</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Celem projektu jest wzmocnienie ochrony </w:t>
            </w:r>
            <w:r w:rsidRPr="00A813D5">
              <w:rPr>
                <w:rFonts w:ascii="Calibri" w:hAnsi="Calibri" w:cs="Arial"/>
                <w:color w:val="000000"/>
              </w:rPr>
              <w:br/>
              <w:t xml:space="preserve">i zachowania przyrody na terenach zdegradowanych działalnością gospodarczą </w:t>
            </w:r>
            <w:r w:rsidRPr="00A813D5">
              <w:rPr>
                <w:rFonts w:ascii="Calibri" w:hAnsi="Calibri" w:cs="Arial"/>
                <w:color w:val="000000"/>
              </w:rPr>
              <w:br/>
              <w:t xml:space="preserve">i przemysłową, oraz ograniczanie wszelkich zanieczyszczeń. Realizacja projektu ukierunkowana jest również na wzmocnienie różnorodności biologicznej oraz zielonej infrastruktury </w:t>
            </w:r>
            <w:r w:rsidRPr="00A813D5">
              <w:rPr>
                <w:rFonts w:ascii="Calibri" w:hAnsi="Calibri" w:cs="Arial"/>
                <w:color w:val="000000"/>
              </w:rPr>
              <w:br/>
              <w:t>na obszarze miejskim.</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11 800 000,00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5 817 053,54</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III kw. 2024</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2027</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marzec 2024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6: Rozwój terenów zielonych i adaptacja do zmian klimatu we Wrocławskim Obszarze Funkcjonalnym</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3</w:t>
            </w:r>
          </w:p>
        </w:tc>
        <w:tc>
          <w:tcPr>
            <w:tcW w:w="390" w:type="pct"/>
            <w:shd w:val="clear" w:color="auto" w:fill="auto"/>
            <w:vAlign w:val="center"/>
            <w:hideMark/>
          </w:tcPr>
          <w:p w:rsidR="00A1431D" w:rsidRDefault="00525CAC" w:rsidP="00A1431D">
            <w:pPr>
              <w:spacing w:after="0" w:line="240" w:lineRule="auto"/>
              <w:jc w:val="left"/>
              <w:rPr>
                <w:rFonts w:ascii="Calibri" w:hAnsi="Calibri" w:cs="Arial"/>
                <w:color w:val="000000"/>
              </w:rPr>
            </w:pPr>
            <w:r w:rsidRPr="00A813D5">
              <w:rPr>
                <w:rFonts w:ascii="Calibri" w:hAnsi="Calibri" w:cs="Arial"/>
                <w:color w:val="000000"/>
              </w:rPr>
              <w:t>FEDS.02 Fundusze Europejskie na rzecz środowiska</w:t>
            </w:r>
          </w:p>
          <w:p w:rsidR="00525CAC" w:rsidRPr="00A813D5" w:rsidRDefault="00525CAC" w:rsidP="00A1431D">
            <w:pPr>
              <w:spacing w:after="0" w:line="240" w:lineRule="auto"/>
              <w:jc w:val="left"/>
              <w:rPr>
                <w:rFonts w:ascii="Calibri" w:hAnsi="Calibri" w:cs="Arial"/>
                <w:color w:val="000000"/>
              </w:rPr>
            </w:pPr>
            <w:r w:rsidRPr="00A813D5">
              <w:rPr>
                <w:rFonts w:ascii="Calibri" w:hAnsi="Calibri" w:cs="Arial"/>
                <w:color w:val="000000"/>
              </w:rPr>
              <w:t>na Dolnym Śląsku / FEDS.02.10 Ochrona przyrody i klimatu -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Żernicki Park Sportu </w:t>
            </w:r>
            <w:r w:rsidRPr="00A813D5">
              <w:rPr>
                <w:rFonts w:ascii="Calibri" w:hAnsi="Calibri" w:cs="Arial"/>
                <w:color w:val="000000"/>
              </w:rPr>
              <w:br/>
              <w:t>i Rekreacji - Etap II - rekultywacja terenów zdegradowanych działalnością poprzemysłową we Wrocławiu</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Wrocław</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Celem projektu jest wzmocnienie ochrony </w:t>
            </w:r>
            <w:r w:rsidRPr="00A813D5">
              <w:rPr>
                <w:rFonts w:ascii="Calibri" w:hAnsi="Calibri" w:cs="Arial"/>
                <w:color w:val="000000"/>
              </w:rPr>
              <w:br/>
              <w:t>i zachowania przyrody, różnorodności biologicznej oraz zielonej infrastruktury na obszarach miejskich, oraz ograniczenie wszelkich rodzajów zanieczyszczenia.</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6 750 000,00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3 434 149,70</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II kw. 2023</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2027</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październik 2024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6: Rozwój terenów zielonych i adaptacja do zmian klimatu we Wrocławskim Obszarze Funkcjonalnym</w:t>
            </w:r>
          </w:p>
        </w:tc>
      </w:tr>
      <w:tr w:rsidR="00081504" w:rsidRPr="00A813D5" w:rsidTr="001D587F">
        <w:trPr>
          <w:trHeight w:val="737"/>
        </w:trPr>
        <w:tc>
          <w:tcPr>
            <w:tcW w:w="143" w:type="pct"/>
            <w:shd w:val="clear" w:color="auto" w:fill="F2F2F2" w:themeFill="background1" w:themeFillShade="F2"/>
            <w:vAlign w:val="center"/>
          </w:tcPr>
          <w:p w:rsidR="00081504" w:rsidRPr="00A813D5" w:rsidRDefault="00081504" w:rsidP="00A813D5">
            <w:pPr>
              <w:spacing w:after="0" w:line="240" w:lineRule="auto"/>
              <w:jc w:val="left"/>
              <w:rPr>
                <w:rFonts w:ascii="Calibri" w:hAnsi="Calibri" w:cs="Arial"/>
                <w:color w:val="000000"/>
              </w:rPr>
            </w:pPr>
          </w:p>
        </w:tc>
        <w:tc>
          <w:tcPr>
            <w:tcW w:w="390" w:type="pct"/>
            <w:shd w:val="clear" w:color="auto" w:fill="F2F2F2" w:themeFill="background1" w:themeFillShade="F2"/>
            <w:vAlign w:val="center"/>
          </w:tcPr>
          <w:p w:rsidR="00081504" w:rsidRPr="00A813D5" w:rsidRDefault="00081504" w:rsidP="00A813D5">
            <w:pPr>
              <w:spacing w:after="0" w:line="240" w:lineRule="auto"/>
              <w:jc w:val="left"/>
              <w:rPr>
                <w:rFonts w:ascii="Calibri" w:hAnsi="Calibri" w:cs="Arial"/>
                <w:color w:val="000000"/>
              </w:rPr>
            </w:pPr>
          </w:p>
        </w:tc>
        <w:tc>
          <w:tcPr>
            <w:tcW w:w="603" w:type="pct"/>
            <w:shd w:val="clear" w:color="auto" w:fill="F2F2F2" w:themeFill="background1" w:themeFillShade="F2"/>
            <w:vAlign w:val="center"/>
          </w:tcPr>
          <w:p w:rsidR="00081504" w:rsidRPr="00A813D5" w:rsidRDefault="00081504" w:rsidP="00A813D5">
            <w:pPr>
              <w:spacing w:after="0" w:line="240" w:lineRule="auto"/>
              <w:jc w:val="left"/>
              <w:rPr>
                <w:rFonts w:ascii="Calibri" w:hAnsi="Calibri" w:cs="Arial"/>
                <w:color w:val="000000"/>
              </w:rPr>
            </w:pPr>
          </w:p>
        </w:tc>
        <w:tc>
          <w:tcPr>
            <w:tcW w:w="569" w:type="pct"/>
            <w:shd w:val="clear" w:color="auto" w:fill="F2F2F2" w:themeFill="background1" w:themeFillShade="F2"/>
            <w:vAlign w:val="center"/>
          </w:tcPr>
          <w:p w:rsidR="00081504" w:rsidRPr="00A813D5" w:rsidRDefault="00081504" w:rsidP="00A813D5">
            <w:pPr>
              <w:spacing w:after="0" w:line="240" w:lineRule="auto"/>
              <w:jc w:val="left"/>
              <w:rPr>
                <w:rFonts w:ascii="Calibri" w:hAnsi="Calibri" w:cs="Arial"/>
                <w:color w:val="000000"/>
              </w:rPr>
            </w:pPr>
          </w:p>
        </w:tc>
        <w:tc>
          <w:tcPr>
            <w:tcW w:w="669" w:type="pct"/>
            <w:shd w:val="clear" w:color="auto" w:fill="F2F2F2" w:themeFill="background1" w:themeFillShade="F2"/>
            <w:vAlign w:val="center"/>
          </w:tcPr>
          <w:p w:rsidR="00081504" w:rsidRPr="00A813D5" w:rsidRDefault="00081504" w:rsidP="00A813D5">
            <w:pPr>
              <w:spacing w:after="0" w:line="240" w:lineRule="auto"/>
              <w:jc w:val="left"/>
              <w:rPr>
                <w:rFonts w:ascii="Calibri" w:hAnsi="Calibri" w:cs="Arial"/>
                <w:color w:val="000000"/>
              </w:rPr>
            </w:pPr>
            <w:r w:rsidRPr="00A813D5">
              <w:rPr>
                <w:rFonts w:ascii="Calibri" w:hAnsi="Calibri" w:cs="Arial"/>
                <w:b/>
                <w:bCs/>
                <w:color w:val="000000"/>
              </w:rPr>
              <w:t>SUMA PROJEKTÓW W CELU SZCZEGÓŁOWYM RSO2.7:</w:t>
            </w:r>
          </w:p>
        </w:tc>
        <w:tc>
          <w:tcPr>
            <w:tcW w:w="443" w:type="pct"/>
            <w:shd w:val="clear" w:color="auto" w:fill="F2F2F2" w:themeFill="background1" w:themeFillShade="F2"/>
            <w:vAlign w:val="center"/>
          </w:tcPr>
          <w:p w:rsidR="00081504" w:rsidRPr="00A813D5" w:rsidRDefault="00081504" w:rsidP="00A813D5">
            <w:pPr>
              <w:spacing w:after="0" w:line="240" w:lineRule="auto"/>
              <w:jc w:val="left"/>
              <w:rPr>
                <w:rFonts w:ascii="Calibri" w:hAnsi="Calibri" w:cs="Arial"/>
                <w:b/>
                <w:bCs/>
                <w:color w:val="000000"/>
              </w:rPr>
            </w:pPr>
            <w:r w:rsidRPr="00A813D5">
              <w:rPr>
                <w:rFonts w:ascii="Calibri" w:hAnsi="Calibri" w:cs="Arial"/>
                <w:b/>
                <w:bCs/>
                <w:color w:val="000000"/>
              </w:rPr>
              <w:t>24 250 000,00</w:t>
            </w:r>
          </w:p>
        </w:tc>
        <w:tc>
          <w:tcPr>
            <w:tcW w:w="443" w:type="pct"/>
            <w:shd w:val="clear" w:color="auto" w:fill="F2F2F2" w:themeFill="background1" w:themeFillShade="F2"/>
            <w:vAlign w:val="center"/>
          </w:tcPr>
          <w:p w:rsidR="00081504" w:rsidRPr="00A813D5" w:rsidRDefault="00081504" w:rsidP="00A813D5">
            <w:pPr>
              <w:spacing w:after="0" w:line="240" w:lineRule="auto"/>
              <w:jc w:val="left"/>
              <w:rPr>
                <w:rFonts w:ascii="Calibri" w:hAnsi="Calibri" w:cs="Arial"/>
                <w:b/>
                <w:bCs/>
                <w:color w:val="000000"/>
              </w:rPr>
            </w:pPr>
            <w:r w:rsidRPr="00A813D5">
              <w:rPr>
                <w:rFonts w:ascii="Calibri" w:hAnsi="Calibri" w:cs="Arial"/>
                <w:b/>
                <w:bCs/>
                <w:color w:val="000000"/>
              </w:rPr>
              <w:t>13 212 703,24</w:t>
            </w:r>
          </w:p>
        </w:tc>
        <w:tc>
          <w:tcPr>
            <w:tcW w:w="352" w:type="pct"/>
            <w:shd w:val="clear" w:color="auto" w:fill="F2F2F2" w:themeFill="background1" w:themeFillShade="F2"/>
            <w:vAlign w:val="center"/>
          </w:tcPr>
          <w:p w:rsidR="00081504" w:rsidRPr="00A813D5" w:rsidRDefault="00081504" w:rsidP="00A813D5">
            <w:pPr>
              <w:spacing w:after="0" w:line="240" w:lineRule="auto"/>
              <w:jc w:val="left"/>
              <w:rPr>
                <w:rFonts w:ascii="Calibri" w:hAnsi="Calibri" w:cs="Arial"/>
                <w:color w:val="000000"/>
              </w:rPr>
            </w:pPr>
          </w:p>
        </w:tc>
        <w:tc>
          <w:tcPr>
            <w:tcW w:w="364" w:type="pct"/>
            <w:shd w:val="clear" w:color="auto" w:fill="F2F2F2" w:themeFill="background1" w:themeFillShade="F2"/>
            <w:vAlign w:val="center"/>
          </w:tcPr>
          <w:p w:rsidR="00081504" w:rsidRPr="00A813D5" w:rsidRDefault="00081504" w:rsidP="00A813D5">
            <w:pPr>
              <w:spacing w:after="0" w:line="240" w:lineRule="auto"/>
              <w:jc w:val="left"/>
              <w:rPr>
                <w:rFonts w:ascii="Calibri" w:hAnsi="Calibri" w:cs="Arial"/>
                <w:color w:val="000000"/>
              </w:rPr>
            </w:pPr>
          </w:p>
        </w:tc>
        <w:tc>
          <w:tcPr>
            <w:tcW w:w="466" w:type="pct"/>
            <w:shd w:val="clear" w:color="auto" w:fill="F2F2F2" w:themeFill="background1" w:themeFillShade="F2"/>
            <w:vAlign w:val="center"/>
          </w:tcPr>
          <w:p w:rsidR="00081504" w:rsidRPr="00A813D5" w:rsidRDefault="00081504" w:rsidP="00A813D5">
            <w:pPr>
              <w:spacing w:after="0" w:line="240" w:lineRule="auto"/>
              <w:jc w:val="left"/>
              <w:rPr>
                <w:rFonts w:ascii="Calibri" w:hAnsi="Calibri" w:cs="Arial"/>
                <w:color w:val="000000"/>
              </w:rPr>
            </w:pPr>
          </w:p>
        </w:tc>
        <w:tc>
          <w:tcPr>
            <w:tcW w:w="558" w:type="pct"/>
            <w:shd w:val="clear" w:color="auto" w:fill="F2F2F2" w:themeFill="background1" w:themeFillShade="F2"/>
            <w:vAlign w:val="center"/>
          </w:tcPr>
          <w:p w:rsidR="00081504" w:rsidRPr="00A813D5" w:rsidRDefault="00081504" w:rsidP="00A813D5">
            <w:pPr>
              <w:spacing w:after="0" w:line="240" w:lineRule="auto"/>
              <w:jc w:val="left"/>
              <w:rPr>
                <w:rFonts w:ascii="Calibri" w:hAnsi="Calibri" w:cs="Arial"/>
                <w:color w:val="000000"/>
              </w:rPr>
            </w:pPr>
          </w:p>
        </w:tc>
      </w:tr>
    </w:tbl>
    <w:p w:rsidR="00CB6D03" w:rsidRDefault="00CB6D03"/>
    <w:tbl>
      <w:tblPr>
        <w:tblW w:w="5000" w:type="pct"/>
        <w:tbl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insideH w:val="single" w:sz="6" w:space="0" w:color="808080" w:themeColor="background1" w:themeShade="80"/>
          <w:insideV w:val="single" w:sz="6" w:space="0" w:color="808080" w:themeColor="background1" w:themeShade="80"/>
        </w:tblBorders>
        <w:tblCellMar>
          <w:left w:w="70" w:type="dxa"/>
          <w:right w:w="70" w:type="dxa"/>
        </w:tblCellMar>
        <w:tblLook w:val="04A0" w:firstRow="1" w:lastRow="0" w:firstColumn="1" w:lastColumn="0" w:noHBand="0" w:noVBand="1"/>
        <w:tblCaption w:val="Projekty realizowane w ramach poszczególnych przedsięwzięć zintegrowanych przewidzianych do realizacji w ramach Strategii ZIT WrOF 2021-2027. "/>
        <w:tblDescription w:val="Projekty realizowane w ramach poszczególnych przedsięwzięć zintegrowanych przewidzianych do realizacji w ramach Strategii ZIT WrOF 2021-2027. "/>
      </w:tblPr>
      <w:tblGrid>
        <w:gridCol w:w="20968"/>
      </w:tblGrid>
      <w:tr w:rsidR="00525CAC" w:rsidRPr="00A813D5" w:rsidTr="001D587F">
        <w:trPr>
          <w:trHeight w:val="624"/>
        </w:trPr>
        <w:tc>
          <w:tcPr>
            <w:tcW w:w="5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rsidR="00525CAC" w:rsidRPr="00A813D5" w:rsidRDefault="00525CAC" w:rsidP="00A813D5">
            <w:pPr>
              <w:spacing w:after="0" w:line="240" w:lineRule="auto"/>
              <w:rPr>
                <w:rFonts w:ascii="Calibri" w:hAnsi="Calibri" w:cs="Arial"/>
                <w:b/>
                <w:bCs/>
                <w:color w:val="000000"/>
                <w:szCs w:val="20"/>
              </w:rPr>
            </w:pPr>
            <w:r w:rsidRPr="00A813D5">
              <w:rPr>
                <w:rFonts w:ascii="Calibri" w:hAnsi="Calibri" w:cs="Arial"/>
                <w:b/>
                <w:bCs/>
                <w:color w:val="000000"/>
                <w:szCs w:val="20"/>
              </w:rPr>
              <w:t xml:space="preserve">Cel szczegółowy: RSO2.8. Wspieranie zrównoważonej multimodalnej mobilności miejskiej jako elementu transformacji w kierunku gospodarki </w:t>
            </w:r>
            <w:proofErr w:type="spellStart"/>
            <w:r w:rsidRPr="00A813D5">
              <w:rPr>
                <w:rFonts w:ascii="Calibri" w:hAnsi="Calibri" w:cs="Arial"/>
                <w:b/>
                <w:bCs/>
                <w:color w:val="000000"/>
                <w:szCs w:val="20"/>
              </w:rPr>
              <w:t>zeroemisyjnej</w:t>
            </w:r>
            <w:proofErr w:type="spellEnd"/>
          </w:p>
        </w:tc>
      </w:tr>
    </w:tbl>
    <w:p w:rsidR="00081504" w:rsidRPr="00081504" w:rsidRDefault="00081504">
      <w:pPr>
        <w:rPr>
          <w:sz w:val="2"/>
        </w:rPr>
      </w:pPr>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Caption w:val="Projekty realizowane w ramach poszczególnych przedsięwzięć zintegrowanych przewidzianych do realizacji w ramach Strategii ZIT WrOF 2021-2027. "/>
        <w:tblDescription w:val="Projekty realizowane w ramach poszczególnych przedsięwzięć zintegrowanych przewidzianych do realizacji w ramach Strategii ZIT WrOF 2021-2027. "/>
      </w:tblPr>
      <w:tblGrid>
        <w:gridCol w:w="599"/>
        <w:gridCol w:w="1636"/>
        <w:gridCol w:w="2529"/>
        <w:gridCol w:w="2386"/>
        <w:gridCol w:w="2806"/>
        <w:gridCol w:w="1858"/>
        <w:gridCol w:w="1858"/>
        <w:gridCol w:w="1476"/>
        <w:gridCol w:w="1526"/>
        <w:gridCol w:w="1954"/>
        <w:gridCol w:w="2340"/>
      </w:tblGrid>
      <w:tr w:rsidR="00081504" w:rsidRPr="00A813D5" w:rsidTr="001D587F">
        <w:trPr>
          <w:trHeight w:val="20"/>
          <w:tblHeader/>
        </w:trPr>
        <w:tc>
          <w:tcPr>
            <w:tcW w:w="143" w:type="pct"/>
            <w:shd w:val="clear" w:color="000000" w:fill="F2F2F2"/>
            <w:vAlign w:val="center"/>
            <w:hideMark/>
          </w:tcPr>
          <w:p w:rsidR="00081504" w:rsidRPr="00A813D5" w:rsidRDefault="00081504" w:rsidP="00A813D5">
            <w:pPr>
              <w:spacing w:after="0" w:line="240" w:lineRule="auto"/>
              <w:jc w:val="left"/>
              <w:rPr>
                <w:rFonts w:ascii="Calibri" w:hAnsi="Calibri" w:cs="Arial"/>
                <w:b/>
                <w:bCs/>
                <w:color w:val="000000"/>
              </w:rPr>
            </w:pPr>
            <w:r w:rsidRPr="00A813D5">
              <w:rPr>
                <w:rFonts w:ascii="Calibri" w:hAnsi="Calibri" w:cs="Arial"/>
                <w:b/>
                <w:bCs/>
                <w:color w:val="000000"/>
              </w:rPr>
              <w:t>L.p.</w:t>
            </w:r>
          </w:p>
        </w:tc>
        <w:tc>
          <w:tcPr>
            <w:tcW w:w="390" w:type="pct"/>
            <w:shd w:val="clear" w:color="000000" w:fill="F2F2F2"/>
            <w:vAlign w:val="center"/>
            <w:hideMark/>
          </w:tcPr>
          <w:p w:rsidR="00081504" w:rsidRPr="00A813D5" w:rsidRDefault="00081504" w:rsidP="00A813D5">
            <w:pPr>
              <w:spacing w:after="0" w:line="240" w:lineRule="auto"/>
              <w:jc w:val="left"/>
              <w:rPr>
                <w:rFonts w:ascii="Calibri" w:hAnsi="Calibri" w:cs="Arial"/>
                <w:b/>
                <w:bCs/>
                <w:color w:val="000000"/>
              </w:rPr>
            </w:pPr>
            <w:r w:rsidRPr="00A813D5">
              <w:rPr>
                <w:rFonts w:ascii="Calibri" w:hAnsi="Calibri" w:cs="Arial"/>
                <w:b/>
                <w:bCs/>
                <w:color w:val="000000"/>
              </w:rPr>
              <w:t>Priorytet/ Działanie zgodnie z SZOP FEDS 2021-2027</w:t>
            </w:r>
          </w:p>
        </w:tc>
        <w:tc>
          <w:tcPr>
            <w:tcW w:w="603" w:type="pct"/>
            <w:shd w:val="clear" w:color="000000" w:fill="F2F2F2"/>
            <w:vAlign w:val="center"/>
            <w:hideMark/>
          </w:tcPr>
          <w:p w:rsidR="00081504" w:rsidRPr="00A813D5" w:rsidRDefault="00081504" w:rsidP="00A813D5">
            <w:pPr>
              <w:spacing w:after="0" w:line="240" w:lineRule="auto"/>
              <w:jc w:val="left"/>
              <w:rPr>
                <w:rFonts w:ascii="Calibri" w:hAnsi="Calibri" w:cs="Arial"/>
                <w:b/>
                <w:bCs/>
                <w:color w:val="000000"/>
              </w:rPr>
            </w:pPr>
            <w:r w:rsidRPr="00A813D5">
              <w:rPr>
                <w:rFonts w:ascii="Calibri" w:hAnsi="Calibri" w:cs="Arial"/>
                <w:b/>
                <w:bCs/>
                <w:color w:val="000000"/>
              </w:rPr>
              <w:t>Tytuł projektu</w:t>
            </w:r>
          </w:p>
        </w:tc>
        <w:tc>
          <w:tcPr>
            <w:tcW w:w="569" w:type="pct"/>
            <w:shd w:val="clear" w:color="000000" w:fill="F2F2F2"/>
            <w:vAlign w:val="center"/>
            <w:hideMark/>
          </w:tcPr>
          <w:p w:rsidR="00081504" w:rsidRPr="00A813D5" w:rsidRDefault="00081504" w:rsidP="00A813D5">
            <w:pPr>
              <w:spacing w:after="0" w:line="240" w:lineRule="auto"/>
              <w:jc w:val="left"/>
              <w:rPr>
                <w:rFonts w:ascii="Calibri" w:hAnsi="Calibri" w:cs="Arial"/>
                <w:b/>
                <w:bCs/>
                <w:color w:val="000000"/>
              </w:rPr>
            </w:pPr>
            <w:r w:rsidRPr="00A813D5">
              <w:rPr>
                <w:rFonts w:ascii="Calibri" w:hAnsi="Calibri" w:cs="Arial"/>
                <w:b/>
                <w:bCs/>
                <w:color w:val="000000"/>
              </w:rPr>
              <w:t>Wnioskodawca</w:t>
            </w:r>
          </w:p>
        </w:tc>
        <w:tc>
          <w:tcPr>
            <w:tcW w:w="669" w:type="pct"/>
            <w:shd w:val="clear" w:color="000000" w:fill="F2F2F2"/>
            <w:vAlign w:val="center"/>
            <w:hideMark/>
          </w:tcPr>
          <w:p w:rsidR="00081504" w:rsidRPr="00A813D5" w:rsidRDefault="00081504" w:rsidP="00A813D5">
            <w:pPr>
              <w:spacing w:after="0" w:line="240" w:lineRule="auto"/>
              <w:jc w:val="left"/>
              <w:rPr>
                <w:rFonts w:ascii="Calibri" w:hAnsi="Calibri" w:cs="Arial"/>
                <w:b/>
                <w:bCs/>
                <w:color w:val="000000"/>
              </w:rPr>
            </w:pPr>
            <w:r w:rsidRPr="00A813D5">
              <w:rPr>
                <w:rFonts w:ascii="Calibri" w:hAnsi="Calibri" w:cs="Arial"/>
                <w:b/>
                <w:bCs/>
                <w:color w:val="000000"/>
              </w:rPr>
              <w:t>Cel projektu</w:t>
            </w:r>
          </w:p>
        </w:tc>
        <w:tc>
          <w:tcPr>
            <w:tcW w:w="443" w:type="pct"/>
            <w:shd w:val="clear" w:color="000000" w:fill="F2F2F2"/>
            <w:vAlign w:val="center"/>
            <w:hideMark/>
          </w:tcPr>
          <w:p w:rsidR="00081504" w:rsidRPr="00A813D5" w:rsidRDefault="00081504" w:rsidP="00A813D5">
            <w:pPr>
              <w:spacing w:after="0" w:line="240" w:lineRule="auto"/>
              <w:jc w:val="left"/>
              <w:rPr>
                <w:rFonts w:ascii="Calibri" w:hAnsi="Calibri" w:cs="Arial"/>
                <w:b/>
                <w:bCs/>
                <w:color w:val="000000"/>
              </w:rPr>
            </w:pPr>
            <w:r w:rsidRPr="00A813D5">
              <w:rPr>
                <w:rFonts w:ascii="Calibri" w:hAnsi="Calibri" w:cs="Arial"/>
                <w:b/>
                <w:bCs/>
                <w:color w:val="000000"/>
              </w:rPr>
              <w:t>Szacowana wartość ogółem w PLN</w:t>
            </w:r>
          </w:p>
        </w:tc>
        <w:tc>
          <w:tcPr>
            <w:tcW w:w="443" w:type="pct"/>
            <w:shd w:val="clear" w:color="000000" w:fill="F2F2F2"/>
            <w:vAlign w:val="center"/>
            <w:hideMark/>
          </w:tcPr>
          <w:p w:rsidR="00081504" w:rsidRPr="00A813D5" w:rsidRDefault="00081504" w:rsidP="00A813D5">
            <w:pPr>
              <w:spacing w:after="0" w:line="240" w:lineRule="auto"/>
              <w:jc w:val="left"/>
              <w:rPr>
                <w:rFonts w:ascii="Calibri" w:hAnsi="Calibri" w:cs="Arial"/>
                <w:b/>
                <w:bCs/>
                <w:color w:val="000000"/>
              </w:rPr>
            </w:pPr>
            <w:r w:rsidRPr="00A813D5">
              <w:rPr>
                <w:rFonts w:ascii="Calibri" w:hAnsi="Calibri" w:cs="Arial"/>
                <w:b/>
                <w:bCs/>
                <w:color w:val="000000"/>
              </w:rPr>
              <w:t>Szacowany wkład UE w PLN*</w:t>
            </w:r>
          </w:p>
        </w:tc>
        <w:tc>
          <w:tcPr>
            <w:tcW w:w="352" w:type="pct"/>
            <w:shd w:val="clear" w:color="000000" w:fill="F2F2F2"/>
            <w:vAlign w:val="center"/>
            <w:hideMark/>
          </w:tcPr>
          <w:p w:rsidR="00081504" w:rsidRPr="00A813D5" w:rsidRDefault="00081504" w:rsidP="00A813D5">
            <w:pPr>
              <w:spacing w:after="0" w:line="240" w:lineRule="auto"/>
              <w:jc w:val="left"/>
              <w:rPr>
                <w:rFonts w:ascii="Calibri" w:hAnsi="Calibri" w:cs="Arial"/>
                <w:b/>
                <w:bCs/>
                <w:color w:val="000000"/>
              </w:rPr>
            </w:pPr>
            <w:r w:rsidRPr="00A813D5">
              <w:rPr>
                <w:rFonts w:ascii="Calibri" w:hAnsi="Calibri" w:cs="Arial"/>
                <w:b/>
                <w:bCs/>
                <w:color w:val="000000"/>
              </w:rPr>
              <w:t>Termin rozpoczęcia projektu</w:t>
            </w:r>
          </w:p>
        </w:tc>
        <w:tc>
          <w:tcPr>
            <w:tcW w:w="364" w:type="pct"/>
            <w:shd w:val="clear" w:color="000000" w:fill="F2F2F2"/>
            <w:vAlign w:val="center"/>
            <w:hideMark/>
          </w:tcPr>
          <w:p w:rsidR="00081504" w:rsidRPr="00A813D5" w:rsidRDefault="00081504" w:rsidP="00A813D5">
            <w:pPr>
              <w:spacing w:after="0" w:line="240" w:lineRule="auto"/>
              <w:jc w:val="left"/>
              <w:rPr>
                <w:rFonts w:ascii="Calibri" w:hAnsi="Calibri" w:cs="Arial"/>
                <w:b/>
                <w:bCs/>
                <w:color w:val="000000"/>
              </w:rPr>
            </w:pPr>
            <w:r w:rsidRPr="00A813D5">
              <w:rPr>
                <w:rFonts w:ascii="Calibri" w:hAnsi="Calibri" w:cs="Arial"/>
                <w:b/>
                <w:bCs/>
                <w:color w:val="000000"/>
              </w:rPr>
              <w:t>Termin zakończenia projektu</w:t>
            </w:r>
          </w:p>
        </w:tc>
        <w:tc>
          <w:tcPr>
            <w:tcW w:w="466" w:type="pct"/>
            <w:shd w:val="clear" w:color="000000" w:fill="F2F2F2"/>
            <w:vAlign w:val="center"/>
            <w:hideMark/>
          </w:tcPr>
          <w:p w:rsidR="00081504" w:rsidRPr="00A813D5" w:rsidRDefault="00081504" w:rsidP="00A813D5">
            <w:pPr>
              <w:spacing w:after="0" w:line="240" w:lineRule="auto"/>
              <w:jc w:val="left"/>
              <w:rPr>
                <w:rFonts w:ascii="Calibri" w:hAnsi="Calibri" w:cs="Arial"/>
                <w:b/>
                <w:bCs/>
                <w:color w:val="000000"/>
              </w:rPr>
            </w:pPr>
            <w:r w:rsidRPr="00A813D5">
              <w:rPr>
                <w:rFonts w:ascii="Calibri" w:hAnsi="Calibri" w:cs="Arial"/>
                <w:b/>
                <w:bCs/>
                <w:color w:val="000000"/>
              </w:rPr>
              <w:t xml:space="preserve">Przewidywany termin złożenia wniosku </w:t>
            </w:r>
            <w:r w:rsidRPr="00A813D5">
              <w:rPr>
                <w:rFonts w:ascii="Calibri" w:hAnsi="Calibri" w:cs="Arial"/>
                <w:b/>
                <w:bCs/>
                <w:color w:val="000000"/>
              </w:rPr>
              <w:br/>
              <w:t>o dofinansowanie (miesiąc/rok)</w:t>
            </w:r>
          </w:p>
        </w:tc>
        <w:tc>
          <w:tcPr>
            <w:tcW w:w="558" w:type="pct"/>
            <w:shd w:val="clear" w:color="000000" w:fill="F2F2F2"/>
            <w:vAlign w:val="center"/>
            <w:hideMark/>
          </w:tcPr>
          <w:p w:rsidR="00081504" w:rsidRPr="00A813D5" w:rsidRDefault="00081504" w:rsidP="00A813D5">
            <w:pPr>
              <w:spacing w:after="0" w:line="240" w:lineRule="auto"/>
              <w:jc w:val="left"/>
              <w:rPr>
                <w:rFonts w:ascii="Calibri" w:hAnsi="Calibri" w:cs="Arial"/>
                <w:b/>
                <w:bCs/>
                <w:color w:val="000000"/>
              </w:rPr>
            </w:pPr>
            <w:r w:rsidRPr="00A813D5">
              <w:rPr>
                <w:rFonts w:ascii="Calibri" w:hAnsi="Calibri" w:cs="Arial"/>
                <w:b/>
                <w:bCs/>
                <w:color w:val="000000"/>
              </w:rPr>
              <w:t xml:space="preserve">Numer i nazwa wiązki, </w:t>
            </w:r>
            <w:r w:rsidRPr="00A813D5">
              <w:rPr>
                <w:rFonts w:ascii="Calibri" w:hAnsi="Calibri" w:cs="Arial"/>
                <w:b/>
                <w:bCs/>
                <w:color w:val="000000"/>
              </w:rPr>
              <w:br/>
              <w:t>do której przyporządkowano projekt</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1</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FEDS.03 Fundusze Europejskie na rzecz mobilności miejskiej Dolnego Śląska / FEDS.03.01 </w:t>
            </w:r>
            <w:proofErr w:type="spellStart"/>
            <w:r w:rsidRPr="00A813D5">
              <w:rPr>
                <w:rFonts w:ascii="Calibri" w:hAnsi="Calibri" w:cs="Arial"/>
                <w:color w:val="000000"/>
              </w:rPr>
              <w:t>Ekotransport</w:t>
            </w:r>
            <w:proofErr w:type="spellEnd"/>
            <w:r w:rsidRPr="00A813D5">
              <w:rPr>
                <w:rFonts w:ascii="Calibri" w:hAnsi="Calibri" w:cs="Arial"/>
                <w:color w:val="000000"/>
              </w:rPr>
              <w:t xml:space="preserve"> miejski i podmiejski -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Budowa ciągu pieszo-rowerowego przy drodze powiatowej nr 1368D relacji Malin – Ligota Piękna, gm. Wisznia Mała</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Wisznia Mała</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Rozbudowa sieci dróg rowerowych na obszarze funkcjonalnym ZIT WrOF.</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2 852 000,00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1 595 620,40</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 kw. 2024</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2025</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październik 2023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7: Budowa lub rozbudowa dróg, ścieżek, tras rowerowych oraz ciągów pieszo-rowerowych na terenie Wrocławskiego Obszaru Funkcjonalnego</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2</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FEDS.03 Fundusze Europejskie na rzecz mobilności miejskiej Dolnego Śląska / FEDS.03.01 </w:t>
            </w:r>
            <w:proofErr w:type="spellStart"/>
            <w:r w:rsidRPr="00A813D5">
              <w:rPr>
                <w:rFonts w:ascii="Calibri" w:hAnsi="Calibri" w:cs="Arial"/>
                <w:color w:val="000000"/>
              </w:rPr>
              <w:t>Ekotransport</w:t>
            </w:r>
            <w:proofErr w:type="spellEnd"/>
            <w:r w:rsidRPr="00A813D5">
              <w:rPr>
                <w:rFonts w:ascii="Calibri" w:hAnsi="Calibri" w:cs="Arial"/>
                <w:color w:val="000000"/>
              </w:rPr>
              <w:t xml:space="preserve"> miejski i podmiejski -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Rozwój rowerowego systemu parkingowego we Wrocławiu</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Wrocław</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Celem głównym Projektu jest redukcja niskiej emisji transportowej oraz poprawa transportowej mobilności mieszkańców w ramach kompleksowej strategii promowania i rozwoju transportu rowerowego </w:t>
            </w:r>
            <w:r w:rsidRPr="00A813D5">
              <w:rPr>
                <w:rFonts w:ascii="Calibri" w:hAnsi="Calibri" w:cs="Arial"/>
                <w:color w:val="000000"/>
              </w:rPr>
              <w:br/>
              <w:t>na terenie Wrocławia oraz obszaru ZIT WrOF.</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1 500 000,00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500 000,00</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 kw. 2022</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II kw. 2024</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listopad 2023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9: Budowa lub rozbudowa centrów, węzłów przesiadkowych, P&amp;R oraz B&amp;R na terenie Wrocławskiego Obszaru Funkcjonalnego</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3</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FEDS.03 Fundusze Europejskie na rzecz mobilności miejskiej Dolnego Śląska / FEDS.03.01 </w:t>
            </w:r>
            <w:proofErr w:type="spellStart"/>
            <w:r w:rsidRPr="00A813D5">
              <w:rPr>
                <w:rFonts w:ascii="Calibri" w:hAnsi="Calibri" w:cs="Arial"/>
                <w:color w:val="000000"/>
              </w:rPr>
              <w:t>Ekotransport</w:t>
            </w:r>
            <w:proofErr w:type="spellEnd"/>
            <w:r w:rsidRPr="00A813D5">
              <w:rPr>
                <w:rFonts w:ascii="Calibri" w:hAnsi="Calibri" w:cs="Arial"/>
                <w:color w:val="000000"/>
              </w:rPr>
              <w:t xml:space="preserve"> miejski i podmiejski -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Budowa centrum przesiadkowego przy nowym przystanku kolejowym Oława Zachodnia</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Miasto Oława</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Zakładane cele projektu: szersze wykorzystanie bardziej efektywnego transportu publicznego </w:t>
            </w:r>
            <w:r w:rsidRPr="00A813D5">
              <w:rPr>
                <w:rFonts w:ascii="Calibri" w:hAnsi="Calibri" w:cs="Arial"/>
                <w:color w:val="000000"/>
              </w:rPr>
              <w:br/>
              <w:t>i niezmotoryzowanego indywidualnego, ograniczenie emisji zanieczyszczeń powietrza, ograniczenie emisji hałasu, ograniczenie zjawiska zatłoczenia drogowego, zmniejszenie wykorzystania samochodów osobowych, lepszą integrację gałęzi transportu.</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7 616 286,00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5 283 417,60</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 kw. 2024</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II kw. 2025</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styczeń 2024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9: Budowa lub rozbudowa centrów, węzłów przesiadkowych, P&amp;R oraz B&amp;R na terenie Wrocławskiego Obszaru Funkcjonalnego</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4</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FEDS.03 Fundusze Europejskie na rzecz mobilności miejskiej Dolnego Śląska / FEDS.03.01 </w:t>
            </w:r>
            <w:proofErr w:type="spellStart"/>
            <w:r w:rsidRPr="00A813D5">
              <w:rPr>
                <w:rFonts w:ascii="Calibri" w:hAnsi="Calibri" w:cs="Arial"/>
                <w:color w:val="000000"/>
              </w:rPr>
              <w:t>Ekotransport</w:t>
            </w:r>
            <w:proofErr w:type="spellEnd"/>
            <w:r w:rsidRPr="00A813D5">
              <w:rPr>
                <w:rFonts w:ascii="Calibri" w:hAnsi="Calibri" w:cs="Arial"/>
                <w:color w:val="000000"/>
              </w:rPr>
              <w:t xml:space="preserve"> miejski i podmiejski -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Budowa i oznakowanie tras rowerowych, dróg rowerowych i ciągów pieszo-rowerowych na terenie Gminy Kobierzyce</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Kobierzyce</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Realizacja inwestycji zrealizuje cele w obszarze poprawy mobilności, komfortu życia mieszkańców, a także dbałości </w:t>
            </w:r>
            <w:r w:rsidRPr="00A813D5">
              <w:rPr>
                <w:rFonts w:ascii="Calibri" w:hAnsi="Calibri" w:cs="Arial"/>
                <w:color w:val="000000"/>
              </w:rPr>
              <w:br/>
              <w:t xml:space="preserve">o środowisko naturalne, działania związane z budową ciągów pieszo-rowerowych pozwolą bowiem na zmniejszenie poziomu niskiej emisji pochodzącej z transportu samochodowego oraz pozwolą na ograniczenie indywidualnego roku zmotoryzowanego, na rzecz ruchu rowerowego. Realizacja inwestycji </w:t>
            </w:r>
            <w:r w:rsidRPr="00A813D5">
              <w:rPr>
                <w:rFonts w:ascii="Calibri" w:hAnsi="Calibri" w:cs="Arial"/>
                <w:color w:val="000000"/>
              </w:rPr>
              <w:br/>
              <w:t>na przedmiotowych odcinkach umożliwi  dogodną komunikację rowerem do przystanków komunikacji publicznej, w tym do stacji na linii kolejowej nr 285  w Wierzbicach).</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6 840 000,00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4 026 908,00</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 kw. 2024</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III kw. 2026</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luty 2024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7: Budowa lub rozbudowa dróg, ścieżek, tras rowerowych oraz ciągów pieszo-rowerowych na terenie Wrocławskiego Obszaru Funkcjonalnego</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5</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FEDS.03 Fundusze Europejskie na rzecz mobilności miejskiej Dolnego Śląska / FEDS.03.01 </w:t>
            </w:r>
            <w:proofErr w:type="spellStart"/>
            <w:r w:rsidRPr="00A813D5">
              <w:rPr>
                <w:rFonts w:ascii="Calibri" w:hAnsi="Calibri" w:cs="Arial"/>
                <w:color w:val="000000"/>
              </w:rPr>
              <w:t>Ekotransport</w:t>
            </w:r>
            <w:proofErr w:type="spellEnd"/>
            <w:r w:rsidRPr="00A813D5">
              <w:rPr>
                <w:rFonts w:ascii="Calibri" w:hAnsi="Calibri" w:cs="Arial"/>
                <w:color w:val="000000"/>
              </w:rPr>
              <w:t xml:space="preserve"> miejski i podmiejski -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Rozbudowa systemu Parkuj </w:t>
            </w:r>
            <w:r w:rsidRPr="00A813D5">
              <w:rPr>
                <w:rFonts w:ascii="Calibri" w:hAnsi="Calibri" w:cs="Arial"/>
                <w:color w:val="000000"/>
              </w:rPr>
              <w:br/>
              <w:t>i jedź we Wrocławiu - Etap III</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Wrocław</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Głównym celem projektu jest redukcja niskiej emisji transportowej w Gminie Wrocław poprzez usprawnienie systemu miejskiego transportu zbiorowego.</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20 000 000,00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10 000 000,00</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III kw. 2022</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2026</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luty 2024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9: Budowa lub rozbudowa centrów, węzłów przesiadkowych, P&amp;R oraz B&amp;R na terenie Wrocławskiego Obszaru Funkcjonalnego</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6</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FEDS.03 Fundusze Europejskie na rzecz mobilności miejskiej Dolnego Śląska / FEDS.03.01 </w:t>
            </w:r>
            <w:proofErr w:type="spellStart"/>
            <w:r w:rsidRPr="00A813D5">
              <w:rPr>
                <w:rFonts w:ascii="Calibri" w:hAnsi="Calibri" w:cs="Arial"/>
                <w:color w:val="000000"/>
              </w:rPr>
              <w:t>Ekotransport</w:t>
            </w:r>
            <w:proofErr w:type="spellEnd"/>
            <w:r w:rsidRPr="00A813D5">
              <w:rPr>
                <w:rFonts w:ascii="Calibri" w:hAnsi="Calibri" w:cs="Arial"/>
                <w:color w:val="000000"/>
              </w:rPr>
              <w:t xml:space="preserve"> miejski i podmiejski -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Budowa Parkingu Park &amp; Drive (Parkuj i Jedź)  na ternie Gminy Oborniki Śląskie</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Oborniki Śląskie</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Celem głównym Projektu jest redukcja emisji transportowej oraz poprawa transportowej mobilności mieszkańców </w:t>
            </w:r>
            <w:r w:rsidRPr="00A813D5">
              <w:rPr>
                <w:rFonts w:ascii="Calibri" w:hAnsi="Calibri" w:cs="Arial"/>
                <w:color w:val="000000"/>
              </w:rPr>
              <w:br/>
              <w:t>w ramach kompleksowej strategii promowania i rozwoju transportu kolejowego na terenie gminy Oborniki Śląskie.</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1 915 000,00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1 328 435,50</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 kw. 2024</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2025</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marzec 2024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9: Budowa lub rozbudowa centrów, węzłów przesiadkowych, P&amp;R oraz B&amp;R na terenie Wrocławskiego Obszaru Funkcjonalnego</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7</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FEDS.03 Fundusze Europejskie na rzecz mobilności miejskiej Dolnego Śląska / FEDS.03.01 </w:t>
            </w:r>
            <w:proofErr w:type="spellStart"/>
            <w:r w:rsidRPr="00A813D5">
              <w:rPr>
                <w:rFonts w:ascii="Calibri" w:hAnsi="Calibri" w:cs="Arial"/>
                <w:color w:val="000000"/>
              </w:rPr>
              <w:t>Ekotransport</w:t>
            </w:r>
            <w:proofErr w:type="spellEnd"/>
            <w:r w:rsidRPr="00A813D5">
              <w:rPr>
                <w:rFonts w:ascii="Calibri" w:hAnsi="Calibri" w:cs="Arial"/>
                <w:color w:val="000000"/>
              </w:rPr>
              <w:t xml:space="preserve"> miejski i podmiejski -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Spójna sieć tras rowerowych we Wrocławiu dla mieszkańców miasta i aglomeracji wraz z budową systemu badania natężenia ruchu na drogach dla rowerów – etap I</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Wrocław</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Celem głównym Projektu jest redukcja niskiej emisji transportowej oraz poprawa transportowej mobilności mieszkańców w ramach kompleksowej strategii promowania i rozwoju transportu rowerowego na terenie Wrocławia oraz obszaru ZIT WrOF.</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31 000 000,00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7 977 885,00</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 kw. 2021</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2027</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marzec 2024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7: Budowa lub rozbudowa dróg, ścieżek, tras rowerowych oraz ciągów pieszo-rowerowych na terenie Wrocławskiego Obszaru Funkcjonalnego</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8</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FEDS.03 Fundusze Europejskie na rzecz mobilności miejskiej Dolnego Śląska / FEDS.03.01 </w:t>
            </w:r>
            <w:proofErr w:type="spellStart"/>
            <w:r w:rsidRPr="00A813D5">
              <w:rPr>
                <w:rFonts w:ascii="Calibri" w:hAnsi="Calibri" w:cs="Arial"/>
                <w:color w:val="000000"/>
              </w:rPr>
              <w:t>Ekotransport</w:t>
            </w:r>
            <w:proofErr w:type="spellEnd"/>
            <w:r w:rsidRPr="00A813D5">
              <w:rPr>
                <w:rFonts w:ascii="Calibri" w:hAnsi="Calibri" w:cs="Arial"/>
                <w:color w:val="000000"/>
              </w:rPr>
              <w:t xml:space="preserve"> miejski i podmiejski -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Budowa węzła przesiadkowego P&amp;R i B&amp;R w Lizawicach przy stacji kolejowej oraz utworzenie ścieżki rowerowej</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Oława</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Cele projektu: stworzenie bezpiecznego i odpowiednio zagospodarowanego miejsca przesiadkowego, zwiększenie wykorzystania usług transportu publicznego poprzez umożliwienie użytkownikom transportu indywidualnego pozostawienia samochodu lub roweru i kontynuacji podróży środkami komunikacji publicznej, poprawa jakości powietrza poprzez zmniejszenie emisji zanieczyszczeń oraz gazów cieplarnianych spowodowanych przez zwiększony ruch drogowy, zmniejszenie natężenia ruchu na uczęszczanych trasach łączących mniejsze miejscowości </w:t>
            </w:r>
            <w:r w:rsidRPr="00A813D5">
              <w:rPr>
                <w:rFonts w:ascii="Calibri" w:hAnsi="Calibri" w:cs="Arial"/>
                <w:color w:val="000000"/>
              </w:rPr>
              <w:br/>
              <w:t>z miastami, ułatwienie dostępu do transportu zbiorowego osobom ze szczególnymi potrzebami.</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7 000 000,00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3 227 125,45</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 kw. 2025</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 kw. 2028</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grudzień 2024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9: Budowa lub rozbudowa centrów, węzłów przesiadkowych, P&amp;R oraz B&amp;R na terenie Wrocławskiego Obszaru Funkcjonalnego</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9</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FEDS.03 Fundusze Europejskie na rzecz mobilności miejskiej Dolnego Śląska / FEDS.03.01 </w:t>
            </w:r>
            <w:proofErr w:type="spellStart"/>
            <w:r w:rsidRPr="00A813D5">
              <w:rPr>
                <w:rFonts w:ascii="Calibri" w:hAnsi="Calibri" w:cs="Arial"/>
                <w:color w:val="000000"/>
              </w:rPr>
              <w:t>Ekotransport</w:t>
            </w:r>
            <w:proofErr w:type="spellEnd"/>
            <w:r w:rsidRPr="00A813D5">
              <w:rPr>
                <w:rFonts w:ascii="Calibri" w:hAnsi="Calibri" w:cs="Arial"/>
                <w:color w:val="000000"/>
              </w:rPr>
              <w:t xml:space="preserve"> miejski i podmiejski -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Budowa dróg pieszo-rowerowych na terenie Gminy Zawonia – etap I (odcinek Zawonia-Złotówek)</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Zawonia</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Celem głównym Projektu jest poprawa transportowej mobilności mieszkańców Gminy Zawonia, podniesie poziomu wewnętrznego skomunikowania gminy oraz redukcja niskiej emisji transportowej w ramach kompleksowej strategii promowania i rozwoju transportu rowerowego, co jest spójne z ideą wspierania działań na rzecz poprawy jakości życia jego mieszkańców i gospodarki efektywnie korzystającej </w:t>
            </w:r>
            <w:r w:rsidRPr="00A813D5">
              <w:rPr>
                <w:rFonts w:ascii="Calibri" w:hAnsi="Calibri" w:cs="Arial"/>
                <w:color w:val="000000"/>
              </w:rPr>
              <w:br/>
              <w:t>z zasobów i przyjaznej środowisku.</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3 140 602,80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2 178 636,16</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rPr>
            </w:pPr>
            <w:r w:rsidRPr="00A813D5">
              <w:rPr>
                <w:rFonts w:ascii="Calibri" w:hAnsi="Calibri" w:cs="Arial"/>
              </w:rPr>
              <w:t>III kw. 2023</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rPr>
            </w:pPr>
            <w:r w:rsidRPr="00A813D5">
              <w:rPr>
                <w:rFonts w:ascii="Calibri" w:hAnsi="Calibri" w:cs="Arial"/>
              </w:rPr>
              <w:t>III kw. 2026</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luty 2025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7: Budowa lub rozbudowa dróg, ścieżek, tras rowerowych oraz ciągów pieszo-rowerowych na terenie Wrocławskiego Obszaru Funkcjonalnego</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10</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FEDS.03 Fundusze Europejskie na rzecz mobilności miejskiej Dolnego Śląska / FEDS.03.01 </w:t>
            </w:r>
            <w:proofErr w:type="spellStart"/>
            <w:r w:rsidRPr="00A813D5">
              <w:rPr>
                <w:rFonts w:ascii="Calibri" w:hAnsi="Calibri" w:cs="Arial"/>
                <w:color w:val="000000"/>
              </w:rPr>
              <w:t>Ekotransport</w:t>
            </w:r>
            <w:proofErr w:type="spellEnd"/>
            <w:r w:rsidRPr="00A813D5">
              <w:rPr>
                <w:rFonts w:ascii="Calibri" w:hAnsi="Calibri" w:cs="Arial"/>
                <w:color w:val="000000"/>
              </w:rPr>
              <w:t xml:space="preserve"> miejski i podmiejski -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proofErr w:type="spellStart"/>
            <w:r w:rsidRPr="00A813D5">
              <w:rPr>
                <w:rFonts w:ascii="Calibri" w:hAnsi="Calibri" w:cs="Arial"/>
                <w:color w:val="000000"/>
              </w:rPr>
              <w:t>Algomeracyjno</w:t>
            </w:r>
            <w:proofErr w:type="spellEnd"/>
            <w:r w:rsidRPr="00A813D5">
              <w:rPr>
                <w:rFonts w:ascii="Calibri" w:hAnsi="Calibri" w:cs="Arial"/>
                <w:color w:val="000000"/>
              </w:rPr>
              <w:t xml:space="preserve">-miejskie centrum przesiadkowe </w:t>
            </w:r>
            <w:r w:rsidRPr="00A813D5">
              <w:rPr>
                <w:rFonts w:ascii="Calibri" w:hAnsi="Calibri" w:cs="Arial"/>
                <w:color w:val="000000"/>
              </w:rPr>
              <w:br/>
              <w:t>w gminie Czernica (Łany -  Wojnów)</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Czernica</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Celem jest zapewnienie odpowiedniego rozwoju systemu komunikacji publicznej, zwiększenie zainteresowania mieszkańców ofertą różnych środków transportu publicznego, poprzez stworzenie nowego centrum przesiadkowego graniczącego </w:t>
            </w:r>
            <w:r w:rsidRPr="00A813D5">
              <w:rPr>
                <w:rFonts w:ascii="Calibri" w:hAnsi="Calibri" w:cs="Arial"/>
                <w:color w:val="000000"/>
              </w:rPr>
              <w:br/>
              <w:t>z miastem Wrocławiem.</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2 500 000,00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1 363 430,12</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2025</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2026</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marzec 2025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9: Budowa lub rozbudowa centrów, węzłów przesiadkowych, P&amp;R oraz B&amp;R na terenie Wrocławskiego Obszaru Funkcjonalnego</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11</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FEDS.03 Fundusze Europejskie na rzecz mobilności miejskiej Dolnego Śląska / FEDS.03.01 </w:t>
            </w:r>
            <w:proofErr w:type="spellStart"/>
            <w:r w:rsidRPr="00A813D5">
              <w:rPr>
                <w:rFonts w:ascii="Calibri" w:hAnsi="Calibri" w:cs="Arial"/>
                <w:color w:val="000000"/>
              </w:rPr>
              <w:t>Ekotransport</w:t>
            </w:r>
            <w:proofErr w:type="spellEnd"/>
            <w:r w:rsidRPr="00A813D5">
              <w:rPr>
                <w:rFonts w:ascii="Calibri" w:hAnsi="Calibri" w:cs="Arial"/>
                <w:color w:val="000000"/>
              </w:rPr>
              <w:t xml:space="preserve"> miejski i podmiejski -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Budowa i oznakowanie dróg rowerowych i ciągów pieszo-rowerowych na terenie Gminy Długołęka</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Długołęka</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Realizacja inwestycji zrealizuje cele w obszarze poprawy mobilności, komfortu życia mieszkańców, a także dbałości </w:t>
            </w:r>
            <w:r w:rsidRPr="00A813D5">
              <w:rPr>
                <w:rFonts w:ascii="Calibri" w:hAnsi="Calibri" w:cs="Arial"/>
                <w:color w:val="000000"/>
              </w:rPr>
              <w:br/>
              <w:t>o środowisko naturalne, działania związane z budową ciągów pieszo-rowerowych pozwolą bowiem na zmniejszenie poziomu niskiej emisji pochodzącej z transportu samochodowego oraz pozwolą na ograniczenie indywidualnego roku zmotoryzowanego, na rzecz ruchu rowerowego. Realizacja inwestycji na przedmiotowych odcinkach umożliwi  dogodną komunikację rowerem do przystanków komunikacji publicznej.</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7 955 082,00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5 518 440,98</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 kw. 2025</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2027</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marzec 2025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7: Budowa lub rozbudowa dróg, ścieżek, tras rowerowych oraz ciągów pieszo-rowerowych na terenie Wrocławskiego Obszaru Funkcjonalnego</w:t>
            </w:r>
          </w:p>
        </w:tc>
      </w:tr>
      <w:tr w:rsidR="00081504" w:rsidRPr="00A813D5" w:rsidTr="001D587F">
        <w:trPr>
          <w:trHeight w:val="20"/>
        </w:trPr>
        <w:tc>
          <w:tcPr>
            <w:tcW w:w="143" w:type="pct"/>
            <w:shd w:val="clear" w:color="auto" w:fill="F2F2F2" w:themeFill="background1" w:themeFillShade="F2"/>
            <w:vAlign w:val="center"/>
          </w:tcPr>
          <w:p w:rsidR="00081504" w:rsidRPr="00A813D5" w:rsidRDefault="00081504" w:rsidP="00A813D5">
            <w:pPr>
              <w:spacing w:after="0" w:line="240" w:lineRule="auto"/>
              <w:jc w:val="left"/>
              <w:rPr>
                <w:rFonts w:ascii="Calibri" w:hAnsi="Calibri" w:cs="Arial"/>
                <w:color w:val="000000"/>
              </w:rPr>
            </w:pPr>
          </w:p>
        </w:tc>
        <w:tc>
          <w:tcPr>
            <w:tcW w:w="390" w:type="pct"/>
            <w:shd w:val="clear" w:color="auto" w:fill="F2F2F2" w:themeFill="background1" w:themeFillShade="F2"/>
            <w:vAlign w:val="center"/>
          </w:tcPr>
          <w:p w:rsidR="00081504" w:rsidRPr="00A813D5" w:rsidRDefault="00081504" w:rsidP="00A813D5">
            <w:pPr>
              <w:spacing w:after="0" w:line="240" w:lineRule="auto"/>
              <w:jc w:val="left"/>
              <w:rPr>
                <w:rFonts w:ascii="Calibri" w:hAnsi="Calibri" w:cs="Arial"/>
                <w:color w:val="000000"/>
              </w:rPr>
            </w:pPr>
          </w:p>
        </w:tc>
        <w:tc>
          <w:tcPr>
            <w:tcW w:w="603" w:type="pct"/>
            <w:shd w:val="clear" w:color="auto" w:fill="F2F2F2" w:themeFill="background1" w:themeFillShade="F2"/>
            <w:vAlign w:val="center"/>
          </w:tcPr>
          <w:p w:rsidR="00081504" w:rsidRPr="00A813D5" w:rsidRDefault="00081504" w:rsidP="00A813D5">
            <w:pPr>
              <w:spacing w:after="0" w:line="240" w:lineRule="auto"/>
              <w:jc w:val="left"/>
              <w:rPr>
                <w:rFonts w:ascii="Calibri" w:hAnsi="Calibri" w:cs="Arial"/>
                <w:color w:val="000000"/>
              </w:rPr>
            </w:pPr>
          </w:p>
        </w:tc>
        <w:tc>
          <w:tcPr>
            <w:tcW w:w="569" w:type="pct"/>
            <w:shd w:val="clear" w:color="auto" w:fill="F2F2F2" w:themeFill="background1" w:themeFillShade="F2"/>
            <w:vAlign w:val="center"/>
          </w:tcPr>
          <w:p w:rsidR="00081504" w:rsidRPr="00A813D5" w:rsidRDefault="00081504" w:rsidP="00A813D5">
            <w:pPr>
              <w:spacing w:after="0" w:line="240" w:lineRule="auto"/>
              <w:jc w:val="left"/>
              <w:rPr>
                <w:rFonts w:ascii="Calibri" w:hAnsi="Calibri" w:cs="Arial"/>
                <w:color w:val="000000"/>
              </w:rPr>
            </w:pPr>
          </w:p>
        </w:tc>
        <w:tc>
          <w:tcPr>
            <w:tcW w:w="669" w:type="pct"/>
            <w:shd w:val="clear" w:color="auto" w:fill="F2F2F2" w:themeFill="background1" w:themeFillShade="F2"/>
            <w:vAlign w:val="center"/>
          </w:tcPr>
          <w:p w:rsidR="00081504" w:rsidRPr="00A813D5" w:rsidRDefault="00081504" w:rsidP="00A813D5">
            <w:pPr>
              <w:spacing w:after="0" w:line="240" w:lineRule="auto"/>
              <w:jc w:val="left"/>
              <w:rPr>
                <w:rFonts w:ascii="Calibri" w:hAnsi="Calibri" w:cs="Arial"/>
                <w:color w:val="000000"/>
              </w:rPr>
            </w:pPr>
            <w:r w:rsidRPr="00A813D5">
              <w:rPr>
                <w:rFonts w:ascii="Calibri" w:hAnsi="Calibri" w:cs="Arial"/>
                <w:b/>
                <w:bCs/>
                <w:color w:val="000000"/>
              </w:rPr>
              <w:t>SUMA PROJEKTÓW W CELU SZCZEGÓŁOWYM RSO 2.8:</w:t>
            </w:r>
          </w:p>
        </w:tc>
        <w:tc>
          <w:tcPr>
            <w:tcW w:w="443" w:type="pct"/>
            <w:shd w:val="clear" w:color="auto" w:fill="F2F2F2" w:themeFill="background1" w:themeFillShade="F2"/>
            <w:vAlign w:val="center"/>
          </w:tcPr>
          <w:p w:rsidR="00081504" w:rsidRPr="00A813D5" w:rsidRDefault="00081504" w:rsidP="00A813D5">
            <w:pPr>
              <w:spacing w:after="0" w:line="240" w:lineRule="auto"/>
              <w:jc w:val="left"/>
              <w:rPr>
                <w:rFonts w:ascii="Calibri" w:hAnsi="Calibri" w:cs="Arial"/>
                <w:b/>
                <w:bCs/>
                <w:color w:val="000000"/>
              </w:rPr>
            </w:pPr>
            <w:r w:rsidRPr="00A813D5">
              <w:rPr>
                <w:rFonts w:ascii="Calibri" w:hAnsi="Calibri" w:cs="Arial"/>
                <w:b/>
                <w:bCs/>
                <w:color w:val="000000"/>
              </w:rPr>
              <w:t>92 318 970,80</w:t>
            </w:r>
          </w:p>
        </w:tc>
        <w:tc>
          <w:tcPr>
            <w:tcW w:w="443" w:type="pct"/>
            <w:shd w:val="clear" w:color="auto" w:fill="F2F2F2" w:themeFill="background1" w:themeFillShade="F2"/>
            <w:vAlign w:val="center"/>
          </w:tcPr>
          <w:p w:rsidR="00081504" w:rsidRPr="00A813D5" w:rsidRDefault="00081504" w:rsidP="00A813D5">
            <w:pPr>
              <w:spacing w:after="0" w:line="240" w:lineRule="auto"/>
              <w:jc w:val="left"/>
              <w:rPr>
                <w:rFonts w:ascii="Calibri" w:hAnsi="Calibri" w:cs="Arial"/>
                <w:b/>
                <w:bCs/>
                <w:color w:val="000000"/>
              </w:rPr>
            </w:pPr>
            <w:r w:rsidRPr="00A813D5">
              <w:rPr>
                <w:rFonts w:ascii="Calibri" w:hAnsi="Calibri" w:cs="Arial"/>
                <w:b/>
                <w:bCs/>
                <w:color w:val="000000"/>
              </w:rPr>
              <w:t>42 999 899,21</w:t>
            </w:r>
          </w:p>
        </w:tc>
        <w:tc>
          <w:tcPr>
            <w:tcW w:w="352" w:type="pct"/>
            <w:shd w:val="clear" w:color="auto" w:fill="F2F2F2" w:themeFill="background1" w:themeFillShade="F2"/>
            <w:vAlign w:val="center"/>
          </w:tcPr>
          <w:p w:rsidR="00081504" w:rsidRPr="00A813D5" w:rsidRDefault="00081504" w:rsidP="00A813D5">
            <w:pPr>
              <w:spacing w:after="0" w:line="240" w:lineRule="auto"/>
              <w:jc w:val="left"/>
              <w:rPr>
                <w:rFonts w:ascii="Calibri" w:hAnsi="Calibri" w:cs="Arial"/>
                <w:color w:val="000000"/>
              </w:rPr>
            </w:pPr>
          </w:p>
        </w:tc>
        <w:tc>
          <w:tcPr>
            <w:tcW w:w="364" w:type="pct"/>
            <w:shd w:val="clear" w:color="auto" w:fill="F2F2F2" w:themeFill="background1" w:themeFillShade="F2"/>
            <w:vAlign w:val="center"/>
          </w:tcPr>
          <w:p w:rsidR="00081504" w:rsidRPr="00A813D5" w:rsidRDefault="00081504" w:rsidP="00A813D5">
            <w:pPr>
              <w:spacing w:after="0" w:line="240" w:lineRule="auto"/>
              <w:jc w:val="left"/>
              <w:rPr>
                <w:rFonts w:ascii="Calibri" w:hAnsi="Calibri" w:cs="Arial"/>
                <w:color w:val="000000"/>
              </w:rPr>
            </w:pPr>
          </w:p>
        </w:tc>
        <w:tc>
          <w:tcPr>
            <w:tcW w:w="466" w:type="pct"/>
            <w:shd w:val="clear" w:color="auto" w:fill="F2F2F2" w:themeFill="background1" w:themeFillShade="F2"/>
            <w:vAlign w:val="center"/>
          </w:tcPr>
          <w:p w:rsidR="00081504" w:rsidRPr="00A813D5" w:rsidRDefault="00081504" w:rsidP="00A813D5">
            <w:pPr>
              <w:spacing w:after="0" w:line="240" w:lineRule="auto"/>
              <w:jc w:val="left"/>
              <w:rPr>
                <w:rFonts w:ascii="Calibri" w:hAnsi="Calibri" w:cs="Arial"/>
                <w:color w:val="000000"/>
              </w:rPr>
            </w:pPr>
          </w:p>
        </w:tc>
        <w:tc>
          <w:tcPr>
            <w:tcW w:w="558" w:type="pct"/>
            <w:shd w:val="clear" w:color="auto" w:fill="F2F2F2" w:themeFill="background1" w:themeFillShade="F2"/>
            <w:vAlign w:val="center"/>
          </w:tcPr>
          <w:p w:rsidR="00081504" w:rsidRPr="00A813D5" w:rsidRDefault="00081504" w:rsidP="00A813D5">
            <w:pPr>
              <w:spacing w:after="0" w:line="240" w:lineRule="auto"/>
              <w:jc w:val="left"/>
              <w:rPr>
                <w:rFonts w:ascii="Calibri" w:hAnsi="Calibri" w:cs="Arial"/>
                <w:color w:val="000000"/>
              </w:rPr>
            </w:pPr>
          </w:p>
        </w:tc>
      </w:tr>
    </w:tbl>
    <w:p w:rsidR="00CB6D03" w:rsidRDefault="00CB6D03"/>
    <w:tbl>
      <w:tblPr>
        <w:tblW w:w="5000" w:type="pct"/>
        <w:tbl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insideH w:val="single" w:sz="6" w:space="0" w:color="808080" w:themeColor="background1" w:themeShade="80"/>
          <w:insideV w:val="single" w:sz="6" w:space="0" w:color="808080" w:themeColor="background1" w:themeShade="80"/>
        </w:tblBorders>
        <w:tblCellMar>
          <w:left w:w="70" w:type="dxa"/>
          <w:right w:w="70" w:type="dxa"/>
        </w:tblCellMar>
        <w:tblLook w:val="04A0" w:firstRow="1" w:lastRow="0" w:firstColumn="1" w:lastColumn="0" w:noHBand="0" w:noVBand="1"/>
        <w:tblCaption w:val="Projekty realizowane w ramach poszczególnych przedsięwzięć zintegrowanych przewidzianych do realizacji w ramach Strategii ZIT WrOF 2021-2027. "/>
        <w:tblDescription w:val="Projekty realizowane w ramach poszczególnych przedsięwzięć zintegrowanych przewidzianych do realizacji w ramach Strategii ZIT WrOF 2021-2027. "/>
      </w:tblPr>
      <w:tblGrid>
        <w:gridCol w:w="20968"/>
      </w:tblGrid>
      <w:tr w:rsidR="00525CAC" w:rsidRPr="00A813D5" w:rsidTr="001D587F">
        <w:trPr>
          <w:trHeight w:val="680"/>
        </w:trPr>
        <w:tc>
          <w:tcPr>
            <w:tcW w:w="500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rsidR="00525CAC" w:rsidRPr="00A813D5" w:rsidRDefault="00525CAC" w:rsidP="00A813D5">
            <w:pPr>
              <w:spacing w:after="0" w:line="240" w:lineRule="auto"/>
              <w:jc w:val="left"/>
              <w:rPr>
                <w:rFonts w:ascii="Calibri" w:hAnsi="Calibri" w:cs="Arial"/>
                <w:b/>
                <w:bCs/>
                <w:color w:val="000000"/>
                <w:szCs w:val="20"/>
              </w:rPr>
            </w:pPr>
            <w:r w:rsidRPr="00A813D5">
              <w:rPr>
                <w:rFonts w:ascii="Calibri" w:hAnsi="Calibri" w:cs="Arial"/>
                <w:b/>
                <w:bCs/>
                <w:color w:val="000000"/>
                <w:szCs w:val="20"/>
              </w:rPr>
              <w:t>Cel szczegółowy: RSO5.1. Wspieranie zintegrowanego i sprzyjającego włączeniu społecznemu rozwoju społecznego, gospodarczego i środowiskowego, kultury, dziedzictwa naturalnego, zrównoważonej turystyki i bezpieczeństwa na obszarach miejskich</w:t>
            </w:r>
          </w:p>
        </w:tc>
      </w:tr>
    </w:tbl>
    <w:p w:rsidR="00081504" w:rsidRPr="00081504" w:rsidRDefault="00081504">
      <w:pPr>
        <w:rPr>
          <w:sz w:val="6"/>
        </w:rPr>
      </w:pPr>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Caption w:val="Projekty realizowane w ramach poszczególnych przedsięwzięć zintegrowanych przewidzianych do realizacji w ramach Strategii ZIT WrOF 2021-2027. "/>
        <w:tblDescription w:val="Projekty realizowane w ramach poszczególnych przedsięwzięć zintegrowanych przewidzianych do realizacji w ramach Strategii ZIT WrOF 2021-2027. "/>
      </w:tblPr>
      <w:tblGrid>
        <w:gridCol w:w="599"/>
        <w:gridCol w:w="1636"/>
        <w:gridCol w:w="2529"/>
        <w:gridCol w:w="2386"/>
        <w:gridCol w:w="2806"/>
        <w:gridCol w:w="1858"/>
        <w:gridCol w:w="1858"/>
        <w:gridCol w:w="1476"/>
        <w:gridCol w:w="1526"/>
        <w:gridCol w:w="1954"/>
        <w:gridCol w:w="2340"/>
      </w:tblGrid>
      <w:tr w:rsidR="00081504" w:rsidRPr="00A813D5" w:rsidTr="001D587F">
        <w:trPr>
          <w:trHeight w:val="20"/>
          <w:tblHeader/>
        </w:trPr>
        <w:tc>
          <w:tcPr>
            <w:tcW w:w="143" w:type="pct"/>
            <w:shd w:val="clear" w:color="000000" w:fill="F2F2F2"/>
            <w:vAlign w:val="center"/>
            <w:hideMark/>
          </w:tcPr>
          <w:p w:rsidR="00081504" w:rsidRPr="00A813D5" w:rsidRDefault="00081504" w:rsidP="00A813D5">
            <w:pPr>
              <w:spacing w:after="0" w:line="240" w:lineRule="auto"/>
              <w:jc w:val="left"/>
              <w:rPr>
                <w:rFonts w:ascii="Calibri" w:hAnsi="Calibri" w:cs="Arial"/>
                <w:b/>
                <w:bCs/>
                <w:color w:val="000000"/>
              </w:rPr>
            </w:pPr>
            <w:r w:rsidRPr="00A813D5">
              <w:rPr>
                <w:rFonts w:ascii="Calibri" w:hAnsi="Calibri" w:cs="Arial"/>
                <w:b/>
                <w:bCs/>
                <w:color w:val="000000"/>
              </w:rPr>
              <w:t>L.p.</w:t>
            </w:r>
          </w:p>
        </w:tc>
        <w:tc>
          <w:tcPr>
            <w:tcW w:w="390" w:type="pct"/>
            <w:shd w:val="clear" w:color="000000" w:fill="F2F2F2"/>
            <w:vAlign w:val="center"/>
            <w:hideMark/>
          </w:tcPr>
          <w:p w:rsidR="00081504" w:rsidRPr="00A813D5" w:rsidRDefault="00081504" w:rsidP="00A813D5">
            <w:pPr>
              <w:spacing w:after="0" w:line="240" w:lineRule="auto"/>
              <w:jc w:val="left"/>
              <w:rPr>
                <w:rFonts w:ascii="Calibri" w:hAnsi="Calibri" w:cs="Arial"/>
                <w:b/>
                <w:bCs/>
                <w:color w:val="000000"/>
              </w:rPr>
            </w:pPr>
            <w:r w:rsidRPr="00A813D5">
              <w:rPr>
                <w:rFonts w:ascii="Calibri" w:hAnsi="Calibri" w:cs="Arial"/>
                <w:b/>
                <w:bCs/>
                <w:color w:val="000000"/>
              </w:rPr>
              <w:t>Priorytet/ Działanie zgodnie z SZOP FEDS 2021-2027</w:t>
            </w:r>
          </w:p>
        </w:tc>
        <w:tc>
          <w:tcPr>
            <w:tcW w:w="603" w:type="pct"/>
            <w:shd w:val="clear" w:color="000000" w:fill="F2F2F2"/>
            <w:vAlign w:val="center"/>
            <w:hideMark/>
          </w:tcPr>
          <w:p w:rsidR="00081504" w:rsidRPr="00A813D5" w:rsidRDefault="00081504" w:rsidP="00A813D5">
            <w:pPr>
              <w:spacing w:after="0" w:line="240" w:lineRule="auto"/>
              <w:jc w:val="left"/>
              <w:rPr>
                <w:rFonts w:ascii="Calibri" w:hAnsi="Calibri" w:cs="Arial"/>
                <w:b/>
                <w:bCs/>
                <w:color w:val="000000"/>
              </w:rPr>
            </w:pPr>
            <w:r w:rsidRPr="00A813D5">
              <w:rPr>
                <w:rFonts w:ascii="Calibri" w:hAnsi="Calibri" w:cs="Arial"/>
                <w:b/>
                <w:bCs/>
                <w:color w:val="000000"/>
              </w:rPr>
              <w:t>Tytuł projektu</w:t>
            </w:r>
          </w:p>
        </w:tc>
        <w:tc>
          <w:tcPr>
            <w:tcW w:w="569" w:type="pct"/>
            <w:shd w:val="clear" w:color="000000" w:fill="F2F2F2"/>
            <w:vAlign w:val="center"/>
            <w:hideMark/>
          </w:tcPr>
          <w:p w:rsidR="00081504" w:rsidRPr="00A813D5" w:rsidRDefault="00081504" w:rsidP="00A813D5">
            <w:pPr>
              <w:spacing w:after="0" w:line="240" w:lineRule="auto"/>
              <w:jc w:val="left"/>
              <w:rPr>
                <w:rFonts w:ascii="Calibri" w:hAnsi="Calibri" w:cs="Arial"/>
                <w:b/>
                <w:bCs/>
                <w:color w:val="000000"/>
              </w:rPr>
            </w:pPr>
            <w:r w:rsidRPr="00A813D5">
              <w:rPr>
                <w:rFonts w:ascii="Calibri" w:hAnsi="Calibri" w:cs="Arial"/>
                <w:b/>
                <w:bCs/>
                <w:color w:val="000000"/>
              </w:rPr>
              <w:t>Wnioskodawca</w:t>
            </w:r>
          </w:p>
        </w:tc>
        <w:tc>
          <w:tcPr>
            <w:tcW w:w="669" w:type="pct"/>
            <w:shd w:val="clear" w:color="000000" w:fill="F2F2F2"/>
            <w:vAlign w:val="center"/>
            <w:hideMark/>
          </w:tcPr>
          <w:p w:rsidR="00081504" w:rsidRPr="00A813D5" w:rsidRDefault="00081504" w:rsidP="00A813D5">
            <w:pPr>
              <w:spacing w:after="0" w:line="240" w:lineRule="auto"/>
              <w:jc w:val="left"/>
              <w:rPr>
                <w:rFonts w:ascii="Calibri" w:hAnsi="Calibri" w:cs="Arial"/>
                <w:b/>
                <w:bCs/>
                <w:color w:val="000000"/>
              </w:rPr>
            </w:pPr>
            <w:r w:rsidRPr="00A813D5">
              <w:rPr>
                <w:rFonts w:ascii="Calibri" w:hAnsi="Calibri" w:cs="Arial"/>
                <w:b/>
                <w:bCs/>
                <w:color w:val="000000"/>
              </w:rPr>
              <w:t>Cel projektu</w:t>
            </w:r>
          </w:p>
        </w:tc>
        <w:tc>
          <w:tcPr>
            <w:tcW w:w="443" w:type="pct"/>
            <w:shd w:val="clear" w:color="000000" w:fill="F2F2F2"/>
            <w:vAlign w:val="center"/>
            <w:hideMark/>
          </w:tcPr>
          <w:p w:rsidR="00081504" w:rsidRPr="00A813D5" w:rsidRDefault="00081504" w:rsidP="00A813D5">
            <w:pPr>
              <w:spacing w:after="0" w:line="240" w:lineRule="auto"/>
              <w:jc w:val="left"/>
              <w:rPr>
                <w:rFonts w:ascii="Calibri" w:hAnsi="Calibri" w:cs="Arial"/>
                <w:b/>
                <w:bCs/>
                <w:color w:val="000000"/>
              </w:rPr>
            </w:pPr>
            <w:r w:rsidRPr="00A813D5">
              <w:rPr>
                <w:rFonts w:ascii="Calibri" w:hAnsi="Calibri" w:cs="Arial"/>
                <w:b/>
                <w:bCs/>
                <w:color w:val="000000"/>
              </w:rPr>
              <w:t>Szacowana wartość ogółem w PLN</w:t>
            </w:r>
          </w:p>
        </w:tc>
        <w:tc>
          <w:tcPr>
            <w:tcW w:w="443" w:type="pct"/>
            <w:shd w:val="clear" w:color="000000" w:fill="F2F2F2"/>
            <w:vAlign w:val="center"/>
            <w:hideMark/>
          </w:tcPr>
          <w:p w:rsidR="00081504" w:rsidRPr="00A813D5" w:rsidRDefault="00081504" w:rsidP="00A813D5">
            <w:pPr>
              <w:spacing w:after="0" w:line="240" w:lineRule="auto"/>
              <w:jc w:val="left"/>
              <w:rPr>
                <w:rFonts w:ascii="Calibri" w:hAnsi="Calibri" w:cs="Arial"/>
                <w:b/>
                <w:bCs/>
                <w:color w:val="000000"/>
              </w:rPr>
            </w:pPr>
            <w:r w:rsidRPr="00A813D5">
              <w:rPr>
                <w:rFonts w:ascii="Calibri" w:hAnsi="Calibri" w:cs="Arial"/>
                <w:b/>
                <w:bCs/>
                <w:color w:val="000000"/>
              </w:rPr>
              <w:t>Szacowany wkład UE w PLN*</w:t>
            </w:r>
          </w:p>
        </w:tc>
        <w:tc>
          <w:tcPr>
            <w:tcW w:w="352" w:type="pct"/>
            <w:shd w:val="clear" w:color="000000" w:fill="F2F2F2"/>
            <w:vAlign w:val="center"/>
            <w:hideMark/>
          </w:tcPr>
          <w:p w:rsidR="00081504" w:rsidRPr="00A813D5" w:rsidRDefault="00081504" w:rsidP="00A813D5">
            <w:pPr>
              <w:spacing w:after="0" w:line="240" w:lineRule="auto"/>
              <w:jc w:val="left"/>
              <w:rPr>
                <w:rFonts w:ascii="Calibri" w:hAnsi="Calibri" w:cs="Arial"/>
                <w:b/>
                <w:bCs/>
                <w:color w:val="000000"/>
              </w:rPr>
            </w:pPr>
            <w:r w:rsidRPr="00A813D5">
              <w:rPr>
                <w:rFonts w:ascii="Calibri" w:hAnsi="Calibri" w:cs="Arial"/>
                <w:b/>
                <w:bCs/>
                <w:color w:val="000000"/>
              </w:rPr>
              <w:t>Termin rozpoczęcia projektu</w:t>
            </w:r>
          </w:p>
        </w:tc>
        <w:tc>
          <w:tcPr>
            <w:tcW w:w="364" w:type="pct"/>
            <w:shd w:val="clear" w:color="000000" w:fill="F2F2F2"/>
            <w:vAlign w:val="center"/>
            <w:hideMark/>
          </w:tcPr>
          <w:p w:rsidR="00081504" w:rsidRPr="00A813D5" w:rsidRDefault="00081504" w:rsidP="00A813D5">
            <w:pPr>
              <w:spacing w:after="0" w:line="240" w:lineRule="auto"/>
              <w:jc w:val="left"/>
              <w:rPr>
                <w:rFonts w:ascii="Calibri" w:hAnsi="Calibri" w:cs="Arial"/>
                <w:b/>
                <w:bCs/>
                <w:color w:val="000000"/>
              </w:rPr>
            </w:pPr>
            <w:r w:rsidRPr="00A813D5">
              <w:rPr>
                <w:rFonts w:ascii="Calibri" w:hAnsi="Calibri" w:cs="Arial"/>
                <w:b/>
                <w:bCs/>
                <w:color w:val="000000"/>
              </w:rPr>
              <w:t>Termin zakończenia projektu</w:t>
            </w:r>
          </w:p>
        </w:tc>
        <w:tc>
          <w:tcPr>
            <w:tcW w:w="466" w:type="pct"/>
            <w:shd w:val="clear" w:color="000000" w:fill="F2F2F2"/>
            <w:vAlign w:val="center"/>
            <w:hideMark/>
          </w:tcPr>
          <w:p w:rsidR="00081504" w:rsidRPr="00A813D5" w:rsidRDefault="00081504" w:rsidP="00A813D5">
            <w:pPr>
              <w:spacing w:after="0" w:line="240" w:lineRule="auto"/>
              <w:jc w:val="left"/>
              <w:rPr>
                <w:rFonts w:ascii="Calibri" w:hAnsi="Calibri" w:cs="Arial"/>
                <w:b/>
                <w:bCs/>
                <w:color w:val="000000"/>
              </w:rPr>
            </w:pPr>
            <w:r w:rsidRPr="00A813D5">
              <w:rPr>
                <w:rFonts w:ascii="Calibri" w:hAnsi="Calibri" w:cs="Arial"/>
                <w:b/>
                <w:bCs/>
                <w:color w:val="000000"/>
              </w:rPr>
              <w:t xml:space="preserve">Przewidywany termin złożenia wniosku </w:t>
            </w:r>
            <w:r w:rsidRPr="00A813D5">
              <w:rPr>
                <w:rFonts w:ascii="Calibri" w:hAnsi="Calibri" w:cs="Arial"/>
                <w:b/>
                <w:bCs/>
                <w:color w:val="000000"/>
              </w:rPr>
              <w:br/>
              <w:t>o dofinansowanie (miesiąc/rok)</w:t>
            </w:r>
          </w:p>
        </w:tc>
        <w:tc>
          <w:tcPr>
            <w:tcW w:w="558" w:type="pct"/>
            <w:shd w:val="clear" w:color="000000" w:fill="F2F2F2"/>
            <w:vAlign w:val="center"/>
            <w:hideMark/>
          </w:tcPr>
          <w:p w:rsidR="00081504" w:rsidRPr="00A813D5" w:rsidRDefault="00081504" w:rsidP="00A813D5">
            <w:pPr>
              <w:spacing w:after="0" w:line="240" w:lineRule="auto"/>
              <w:jc w:val="left"/>
              <w:rPr>
                <w:rFonts w:ascii="Calibri" w:hAnsi="Calibri" w:cs="Arial"/>
                <w:b/>
                <w:bCs/>
                <w:color w:val="000000"/>
              </w:rPr>
            </w:pPr>
            <w:r w:rsidRPr="00A813D5">
              <w:rPr>
                <w:rFonts w:ascii="Calibri" w:hAnsi="Calibri" w:cs="Arial"/>
                <w:b/>
                <w:bCs/>
                <w:color w:val="000000"/>
              </w:rPr>
              <w:t xml:space="preserve">Numer i nazwa wiązki, </w:t>
            </w:r>
            <w:r w:rsidRPr="00A813D5">
              <w:rPr>
                <w:rFonts w:ascii="Calibri" w:hAnsi="Calibri" w:cs="Arial"/>
                <w:b/>
                <w:bCs/>
                <w:color w:val="000000"/>
              </w:rPr>
              <w:br/>
              <w:t>do której przyporządkowano projekt</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1</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FEDS.06 Fundusze Europejskie bliżej mieszkańców Dolnego Śląska / FEDS.06.01 Rozwój lokalny - strategie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Zagospodarowanie terenu przy ul. Ludwikowskiej – Park Południowy w Oleśnicy</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Miasto Oleśnica</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Projekt ma na celu poprawę jakości życia mieszkańców oraz ich integrację poprzez stworzenie atrakcyjnej </w:t>
            </w:r>
            <w:r w:rsidRPr="00A813D5">
              <w:rPr>
                <w:rFonts w:ascii="Calibri" w:hAnsi="Calibri" w:cs="Arial"/>
                <w:color w:val="000000"/>
              </w:rPr>
              <w:br/>
              <w:t>i bezpiecznej przestrzeni publicznej.</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5 820 000,00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2 880 000,00</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2021</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2023</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październik 2023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10: Fizyczna odnowa i bezpieczeństwo przestrzeni publicznej we Wrocławskim Obszarze Funkcjonalnym, w tym sprzyjająca aktywności fizycznej</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2</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FEDS.06 Fundusze Europejskie bliżej mieszkańców Dolnego Śląska / FEDS.06.01 Rozwój lokalny - strategie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Zagospodarowanie wnętrza podwórzowego w obrębie ulic Rozbrat, Sępa Szarzyńskiego, Prusa we Wrocławiu</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Wrocław</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t xml:space="preserve"> </w:t>
            </w:r>
            <w:r w:rsidRPr="00A813D5">
              <w:rPr>
                <w:rFonts w:ascii="Calibri" w:hAnsi="Calibri" w:cs="Arial"/>
                <w:color w:val="000000"/>
              </w:rPr>
              <w:t xml:space="preserve">Cel główny projektu, </w:t>
            </w:r>
            <w:r w:rsidRPr="00A813D5">
              <w:rPr>
                <w:rFonts w:ascii="Calibri" w:hAnsi="Calibri" w:cs="Arial"/>
                <w:color w:val="000000"/>
              </w:rPr>
              <w:br/>
              <w:t>to poprawa jakości życia mieszkańców Wrocławia, w tym w szczególności mieszkańców wnętrza Rozbrat, Sępa Szarzyńskiego, Prusa.</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557 400,00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167 220,00</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 kw. 2023</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2023</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październik 2023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10: Fizyczna odnowa i bezpieczeństwo przestrzeni publicznej we Wrocławskim Obszarze Funkcjonalnym, w tym sprzyjająca aktywności fizycznej</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3</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FEDS.06 Fundusze Europejskie bliżej mieszkańców Dolnego Śląska / FEDS.06.01 Rozwój lokalny - strategie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Zagospodarowanie wnętrza podwórzowego Benedyktyńska, Sępa-Szarzyńskiego, Górnickiego, Sienkiewicza we Wrocławiu</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Wrocław</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t xml:space="preserve"> </w:t>
            </w:r>
            <w:r w:rsidRPr="00A813D5">
              <w:rPr>
                <w:rFonts w:ascii="Calibri" w:hAnsi="Calibri" w:cs="Arial"/>
                <w:color w:val="000000"/>
              </w:rPr>
              <w:t xml:space="preserve">Cel główny projektu, </w:t>
            </w:r>
            <w:r w:rsidRPr="00A813D5">
              <w:rPr>
                <w:rFonts w:ascii="Calibri" w:hAnsi="Calibri" w:cs="Arial"/>
                <w:color w:val="000000"/>
              </w:rPr>
              <w:br/>
              <w:t>to poprawa jakości życia mieszkańców wnętrz kwartałowych zlokalizowanych na obszarze Wrocławia.</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5 139 300,00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2 097 658,78</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2021</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 kw. 2024</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październik 2023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10: Fizyczna odnowa i bezpieczeństwo przestrzeni publicznej we Wrocławskim Obszarze Funkcjonalnym, w tym sprzyjająca aktywności fizycznej</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4</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FEDS.06 Fundusze Europejskie bliżej mieszkańców Dolnego Śląska / FEDS.06.01 Rozwój lokalny - strategie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Odnowa przestrzeni publicznej w celu stworzenie miejsc do wypoczynku i rekreacji na terenie gminy Kąty Wrocławskie w tym poprzez rewitalizację parku gminnego w Smolcu</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Kąty Wrocławskie</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Celem projektu będzie poprawa jakości życia mieszkańców na terenie ZIT WrOF. Realizacja projektu będzie odpowiedzią na potrzeby mieszkańców poprzez stworzenie atrakcyjnej</w:t>
            </w:r>
            <w:r w:rsidRPr="00A813D5">
              <w:rPr>
                <w:rFonts w:ascii="Calibri" w:hAnsi="Calibri" w:cs="Arial"/>
                <w:color w:val="000000"/>
              </w:rPr>
              <w:br/>
              <w:t xml:space="preserve"> i bezpiecznej przestrzeni publicznej, umożliwiającej integrację mieszkańców.</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1 954 285,00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1 367 999,50</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2023</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III kw. 2024</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październik 2023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10: Fizyczna odnowa i bezpieczeństwo przestrzeni publicznej we Wrocławskim Obszarze Funkcjonalnym, w tym sprzyjająca aktywności fizycznej</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5</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FEDS.06 Fundusze Europejskie bliżej mieszkańców Dolnego Śląska / FEDS.06.01 Rozwój lokalny - strategie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Rozwój infrastruktury sportowej i rekreacyjnej </w:t>
            </w:r>
            <w:r w:rsidRPr="00A813D5">
              <w:rPr>
                <w:rFonts w:ascii="Calibri" w:hAnsi="Calibri" w:cs="Arial"/>
                <w:color w:val="000000"/>
              </w:rPr>
              <w:br/>
              <w:t>w gminie Miękinia</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Miękinia</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Podstawowym celem realizowanego projektu będzie wdrożenie działań na rzecz poprawy kondycji psychofizycznej mieszkańców gminy poprzez budowę obiektów infrastruktury sportowej i rekreacyjnej.</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5 067 976,21</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3 547 583,35</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2023</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2024</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październik 2023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10: Fizyczna odnowa i bezpieczeństwo przestrzeni publicznej we Wrocławskim Obszarze Funkcjonalnym, w tym sprzyjająca aktywności fizycznej</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6</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FEDS.06 Fundusze Europejskie bliżej mieszkańców Dolnego Śląska / FEDS.06.01 Rozwój lokalny - strategie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Budowa świetlicy wiejskiej wraz z kuźnią talentów </w:t>
            </w:r>
            <w:r w:rsidRPr="00A813D5">
              <w:rPr>
                <w:rFonts w:ascii="Calibri" w:hAnsi="Calibri" w:cs="Arial"/>
                <w:color w:val="000000"/>
              </w:rPr>
              <w:br/>
              <w:t>w Sadkowie</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Kąty Wrocławskie</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Celami projektu są: rozwój infrastruktury aktywizacji </w:t>
            </w:r>
            <w:r w:rsidRPr="00A813D5">
              <w:rPr>
                <w:rFonts w:ascii="Calibri" w:hAnsi="Calibri" w:cs="Arial"/>
                <w:color w:val="000000"/>
              </w:rPr>
              <w:br/>
              <w:t xml:space="preserve">i integracji społecznej mający </w:t>
            </w:r>
            <w:r w:rsidRPr="00A813D5">
              <w:rPr>
                <w:rFonts w:ascii="Calibri" w:hAnsi="Calibri" w:cs="Arial"/>
                <w:color w:val="000000"/>
              </w:rPr>
              <w:br/>
              <w:t xml:space="preserve">na celu poprawę kondycji psychofizycznej mieszkańców – np. tworzenie przestrzeni dla aktywności fizycznej oraz do organizacji m.in. spotkań, warsztatów, wspólnych działań, edukacji kulturalnej </w:t>
            </w:r>
            <w:r w:rsidRPr="00A813D5">
              <w:rPr>
                <w:rFonts w:ascii="Calibri" w:hAnsi="Calibri" w:cs="Arial"/>
                <w:color w:val="000000"/>
              </w:rPr>
              <w:br/>
              <w:t>i artystycznej, służących odpoczynkowi czy też przeciwdziałaniu wykluczeniu społecznemu, znacząca poprawa dostępności do kultury.</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4 000 000,00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2 800 000,00</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2023</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2024</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październik 2023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11: Rozwój infrastruktury aktywizacji i integracji społecznej mający na celu poprawę kondycji psychofizycznej mieszkańców we Wrocławskim Obszarze Funkcjonalnym, ze szczególnym uwzględnieniem kultury</w:t>
            </w:r>
          </w:p>
        </w:tc>
      </w:tr>
      <w:tr w:rsidR="00525CAC" w:rsidRPr="00A813D5" w:rsidTr="001D587F">
        <w:trPr>
          <w:trHeight w:val="20"/>
        </w:trPr>
        <w:tc>
          <w:tcPr>
            <w:tcW w:w="143" w:type="pct"/>
            <w:shd w:val="clear" w:color="auto" w:fill="FFFFFF" w:themeFill="background1"/>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7</w:t>
            </w:r>
          </w:p>
        </w:tc>
        <w:tc>
          <w:tcPr>
            <w:tcW w:w="390" w:type="pct"/>
            <w:shd w:val="clear" w:color="auto" w:fill="FFFFFF" w:themeFill="background1"/>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FEDS.06 Fundusze Europejskie bliżej mieszkańców Dolnego Śląska / FEDS.06.01 Rozwój lokalny - strategie ZIT</w:t>
            </w:r>
          </w:p>
        </w:tc>
        <w:tc>
          <w:tcPr>
            <w:tcW w:w="603" w:type="pct"/>
            <w:shd w:val="clear" w:color="auto" w:fill="FFFFFF" w:themeFill="background1"/>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 xml:space="preserve">Remont i przebudowa świetlicy wiejskiej </w:t>
            </w:r>
            <w:r w:rsidRPr="00A813D5">
              <w:rPr>
                <w:rFonts w:ascii="Calibri" w:hAnsi="Calibri" w:cs="Arial"/>
                <w:color w:val="000000" w:themeColor="text1"/>
              </w:rPr>
              <w:br/>
              <w:t>w Michałowicach</w:t>
            </w:r>
          </w:p>
        </w:tc>
        <w:tc>
          <w:tcPr>
            <w:tcW w:w="569" w:type="pct"/>
            <w:shd w:val="clear" w:color="auto" w:fill="FFFFFF" w:themeFill="background1"/>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Gmina Sobótka</w:t>
            </w:r>
          </w:p>
        </w:tc>
        <w:tc>
          <w:tcPr>
            <w:tcW w:w="669" w:type="pct"/>
            <w:shd w:val="clear" w:color="auto" w:fill="FFFFFF" w:themeFill="background1"/>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 xml:space="preserve">Celami projektu są: rozwój infrastruktury aktywizacji </w:t>
            </w:r>
            <w:r w:rsidRPr="00A813D5">
              <w:rPr>
                <w:rFonts w:ascii="Calibri" w:hAnsi="Calibri" w:cs="Arial"/>
                <w:color w:val="000000" w:themeColor="text1"/>
              </w:rPr>
              <w:br/>
              <w:t xml:space="preserve">i integracji społecznej; poprawa dostępność do kultury </w:t>
            </w:r>
            <w:r w:rsidRPr="00A813D5">
              <w:rPr>
                <w:rFonts w:ascii="Calibri" w:hAnsi="Calibri" w:cs="Arial"/>
                <w:color w:val="000000" w:themeColor="text1"/>
              </w:rPr>
              <w:br/>
              <w:t xml:space="preserve">w wymiarze fizycznym; zachowanie dziedzictwa kulturowego dla przyszłych pokoleń; podniesienie atrakcyjności turystycznej regionu;  utworzenie nowej przestrzeni do prowadzenia działalności kulturalnej; wzrost atrakcyjności kulturalnej </w:t>
            </w:r>
            <w:r w:rsidRPr="00A813D5">
              <w:rPr>
                <w:rFonts w:ascii="Calibri" w:hAnsi="Calibri" w:cs="Arial"/>
                <w:color w:val="000000" w:themeColor="text1"/>
              </w:rPr>
              <w:br/>
              <w:t>i pielęgnacja kultury słowiańskiej w Masywie Ślęży,</w:t>
            </w:r>
            <w:r w:rsidRPr="00A813D5">
              <w:rPr>
                <w:rFonts w:ascii="Calibri" w:hAnsi="Calibri" w:cs="Arial"/>
                <w:color w:val="000000" w:themeColor="text1"/>
              </w:rPr>
              <w:br/>
              <w:t>wzbogacenie oferty imprez kulturalnych.</w:t>
            </w:r>
          </w:p>
        </w:tc>
        <w:tc>
          <w:tcPr>
            <w:tcW w:w="443" w:type="pct"/>
            <w:shd w:val="clear" w:color="auto" w:fill="FFFFFF" w:themeFill="background1"/>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1 750 000,00</w:t>
            </w:r>
          </w:p>
        </w:tc>
        <w:tc>
          <w:tcPr>
            <w:tcW w:w="443" w:type="pct"/>
            <w:shd w:val="clear" w:color="auto" w:fill="FFFFFF" w:themeFill="background1"/>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1 200 000,00</w:t>
            </w:r>
          </w:p>
        </w:tc>
        <w:tc>
          <w:tcPr>
            <w:tcW w:w="352" w:type="pct"/>
            <w:shd w:val="clear" w:color="auto" w:fill="FFFFFF" w:themeFill="background1"/>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IV kw. 2023</w:t>
            </w:r>
          </w:p>
        </w:tc>
        <w:tc>
          <w:tcPr>
            <w:tcW w:w="364" w:type="pct"/>
            <w:shd w:val="clear" w:color="auto" w:fill="FFFFFF" w:themeFill="background1"/>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IV kw. 2024</w:t>
            </w:r>
          </w:p>
        </w:tc>
        <w:tc>
          <w:tcPr>
            <w:tcW w:w="466" w:type="pct"/>
            <w:shd w:val="clear" w:color="auto" w:fill="FFFFFF" w:themeFill="background1"/>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październik 2023 r.</w:t>
            </w:r>
          </w:p>
        </w:tc>
        <w:tc>
          <w:tcPr>
            <w:tcW w:w="558" w:type="pct"/>
            <w:shd w:val="clear" w:color="auto" w:fill="FFFFFF" w:themeFill="background1"/>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Wiązka projektów 11: Rozwój infrastruktury aktywizacji i integracji społecznej mający na celu poprawę kondycji psychofizycznej mieszkańców we Wrocławskim Obszarze Funkcjonalnym, ze szczególnym uwzględnieniem kultury</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8</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FEDS.06 Fundusze Europejskie bliżej mieszkańców Dolnego Śląska / FEDS.06.01 Rozwój lokalny - strategie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 xml:space="preserve">Renowacja Parku </w:t>
            </w:r>
            <w:r w:rsidRPr="00A813D5">
              <w:rPr>
                <w:rFonts w:ascii="Calibri" w:hAnsi="Calibri" w:cs="Arial"/>
                <w:color w:val="000000" w:themeColor="text1"/>
              </w:rPr>
              <w:br/>
              <w:t>w Żórawinie</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Gmina Żórawina</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color w:val="000000" w:themeColor="text1"/>
              </w:rPr>
              <w:t xml:space="preserve"> </w:t>
            </w:r>
            <w:r w:rsidRPr="00A813D5">
              <w:rPr>
                <w:rFonts w:ascii="Calibri" w:hAnsi="Calibri" w:cs="Arial"/>
                <w:color w:val="000000" w:themeColor="text1"/>
              </w:rPr>
              <w:t xml:space="preserve">Celem projektu jest przebudowa przestrzeni parku </w:t>
            </w:r>
            <w:r w:rsidRPr="00A813D5">
              <w:rPr>
                <w:rFonts w:ascii="Calibri" w:hAnsi="Calibri" w:cs="Arial"/>
                <w:color w:val="000000" w:themeColor="text1"/>
              </w:rPr>
              <w:br/>
              <w:t xml:space="preserve">o powierzchni 2,5 ha. przy zachowaniu istniejących drzew, wykonanie alejek o nawierzchni wskazanej przez konserwatora zabytków, oświetlenia energooszczędnego, wykonanie ławek, cichych miejsc odpoczynku w postaci pergoli, </w:t>
            </w:r>
            <w:r w:rsidRPr="00A813D5">
              <w:rPr>
                <w:rFonts w:ascii="Calibri" w:hAnsi="Calibri" w:cs="Arial"/>
                <w:color w:val="000000" w:themeColor="text1"/>
              </w:rPr>
              <w:br/>
              <w:t>a także  ławek, siłowni plenerowej, placu zabaw</w:t>
            </w:r>
            <w:r w:rsidRPr="00A813D5">
              <w:rPr>
                <w:rFonts w:ascii="Calibri" w:hAnsi="Calibri" w:cs="Arial"/>
                <w:color w:val="000000" w:themeColor="text1"/>
              </w:rPr>
              <w:br/>
              <w:t xml:space="preserve"> w różnych częściach parku, tworząc odpowiednie strefy.</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1 442 857,15</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1 010 000,01</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I kw. 2024</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IV kw. 2024</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październik 2023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Wiązka projektów 10: Fizyczna odnowa i bezpieczeństwo przestrzeni publicznej we Wrocławskim Obszarze Funkcjonalnym, w tym sprzyjająca aktywności fizycznej</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9</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FEDS.06 Fundusze Europejskie bliżej mieszkańców Dolnego Śląska / FEDS.06.01 Rozwój lokalny - strategie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 xml:space="preserve">Budowa obiektów małej architektury na terenie Szkoły Podstawowej </w:t>
            </w:r>
            <w:r w:rsidRPr="00A813D5">
              <w:rPr>
                <w:rFonts w:ascii="Calibri" w:hAnsi="Calibri" w:cs="Arial"/>
                <w:color w:val="000000" w:themeColor="text1"/>
              </w:rPr>
              <w:br/>
              <w:t xml:space="preserve">w Małkowicach – Stworzenie miejsc do wypoczynku </w:t>
            </w:r>
            <w:r w:rsidRPr="00A813D5">
              <w:rPr>
                <w:rFonts w:ascii="Calibri" w:hAnsi="Calibri" w:cs="Arial"/>
                <w:color w:val="000000" w:themeColor="text1"/>
              </w:rPr>
              <w:br/>
              <w:t>i rekreacji na terenie gminy Kąty Wrocławskie</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Gmina Kąty Wrocławskie</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 xml:space="preserve">Celem projektu będzie poprawa jakości życia mieszkańców na terenie ZIT WrOF. Realizacja projektu będzie odpowiedzią na potrzeby mieszkańców poprzez stworzenie atrakcyjnej </w:t>
            </w:r>
            <w:r w:rsidRPr="00A813D5">
              <w:rPr>
                <w:rFonts w:ascii="Calibri" w:hAnsi="Calibri" w:cs="Arial"/>
                <w:color w:val="000000" w:themeColor="text1"/>
              </w:rPr>
              <w:br/>
              <w:t>i bezpiecznej przestrzeni publicznej, umożliwiającej integrację mieszkańców.</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600 000,00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350 000,00</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II kw. 2024</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IV kw. 2024</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październik 2023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Wiązka projektów 10: Fizyczna odnowa i bezpieczeństwo przestrzeni publicznej we Wrocławskim Obszarze Funkcjonalnym, w tym sprzyjająca aktywności fizycznej</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10</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FEDS.06 Fundusze Europejskie bliżej mieszkańców Dolnego Śląska / FEDS.06.01 Rozwój lokalny - strategie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 xml:space="preserve">Zagospodarowanie wnętrza podwórzowego Jaracza- </w:t>
            </w:r>
            <w:proofErr w:type="spellStart"/>
            <w:r w:rsidRPr="00A813D5">
              <w:rPr>
                <w:rFonts w:ascii="Calibri" w:hAnsi="Calibri" w:cs="Arial"/>
                <w:color w:val="000000" w:themeColor="text1"/>
              </w:rPr>
              <w:t>Orzeszkowej-Wyszyńskiego</w:t>
            </w:r>
            <w:proofErr w:type="spellEnd"/>
            <w:r w:rsidRPr="00A813D5">
              <w:rPr>
                <w:rFonts w:ascii="Calibri" w:hAnsi="Calibri" w:cs="Arial"/>
                <w:color w:val="000000" w:themeColor="text1"/>
              </w:rPr>
              <w:t xml:space="preserve"> - Nowowiejska (JOWN) </w:t>
            </w:r>
            <w:r w:rsidRPr="00A813D5">
              <w:rPr>
                <w:rFonts w:ascii="Calibri" w:hAnsi="Calibri" w:cs="Arial"/>
                <w:color w:val="000000" w:themeColor="text1"/>
              </w:rPr>
              <w:br/>
              <w:t>we Wrocławiu</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Gmina Wrocław</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color w:val="000000" w:themeColor="text1"/>
              </w:rPr>
              <w:t xml:space="preserve"> </w:t>
            </w:r>
            <w:r w:rsidRPr="00A813D5">
              <w:rPr>
                <w:rFonts w:ascii="Calibri" w:hAnsi="Calibri" w:cs="Arial"/>
                <w:color w:val="000000" w:themeColor="text1"/>
              </w:rPr>
              <w:t>Cel główny projektu to poprawa jakości życia mieszkańców Wrocławia w szczególności wnętrza Stefana Jaracza, Elizy Orzeszkowej, Kardynała Stefana Wyszyńskiego i Nowowiejskiej.</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5 000 000,00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2 050 524,18</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III kw. 2022</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I kw. 2025</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październik 2023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Wiązka projektów 10: Fizyczna odnowa i bezpieczeństwo przestrzeni publicznej we Wrocławskim Obszarze Funkcjonalnym, w tym sprzyjająca aktywności fizycznej</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11</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FEDS.06 Fundusze Europejskie bliżej mieszkańców Dolnego Śląska / FEDS.06.01 Rozwój lokalny - strategie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Rozwój infrastruktury aktywizacji i integracji społecznej mający na celu poprawę kondycji psychofizycznej mieszkańców - budowa systemu świetlic wiejskich na obszarze gminy Siechnice</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Gmina Siechnice</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 xml:space="preserve">Celem przedsięwzięcia będzie poprawa jakości życia mieszkańców, promowanie </w:t>
            </w:r>
            <w:r w:rsidRPr="00A813D5">
              <w:rPr>
                <w:rFonts w:ascii="Calibri" w:hAnsi="Calibri" w:cs="Arial"/>
                <w:color w:val="000000" w:themeColor="text1"/>
              </w:rPr>
              <w:br/>
              <w:t xml:space="preserve">i ochrona materialnego dziedzictwa kulturowego, </w:t>
            </w:r>
            <w:r w:rsidRPr="00A813D5">
              <w:rPr>
                <w:rFonts w:ascii="Calibri" w:hAnsi="Calibri" w:cs="Arial"/>
                <w:color w:val="000000" w:themeColor="text1"/>
              </w:rPr>
              <w:br/>
              <w:t xml:space="preserve">a także rozwój instytucji kultury. Działania te przyczynią  się do poprawy kondycji psychofizycznej mieszkańców, poprzez stworzenie przestrzeni dla aktywności fizycznej oraz do organizacji m.in. spotkań, warsztatów, wspólnych działań, edukacji kulturalnej </w:t>
            </w:r>
            <w:r w:rsidRPr="00A813D5">
              <w:rPr>
                <w:rFonts w:ascii="Calibri" w:hAnsi="Calibri" w:cs="Arial"/>
                <w:color w:val="000000" w:themeColor="text1"/>
              </w:rPr>
              <w:br/>
              <w:t>i artystycznej, służących odpoczynkowi czy też przeciwdziałaniu wykluczeniu społecznemu.</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6 200 000,00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4 300 102,28</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III kw. 2023</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I kw. 2025</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październik 2023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Wiązka projektów 11: Rozwój infrastruktury aktywizacji i integracji społecznej mający na celu poprawę kondycji psychofizycznej mieszkańców we Wrocławskim Obszarze Funkcjonalnym, ze szczególnym uwzględnieniem kultury</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12</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FEDS.06 Fundusze Europejskie bliżej mieszkańców Dolnego Śląska / FEDS.06.01 Rozwój lokalny - strategie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Przygotowanie i monitorowanie strategii ZIT oraz działania na rzecz zwiększenia zdolności kreowania polityki   rozwoju obszaru oraz koordynacyjnych Biura ZIT Wrocławskiego Obszaru Funkcjonalnego - Etap I</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Gmina Wrocław</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 xml:space="preserve">Ideą Zintegrowanych Inwestycji Terytorialnych (a tym samym celem przedmiotowego projektu) jest współpraca samorządów na rzecz maksymalnego wykorzystania atutów samorządów </w:t>
            </w:r>
            <w:r w:rsidRPr="00A813D5">
              <w:rPr>
                <w:rFonts w:ascii="Calibri" w:hAnsi="Calibri" w:cs="Arial"/>
                <w:color w:val="000000" w:themeColor="text1"/>
              </w:rPr>
              <w:br/>
              <w:t>i wspólnego rozwiązywania problemów.</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1 070 000,00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578 967,85</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IV kw. 2023</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IV kw. 2025</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październik 2023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 xml:space="preserve">Wiązka projektów 13: Przygotowanie </w:t>
            </w:r>
            <w:r w:rsidRPr="00A813D5">
              <w:rPr>
                <w:rFonts w:ascii="Calibri" w:hAnsi="Calibri" w:cs="Arial"/>
                <w:color w:val="000000" w:themeColor="text1"/>
              </w:rPr>
              <w:br/>
              <w:t>i monitorowanie strategii ZIT, kreowanie polityki rozwoju obszaru</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13</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FEDS.06 Fundusze Europejskie bliżej mieszkańców Dolnego Śląska / FEDS.06.01 Rozwój lokalny - strategie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Zagospodarowanie centrum miasta jako teren zielony – Park Miejski w Jelczu-Laskowicach</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Gmina Jelcz-Laskowice</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Celem projektu jest poprawa jakości życia mieszkańców poprzez adaptację i stworzenie bezpiecznej przestrzeni publicznej.</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6 200 000,00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4 202 564,20</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IV kw. 2023</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IV kw. 2025</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grudzień 2023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 xml:space="preserve">Wiązka projektów 10: Fizyczna odnowa </w:t>
            </w:r>
            <w:r w:rsidRPr="00A813D5">
              <w:rPr>
                <w:rFonts w:ascii="Calibri" w:hAnsi="Calibri" w:cs="Arial"/>
                <w:color w:val="000000" w:themeColor="text1"/>
              </w:rPr>
              <w:br/>
              <w:t xml:space="preserve">i bezpieczeństwo przestrzeni publicznej </w:t>
            </w:r>
            <w:r w:rsidRPr="00A813D5">
              <w:rPr>
                <w:rFonts w:ascii="Calibri" w:hAnsi="Calibri" w:cs="Arial"/>
                <w:color w:val="000000" w:themeColor="text1"/>
              </w:rPr>
              <w:br/>
              <w:t>we Wrocławskim Obszarze Funkcjonalnym, w tym sprzyjająca aktywności fizycznej</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14</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FEDS.06 Fundusze Europejskie bliżej mieszkańców Dolnego Śląska / FEDS.06.01 Rozwój lokalny - strategie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Budowa dróg rowerowych na terenie Gminy Oborniki Śląskie</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Gmina Oborniki Śląskie</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Głównym celem projektu jest zwiększenie mobilności mieszkańców obszaru ZIT WrOF poprzez rozwój turystyki rowerowej.</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2 992 875,00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2 095 000,00</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I kw. 2024</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IV kw. 2025</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luty 2024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Wiązka projektów 8: Budowa infrastruktury rowerowej lub pieszo-rowerowej na terenie Wrocławskiego Obszaru Funkcjonalnego</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15</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FEDS.06 Fundusze Europejskie bliżej mieszkańców Dolnego Śląska / FEDS.06.01 Rozwój lokalny - strategie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Zagospodarowanie wnętrza podwórzowego Wyszyńskiego – Prusa-Sępa-Szarzyńskiego- Sienkiewicza we Wrocławiu</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Gmina Wrocław</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color w:val="000000" w:themeColor="text1"/>
              </w:rPr>
              <w:t xml:space="preserve"> </w:t>
            </w:r>
            <w:r w:rsidRPr="00A813D5">
              <w:rPr>
                <w:rFonts w:ascii="Calibri" w:hAnsi="Calibri" w:cs="Arial"/>
                <w:color w:val="000000" w:themeColor="text1"/>
              </w:rPr>
              <w:t xml:space="preserve">Cel główny projektu, to poprawa jakości życia mieszkańców Wrocławia, </w:t>
            </w:r>
            <w:r w:rsidRPr="00A813D5">
              <w:rPr>
                <w:rFonts w:ascii="Calibri" w:hAnsi="Calibri" w:cs="Arial"/>
                <w:color w:val="000000" w:themeColor="text1"/>
              </w:rPr>
              <w:br/>
              <w:t>w szczególności zaś wnętrza Wyszyńskiego- Prusa-Sępa-Szarzyńskiego – Sienkiewicza.</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3 000 000,00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900 000,00</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II kw. 2022</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I kw. 2025</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marzec 2024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 xml:space="preserve">Wiązka projektów 10: Fizyczna odnowa </w:t>
            </w:r>
            <w:r w:rsidRPr="00A813D5">
              <w:rPr>
                <w:rFonts w:ascii="Calibri" w:hAnsi="Calibri" w:cs="Arial"/>
                <w:color w:val="000000" w:themeColor="text1"/>
              </w:rPr>
              <w:br/>
              <w:t xml:space="preserve">i bezpieczeństwo przestrzeni publicznej </w:t>
            </w:r>
            <w:r w:rsidRPr="00A813D5">
              <w:rPr>
                <w:rFonts w:ascii="Calibri" w:hAnsi="Calibri" w:cs="Arial"/>
                <w:color w:val="000000" w:themeColor="text1"/>
              </w:rPr>
              <w:br/>
              <w:t>we Wrocławskim Obszarze Funkcjonalnym, w tym sprzyjająca aktywności fizycznej</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16</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FEDS.06 Fundusze Europejskie bliżej mieszkańców Dolnego Śląska / FEDS.06.01 Rozwój lokalny - strategie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Zagospodarowanie wnętrza podwórzowego Piastowska - Sienkiewicza - Reja – Nowowiejska we Wrocławiu</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Gmina Wrocław</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color w:val="000000" w:themeColor="text1"/>
              </w:rPr>
              <w:t xml:space="preserve"> </w:t>
            </w:r>
            <w:r w:rsidRPr="00A813D5">
              <w:rPr>
                <w:rFonts w:ascii="Calibri" w:hAnsi="Calibri" w:cs="Arial"/>
                <w:color w:val="000000" w:themeColor="text1"/>
              </w:rPr>
              <w:t xml:space="preserve">Cel główny projektu  </w:t>
            </w:r>
            <w:r w:rsidRPr="00A813D5">
              <w:rPr>
                <w:rFonts w:ascii="Calibri" w:hAnsi="Calibri" w:cs="Arial"/>
                <w:color w:val="000000" w:themeColor="text1"/>
              </w:rPr>
              <w:br/>
              <w:t xml:space="preserve">to poprawa jakości życia mieszkańców Wrocławia, </w:t>
            </w:r>
            <w:r w:rsidRPr="00A813D5">
              <w:rPr>
                <w:rFonts w:ascii="Calibri" w:hAnsi="Calibri" w:cs="Arial"/>
                <w:color w:val="000000" w:themeColor="text1"/>
              </w:rPr>
              <w:br/>
              <w:t>w szczególności wnętrza w obrębie ulic Piastowska - Sienkiewicza - Reja – Nowowiejska.</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6 000 000,00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1 800 000,00</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IV kw. 2022</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II kw. 2025</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marzec 2024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 xml:space="preserve">Wiązka projektów 10: Fizyczna odnowa </w:t>
            </w:r>
            <w:r w:rsidRPr="00A813D5">
              <w:rPr>
                <w:rFonts w:ascii="Calibri" w:hAnsi="Calibri" w:cs="Arial"/>
                <w:color w:val="000000" w:themeColor="text1"/>
              </w:rPr>
              <w:br/>
              <w:t xml:space="preserve">i bezpieczeństwo przestrzeni publicznej </w:t>
            </w:r>
            <w:r w:rsidRPr="00A813D5">
              <w:rPr>
                <w:rFonts w:ascii="Calibri" w:hAnsi="Calibri" w:cs="Arial"/>
                <w:color w:val="000000" w:themeColor="text1"/>
              </w:rPr>
              <w:br/>
              <w:t>we Wrocławskim Obszarze Funkcjonalnym, w tym sprzyjająca aktywności fizycznej</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17</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FEDS.06 Fundusze Europejskie bliżej mieszkańców Dolnego Śląska / FEDS.06.01 Rozwój lokalny - strategie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Zagospodarowanie skweru im. Stanisława Dunajewskiego w Sobótce</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Gmina Sobótka</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 xml:space="preserve">Celami projektu będą: zwiększenie świadomości </w:t>
            </w:r>
            <w:r w:rsidRPr="00A813D5">
              <w:rPr>
                <w:rFonts w:ascii="Calibri" w:hAnsi="Calibri" w:cs="Arial"/>
                <w:color w:val="000000" w:themeColor="text1"/>
              </w:rPr>
              <w:br/>
              <w:t xml:space="preserve">w kwestii problematyki zmian klimatycznych, zwiększenie odporności Gminy Sobótka </w:t>
            </w:r>
            <w:r w:rsidRPr="00A813D5">
              <w:rPr>
                <w:rFonts w:ascii="Calibri" w:hAnsi="Calibri" w:cs="Arial"/>
                <w:color w:val="000000" w:themeColor="text1"/>
              </w:rPr>
              <w:br/>
              <w:t xml:space="preserve">na negatywne zjawiska </w:t>
            </w:r>
            <w:r w:rsidRPr="00A813D5">
              <w:rPr>
                <w:rFonts w:ascii="Calibri" w:hAnsi="Calibri" w:cs="Arial"/>
                <w:color w:val="000000" w:themeColor="text1"/>
              </w:rPr>
              <w:br/>
              <w:t xml:space="preserve">i adaptacja do ich skutków oraz znaczące zwiększenie świadomości społeczeństwa </w:t>
            </w:r>
            <w:r w:rsidRPr="00A813D5">
              <w:rPr>
                <w:rFonts w:ascii="Calibri" w:hAnsi="Calibri" w:cs="Arial"/>
                <w:color w:val="000000" w:themeColor="text1"/>
              </w:rPr>
              <w:br/>
              <w:t>w kwestii konieczności podejmowania działań na rzecz klimatu, poprawa kondycji psychofizycznej mieszkańców poprzez rozwój infrastruktury aktywizacji i integracji społecznej.</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2 700 000,00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1 800 747,56</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II kw. 2024</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IV kw. 2025</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marzec 2024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themeColor="text1"/>
              </w:rPr>
            </w:pPr>
            <w:r w:rsidRPr="00A813D5">
              <w:rPr>
                <w:rFonts w:ascii="Calibri" w:hAnsi="Calibri" w:cs="Arial"/>
                <w:color w:val="000000" w:themeColor="text1"/>
              </w:rPr>
              <w:t xml:space="preserve">Wiązka projektów 10: Fizyczna odnowa </w:t>
            </w:r>
            <w:r w:rsidRPr="00A813D5">
              <w:rPr>
                <w:rFonts w:ascii="Calibri" w:hAnsi="Calibri" w:cs="Arial"/>
                <w:color w:val="000000" w:themeColor="text1"/>
              </w:rPr>
              <w:br/>
              <w:t xml:space="preserve">i bezpieczeństwo przestrzeni publicznej </w:t>
            </w:r>
            <w:r w:rsidRPr="00A813D5">
              <w:rPr>
                <w:rFonts w:ascii="Calibri" w:hAnsi="Calibri" w:cs="Arial"/>
                <w:color w:val="000000" w:themeColor="text1"/>
              </w:rPr>
              <w:br/>
              <w:t>we Wrocławskim Obszarze Funkcjonalnym, w tym sprzyjająca aktywności fizycznej</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18</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FEDS.06 Fundusze Europejskie bliżej mieszkańców Dolnego Śląska / FEDS.06.01 Rozwój lokalny - strategie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Zielone trasy pieszo – rowerowe we Wrocławiu</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Wrocław</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Celem głównym Projektu jest redukcja niskiej emisji transportowej oraz poprawa transportowej mobilności mieszkańców w ramach kompleksowej strategii promowania i rozwoju transportu rowerowego na terenie Wrocławia oraz obszaru ZIT WROF oraz promocja zrównoważonej turystyki.</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28 759 000,00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17 482 019,01</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 kw. 2021</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2027</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marzec 2024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8: Budowa infrastruktury rowerowej lub pieszo-rowerowej na terenie Wrocławskiego Obszaru Funkcjonalnego</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19</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FEDS.06 Fundusze Europejskie bliżej mieszkańców Dolnego Śląska / FEDS.06.01 Rozwój lokalny - strategie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Zagospodarowanie terenu Promenady Staromiejskiej – obszaru cennego historycznie i przyrodniczo we Wrocławiu</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Wrocław</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Cel główny projektu, to poprawa jakości życia mieszkańców Wrocławia oraz podniesienie jego walorów turystycznych.</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15 000 000,00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5 075 512,95</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III kw. 2024</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III kw. 2027</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kwiecień 2024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Wiązka projektów 10: Fizyczna odnowa </w:t>
            </w:r>
            <w:r w:rsidRPr="00A813D5">
              <w:rPr>
                <w:rFonts w:ascii="Calibri" w:hAnsi="Calibri" w:cs="Arial"/>
                <w:color w:val="000000"/>
              </w:rPr>
              <w:br/>
              <w:t xml:space="preserve">i bezpieczeństwo przestrzeni publicznej </w:t>
            </w:r>
            <w:r w:rsidRPr="00A813D5">
              <w:rPr>
                <w:rFonts w:ascii="Calibri" w:hAnsi="Calibri" w:cs="Arial"/>
                <w:color w:val="000000"/>
              </w:rPr>
              <w:br/>
              <w:t>we Wrocławskim Obszarze Funkcjonalnym, w tym sprzyjająca aktywności fizycznej</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20</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FEDS.06 Fundusze Europejskie bliżej mieszkańców Dolnego Śląska / FEDS.06.01 Rozwój lokalny - strategie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Zagospodarowanie wnętrza podwórzowego Struga -Kraszewskiego- Zegadłowicza –Kleczkowska we Wrocławiu</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Wrocław</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t xml:space="preserve"> </w:t>
            </w:r>
            <w:r w:rsidRPr="00A813D5">
              <w:rPr>
                <w:rFonts w:ascii="Calibri" w:hAnsi="Calibri" w:cs="Arial"/>
                <w:color w:val="000000"/>
              </w:rPr>
              <w:t xml:space="preserve">Cel główny projektu, </w:t>
            </w:r>
            <w:r w:rsidRPr="00A813D5">
              <w:rPr>
                <w:rFonts w:ascii="Calibri" w:hAnsi="Calibri" w:cs="Arial"/>
                <w:color w:val="000000"/>
              </w:rPr>
              <w:br/>
              <w:t xml:space="preserve">to poprawa jakości życia mieszkańców Wrocławia, </w:t>
            </w:r>
            <w:r w:rsidRPr="00A813D5">
              <w:rPr>
                <w:rFonts w:ascii="Calibri" w:hAnsi="Calibri" w:cs="Arial"/>
                <w:color w:val="000000"/>
              </w:rPr>
              <w:br/>
              <w:t>w szczególności mieszkańców wnętrza Struga  Kraszewskiego- Zegadłowicza –Kleczkowska we Wrocławiu.</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2 500 000,00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750 000,00</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III kw. 2022</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2025</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czerwiec 2024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Wiązka projektów 10: Fizyczna odnowa </w:t>
            </w:r>
            <w:r w:rsidRPr="00A813D5">
              <w:rPr>
                <w:rFonts w:ascii="Calibri" w:hAnsi="Calibri" w:cs="Arial"/>
                <w:color w:val="000000"/>
              </w:rPr>
              <w:br/>
              <w:t xml:space="preserve">i bezpieczeństwo przestrzeni publicznej </w:t>
            </w:r>
            <w:r w:rsidRPr="00A813D5">
              <w:rPr>
                <w:rFonts w:ascii="Calibri" w:hAnsi="Calibri" w:cs="Arial"/>
                <w:color w:val="000000"/>
              </w:rPr>
              <w:br/>
              <w:t>we Wrocławskim Obszarze Funkcjonalnym, w tym sprzyjająca aktywności fizycznej</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21</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FEDS.06 Fundusze Europejskie bliżej mieszkańców Dolnego Śląska / FEDS.06.01 Rozwój lokalny - strategie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Zagospodarowanie wnętrza podwórzowego Kromera - Bydgoska - Łąka Mazurska we Wrocławiu</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Wrocław</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t xml:space="preserve"> </w:t>
            </w:r>
            <w:r w:rsidRPr="00A813D5">
              <w:rPr>
                <w:rFonts w:ascii="Calibri" w:hAnsi="Calibri" w:cs="Arial"/>
                <w:color w:val="000000"/>
              </w:rPr>
              <w:t xml:space="preserve">Cel główny projektu, </w:t>
            </w:r>
            <w:r w:rsidRPr="00A813D5">
              <w:rPr>
                <w:rFonts w:ascii="Calibri" w:hAnsi="Calibri" w:cs="Arial"/>
                <w:color w:val="000000"/>
              </w:rPr>
              <w:br/>
              <w:t>to poprawa jakości życia mieszkańców Wrocławia, w tym w szczególności mieszkańców wnętrza Kromera - Bydgoska - Łąka Mazurska.</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4 500 000,00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1 350 000,00</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III kw. 2022</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II kw. 2026</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czerwiec 2024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Wiązka projektów 10: Fizyczna odnowa </w:t>
            </w:r>
            <w:r w:rsidRPr="00A813D5">
              <w:rPr>
                <w:rFonts w:ascii="Calibri" w:hAnsi="Calibri" w:cs="Arial"/>
                <w:color w:val="000000"/>
              </w:rPr>
              <w:br/>
              <w:t xml:space="preserve">i bezpieczeństwo przestrzeni publicznej </w:t>
            </w:r>
            <w:r w:rsidRPr="00A813D5">
              <w:rPr>
                <w:rFonts w:ascii="Calibri" w:hAnsi="Calibri" w:cs="Arial"/>
                <w:color w:val="000000"/>
              </w:rPr>
              <w:br/>
              <w:t>we Wrocławskim Obszarze Funkcjonalnym, w tym sprzyjająca aktywności fizycznej</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22</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FEDS.06 Fundusze Europejskie bliżej mieszkańców Dolnego Śląska / FEDS.06.01 Rozwój lokalny - strategie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Oleśnica bliżej obywateli</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Oleśnica</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t xml:space="preserve"> </w:t>
            </w:r>
            <w:r w:rsidRPr="00A813D5">
              <w:rPr>
                <w:rFonts w:ascii="Calibri" w:hAnsi="Calibri" w:cs="Arial"/>
                <w:color w:val="000000"/>
              </w:rPr>
              <w:t xml:space="preserve">Celem projektu jest integrowanie społeczne WrOF </w:t>
            </w:r>
            <w:r w:rsidRPr="00A813D5">
              <w:rPr>
                <w:rFonts w:ascii="Calibri" w:hAnsi="Calibri" w:cs="Arial"/>
                <w:color w:val="000000"/>
              </w:rPr>
              <w:br/>
              <w:t>i poprawa jakości życia mieszkańców i spójność społeczna na terenie WrOF. Nowo powstała infrastruktura będzie ogólnodostępna.</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3 773 000,00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2 566 126,00</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II kw. 2025</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II kw. 2026</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czerwiec 2024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Wiązka projektów 10: Fizyczna odnowa </w:t>
            </w:r>
            <w:r w:rsidRPr="00A813D5">
              <w:rPr>
                <w:rFonts w:ascii="Calibri" w:hAnsi="Calibri" w:cs="Arial"/>
                <w:color w:val="000000"/>
              </w:rPr>
              <w:br/>
              <w:t xml:space="preserve">i bezpieczeństwo przestrzeni publicznej </w:t>
            </w:r>
            <w:r w:rsidRPr="00A813D5">
              <w:rPr>
                <w:rFonts w:ascii="Calibri" w:hAnsi="Calibri" w:cs="Arial"/>
                <w:color w:val="000000"/>
              </w:rPr>
              <w:br/>
              <w:t>we Wrocławskim Obszarze Funkcjonalnym, w tym sprzyjająca aktywności fizycznej</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23</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FEDS.06 Fundusze Europejskie bliżej mieszkańców Dolnego Śląska / FEDS.06.01 Rozwój lokalny - strategie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Budowa kładek pieszo-rowerowych we Wrocławiu – etap I</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Wrocław</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Celem projektu jest usprawnienie komunikacji pieszo – rowerowej na terenie Wrocławia dzięki likwidacji naturalnych barier komunikacyjnych.</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8 000 000,00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rPr>
            </w:pPr>
            <w:r w:rsidRPr="00A813D5">
              <w:rPr>
                <w:rFonts w:ascii="Calibri" w:hAnsi="Calibri" w:cs="Arial"/>
              </w:rPr>
              <w:t>5 600 000,00</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II kw. 2024</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2027</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czerwiec 2024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Wiązka projektów 8: Budowa infrastruktury rowerowej lub pieszo-rowerowej na terenie Wrocławskiego Obszaru Funkcjonalnego</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24</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FEDS.06 Fundusze Europejskie bliżej mieszkańców Dolnego Śląska / FEDS.06.01 Rozwój lokalny - strategie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Odnowa Parku Szczytnickiego - obszar cenny historycznie i przyrodniczo we Wrocławiu</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Wrocław</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Celem projektu jest odnowa </w:t>
            </w:r>
            <w:r w:rsidRPr="00A813D5">
              <w:rPr>
                <w:rFonts w:ascii="Calibri" w:hAnsi="Calibri" w:cs="Arial"/>
                <w:color w:val="000000"/>
              </w:rPr>
              <w:br/>
              <w:t>i  poprawa  bezpieczeństwa przestrzeni publicznej poprzez zagospodarowanie terenu zaniedbanego przyrodniczo. Działanie to wpłynie  pozytywnie na rozwój walorów turystycznych i rekreacyjnych oraz poprawę bezpieczeństwa obecnie nieprzychylnego dla spotkań miejsca.</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20 000 000,00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5 674 370,36</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III kw. 2025</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2027</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lipiec 2024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Wiązka projektów 10: Fizyczna odnowa </w:t>
            </w:r>
            <w:r w:rsidRPr="00A813D5">
              <w:rPr>
                <w:rFonts w:ascii="Calibri" w:hAnsi="Calibri" w:cs="Arial"/>
                <w:color w:val="000000"/>
              </w:rPr>
              <w:br/>
              <w:t xml:space="preserve">i bezpieczeństwo przestrzeni publicznej </w:t>
            </w:r>
            <w:r w:rsidRPr="00A813D5">
              <w:rPr>
                <w:rFonts w:ascii="Calibri" w:hAnsi="Calibri" w:cs="Arial"/>
                <w:color w:val="000000"/>
              </w:rPr>
              <w:br/>
              <w:t>we Wrocławskim Obszarze Funkcjonalnym, w tym sprzyjająca aktywności fizycznej</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25</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FEDS.06 Fundusze Europejskie bliżej mieszkańców Dolnego Śląska / FEDS.06.01 Rozwój lokalny - strategie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Zagospodarowanie wnętrza podwórzowego Komuny Paryskiej- Zgodna- pl. Zgody we Wrocławiu</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Wrocław</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t xml:space="preserve"> </w:t>
            </w:r>
            <w:r w:rsidRPr="00A813D5">
              <w:rPr>
                <w:rFonts w:ascii="Calibri" w:hAnsi="Calibri" w:cs="Arial"/>
                <w:color w:val="000000"/>
              </w:rPr>
              <w:t>Celem ogólnym projektu jest poprawa jakości życia mieszkańców Wrocławia, w tym w szczególności mieszkańców kwartału podwórzowego objętego zakresem projektu.</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1 200 000,00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360 000,00</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II kw. 2023</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II kw. 2025</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wrzesień 2024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Wiązka projektów 10: Fizyczna odnowa </w:t>
            </w:r>
            <w:r w:rsidRPr="00A813D5">
              <w:rPr>
                <w:rFonts w:ascii="Calibri" w:hAnsi="Calibri" w:cs="Arial"/>
                <w:color w:val="000000"/>
              </w:rPr>
              <w:br/>
              <w:t xml:space="preserve">i bezpieczeństwo przestrzeni publicznej </w:t>
            </w:r>
            <w:r w:rsidRPr="00A813D5">
              <w:rPr>
                <w:rFonts w:ascii="Calibri" w:hAnsi="Calibri" w:cs="Arial"/>
                <w:color w:val="000000"/>
              </w:rPr>
              <w:br/>
              <w:t>we Wrocławskim Obszarze Funkcjonalnym, w tym sprzyjająca aktywności fizycznej</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26</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FEDS.06 Fundusze Europejskie bliżej mieszkańców Dolnego Śląska / FEDS.06.01 Rozwój lokalny - strategie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Budowa budynku edukacyjnego na terenie Gminy Trzebnica</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Trzebnica</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Głównym celem projektu będzie rozbudowa infrastruktury edukacyjnej na terenie Gminy Trzebnica poprzez budowę punktu przedszkolnego </w:t>
            </w:r>
            <w:r w:rsidRPr="00A813D5">
              <w:rPr>
                <w:rFonts w:ascii="Calibri" w:hAnsi="Calibri" w:cs="Arial"/>
                <w:color w:val="000000"/>
              </w:rPr>
              <w:br/>
              <w:t>w miejscowości wiejskiej.</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2 800 000,00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1 960 000,00</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 kw. 2025</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2027</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wrzesień 2024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Wiązka projektów 12: Poprawa dostępności usług publicznych, </w:t>
            </w:r>
            <w:r w:rsidRPr="00A813D5">
              <w:rPr>
                <w:rFonts w:ascii="Calibri" w:hAnsi="Calibri" w:cs="Arial"/>
                <w:color w:val="000000"/>
              </w:rPr>
              <w:br/>
              <w:t xml:space="preserve">w szczególności poprzez budowę lub rozbudowę infrastruktury społecznej </w:t>
            </w:r>
            <w:r w:rsidRPr="00A813D5">
              <w:rPr>
                <w:rFonts w:ascii="Calibri" w:hAnsi="Calibri" w:cs="Arial"/>
                <w:color w:val="000000"/>
              </w:rPr>
              <w:br/>
              <w:t>i edukacyjnej</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27</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FEDS.06 Fundusze Europejskie bliżej mieszkańców Dolnego Śląska / FEDS.06.01 Rozwój lokalny - strategie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Zagospodarowanie wnętrza podwórzowego w obrębie ulic Wapienna, Gajowa, Kamienna, Przestrzenna we Wrocławiu</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Wrocław</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t xml:space="preserve"> </w:t>
            </w:r>
            <w:r w:rsidRPr="00A813D5">
              <w:rPr>
                <w:rFonts w:ascii="Calibri" w:hAnsi="Calibri" w:cs="Arial"/>
                <w:color w:val="000000"/>
              </w:rPr>
              <w:t>Cel główny projekt  to poprawa jakości życia mieszkańców Wrocławia, w szczególności zaś mieszkańców wnętrza w obrębie ulic Wapienna, Gajowa, Kamienna.</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940 000,00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282 000,00</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II kw. 2023</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 kw. 2025</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październik 2024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Wiązka projektów 10: Fizyczna odnowa </w:t>
            </w:r>
            <w:r w:rsidRPr="00A813D5">
              <w:rPr>
                <w:rFonts w:ascii="Calibri" w:hAnsi="Calibri" w:cs="Arial"/>
                <w:color w:val="000000"/>
              </w:rPr>
              <w:br/>
              <w:t xml:space="preserve">i bezpieczeństwo przestrzeni publicznej </w:t>
            </w:r>
            <w:r w:rsidRPr="00A813D5">
              <w:rPr>
                <w:rFonts w:ascii="Calibri" w:hAnsi="Calibri" w:cs="Arial"/>
                <w:color w:val="000000"/>
              </w:rPr>
              <w:br/>
              <w:t>we Wrocławskim Obszarze Funkcjonalnym, w tym sprzyjająca aktywności fizycznej</w:t>
            </w:r>
          </w:p>
        </w:tc>
      </w:tr>
      <w:tr w:rsidR="00525CAC" w:rsidRPr="00A813D5" w:rsidTr="001D587F">
        <w:trPr>
          <w:trHeight w:val="20"/>
        </w:trPr>
        <w:tc>
          <w:tcPr>
            <w:tcW w:w="1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28</w:t>
            </w:r>
          </w:p>
        </w:tc>
        <w:tc>
          <w:tcPr>
            <w:tcW w:w="390"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FEDS.06 Fundusze Europejskie bliżej mieszkańców Dolnego Śląska / FEDS.06.01 Rozwój lokalny - strategie ZIT</w:t>
            </w:r>
          </w:p>
        </w:tc>
        <w:tc>
          <w:tcPr>
            <w:tcW w:w="60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Poprawa dostępności do usług publicznych na terenach wiejskich Wrocławskiego Obszaru Funkcjonalnego – Gmina Czernica etap I</w:t>
            </w:r>
          </w:p>
        </w:tc>
        <w:tc>
          <w:tcPr>
            <w:tcW w:w="5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Gmina Czernica</w:t>
            </w:r>
          </w:p>
        </w:tc>
        <w:tc>
          <w:tcPr>
            <w:tcW w:w="669"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Głównym celem projektu jest zwiększenie i poprawa dostępności do usług publicznych na terenie gminy wiejskiej Wrocławskiego Obszaru Funkcjonalnego.</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40 000 000,00</w:t>
            </w:r>
          </w:p>
        </w:tc>
        <w:tc>
          <w:tcPr>
            <w:tcW w:w="443"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2 090 000,00</w:t>
            </w:r>
          </w:p>
        </w:tc>
        <w:tc>
          <w:tcPr>
            <w:tcW w:w="352"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 kw. 2025</w:t>
            </w:r>
          </w:p>
        </w:tc>
        <w:tc>
          <w:tcPr>
            <w:tcW w:w="364"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IV kw. 2027</w:t>
            </w:r>
          </w:p>
        </w:tc>
        <w:tc>
          <w:tcPr>
            <w:tcW w:w="466"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grudzień 2024 r.</w:t>
            </w:r>
          </w:p>
        </w:tc>
        <w:tc>
          <w:tcPr>
            <w:tcW w:w="558" w:type="pct"/>
            <w:shd w:val="clear" w:color="auto" w:fill="auto"/>
            <w:vAlign w:val="center"/>
            <w:hideMark/>
          </w:tcPr>
          <w:p w:rsidR="00525CAC" w:rsidRPr="00A813D5" w:rsidRDefault="00525CAC" w:rsidP="00A813D5">
            <w:pPr>
              <w:spacing w:after="0" w:line="240" w:lineRule="auto"/>
              <w:jc w:val="left"/>
              <w:rPr>
                <w:rFonts w:ascii="Calibri" w:hAnsi="Calibri" w:cs="Arial"/>
                <w:color w:val="000000"/>
              </w:rPr>
            </w:pPr>
            <w:r w:rsidRPr="00A813D5">
              <w:rPr>
                <w:rFonts w:ascii="Calibri" w:hAnsi="Calibri" w:cs="Arial"/>
                <w:color w:val="000000"/>
              </w:rPr>
              <w:t xml:space="preserve">Wiązka projektów 12: Poprawa dostępności usług publicznych, </w:t>
            </w:r>
            <w:r w:rsidRPr="00A813D5">
              <w:rPr>
                <w:rFonts w:ascii="Calibri" w:hAnsi="Calibri" w:cs="Arial"/>
                <w:color w:val="000000"/>
              </w:rPr>
              <w:br/>
              <w:t xml:space="preserve">w szczególności poprzez budowę lub rozbudowę infrastruktury społecznej </w:t>
            </w:r>
            <w:r w:rsidRPr="00A813D5">
              <w:rPr>
                <w:rFonts w:ascii="Calibri" w:hAnsi="Calibri" w:cs="Arial"/>
                <w:color w:val="000000"/>
              </w:rPr>
              <w:br/>
              <w:t>i edukacyjnej</w:t>
            </w:r>
          </w:p>
        </w:tc>
      </w:tr>
      <w:tr w:rsidR="0049310E" w:rsidRPr="00A813D5" w:rsidTr="001D587F">
        <w:trPr>
          <w:trHeight w:val="1020"/>
        </w:trPr>
        <w:tc>
          <w:tcPr>
            <w:tcW w:w="143" w:type="pct"/>
            <w:shd w:val="clear" w:color="auto" w:fill="F2F2F2" w:themeFill="background1" w:themeFillShade="F2"/>
            <w:vAlign w:val="center"/>
          </w:tcPr>
          <w:p w:rsidR="0049310E" w:rsidRPr="00A813D5" w:rsidRDefault="0049310E" w:rsidP="00A813D5">
            <w:pPr>
              <w:spacing w:after="0" w:line="240" w:lineRule="auto"/>
              <w:jc w:val="left"/>
              <w:rPr>
                <w:rFonts w:ascii="Calibri" w:hAnsi="Calibri" w:cs="Arial"/>
                <w:color w:val="000000"/>
              </w:rPr>
            </w:pPr>
          </w:p>
        </w:tc>
        <w:tc>
          <w:tcPr>
            <w:tcW w:w="390" w:type="pct"/>
            <w:shd w:val="clear" w:color="auto" w:fill="F2F2F2" w:themeFill="background1" w:themeFillShade="F2"/>
            <w:vAlign w:val="center"/>
          </w:tcPr>
          <w:p w:rsidR="0049310E" w:rsidRPr="00A813D5" w:rsidRDefault="0049310E" w:rsidP="00A813D5">
            <w:pPr>
              <w:spacing w:after="0" w:line="240" w:lineRule="auto"/>
              <w:jc w:val="left"/>
              <w:rPr>
                <w:rFonts w:ascii="Calibri" w:hAnsi="Calibri" w:cs="Arial"/>
                <w:color w:val="000000"/>
              </w:rPr>
            </w:pPr>
          </w:p>
        </w:tc>
        <w:tc>
          <w:tcPr>
            <w:tcW w:w="603" w:type="pct"/>
            <w:shd w:val="clear" w:color="auto" w:fill="F2F2F2" w:themeFill="background1" w:themeFillShade="F2"/>
            <w:vAlign w:val="center"/>
          </w:tcPr>
          <w:p w:rsidR="0049310E" w:rsidRPr="00A813D5" w:rsidRDefault="0049310E" w:rsidP="00A813D5">
            <w:pPr>
              <w:spacing w:after="0" w:line="240" w:lineRule="auto"/>
              <w:jc w:val="left"/>
              <w:rPr>
                <w:rFonts w:ascii="Calibri" w:hAnsi="Calibri" w:cs="Arial"/>
                <w:color w:val="000000"/>
              </w:rPr>
            </w:pPr>
          </w:p>
        </w:tc>
        <w:tc>
          <w:tcPr>
            <w:tcW w:w="569" w:type="pct"/>
            <w:shd w:val="clear" w:color="auto" w:fill="F2F2F2" w:themeFill="background1" w:themeFillShade="F2"/>
            <w:vAlign w:val="center"/>
          </w:tcPr>
          <w:p w:rsidR="0049310E" w:rsidRPr="00A813D5" w:rsidRDefault="0049310E" w:rsidP="00A813D5">
            <w:pPr>
              <w:spacing w:after="0" w:line="240" w:lineRule="auto"/>
              <w:jc w:val="left"/>
              <w:rPr>
                <w:rFonts w:ascii="Calibri" w:hAnsi="Calibri" w:cs="Arial"/>
                <w:color w:val="000000"/>
              </w:rPr>
            </w:pPr>
          </w:p>
        </w:tc>
        <w:tc>
          <w:tcPr>
            <w:tcW w:w="669" w:type="pct"/>
            <w:shd w:val="clear" w:color="auto" w:fill="F2F2F2" w:themeFill="background1" w:themeFillShade="F2"/>
            <w:vAlign w:val="center"/>
          </w:tcPr>
          <w:p w:rsidR="0049310E" w:rsidRPr="00A813D5" w:rsidRDefault="0049310E" w:rsidP="00A813D5">
            <w:pPr>
              <w:spacing w:after="0" w:line="240" w:lineRule="auto"/>
              <w:jc w:val="left"/>
              <w:rPr>
                <w:rFonts w:ascii="Calibri" w:hAnsi="Calibri" w:cs="Arial"/>
                <w:color w:val="000000"/>
              </w:rPr>
            </w:pPr>
            <w:r w:rsidRPr="00A813D5">
              <w:rPr>
                <w:rFonts w:ascii="Calibri" w:hAnsi="Calibri" w:cs="Arial"/>
                <w:b/>
                <w:bCs/>
                <w:color w:val="000000"/>
              </w:rPr>
              <w:t>SUMA PROJEKTÓW W CELU SZCZEGÓŁOWYM RSO5.1:</w:t>
            </w:r>
          </w:p>
        </w:tc>
        <w:tc>
          <w:tcPr>
            <w:tcW w:w="443" w:type="pct"/>
            <w:shd w:val="clear" w:color="auto" w:fill="F2F2F2" w:themeFill="background1" w:themeFillShade="F2"/>
            <w:vAlign w:val="center"/>
          </w:tcPr>
          <w:p w:rsidR="0049310E" w:rsidRPr="00A813D5" w:rsidRDefault="0049310E" w:rsidP="00A813D5">
            <w:pPr>
              <w:spacing w:after="0" w:line="240" w:lineRule="auto"/>
              <w:jc w:val="left"/>
              <w:rPr>
                <w:rFonts w:ascii="Calibri" w:hAnsi="Calibri" w:cs="Arial"/>
                <w:b/>
                <w:bCs/>
                <w:color w:val="000000"/>
              </w:rPr>
            </w:pPr>
            <w:r w:rsidRPr="00A813D5">
              <w:rPr>
                <w:rFonts w:ascii="Calibri" w:hAnsi="Calibri" w:cs="Arial"/>
                <w:b/>
                <w:bCs/>
                <w:color w:val="000000"/>
              </w:rPr>
              <w:t>186 966 693,36</w:t>
            </w:r>
          </w:p>
        </w:tc>
        <w:tc>
          <w:tcPr>
            <w:tcW w:w="443" w:type="pct"/>
            <w:shd w:val="clear" w:color="auto" w:fill="F2F2F2" w:themeFill="background1" w:themeFillShade="F2"/>
            <w:vAlign w:val="center"/>
          </w:tcPr>
          <w:p w:rsidR="0049310E" w:rsidRPr="00A813D5" w:rsidRDefault="0049310E" w:rsidP="00A813D5">
            <w:pPr>
              <w:spacing w:after="0" w:line="240" w:lineRule="auto"/>
              <w:jc w:val="left"/>
              <w:rPr>
                <w:rFonts w:ascii="Calibri" w:hAnsi="Calibri" w:cs="Arial"/>
                <w:b/>
                <w:bCs/>
                <w:color w:val="000000"/>
              </w:rPr>
            </w:pPr>
            <w:r w:rsidRPr="00A813D5">
              <w:rPr>
                <w:rFonts w:ascii="Calibri" w:hAnsi="Calibri" w:cs="Arial"/>
                <w:b/>
                <w:bCs/>
                <w:color w:val="000000"/>
              </w:rPr>
              <w:t>76 338 396,03</w:t>
            </w:r>
          </w:p>
        </w:tc>
        <w:tc>
          <w:tcPr>
            <w:tcW w:w="352" w:type="pct"/>
            <w:shd w:val="clear" w:color="auto" w:fill="F2F2F2" w:themeFill="background1" w:themeFillShade="F2"/>
            <w:vAlign w:val="center"/>
          </w:tcPr>
          <w:p w:rsidR="0049310E" w:rsidRPr="00A813D5" w:rsidRDefault="0049310E" w:rsidP="00A813D5">
            <w:pPr>
              <w:spacing w:after="0" w:line="240" w:lineRule="auto"/>
              <w:jc w:val="left"/>
              <w:rPr>
                <w:rFonts w:ascii="Calibri" w:hAnsi="Calibri" w:cs="Arial"/>
                <w:color w:val="000000"/>
              </w:rPr>
            </w:pPr>
          </w:p>
        </w:tc>
        <w:tc>
          <w:tcPr>
            <w:tcW w:w="364" w:type="pct"/>
            <w:shd w:val="clear" w:color="auto" w:fill="F2F2F2" w:themeFill="background1" w:themeFillShade="F2"/>
            <w:vAlign w:val="center"/>
          </w:tcPr>
          <w:p w:rsidR="0049310E" w:rsidRPr="00A813D5" w:rsidRDefault="0049310E" w:rsidP="00A813D5">
            <w:pPr>
              <w:spacing w:after="0" w:line="240" w:lineRule="auto"/>
              <w:jc w:val="left"/>
              <w:rPr>
                <w:rFonts w:ascii="Calibri" w:hAnsi="Calibri" w:cs="Arial"/>
                <w:color w:val="000000"/>
              </w:rPr>
            </w:pPr>
          </w:p>
        </w:tc>
        <w:tc>
          <w:tcPr>
            <w:tcW w:w="466" w:type="pct"/>
            <w:shd w:val="clear" w:color="auto" w:fill="F2F2F2" w:themeFill="background1" w:themeFillShade="F2"/>
            <w:vAlign w:val="center"/>
          </w:tcPr>
          <w:p w:rsidR="0049310E" w:rsidRPr="00A813D5" w:rsidRDefault="0049310E" w:rsidP="00A813D5">
            <w:pPr>
              <w:spacing w:after="0" w:line="240" w:lineRule="auto"/>
              <w:jc w:val="left"/>
              <w:rPr>
                <w:rFonts w:ascii="Calibri" w:hAnsi="Calibri" w:cs="Arial"/>
                <w:color w:val="000000"/>
              </w:rPr>
            </w:pPr>
          </w:p>
        </w:tc>
        <w:tc>
          <w:tcPr>
            <w:tcW w:w="558" w:type="pct"/>
            <w:shd w:val="clear" w:color="auto" w:fill="F2F2F2" w:themeFill="background1" w:themeFillShade="F2"/>
            <w:vAlign w:val="center"/>
          </w:tcPr>
          <w:p w:rsidR="0049310E" w:rsidRPr="00A813D5" w:rsidRDefault="0049310E" w:rsidP="00A813D5">
            <w:pPr>
              <w:spacing w:after="0" w:line="240" w:lineRule="auto"/>
              <w:jc w:val="left"/>
              <w:rPr>
                <w:rFonts w:ascii="Calibri" w:hAnsi="Calibri" w:cs="Arial"/>
                <w:color w:val="000000"/>
              </w:rPr>
            </w:pPr>
          </w:p>
        </w:tc>
      </w:tr>
      <w:tr w:rsidR="0049310E" w:rsidRPr="00A813D5" w:rsidTr="001D587F">
        <w:trPr>
          <w:trHeight w:val="1020"/>
        </w:trPr>
        <w:tc>
          <w:tcPr>
            <w:tcW w:w="143" w:type="pct"/>
            <w:shd w:val="clear" w:color="auto" w:fill="D9D9D9" w:themeFill="background1" w:themeFillShade="D9"/>
            <w:vAlign w:val="center"/>
          </w:tcPr>
          <w:p w:rsidR="0049310E" w:rsidRPr="00A813D5" w:rsidRDefault="0049310E" w:rsidP="00A813D5">
            <w:pPr>
              <w:spacing w:after="0" w:line="240" w:lineRule="auto"/>
              <w:jc w:val="left"/>
              <w:rPr>
                <w:rFonts w:ascii="Calibri" w:hAnsi="Calibri" w:cs="Arial"/>
                <w:color w:val="000000"/>
              </w:rPr>
            </w:pPr>
          </w:p>
        </w:tc>
        <w:tc>
          <w:tcPr>
            <w:tcW w:w="390" w:type="pct"/>
            <w:shd w:val="clear" w:color="auto" w:fill="D9D9D9" w:themeFill="background1" w:themeFillShade="D9"/>
            <w:vAlign w:val="center"/>
          </w:tcPr>
          <w:p w:rsidR="0049310E" w:rsidRPr="00A813D5" w:rsidRDefault="0049310E" w:rsidP="00A813D5">
            <w:pPr>
              <w:spacing w:after="0" w:line="240" w:lineRule="auto"/>
              <w:jc w:val="left"/>
              <w:rPr>
                <w:rFonts w:ascii="Calibri" w:hAnsi="Calibri" w:cs="Arial"/>
                <w:color w:val="000000"/>
              </w:rPr>
            </w:pPr>
          </w:p>
        </w:tc>
        <w:tc>
          <w:tcPr>
            <w:tcW w:w="603" w:type="pct"/>
            <w:shd w:val="clear" w:color="auto" w:fill="D9D9D9" w:themeFill="background1" w:themeFillShade="D9"/>
            <w:vAlign w:val="center"/>
          </w:tcPr>
          <w:p w:rsidR="0049310E" w:rsidRPr="00A813D5" w:rsidRDefault="0049310E" w:rsidP="00A813D5">
            <w:pPr>
              <w:spacing w:after="0" w:line="240" w:lineRule="auto"/>
              <w:jc w:val="left"/>
              <w:rPr>
                <w:rFonts w:ascii="Calibri" w:hAnsi="Calibri" w:cs="Arial"/>
                <w:color w:val="000000"/>
              </w:rPr>
            </w:pPr>
          </w:p>
        </w:tc>
        <w:tc>
          <w:tcPr>
            <w:tcW w:w="569" w:type="pct"/>
            <w:shd w:val="clear" w:color="auto" w:fill="D9D9D9" w:themeFill="background1" w:themeFillShade="D9"/>
            <w:vAlign w:val="center"/>
          </w:tcPr>
          <w:p w:rsidR="0049310E" w:rsidRPr="00A813D5" w:rsidRDefault="0049310E" w:rsidP="00A813D5">
            <w:pPr>
              <w:spacing w:after="0" w:line="240" w:lineRule="auto"/>
              <w:jc w:val="left"/>
              <w:rPr>
                <w:rFonts w:ascii="Calibri" w:hAnsi="Calibri" w:cs="Arial"/>
                <w:color w:val="000000"/>
              </w:rPr>
            </w:pPr>
          </w:p>
        </w:tc>
        <w:tc>
          <w:tcPr>
            <w:tcW w:w="669" w:type="pct"/>
            <w:shd w:val="clear" w:color="auto" w:fill="D9D9D9" w:themeFill="background1" w:themeFillShade="D9"/>
            <w:vAlign w:val="center"/>
          </w:tcPr>
          <w:p w:rsidR="0049310E" w:rsidRPr="00A813D5" w:rsidRDefault="0049310E" w:rsidP="00A813D5">
            <w:pPr>
              <w:spacing w:after="0" w:line="240" w:lineRule="auto"/>
              <w:jc w:val="left"/>
              <w:rPr>
                <w:rFonts w:ascii="Calibri" w:hAnsi="Calibri" w:cs="Arial"/>
                <w:color w:val="000000"/>
              </w:rPr>
            </w:pPr>
            <w:r w:rsidRPr="00A813D5">
              <w:rPr>
                <w:rFonts w:ascii="Calibri" w:hAnsi="Calibri" w:cs="Arial"/>
                <w:b/>
                <w:bCs/>
                <w:color w:val="000000"/>
              </w:rPr>
              <w:t>SUMA PROJEKTÓW WE WSZYSTKICH CELACH SZCZEGÓŁOWYCH:</w:t>
            </w:r>
          </w:p>
        </w:tc>
        <w:tc>
          <w:tcPr>
            <w:tcW w:w="443" w:type="pct"/>
            <w:shd w:val="clear" w:color="auto" w:fill="D9D9D9" w:themeFill="background1" w:themeFillShade="D9"/>
            <w:vAlign w:val="center"/>
          </w:tcPr>
          <w:p w:rsidR="0049310E" w:rsidRPr="00A813D5" w:rsidRDefault="0049310E" w:rsidP="00A813D5">
            <w:pPr>
              <w:spacing w:after="0" w:line="240" w:lineRule="auto"/>
              <w:jc w:val="left"/>
              <w:rPr>
                <w:rFonts w:ascii="Calibri" w:hAnsi="Calibri" w:cs="Arial"/>
                <w:b/>
                <w:bCs/>
                <w:color w:val="000000"/>
              </w:rPr>
            </w:pPr>
            <w:r w:rsidRPr="00A813D5">
              <w:rPr>
                <w:rFonts w:ascii="Calibri" w:hAnsi="Calibri" w:cs="Arial"/>
                <w:b/>
                <w:bCs/>
                <w:color w:val="000000"/>
              </w:rPr>
              <w:t>520 169 359,26</w:t>
            </w:r>
          </w:p>
        </w:tc>
        <w:tc>
          <w:tcPr>
            <w:tcW w:w="443" w:type="pct"/>
            <w:shd w:val="clear" w:color="auto" w:fill="D9D9D9" w:themeFill="background1" w:themeFillShade="D9"/>
            <w:vAlign w:val="center"/>
          </w:tcPr>
          <w:p w:rsidR="0049310E" w:rsidRPr="00A813D5" w:rsidRDefault="0049310E" w:rsidP="00A813D5">
            <w:pPr>
              <w:spacing w:after="0" w:line="240" w:lineRule="auto"/>
              <w:jc w:val="left"/>
              <w:rPr>
                <w:rFonts w:ascii="Calibri" w:hAnsi="Calibri" w:cs="Arial"/>
                <w:b/>
                <w:bCs/>
                <w:color w:val="000000"/>
              </w:rPr>
            </w:pPr>
            <w:r w:rsidRPr="00A813D5">
              <w:rPr>
                <w:rFonts w:ascii="Calibri" w:hAnsi="Calibri" w:cs="Arial"/>
                <w:b/>
                <w:bCs/>
                <w:color w:val="000000"/>
              </w:rPr>
              <w:t>241 876 171,84</w:t>
            </w:r>
          </w:p>
        </w:tc>
        <w:tc>
          <w:tcPr>
            <w:tcW w:w="352" w:type="pct"/>
            <w:shd w:val="clear" w:color="auto" w:fill="D9D9D9" w:themeFill="background1" w:themeFillShade="D9"/>
            <w:vAlign w:val="center"/>
          </w:tcPr>
          <w:p w:rsidR="0049310E" w:rsidRPr="00A813D5" w:rsidRDefault="0049310E" w:rsidP="00A813D5">
            <w:pPr>
              <w:spacing w:after="0" w:line="240" w:lineRule="auto"/>
              <w:jc w:val="left"/>
              <w:rPr>
                <w:rFonts w:ascii="Calibri" w:hAnsi="Calibri" w:cs="Arial"/>
                <w:color w:val="000000"/>
              </w:rPr>
            </w:pPr>
          </w:p>
        </w:tc>
        <w:tc>
          <w:tcPr>
            <w:tcW w:w="364" w:type="pct"/>
            <w:shd w:val="clear" w:color="auto" w:fill="D9D9D9" w:themeFill="background1" w:themeFillShade="D9"/>
            <w:vAlign w:val="center"/>
          </w:tcPr>
          <w:p w:rsidR="0049310E" w:rsidRPr="00A813D5" w:rsidRDefault="0049310E" w:rsidP="00A813D5">
            <w:pPr>
              <w:spacing w:after="0" w:line="240" w:lineRule="auto"/>
              <w:jc w:val="left"/>
              <w:rPr>
                <w:rFonts w:ascii="Calibri" w:hAnsi="Calibri" w:cs="Arial"/>
                <w:color w:val="000000"/>
              </w:rPr>
            </w:pPr>
          </w:p>
        </w:tc>
        <w:tc>
          <w:tcPr>
            <w:tcW w:w="466" w:type="pct"/>
            <w:shd w:val="clear" w:color="auto" w:fill="D9D9D9" w:themeFill="background1" w:themeFillShade="D9"/>
            <w:vAlign w:val="center"/>
          </w:tcPr>
          <w:p w:rsidR="0049310E" w:rsidRPr="00A813D5" w:rsidRDefault="0049310E" w:rsidP="00A813D5">
            <w:pPr>
              <w:spacing w:after="0" w:line="240" w:lineRule="auto"/>
              <w:jc w:val="left"/>
              <w:rPr>
                <w:rFonts w:ascii="Calibri" w:hAnsi="Calibri" w:cs="Arial"/>
                <w:color w:val="000000"/>
              </w:rPr>
            </w:pPr>
          </w:p>
        </w:tc>
        <w:tc>
          <w:tcPr>
            <w:tcW w:w="558" w:type="pct"/>
            <w:shd w:val="clear" w:color="auto" w:fill="D9D9D9" w:themeFill="background1" w:themeFillShade="D9"/>
            <w:vAlign w:val="center"/>
          </w:tcPr>
          <w:p w:rsidR="0049310E" w:rsidRPr="00A813D5" w:rsidRDefault="0049310E" w:rsidP="00A813D5">
            <w:pPr>
              <w:spacing w:after="0" w:line="240" w:lineRule="auto"/>
              <w:jc w:val="left"/>
              <w:rPr>
                <w:rFonts w:ascii="Calibri" w:hAnsi="Calibri" w:cs="Arial"/>
                <w:color w:val="000000"/>
              </w:rPr>
            </w:pPr>
          </w:p>
        </w:tc>
      </w:tr>
    </w:tbl>
    <w:p w:rsidR="00BA75B1" w:rsidRPr="0049310E" w:rsidRDefault="00A51ECC" w:rsidP="005A11FB">
      <w:pPr>
        <w:rPr>
          <w:sz w:val="20"/>
        </w:rPr>
      </w:pPr>
      <w:r w:rsidRPr="0049310E">
        <w:rPr>
          <w:sz w:val="20"/>
        </w:rPr>
        <w:t>* Zastrzega się możliwość zwiększenia Szacowanego wkład UE (PLN) do 70% wartości kosztów kwalifikowalnych projektu</w:t>
      </w:r>
    </w:p>
    <w:p w:rsidR="00E137CD" w:rsidRDefault="00E137CD" w:rsidP="005A11FB">
      <w:pPr>
        <w:sectPr w:rsidR="00E137CD" w:rsidSect="00E137CD">
          <w:headerReference w:type="even" r:id="rId78"/>
          <w:headerReference w:type="default" r:id="rId79"/>
          <w:pgSz w:w="23814" w:h="16840" w:orient="landscape" w:code="8"/>
          <w:pgMar w:top="1418" w:right="1418" w:bottom="1418" w:left="1418" w:header="709" w:footer="709" w:gutter="0"/>
          <w:cols w:space="708"/>
          <w:docGrid w:linePitch="360"/>
        </w:sectPr>
      </w:pPr>
    </w:p>
    <w:p w:rsidR="00101A94" w:rsidRDefault="001D587F" w:rsidP="001D587F">
      <w:pPr>
        <w:pStyle w:val="Nagwek3"/>
      </w:pPr>
      <w:bookmarkStart w:id="170" w:name="_Toc143673229"/>
      <w:r w:rsidRPr="0049310E">
        <w:rPr>
          <w:rFonts w:eastAsia="Calibri"/>
        </w:rPr>
        <w:t>IV.3.2</w:t>
      </w:r>
      <w:r>
        <w:rPr>
          <w:rFonts w:eastAsia="Calibri"/>
        </w:rPr>
        <w:t xml:space="preserve"> </w:t>
      </w:r>
      <w:r w:rsidRPr="0049310E">
        <w:rPr>
          <w:rFonts w:eastAsia="Calibri"/>
        </w:rPr>
        <w:t>Lista projektów rezerwowych wybieranych w trybie niekonkurencyjnym finansowanych z FEDS 2021-2027</w:t>
      </w:r>
      <w:bookmarkEnd w:id="170"/>
    </w:p>
    <w:tbl>
      <w:tblPr>
        <w:tblStyle w:val="Tabela-Siatka"/>
        <w:tblW w:w="5000" w:type="pct"/>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Lista projektów rezerwowych wybieranych w trybie niekonkurencyjnym finansowanych z FEDS 2021-2027"/>
        <w:tblDescription w:val="Lista projektów rezerwowych wybieranych w trybie niekonkurencyjnym finansowanych z FEDS 2021-2027"/>
      </w:tblPr>
      <w:tblGrid>
        <w:gridCol w:w="13992"/>
      </w:tblGrid>
      <w:tr w:rsidR="001D587F" w:rsidRPr="0049310E" w:rsidTr="001D587F">
        <w:trPr>
          <w:trHeight w:val="567"/>
          <w:tblHeader/>
          <w:jc w:val="center"/>
        </w:trPr>
        <w:tc>
          <w:tcPr>
            <w:tcW w:w="13992" w:type="dxa"/>
            <w:shd w:val="clear" w:color="auto" w:fill="F2F2F2" w:themeFill="background1" w:themeFillShade="F2"/>
            <w:vAlign w:val="center"/>
          </w:tcPr>
          <w:p w:rsidR="001D587F" w:rsidRPr="0049310E" w:rsidRDefault="001D587F" w:rsidP="001D587F">
            <w:pPr>
              <w:spacing w:line="240" w:lineRule="auto"/>
              <w:jc w:val="left"/>
              <w:rPr>
                <w:rFonts w:eastAsia="Calibri" w:cstheme="minorHAnsi"/>
                <w:b/>
                <w:bCs/>
                <w:sz w:val="24"/>
                <w:szCs w:val="24"/>
              </w:rPr>
            </w:pPr>
            <w:r w:rsidRPr="0049310E">
              <w:rPr>
                <w:rFonts w:eastAsia="Calibri" w:cstheme="minorHAnsi"/>
                <w:b/>
                <w:bCs/>
                <w:sz w:val="24"/>
                <w:szCs w:val="24"/>
              </w:rPr>
              <w:t>Lista projektów rezerwowych wybieranych w trybie niekonkurencyjnym finansowanych z FEDS 2021-2027</w:t>
            </w:r>
          </w:p>
        </w:tc>
      </w:tr>
      <w:tr w:rsidR="001D587F" w:rsidRPr="0049310E" w:rsidTr="001D587F">
        <w:trPr>
          <w:trHeight w:val="20"/>
          <w:jc w:val="center"/>
        </w:trPr>
        <w:tc>
          <w:tcPr>
            <w:tcW w:w="13992" w:type="dxa"/>
            <w:shd w:val="clear" w:color="auto" w:fill="F2F2F2" w:themeFill="background1" w:themeFillShade="F2"/>
            <w:vAlign w:val="center"/>
          </w:tcPr>
          <w:p w:rsidR="001D587F" w:rsidRPr="0049310E" w:rsidRDefault="001D587F" w:rsidP="001D587F">
            <w:pPr>
              <w:spacing w:line="240" w:lineRule="auto"/>
              <w:jc w:val="left"/>
              <w:rPr>
                <w:rFonts w:eastAsia="Calibri" w:cstheme="minorHAnsi"/>
                <w:sz w:val="24"/>
                <w:szCs w:val="24"/>
              </w:rPr>
            </w:pPr>
            <w:r w:rsidRPr="0049310E">
              <w:rPr>
                <w:rFonts w:eastAsia="Calibri" w:cstheme="minorHAnsi"/>
                <w:bCs/>
                <w:sz w:val="24"/>
                <w:szCs w:val="24"/>
              </w:rPr>
              <w:t>Wiązka projektów 1: Rozwój usług społecznych na terenie Wrocławskiego Obszaru Funkcjonalnego</w:t>
            </w:r>
          </w:p>
        </w:tc>
      </w:tr>
      <w:tr w:rsidR="001D587F" w:rsidRPr="0049310E" w:rsidTr="001D587F">
        <w:trPr>
          <w:trHeight w:val="20"/>
          <w:jc w:val="center"/>
        </w:trPr>
        <w:tc>
          <w:tcPr>
            <w:tcW w:w="13992" w:type="dxa"/>
            <w:shd w:val="clear" w:color="auto" w:fill="auto"/>
            <w:vAlign w:val="center"/>
          </w:tcPr>
          <w:p w:rsidR="001D587F" w:rsidRPr="0049310E" w:rsidRDefault="001D587F" w:rsidP="001D587F">
            <w:pPr>
              <w:pStyle w:val="Akapitzlist"/>
              <w:numPr>
                <w:ilvl w:val="0"/>
                <w:numId w:val="64"/>
              </w:numPr>
              <w:spacing w:line="240" w:lineRule="auto"/>
              <w:jc w:val="left"/>
              <w:rPr>
                <w:rFonts w:eastAsia="Calibri" w:cstheme="minorHAnsi"/>
                <w:sz w:val="24"/>
                <w:szCs w:val="24"/>
              </w:rPr>
            </w:pPr>
            <w:r w:rsidRPr="0049310E">
              <w:rPr>
                <w:color w:val="000000"/>
                <w:sz w:val="24"/>
                <w:szCs w:val="24"/>
              </w:rPr>
              <w:t>Rozwój usług społecznych na terenie ZIT WrOF w Powiecie Wrocławskim</w:t>
            </w:r>
          </w:p>
        </w:tc>
      </w:tr>
      <w:tr w:rsidR="001D587F" w:rsidRPr="0049310E" w:rsidTr="001D587F">
        <w:trPr>
          <w:trHeight w:val="20"/>
          <w:jc w:val="center"/>
        </w:trPr>
        <w:tc>
          <w:tcPr>
            <w:tcW w:w="13992" w:type="dxa"/>
            <w:shd w:val="clear" w:color="auto" w:fill="F2F2F2" w:themeFill="background1" w:themeFillShade="F2"/>
            <w:vAlign w:val="center"/>
          </w:tcPr>
          <w:p w:rsidR="001D587F" w:rsidRPr="0049310E" w:rsidRDefault="001D587F" w:rsidP="001D587F">
            <w:pPr>
              <w:spacing w:line="240" w:lineRule="auto"/>
              <w:jc w:val="left"/>
              <w:rPr>
                <w:rFonts w:eastAsia="Calibri" w:cstheme="minorHAnsi"/>
                <w:sz w:val="24"/>
                <w:szCs w:val="24"/>
              </w:rPr>
            </w:pPr>
            <w:r w:rsidRPr="0049310E">
              <w:rPr>
                <w:rFonts w:eastAsia="Calibri" w:cstheme="minorHAnsi"/>
                <w:bCs/>
                <w:sz w:val="24"/>
                <w:szCs w:val="24"/>
              </w:rPr>
              <w:t>Wiązka projektów 2: Upowszechnienie dostępu  do edukacji przedszkolnej oraz wsparcie kształcenia zawodowego na terenie Wrocławskiego Obszaru Funkcjonalnego</w:t>
            </w:r>
          </w:p>
        </w:tc>
      </w:tr>
      <w:tr w:rsidR="001D587F" w:rsidRPr="0049310E" w:rsidTr="001D587F">
        <w:trPr>
          <w:trHeight w:val="20"/>
          <w:jc w:val="center"/>
        </w:trPr>
        <w:tc>
          <w:tcPr>
            <w:tcW w:w="13992" w:type="dxa"/>
            <w:shd w:val="clear" w:color="auto" w:fill="auto"/>
            <w:vAlign w:val="center"/>
          </w:tcPr>
          <w:p w:rsidR="001D587F" w:rsidRPr="0049310E" w:rsidRDefault="001D587F" w:rsidP="001D587F">
            <w:pPr>
              <w:spacing w:line="240" w:lineRule="auto"/>
              <w:jc w:val="left"/>
              <w:rPr>
                <w:rFonts w:eastAsia="Calibri" w:cstheme="minorHAnsi"/>
                <w:sz w:val="24"/>
                <w:szCs w:val="24"/>
              </w:rPr>
            </w:pPr>
            <w:r w:rsidRPr="0049310E">
              <w:rPr>
                <w:rFonts w:eastAsia="Calibri" w:cstheme="minorHAnsi"/>
                <w:sz w:val="24"/>
                <w:szCs w:val="24"/>
              </w:rPr>
              <w:t>-</w:t>
            </w:r>
          </w:p>
        </w:tc>
      </w:tr>
      <w:tr w:rsidR="001D587F" w:rsidRPr="0049310E" w:rsidTr="001D587F">
        <w:trPr>
          <w:trHeight w:val="20"/>
          <w:jc w:val="center"/>
        </w:trPr>
        <w:tc>
          <w:tcPr>
            <w:tcW w:w="13992" w:type="dxa"/>
            <w:shd w:val="clear" w:color="auto" w:fill="F2F2F2" w:themeFill="background1" w:themeFillShade="F2"/>
            <w:vAlign w:val="center"/>
          </w:tcPr>
          <w:p w:rsidR="001D587F" w:rsidRPr="0049310E" w:rsidRDefault="001D587F" w:rsidP="001D587F">
            <w:pPr>
              <w:spacing w:line="240" w:lineRule="auto"/>
              <w:jc w:val="left"/>
              <w:rPr>
                <w:rFonts w:cstheme="minorHAnsi"/>
                <w:sz w:val="24"/>
                <w:szCs w:val="24"/>
              </w:rPr>
            </w:pPr>
            <w:r w:rsidRPr="0049310E">
              <w:rPr>
                <w:rFonts w:eastAsia="Calibri" w:cstheme="minorHAnsi"/>
                <w:sz w:val="24"/>
                <w:szCs w:val="24"/>
              </w:rPr>
              <w:t>Wiązka projektów 3: Termomodernizacja budynków użyteczności publicznej we Wrocławskim Obszarze Funkcjonalnym</w:t>
            </w:r>
          </w:p>
        </w:tc>
      </w:tr>
      <w:tr w:rsidR="001D587F" w:rsidRPr="0049310E" w:rsidTr="001D587F">
        <w:trPr>
          <w:trHeight w:val="20"/>
          <w:jc w:val="center"/>
        </w:trPr>
        <w:tc>
          <w:tcPr>
            <w:tcW w:w="13992" w:type="dxa"/>
            <w:vAlign w:val="center"/>
          </w:tcPr>
          <w:p w:rsidR="001D587F" w:rsidRPr="0049310E" w:rsidRDefault="001D587F" w:rsidP="001D587F">
            <w:pPr>
              <w:pStyle w:val="Akapitzlist"/>
              <w:numPr>
                <w:ilvl w:val="0"/>
                <w:numId w:val="34"/>
              </w:numPr>
              <w:spacing w:line="240" w:lineRule="auto"/>
              <w:jc w:val="left"/>
              <w:rPr>
                <w:rFonts w:cstheme="minorHAnsi"/>
                <w:sz w:val="24"/>
                <w:szCs w:val="24"/>
              </w:rPr>
            </w:pPr>
            <w:r w:rsidRPr="0049310E">
              <w:rPr>
                <w:rFonts w:cstheme="minorHAnsi"/>
                <w:sz w:val="24"/>
                <w:szCs w:val="24"/>
              </w:rPr>
              <w:t>Ograniczenie niskiej emisji w zabytkowym budynku użyteczności publicznej w Gminie Trzebnica</w:t>
            </w:r>
          </w:p>
        </w:tc>
      </w:tr>
      <w:tr w:rsidR="001D587F" w:rsidRPr="0049310E" w:rsidTr="001D587F">
        <w:trPr>
          <w:trHeight w:val="20"/>
          <w:jc w:val="center"/>
        </w:trPr>
        <w:tc>
          <w:tcPr>
            <w:tcW w:w="13992" w:type="dxa"/>
            <w:shd w:val="clear" w:color="auto" w:fill="F2F2F2" w:themeFill="background1" w:themeFillShade="F2"/>
            <w:vAlign w:val="center"/>
          </w:tcPr>
          <w:p w:rsidR="001D587F" w:rsidRPr="0049310E" w:rsidRDefault="001D587F" w:rsidP="001D587F">
            <w:pPr>
              <w:spacing w:line="240" w:lineRule="auto"/>
              <w:jc w:val="left"/>
              <w:rPr>
                <w:rFonts w:cstheme="minorHAnsi"/>
                <w:sz w:val="24"/>
                <w:szCs w:val="24"/>
              </w:rPr>
            </w:pPr>
            <w:r w:rsidRPr="0049310E">
              <w:rPr>
                <w:rFonts w:eastAsia="Calibri" w:cstheme="minorHAnsi"/>
                <w:sz w:val="24"/>
                <w:szCs w:val="24"/>
              </w:rPr>
              <w:t>Wiązka projektów 4: Poprawa sytuacji gospodarki wodno-ściekowej w aglomeracjach od 10 tys. do 15 tys. RLM znajdujących się we Wrocławskim Obszarze Funkcjonalnym</w:t>
            </w:r>
          </w:p>
        </w:tc>
      </w:tr>
      <w:tr w:rsidR="001D587F" w:rsidRPr="0049310E" w:rsidTr="001D587F">
        <w:trPr>
          <w:trHeight w:val="20"/>
          <w:jc w:val="center"/>
        </w:trPr>
        <w:tc>
          <w:tcPr>
            <w:tcW w:w="13992" w:type="dxa"/>
            <w:vAlign w:val="center"/>
          </w:tcPr>
          <w:p w:rsidR="001D587F" w:rsidRPr="0049310E" w:rsidRDefault="001D587F" w:rsidP="001D587F">
            <w:pPr>
              <w:pStyle w:val="Akapitzlist"/>
              <w:numPr>
                <w:ilvl w:val="0"/>
                <w:numId w:val="34"/>
              </w:numPr>
              <w:spacing w:line="240" w:lineRule="auto"/>
              <w:jc w:val="left"/>
              <w:rPr>
                <w:rFonts w:cstheme="minorHAnsi"/>
                <w:sz w:val="24"/>
                <w:szCs w:val="24"/>
              </w:rPr>
            </w:pPr>
            <w:r w:rsidRPr="0049310E">
              <w:rPr>
                <w:rFonts w:cstheme="minorHAnsi"/>
                <w:sz w:val="24"/>
                <w:szCs w:val="24"/>
              </w:rPr>
              <w:t>Przebudowa oczyszczalni ścieków w Sobótce</w:t>
            </w:r>
          </w:p>
        </w:tc>
      </w:tr>
      <w:tr w:rsidR="001D587F" w:rsidRPr="0049310E" w:rsidTr="001D587F">
        <w:trPr>
          <w:trHeight w:val="20"/>
          <w:jc w:val="center"/>
        </w:trPr>
        <w:tc>
          <w:tcPr>
            <w:tcW w:w="13992" w:type="dxa"/>
            <w:shd w:val="clear" w:color="auto" w:fill="F2F2F2" w:themeFill="background1" w:themeFillShade="F2"/>
            <w:vAlign w:val="center"/>
          </w:tcPr>
          <w:p w:rsidR="001D587F" w:rsidRPr="0049310E" w:rsidRDefault="001D587F" w:rsidP="001D587F">
            <w:pPr>
              <w:spacing w:line="240" w:lineRule="auto"/>
              <w:jc w:val="left"/>
              <w:rPr>
                <w:rFonts w:cstheme="minorHAnsi"/>
                <w:sz w:val="24"/>
                <w:szCs w:val="24"/>
              </w:rPr>
            </w:pPr>
            <w:r w:rsidRPr="0049310E">
              <w:rPr>
                <w:rFonts w:eastAsia="Calibri" w:cstheme="minorHAnsi"/>
                <w:sz w:val="24"/>
                <w:szCs w:val="24"/>
              </w:rPr>
              <w:t>Wiązka projektów 5: Poprawa sytuacji gospodarki wodno-ściekowej w aglomeracjach od 2 do poniżej 10 tys. RLM znajdujących się we Wrocławskim Obszarze Funkcjonalnym</w:t>
            </w:r>
          </w:p>
        </w:tc>
      </w:tr>
      <w:tr w:rsidR="001D587F" w:rsidRPr="0049310E" w:rsidTr="001D587F">
        <w:trPr>
          <w:trHeight w:val="20"/>
          <w:jc w:val="center"/>
        </w:trPr>
        <w:tc>
          <w:tcPr>
            <w:tcW w:w="13992" w:type="dxa"/>
            <w:vAlign w:val="center"/>
          </w:tcPr>
          <w:p w:rsidR="001D587F" w:rsidRPr="0049310E" w:rsidRDefault="001D587F" w:rsidP="001D587F">
            <w:pPr>
              <w:pStyle w:val="Akapitzlist"/>
              <w:numPr>
                <w:ilvl w:val="0"/>
                <w:numId w:val="34"/>
              </w:numPr>
              <w:spacing w:line="240" w:lineRule="auto"/>
              <w:jc w:val="left"/>
              <w:rPr>
                <w:rFonts w:cstheme="minorHAnsi"/>
                <w:sz w:val="24"/>
                <w:szCs w:val="24"/>
              </w:rPr>
            </w:pPr>
            <w:r w:rsidRPr="0049310E">
              <w:rPr>
                <w:rFonts w:cstheme="minorHAnsi"/>
                <w:sz w:val="24"/>
                <w:szCs w:val="24"/>
              </w:rPr>
              <w:t>Budowa nowego SUW w Kolonii Strzelce oraz rozbudowa sieci wodociągowej</w:t>
            </w:r>
          </w:p>
        </w:tc>
      </w:tr>
      <w:tr w:rsidR="001D587F" w:rsidRPr="0049310E" w:rsidTr="001D587F">
        <w:trPr>
          <w:trHeight w:val="20"/>
          <w:jc w:val="center"/>
        </w:trPr>
        <w:tc>
          <w:tcPr>
            <w:tcW w:w="13992" w:type="dxa"/>
            <w:shd w:val="clear" w:color="auto" w:fill="F2F2F2" w:themeFill="background1" w:themeFillShade="F2"/>
            <w:vAlign w:val="center"/>
          </w:tcPr>
          <w:p w:rsidR="001D587F" w:rsidRPr="0049310E" w:rsidRDefault="001D587F" w:rsidP="001D587F">
            <w:pPr>
              <w:tabs>
                <w:tab w:val="left" w:pos="1872"/>
              </w:tabs>
              <w:spacing w:line="240" w:lineRule="auto"/>
              <w:jc w:val="left"/>
              <w:rPr>
                <w:rFonts w:cstheme="minorHAnsi"/>
                <w:sz w:val="24"/>
                <w:szCs w:val="24"/>
              </w:rPr>
            </w:pPr>
            <w:r w:rsidRPr="0049310E">
              <w:rPr>
                <w:rFonts w:eastAsia="Calibri" w:cstheme="minorHAnsi"/>
                <w:sz w:val="24"/>
                <w:szCs w:val="24"/>
              </w:rPr>
              <w:t>Wiązka projektów 6: Rozwój terenów zielonych i adaptacja do zmian klimatu we Wrocławskim Obszarze Funkcjonalnym</w:t>
            </w:r>
          </w:p>
        </w:tc>
      </w:tr>
      <w:tr w:rsidR="001D587F" w:rsidRPr="0049310E" w:rsidTr="001D587F">
        <w:trPr>
          <w:trHeight w:val="20"/>
          <w:jc w:val="center"/>
        </w:trPr>
        <w:tc>
          <w:tcPr>
            <w:tcW w:w="13992" w:type="dxa"/>
            <w:vAlign w:val="center"/>
          </w:tcPr>
          <w:p w:rsidR="001D587F" w:rsidRPr="0049310E" w:rsidRDefault="001D587F" w:rsidP="001D587F">
            <w:pPr>
              <w:pStyle w:val="Akapitzlist"/>
              <w:numPr>
                <w:ilvl w:val="0"/>
                <w:numId w:val="34"/>
              </w:numPr>
              <w:tabs>
                <w:tab w:val="left" w:pos="1872"/>
              </w:tabs>
              <w:spacing w:line="240" w:lineRule="auto"/>
              <w:jc w:val="left"/>
              <w:rPr>
                <w:rFonts w:cstheme="minorHAnsi"/>
                <w:sz w:val="24"/>
                <w:szCs w:val="24"/>
              </w:rPr>
            </w:pPr>
            <w:r w:rsidRPr="0049310E">
              <w:rPr>
                <w:rFonts w:cstheme="minorHAnsi"/>
                <w:sz w:val="24"/>
                <w:szCs w:val="24"/>
              </w:rPr>
              <w:t>Przebudowa stawów w Gminie Żórawina</w:t>
            </w:r>
          </w:p>
          <w:p w:rsidR="001D587F" w:rsidRPr="0049310E" w:rsidRDefault="001D587F" w:rsidP="001D587F">
            <w:pPr>
              <w:pStyle w:val="Akapitzlist"/>
              <w:numPr>
                <w:ilvl w:val="0"/>
                <w:numId w:val="34"/>
              </w:numPr>
              <w:tabs>
                <w:tab w:val="left" w:pos="1872"/>
              </w:tabs>
              <w:spacing w:line="240" w:lineRule="auto"/>
              <w:jc w:val="left"/>
              <w:rPr>
                <w:rFonts w:cstheme="minorHAnsi"/>
                <w:sz w:val="24"/>
                <w:szCs w:val="24"/>
              </w:rPr>
            </w:pPr>
            <w:r w:rsidRPr="0049310E">
              <w:rPr>
                <w:rFonts w:cstheme="minorHAnsi"/>
                <w:sz w:val="24"/>
                <w:szCs w:val="24"/>
              </w:rPr>
              <w:t>Park przy ul. Chałupniczej "Smocze uroczysko" we Wrocławiu</w:t>
            </w:r>
          </w:p>
        </w:tc>
      </w:tr>
      <w:tr w:rsidR="001D587F" w:rsidRPr="0049310E" w:rsidTr="001D587F">
        <w:trPr>
          <w:trHeight w:val="20"/>
          <w:jc w:val="center"/>
        </w:trPr>
        <w:tc>
          <w:tcPr>
            <w:tcW w:w="13992" w:type="dxa"/>
            <w:shd w:val="clear" w:color="auto" w:fill="F2F2F2" w:themeFill="background1" w:themeFillShade="F2"/>
            <w:vAlign w:val="center"/>
          </w:tcPr>
          <w:p w:rsidR="001D587F" w:rsidRPr="0049310E" w:rsidRDefault="001D587F" w:rsidP="001D587F">
            <w:pPr>
              <w:tabs>
                <w:tab w:val="left" w:pos="1872"/>
              </w:tabs>
              <w:spacing w:line="240" w:lineRule="auto"/>
              <w:jc w:val="left"/>
              <w:rPr>
                <w:rFonts w:cstheme="minorHAnsi"/>
                <w:sz w:val="24"/>
                <w:szCs w:val="24"/>
              </w:rPr>
            </w:pPr>
            <w:r w:rsidRPr="0049310E">
              <w:rPr>
                <w:rFonts w:eastAsia="Calibri" w:cstheme="minorHAnsi"/>
                <w:sz w:val="24"/>
                <w:szCs w:val="24"/>
              </w:rPr>
              <w:t>Wiązka projektów 7: Budowa lub rozbudowa dróg, ścieżek, tras rowerowych oraz ciągów pieszo-rowerowych na terenie Wrocławskiego Obszaru Funkcjonalnego</w:t>
            </w:r>
          </w:p>
        </w:tc>
      </w:tr>
      <w:tr w:rsidR="001D587F" w:rsidRPr="0049310E" w:rsidTr="001D587F">
        <w:trPr>
          <w:trHeight w:val="20"/>
          <w:jc w:val="center"/>
        </w:trPr>
        <w:tc>
          <w:tcPr>
            <w:tcW w:w="13992" w:type="dxa"/>
            <w:vAlign w:val="center"/>
          </w:tcPr>
          <w:p w:rsidR="001D587F" w:rsidRPr="0049310E" w:rsidRDefault="001D587F" w:rsidP="001D587F">
            <w:pPr>
              <w:pStyle w:val="Akapitzlist"/>
              <w:numPr>
                <w:ilvl w:val="0"/>
                <w:numId w:val="34"/>
              </w:numPr>
              <w:tabs>
                <w:tab w:val="left" w:pos="1872"/>
              </w:tabs>
              <w:spacing w:line="240" w:lineRule="auto"/>
              <w:jc w:val="left"/>
              <w:rPr>
                <w:rFonts w:cstheme="minorHAnsi"/>
                <w:sz w:val="24"/>
                <w:szCs w:val="24"/>
              </w:rPr>
            </w:pPr>
            <w:r w:rsidRPr="0049310E">
              <w:rPr>
                <w:rFonts w:cstheme="minorHAnsi"/>
                <w:sz w:val="24"/>
                <w:szCs w:val="24"/>
              </w:rPr>
              <w:t>Budowa sieci dróg dla rowerów wraz z infrastrukturą towarzyszącą w Gminie Mieście Oleśnicy</w:t>
            </w:r>
          </w:p>
          <w:p w:rsidR="001D587F" w:rsidRPr="0049310E" w:rsidRDefault="001D587F" w:rsidP="001D587F">
            <w:pPr>
              <w:pStyle w:val="Akapitzlist"/>
              <w:numPr>
                <w:ilvl w:val="0"/>
                <w:numId w:val="34"/>
              </w:numPr>
              <w:tabs>
                <w:tab w:val="left" w:pos="1872"/>
              </w:tabs>
              <w:spacing w:line="240" w:lineRule="auto"/>
              <w:jc w:val="left"/>
              <w:rPr>
                <w:rFonts w:cstheme="minorHAnsi"/>
                <w:sz w:val="24"/>
                <w:szCs w:val="24"/>
              </w:rPr>
            </w:pPr>
            <w:r w:rsidRPr="0049310E">
              <w:rPr>
                <w:rFonts w:cstheme="minorHAnsi"/>
                <w:sz w:val="24"/>
                <w:szCs w:val="24"/>
              </w:rPr>
              <w:t>Budowa chodników i ścieżki rowerowej w ramach rozbudowy drogi gminnej nr 107184D (od przejazdu kolejowego w Smolcu do drogi wojewódzkiej)</w:t>
            </w:r>
          </w:p>
          <w:p w:rsidR="001D587F" w:rsidRPr="0049310E" w:rsidRDefault="001D587F" w:rsidP="001D587F">
            <w:pPr>
              <w:pStyle w:val="Akapitzlist"/>
              <w:numPr>
                <w:ilvl w:val="0"/>
                <w:numId w:val="34"/>
              </w:numPr>
              <w:tabs>
                <w:tab w:val="left" w:pos="1872"/>
              </w:tabs>
              <w:spacing w:line="240" w:lineRule="auto"/>
              <w:jc w:val="left"/>
              <w:rPr>
                <w:rFonts w:cstheme="minorHAnsi"/>
                <w:sz w:val="24"/>
                <w:szCs w:val="24"/>
              </w:rPr>
            </w:pPr>
            <w:r w:rsidRPr="0049310E">
              <w:rPr>
                <w:rFonts w:cstheme="minorHAnsi"/>
                <w:sz w:val="24"/>
                <w:szCs w:val="24"/>
              </w:rPr>
              <w:t>Budowa ścieżki rowerowej Mrozów – Błonie</w:t>
            </w:r>
          </w:p>
          <w:p w:rsidR="001D587F" w:rsidRPr="0049310E" w:rsidRDefault="001D587F" w:rsidP="001D587F">
            <w:pPr>
              <w:pStyle w:val="Akapitzlist"/>
              <w:numPr>
                <w:ilvl w:val="0"/>
                <w:numId w:val="34"/>
              </w:numPr>
              <w:tabs>
                <w:tab w:val="left" w:pos="1872"/>
              </w:tabs>
              <w:spacing w:line="240" w:lineRule="auto"/>
              <w:jc w:val="left"/>
              <w:rPr>
                <w:rFonts w:cstheme="minorHAnsi"/>
                <w:sz w:val="24"/>
                <w:szCs w:val="24"/>
              </w:rPr>
            </w:pPr>
            <w:r w:rsidRPr="0049310E">
              <w:rPr>
                <w:rFonts w:cstheme="minorHAnsi"/>
                <w:sz w:val="24"/>
                <w:szCs w:val="24"/>
              </w:rPr>
              <w:t>Budowa dróg pieszo-rowerowych na terenie Gminy Zawonia -etap II (odcinek Złotówek-Czeszów oraz Zawonia-</w:t>
            </w:r>
            <w:proofErr w:type="spellStart"/>
            <w:r w:rsidRPr="0049310E">
              <w:rPr>
                <w:rFonts w:cstheme="minorHAnsi"/>
                <w:sz w:val="24"/>
                <w:szCs w:val="24"/>
              </w:rPr>
              <w:t>Pstrzejowice</w:t>
            </w:r>
            <w:proofErr w:type="spellEnd"/>
            <w:r w:rsidRPr="0049310E">
              <w:rPr>
                <w:rFonts w:cstheme="minorHAnsi"/>
                <w:sz w:val="24"/>
                <w:szCs w:val="24"/>
              </w:rPr>
              <w:t>)</w:t>
            </w:r>
          </w:p>
          <w:p w:rsidR="001D587F" w:rsidRPr="0049310E" w:rsidRDefault="001D587F" w:rsidP="001D587F">
            <w:pPr>
              <w:pStyle w:val="Akapitzlist"/>
              <w:numPr>
                <w:ilvl w:val="0"/>
                <w:numId w:val="34"/>
              </w:numPr>
              <w:tabs>
                <w:tab w:val="left" w:pos="1872"/>
              </w:tabs>
              <w:spacing w:line="240" w:lineRule="auto"/>
              <w:jc w:val="left"/>
              <w:rPr>
                <w:rFonts w:cstheme="minorHAnsi"/>
                <w:sz w:val="24"/>
                <w:szCs w:val="24"/>
              </w:rPr>
            </w:pPr>
            <w:r w:rsidRPr="0049310E">
              <w:rPr>
                <w:rFonts w:cstheme="minorHAnsi"/>
                <w:sz w:val="24"/>
                <w:szCs w:val="24"/>
              </w:rPr>
              <w:t>Budowa dróg rowerowych i ciągów pieszo-rowerowych na terenie miasta i gminy Jelcz-Laskowice</w:t>
            </w:r>
          </w:p>
        </w:tc>
      </w:tr>
      <w:tr w:rsidR="001D587F" w:rsidRPr="0049310E" w:rsidTr="001D587F">
        <w:trPr>
          <w:trHeight w:val="20"/>
          <w:jc w:val="center"/>
        </w:trPr>
        <w:tc>
          <w:tcPr>
            <w:tcW w:w="13992" w:type="dxa"/>
            <w:shd w:val="clear" w:color="auto" w:fill="F2F2F2" w:themeFill="background1" w:themeFillShade="F2"/>
            <w:vAlign w:val="center"/>
          </w:tcPr>
          <w:p w:rsidR="001D587F" w:rsidRPr="0049310E" w:rsidRDefault="001D587F" w:rsidP="001D587F">
            <w:pPr>
              <w:tabs>
                <w:tab w:val="left" w:pos="1872"/>
              </w:tabs>
              <w:spacing w:line="240" w:lineRule="auto"/>
              <w:jc w:val="left"/>
              <w:rPr>
                <w:rFonts w:cstheme="minorHAnsi"/>
                <w:sz w:val="24"/>
                <w:szCs w:val="24"/>
              </w:rPr>
            </w:pPr>
            <w:r w:rsidRPr="0049310E">
              <w:rPr>
                <w:rFonts w:eastAsia="Calibri" w:cstheme="minorHAnsi"/>
                <w:sz w:val="24"/>
                <w:szCs w:val="24"/>
              </w:rPr>
              <w:t>Wiązka projektów 8: Budowa infrastruktury rowerowej lub pieszo-rowerowej na terenie Wrocławskiego Obszaru Funkcjonalnego</w:t>
            </w:r>
          </w:p>
        </w:tc>
      </w:tr>
      <w:tr w:rsidR="001D587F" w:rsidRPr="0049310E" w:rsidTr="001D587F">
        <w:trPr>
          <w:trHeight w:val="20"/>
          <w:jc w:val="center"/>
        </w:trPr>
        <w:tc>
          <w:tcPr>
            <w:tcW w:w="13992" w:type="dxa"/>
            <w:vAlign w:val="center"/>
          </w:tcPr>
          <w:p w:rsidR="001D587F" w:rsidRPr="0049310E" w:rsidRDefault="001D587F" w:rsidP="001D587F">
            <w:pPr>
              <w:tabs>
                <w:tab w:val="left" w:pos="1872"/>
              </w:tabs>
              <w:spacing w:line="240" w:lineRule="auto"/>
              <w:jc w:val="left"/>
              <w:rPr>
                <w:rFonts w:cstheme="minorHAnsi"/>
                <w:bCs/>
                <w:sz w:val="24"/>
                <w:szCs w:val="24"/>
              </w:rPr>
            </w:pPr>
            <w:r w:rsidRPr="0049310E">
              <w:rPr>
                <w:rFonts w:cstheme="minorHAnsi"/>
                <w:bCs/>
                <w:sz w:val="24"/>
                <w:szCs w:val="24"/>
              </w:rPr>
              <w:t>-</w:t>
            </w:r>
          </w:p>
          <w:p w:rsidR="001D587F" w:rsidRPr="0049310E" w:rsidRDefault="001D587F" w:rsidP="001D587F">
            <w:pPr>
              <w:tabs>
                <w:tab w:val="left" w:pos="1872"/>
              </w:tabs>
              <w:spacing w:line="240" w:lineRule="auto"/>
              <w:jc w:val="left"/>
              <w:rPr>
                <w:rFonts w:cstheme="minorHAnsi"/>
                <w:sz w:val="24"/>
                <w:szCs w:val="24"/>
              </w:rPr>
            </w:pPr>
          </w:p>
        </w:tc>
      </w:tr>
      <w:tr w:rsidR="001D587F" w:rsidRPr="0049310E" w:rsidTr="001D587F">
        <w:trPr>
          <w:trHeight w:val="20"/>
          <w:jc w:val="center"/>
        </w:trPr>
        <w:tc>
          <w:tcPr>
            <w:tcW w:w="13992" w:type="dxa"/>
            <w:shd w:val="clear" w:color="auto" w:fill="F2F2F2" w:themeFill="background1" w:themeFillShade="F2"/>
            <w:vAlign w:val="center"/>
          </w:tcPr>
          <w:p w:rsidR="001D587F" w:rsidRPr="0049310E" w:rsidRDefault="001D587F" w:rsidP="001D587F">
            <w:pPr>
              <w:tabs>
                <w:tab w:val="left" w:pos="1872"/>
              </w:tabs>
              <w:spacing w:line="240" w:lineRule="auto"/>
              <w:jc w:val="left"/>
              <w:rPr>
                <w:rFonts w:cstheme="minorHAnsi"/>
                <w:sz w:val="24"/>
                <w:szCs w:val="24"/>
              </w:rPr>
            </w:pPr>
            <w:r w:rsidRPr="0049310E">
              <w:rPr>
                <w:rFonts w:eastAsia="Calibri" w:cstheme="minorHAnsi"/>
                <w:sz w:val="24"/>
                <w:szCs w:val="24"/>
              </w:rPr>
              <w:t>Wiązka projektów 9: Budowa lub rozbudowa centrów, węzłów przesiadkowych, P&amp;R oraz B&amp;R na terenie Wrocławskiego Obszaru Funkcjonalnego</w:t>
            </w:r>
          </w:p>
        </w:tc>
      </w:tr>
      <w:tr w:rsidR="001D587F" w:rsidRPr="0049310E" w:rsidTr="001D587F">
        <w:trPr>
          <w:trHeight w:val="20"/>
          <w:jc w:val="center"/>
        </w:trPr>
        <w:tc>
          <w:tcPr>
            <w:tcW w:w="13992" w:type="dxa"/>
            <w:vAlign w:val="center"/>
          </w:tcPr>
          <w:p w:rsidR="001D587F" w:rsidRPr="0049310E" w:rsidRDefault="001D587F" w:rsidP="001D587F">
            <w:pPr>
              <w:pStyle w:val="Akapitzlist"/>
              <w:numPr>
                <w:ilvl w:val="0"/>
                <w:numId w:val="35"/>
              </w:numPr>
              <w:tabs>
                <w:tab w:val="left" w:pos="1872"/>
              </w:tabs>
              <w:spacing w:line="240" w:lineRule="auto"/>
              <w:jc w:val="left"/>
              <w:rPr>
                <w:rFonts w:cstheme="minorHAnsi"/>
                <w:sz w:val="24"/>
                <w:szCs w:val="24"/>
              </w:rPr>
            </w:pPr>
            <w:r w:rsidRPr="0049310E">
              <w:rPr>
                <w:rFonts w:cstheme="minorHAnsi"/>
                <w:sz w:val="24"/>
                <w:szCs w:val="24"/>
              </w:rPr>
              <w:t>Budowa infrastruktury przesiadkowej P&amp;R oraz B&amp;R  przy Dworcu Kolejowym w Oławie</w:t>
            </w:r>
          </w:p>
        </w:tc>
      </w:tr>
      <w:tr w:rsidR="001D587F" w:rsidRPr="0049310E" w:rsidTr="001D587F">
        <w:trPr>
          <w:trHeight w:val="20"/>
          <w:jc w:val="center"/>
        </w:trPr>
        <w:tc>
          <w:tcPr>
            <w:tcW w:w="13992" w:type="dxa"/>
            <w:shd w:val="clear" w:color="auto" w:fill="F2F2F2" w:themeFill="background1" w:themeFillShade="F2"/>
            <w:vAlign w:val="center"/>
          </w:tcPr>
          <w:p w:rsidR="001D587F" w:rsidRPr="0049310E" w:rsidRDefault="001D587F" w:rsidP="001D587F">
            <w:pPr>
              <w:tabs>
                <w:tab w:val="left" w:pos="1872"/>
              </w:tabs>
              <w:spacing w:line="240" w:lineRule="auto"/>
              <w:jc w:val="left"/>
              <w:rPr>
                <w:rFonts w:cstheme="minorHAnsi"/>
                <w:sz w:val="24"/>
                <w:szCs w:val="24"/>
              </w:rPr>
            </w:pPr>
            <w:r w:rsidRPr="0049310E">
              <w:rPr>
                <w:rFonts w:eastAsia="Calibri" w:cstheme="minorHAnsi"/>
                <w:sz w:val="24"/>
                <w:szCs w:val="24"/>
              </w:rPr>
              <w:t>Projekt zintegrowany: Realizacja i aktualizacja Planu Zrównoważonej Mobilności dla Miejskiego Obszaru Funkcjonalnego Wrocławia</w:t>
            </w:r>
          </w:p>
        </w:tc>
      </w:tr>
      <w:tr w:rsidR="001D587F" w:rsidRPr="0049310E" w:rsidTr="001D587F">
        <w:trPr>
          <w:trHeight w:val="20"/>
          <w:jc w:val="center"/>
        </w:trPr>
        <w:tc>
          <w:tcPr>
            <w:tcW w:w="13992" w:type="dxa"/>
            <w:shd w:val="clear" w:color="auto" w:fill="F2F2F2" w:themeFill="background1" w:themeFillShade="F2"/>
            <w:vAlign w:val="center"/>
          </w:tcPr>
          <w:p w:rsidR="001D587F" w:rsidRPr="0049310E" w:rsidRDefault="001D587F" w:rsidP="001D587F">
            <w:pPr>
              <w:tabs>
                <w:tab w:val="left" w:pos="1872"/>
              </w:tabs>
              <w:spacing w:line="240" w:lineRule="auto"/>
              <w:jc w:val="left"/>
              <w:rPr>
                <w:rFonts w:cstheme="minorHAnsi"/>
                <w:sz w:val="24"/>
                <w:szCs w:val="24"/>
              </w:rPr>
            </w:pPr>
            <w:r w:rsidRPr="0049310E">
              <w:rPr>
                <w:rFonts w:eastAsia="Calibri" w:cstheme="minorHAnsi"/>
                <w:sz w:val="24"/>
                <w:szCs w:val="24"/>
              </w:rPr>
              <w:t>Wiązka projektów 10: Fizyczna odnowa i bezpieczeństwo przestrzeni publicznej we Wrocławskim Obszarze Funkcjonalnym, w tym sprzyjająca aktywności fizycznej</w:t>
            </w:r>
          </w:p>
        </w:tc>
      </w:tr>
      <w:tr w:rsidR="001D587F" w:rsidRPr="0049310E" w:rsidTr="001D587F">
        <w:trPr>
          <w:trHeight w:val="20"/>
          <w:jc w:val="center"/>
        </w:trPr>
        <w:tc>
          <w:tcPr>
            <w:tcW w:w="13992" w:type="dxa"/>
            <w:vAlign w:val="center"/>
          </w:tcPr>
          <w:p w:rsidR="001D587F" w:rsidRPr="0049310E" w:rsidRDefault="001D587F" w:rsidP="001D587F">
            <w:pPr>
              <w:pStyle w:val="Akapitzlist"/>
              <w:numPr>
                <w:ilvl w:val="0"/>
                <w:numId w:val="35"/>
              </w:numPr>
              <w:tabs>
                <w:tab w:val="left" w:pos="1872"/>
              </w:tabs>
              <w:spacing w:line="240" w:lineRule="auto"/>
              <w:jc w:val="left"/>
              <w:rPr>
                <w:rFonts w:cstheme="minorHAnsi"/>
                <w:sz w:val="24"/>
                <w:szCs w:val="24"/>
              </w:rPr>
            </w:pPr>
            <w:r w:rsidRPr="0049310E">
              <w:rPr>
                <w:rFonts w:cstheme="minorHAnsi"/>
                <w:sz w:val="24"/>
                <w:szCs w:val="24"/>
              </w:rPr>
              <w:t>Zagospodarowanie terenu Wzgórza Polskiego -Bastion Ceglarski we Wrocławiu</w:t>
            </w:r>
          </w:p>
          <w:p w:rsidR="001D587F" w:rsidRPr="0049310E" w:rsidRDefault="001D587F" w:rsidP="001D587F">
            <w:pPr>
              <w:pStyle w:val="Akapitzlist"/>
              <w:numPr>
                <w:ilvl w:val="0"/>
                <w:numId w:val="35"/>
              </w:numPr>
              <w:tabs>
                <w:tab w:val="left" w:pos="1872"/>
              </w:tabs>
              <w:spacing w:line="240" w:lineRule="auto"/>
              <w:jc w:val="left"/>
              <w:rPr>
                <w:rFonts w:cstheme="minorHAnsi"/>
                <w:sz w:val="24"/>
                <w:szCs w:val="24"/>
              </w:rPr>
            </w:pPr>
            <w:r w:rsidRPr="0049310E">
              <w:rPr>
                <w:rFonts w:cstheme="minorHAnsi"/>
                <w:sz w:val="24"/>
                <w:szCs w:val="24"/>
              </w:rPr>
              <w:t>Zagospodarowanie parków w Malinie i Psarach, gmina Wisznia Mała</w:t>
            </w:r>
          </w:p>
          <w:p w:rsidR="001D587F" w:rsidRPr="0049310E" w:rsidRDefault="001D587F" w:rsidP="001D587F">
            <w:pPr>
              <w:pStyle w:val="Akapitzlist"/>
              <w:numPr>
                <w:ilvl w:val="0"/>
                <w:numId w:val="35"/>
              </w:numPr>
              <w:tabs>
                <w:tab w:val="left" w:pos="1872"/>
              </w:tabs>
              <w:spacing w:line="240" w:lineRule="auto"/>
              <w:jc w:val="left"/>
              <w:rPr>
                <w:rFonts w:cstheme="minorHAnsi"/>
                <w:sz w:val="24"/>
                <w:szCs w:val="24"/>
              </w:rPr>
            </w:pPr>
            <w:r w:rsidRPr="0049310E">
              <w:rPr>
                <w:rFonts w:cstheme="minorHAnsi"/>
                <w:sz w:val="24"/>
                <w:szCs w:val="24"/>
              </w:rPr>
              <w:t>Zagospodarowanie wnętrza podwórzowego w kwartale ulic: Trzebnicka, Kleczkowska, Lucjana Siemieńskiego oraz Ignacego Józefa Kraszewskiego we Wrocławiu</w:t>
            </w:r>
          </w:p>
          <w:p w:rsidR="001D587F" w:rsidRPr="0049310E" w:rsidRDefault="001D587F" w:rsidP="001D587F">
            <w:pPr>
              <w:pStyle w:val="Akapitzlist"/>
              <w:numPr>
                <w:ilvl w:val="0"/>
                <w:numId w:val="35"/>
              </w:numPr>
              <w:tabs>
                <w:tab w:val="left" w:pos="1872"/>
              </w:tabs>
              <w:spacing w:line="240" w:lineRule="auto"/>
              <w:jc w:val="left"/>
              <w:rPr>
                <w:rFonts w:cstheme="minorHAnsi"/>
                <w:sz w:val="24"/>
                <w:szCs w:val="24"/>
              </w:rPr>
            </w:pPr>
            <w:r w:rsidRPr="0049310E">
              <w:rPr>
                <w:rFonts w:cstheme="minorHAnsi"/>
                <w:sz w:val="24"/>
                <w:szCs w:val="24"/>
              </w:rPr>
              <w:t>Zagospodarowanie Parku w Kobierzycach</w:t>
            </w:r>
          </w:p>
          <w:p w:rsidR="001D587F" w:rsidRPr="0049310E" w:rsidRDefault="001D587F" w:rsidP="001D587F">
            <w:pPr>
              <w:pStyle w:val="Akapitzlist"/>
              <w:numPr>
                <w:ilvl w:val="0"/>
                <w:numId w:val="35"/>
              </w:numPr>
              <w:tabs>
                <w:tab w:val="left" w:pos="1872"/>
              </w:tabs>
              <w:spacing w:line="240" w:lineRule="auto"/>
              <w:jc w:val="left"/>
              <w:rPr>
                <w:rFonts w:cstheme="minorHAnsi"/>
                <w:sz w:val="24"/>
                <w:szCs w:val="24"/>
              </w:rPr>
            </w:pPr>
            <w:r w:rsidRPr="0049310E">
              <w:rPr>
                <w:rFonts w:cstheme="minorHAnsi"/>
                <w:sz w:val="24"/>
                <w:szCs w:val="24"/>
              </w:rPr>
              <w:t>Park Mieszczański  -  rekultywacja dawnych terenów powojskowych we Wrocławiu</w:t>
            </w:r>
          </w:p>
          <w:p w:rsidR="001D587F" w:rsidRPr="0049310E" w:rsidRDefault="001D587F" w:rsidP="001D587F">
            <w:pPr>
              <w:pStyle w:val="Akapitzlist"/>
              <w:numPr>
                <w:ilvl w:val="0"/>
                <w:numId w:val="35"/>
              </w:numPr>
              <w:tabs>
                <w:tab w:val="left" w:pos="1872"/>
              </w:tabs>
              <w:spacing w:line="240" w:lineRule="auto"/>
              <w:jc w:val="left"/>
              <w:rPr>
                <w:rFonts w:cstheme="minorHAnsi"/>
                <w:sz w:val="24"/>
                <w:szCs w:val="24"/>
              </w:rPr>
            </w:pPr>
            <w:r w:rsidRPr="0049310E">
              <w:rPr>
                <w:rFonts w:cstheme="minorHAnsi"/>
                <w:sz w:val="24"/>
                <w:szCs w:val="24"/>
              </w:rPr>
              <w:t>Ścieżki przyrodniczo-edukacyjne na terenie Gminy Oława (zaprojektowanie i wykonanie)</w:t>
            </w:r>
          </w:p>
          <w:p w:rsidR="001D587F" w:rsidRPr="0049310E" w:rsidRDefault="001D587F" w:rsidP="001D587F">
            <w:pPr>
              <w:pStyle w:val="Akapitzlist"/>
              <w:numPr>
                <w:ilvl w:val="0"/>
                <w:numId w:val="35"/>
              </w:numPr>
              <w:tabs>
                <w:tab w:val="left" w:pos="1872"/>
              </w:tabs>
              <w:spacing w:line="240" w:lineRule="auto"/>
              <w:jc w:val="left"/>
              <w:rPr>
                <w:rFonts w:cstheme="minorHAnsi"/>
                <w:sz w:val="24"/>
                <w:szCs w:val="24"/>
              </w:rPr>
            </w:pPr>
            <w:r w:rsidRPr="0049310E">
              <w:rPr>
                <w:rFonts w:cstheme="minorHAnsi"/>
                <w:sz w:val="24"/>
                <w:szCs w:val="24"/>
              </w:rPr>
              <w:t>Zagospodarowanie parku w Sobótce Górce</w:t>
            </w:r>
          </w:p>
        </w:tc>
      </w:tr>
      <w:tr w:rsidR="001D587F" w:rsidRPr="0049310E" w:rsidTr="001D587F">
        <w:trPr>
          <w:trHeight w:val="20"/>
          <w:jc w:val="center"/>
        </w:trPr>
        <w:tc>
          <w:tcPr>
            <w:tcW w:w="13992" w:type="dxa"/>
            <w:shd w:val="clear" w:color="auto" w:fill="F2F2F2" w:themeFill="background1" w:themeFillShade="F2"/>
            <w:vAlign w:val="center"/>
          </w:tcPr>
          <w:p w:rsidR="001D587F" w:rsidRPr="0049310E" w:rsidRDefault="001D587F" w:rsidP="001D587F">
            <w:pPr>
              <w:tabs>
                <w:tab w:val="left" w:pos="1872"/>
              </w:tabs>
              <w:spacing w:line="240" w:lineRule="auto"/>
              <w:jc w:val="left"/>
              <w:rPr>
                <w:rFonts w:cstheme="minorHAnsi"/>
                <w:sz w:val="24"/>
                <w:szCs w:val="24"/>
              </w:rPr>
            </w:pPr>
            <w:r w:rsidRPr="0049310E">
              <w:rPr>
                <w:rFonts w:eastAsia="Calibri" w:cstheme="minorHAnsi"/>
                <w:sz w:val="24"/>
                <w:szCs w:val="24"/>
              </w:rPr>
              <w:t>Wiązka projektów 11: Rozwój infrastruktury aktywizacji i integracji społecznej mający na celu poprawę kondycji psychofizycznej mieszkańców we Wrocławskim Obszarze Funkcjonalnym, ze szczególnym uwzględnieniem kultury</w:t>
            </w:r>
          </w:p>
        </w:tc>
      </w:tr>
      <w:tr w:rsidR="001D587F" w:rsidRPr="0049310E" w:rsidTr="001D587F">
        <w:trPr>
          <w:trHeight w:val="20"/>
          <w:jc w:val="center"/>
        </w:trPr>
        <w:tc>
          <w:tcPr>
            <w:tcW w:w="13992" w:type="dxa"/>
            <w:vAlign w:val="center"/>
          </w:tcPr>
          <w:p w:rsidR="001D587F" w:rsidRPr="0049310E" w:rsidRDefault="001D587F" w:rsidP="001D587F">
            <w:pPr>
              <w:pStyle w:val="Akapitzlist"/>
              <w:numPr>
                <w:ilvl w:val="0"/>
                <w:numId w:val="37"/>
              </w:numPr>
              <w:tabs>
                <w:tab w:val="left" w:pos="1872"/>
              </w:tabs>
              <w:spacing w:line="240" w:lineRule="auto"/>
              <w:jc w:val="left"/>
              <w:rPr>
                <w:rFonts w:eastAsia="Calibri" w:cstheme="minorHAnsi"/>
                <w:bCs/>
                <w:sz w:val="24"/>
                <w:szCs w:val="24"/>
              </w:rPr>
            </w:pPr>
            <w:r w:rsidRPr="0049310E">
              <w:rPr>
                <w:rFonts w:eastAsia="Calibri" w:cstheme="minorHAnsi"/>
                <w:bCs/>
                <w:sz w:val="24"/>
                <w:szCs w:val="24"/>
              </w:rPr>
              <w:t>Budowa Budynku Świetlicy wiejskiej na terenie Gminy</w:t>
            </w:r>
          </w:p>
          <w:p w:rsidR="001D587F" w:rsidRPr="0049310E" w:rsidRDefault="001D587F" w:rsidP="001D587F">
            <w:pPr>
              <w:pStyle w:val="Akapitzlist"/>
              <w:numPr>
                <w:ilvl w:val="0"/>
                <w:numId w:val="37"/>
              </w:numPr>
              <w:tabs>
                <w:tab w:val="left" w:pos="1872"/>
              </w:tabs>
              <w:spacing w:line="240" w:lineRule="auto"/>
              <w:jc w:val="left"/>
              <w:rPr>
                <w:rFonts w:eastAsia="Calibri" w:cstheme="minorHAnsi"/>
                <w:bCs/>
                <w:sz w:val="24"/>
                <w:szCs w:val="24"/>
              </w:rPr>
            </w:pPr>
            <w:r w:rsidRPr="0049310E">
              <w:rPr>
                <w:rFonts w:eastAsia="Calibri" w:cstheme="minorHAnsi"/>
                <w:bCs/>
                <w:sz w:val="24"/>
                <w:szCs w:val="24"/>
              </w:rPr>
              <w:t>Stworzenie centrów integracyjno-edukacyjnych dla mieszkańców gminy Długołęka wraz z zagospodarowaniem terenów zielonych</w:t>
            </w:r>
          </w:p>
        </w:tc>
      </w:tr>
      <w:tr w:rsidR="001D587F" w:rsidRPr="0049310E" w:rsidTr="001D587F">
        <w:trPr>
          <w:trHeight w:val="20"/>
          <w:jc w:val="center"/>
        </w:trPr>
        <w:tc>
          <w:tcPr>
            <w:tcW w:w="13992" w:type="dxa"/>
            <w:shd w:val="clear" w:color="auto" w:fill="F2F2F2" w:themeFill="background1" w:themeFillShade="F2"/>
            <w:vAlign w:val="center"/>
          </w:tcPr>
          <w:p w:rsidR="001D587F" w:rsidRPr="0049310E" w:rsidRDefault="001D587F" w:rsidP="001D587F">
            <w:pPr>
              <w:tabs>
                <w:tab w:val="left" w:pos="1872"/>
              </w:tabs>
              <w:spacing w:line="240" w:lineRule="auto"/>
              <w:jc w:val="left"/>
              <w:rPr>
                <w:rFonts w:eastAsia="Calibri" w:cstheme="minorHAnsi"/>
                <w:sz w:val="24"/>
                <w:szCs w:val="24"/>
              </w:rPr>
            </w:pPr>
            <w:r w:rsidRPr="0049310E">
              <w:rPr>
                <w:rFonts w:eastAsia="Calibri" w:cstheme="minorHAnsi"/>
                <w:sz w:val="24"/>
                <w:szCs w:val="24"/>
              </w:rPr>
              <w:t>Wiązka projektów 12: Poprawa dostępności usług publicznych, w szczególności poprzez budowę lub rozbudowę infrastruktury społecznej i edukacyjnej</w:t>
            </w:r>
          </w:p>
        </w:tc>
      </w:tr>
      <w:tr w:rsidR="001D587F" w:rsidRPr="0049310E" w:rsidTr="001D587F">
        <w:trPr>
          <w:trHeight w:val="20"/>
          <w:jc w:val="center"/>
        </w:trPr>
        <w:tc>
          <w:tcPr>
            <w:tcW w:w="13992" w:type="dxa"/>
            <w:vAlign w:val="center"/>
          </w:tcPr>
          <w:p w:rsidR="001D587F" w:rsidRPr="0049310E" w:rsidRDefault="001D587F" w:rsidP="001D587F">
            <w:pPr>
              <w:pStyle w:val="Akapitzlist"/>
              <w:numPr>
                <w:ilvl w:val="0"/>
                <w:numId w:val="38"/>
              </w:numPr>
              <w:tabs>
                <w:tab w:val="left" w:pos="1872"/>
              </w:tabs>
              <w:spacing w:line="240" w:lineRule="auto"/>
              <w:jc w:val="left"/>
              <w:rPr>
                <w:rFonts w:eastAsia="Calibri" w:cstheme="minorHAnsi"/>
                <w:bCs/>
                <w:sz w:val="24"/>
                <w:szCs w:val="24"/>
              </w:rPr>
            </w:pPr>
            <w:r w:rsidRPr="0049310E">
              <w:rPr>
                <w:rFonts w:eastAsia="Calibri" w:cstheme="minorHAnsi"/>
                <w:bCs/>
                <w:sz w:val="24"/>
                <w:szCs w:val="24"/>
              </w:rPr>
              <w:t>Rozbudowa obiektu świadczącego usługi publiczne – Szkoły Podstawowej w Żernikach Wrocławskich</w:t>
            </w:r>
          </w:p>
          <w:p w:rsidR="001D587F" w:rsidRPr="0049310E" w:rsidRDefault="001D587F" w:rsidP="001D587F">
            <w:pPr>
              <w:pStyle w:val="Akapitzlist"/>
              <w:numPr>
                <w:ilvl w:val="0"/>
                <w:numId w:val="38"/>
              </w:numPr>
              <w:tabs>
                <w:tab w:val="left" w:pos="1872"/>
              </w:tabs>
              <w:spacing w:line="240" w:lineRule="auto"/>
              <w:jc w:val="left"/>
              <w:rPr>
                <w:rFonts w:eastAsia="Calibri" w:cstheme="minorHAnsi"/>
                <w:bCs/>
                <w:sz w:val="24"/>
                <w:szCs w:val="24"/>
              </w:rPr>
            </w:pPr>
            <w:r w:rsidRPr="0049310E">
              <w:rPr>
                <w:rFonts w:eastAsia="Calibri" w:cstheme="minorHAnsi"/>
                <w:bCs/>
                <w:sz w:val="24"/>
                <w:szCs w:val="24"/>
              </w:rPr>
              <w:t>Poprawa dostępności do usług publicznych na terenach wiejskich Wrocławskiego Obszaru Funkcjonalnego – Gmina Czernica etap II</w:t>
            </w:r>
          </w:p>
        </w:tc>
      </w:tr>
      <w:tr w:rsidR="001D587F" w:rsidRPr="0049310E" w:rsidTr="001D587F">
        <w:trPr>
          <w:trHeight w:val="20"/>
          <w:jc w:val="center"/>
        </w:trPr>
        <w:tc>
          <w:tcPr>
            <w:tcW w:w="13992" w:type="dxa"/>
            <w:shd w:val="clear" w:color="auto" w:fill="F2F2F2" w:themeFill="background1" w:themeFillShade="F2"/>
            <w:vAlign w:val="center"/>
          </w:tcPr>
          <w:p w:rsidR="001D587F" w:rsidRPr="0049310E" w:rsidRDefault="001D587F" w:rsidP="001D587F">
            <w:pPr>
              <w:tabs>
                <w:tab w:val="left" w:pos="1872"/>
              </w:tabs>
              <w:spacing w:line="240" w:lineRule="auto"/>
              <w:jc w:val="left"/>
              <w:rPr>
                <w:rFonts w:eastAsia="Calibri" w:cstheme="minorHAnsi"/>
                <w:sz w:val="24"/>
                <w:szCs w:val="24"/>
              </w:rPr>
            </w:pPr>
            <w:r w:rsidRPr="0049310E">
              <w:rPr>
                <w:rFonts w:eastAsia="Calibri" w:cstheme="minorHAnsi"/>
                <w:sz w:val="24"/>
                <w:szCs w:val="24"/>
              </w:rPr>
              <w:t>Wiązka projektów 13: Przygotowanie i monitorowanie strategii ZIT, kreowanie polityki rozwoju obszaru</w:t>
            </w:r>
          </w:p>
        </w:tc>
      </w:tr>
      <w:tr w:rsidR="001D587F" w:rsidRPr="0049310E" w:rsidTr="001D587F">
        <w:trPr>
          <w:trHeight w:val="20"/>
          <w:jc w:val="center"/>
        </w:trPr>
        <w:tc>
          <w:tcPr>
            <w:tcW w:w="13992" w:type="dxa"/>
            <w:vAlign w:val="center"/>
          </w:tcPr>
          <w:p w:rsidR="001D587F" w:rsidRPr="0049310E" w:rsidRDefault="001D587F" w:rsidP="001D587F">
            <w:pPr>
              <w:pStyle w:val="Akapitzlist"/>
              <w:numPr>
                <w:ilvl w:val="0"/>
                <w:numId w:val="36"/>
              </w:numPr>
              <w:tabs>
                <w:tab w:val="left" w:pos="1872"/>
              </w:tabs>
              <w:spacing w:line="240" w:lineRule="auto"/>
              <w:jc w:val="left"/>
              <w:rPr>
                <w:rFonts w:eastAsia="Calibri" w:cstheme="minorHAnsi"/>
                <w:bCs/>
                <w:sz w:val="24"/>
                <w:szCs w:val="24"/>
              </w:rPr>
            </w:pPr>
            <w:r w:rsidRPr="0049310E">
              <w:rPr>
                <w:rFonts w:eastAsia="Calibri" w:cstheme="minorHAnsi"/>
                <w:bCs/>
                <w:sz w:val="24"/>
                <w:szCs w:val="24"/>
              </w:rPr>
              <w:t>Przygotowanie i monitorowanie strategii ZIT oraz działania na rzecz zwiększenia zdolności kreowania polityki rozwoju obszaru oraz koordynacyjnych Biura ZIT Wrocławskiego Obszaru Funkcjonalnego - Etap II</w:t>
            </w:r>
          </w:p>
        </w:tc>
      </w:tr>
    </w:tbl>
    <w:p w:rsidR="001D587F" w:rsidRDefault="001D587F" w:rsidP="007B6D6E"/>
    <w:p w:rsidR="001D587F" w:rsidRDefault="001D587F" w:rsidP="007B6D6E">
      <w:pPr>
        <w:sectPr w:rsidR="001D587F" w:rsidSect="005A11FB">
          <w:headerReference w:type="even" r:id="rId80"/>
          <w:headerReference w:type="default" r:id="rId81"/>
          <w:pgSz w:w="16838" w:h="11906" w:orient="landscape" w:code="9"/>
          <w:pgMar w:top="1418" w:right="1418" w:bottom="1418" w:left="1418" w:header="709" w:footer="709" w:gutter="0"/>
          <w:cols w:space="708"/>
          <w:docGrid w:linePitch="360"/>
        </w:sectPr>
      </w:pPr>
    </w:p>
    <w:tbl>
      <w:tblPr>
        <w:tblW w:w="5000" w:type="pct"/>
        <w:tblInd w:w="49" w:type="dxa"/>
        <w:tbl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insideH w:val="single" w:sz="6" w:space="0" w:color="808080" w:themeColor="background1" w:themeShade="80"/>
          <w:insideV w:val="single" w:sz="6" w:space="0" w:color="808080" w:themeColor="background1" w:themeShade="80"/>
        </w:tblBorders>
        <w:tblCellMar>
          <w:left w:w="70" w:type="dxa"/>
          <w:right w:w="70" w:type="dxa"/>
        </w:tblCellMar>
        <w:tblLook w:val="04A0" w:firstRow="1" w:lastRow="0" w:firstColumn="1" w:lastColumn="0" w:noHBand="0" w:noVBand="1"/>
        <w:tblCaption w:val="Projekty realizowane w ramach poszczególnych przedsięwzięć zintegrowanych przewidzianych do realizacji w ramach Strategii ZIT WrOF 2021-2027. "/>
        <w:tblDescription w:val="Projekty realizowane w ramach poszczególnych przedsięwzięć zintegrowanych przewidzianych do realizacji w ramach Strategii ZIT WrOF 2021-2027. "/>
      </w:tblPr>
      <w:tblGrid>
        <w:gridCol w:w="20968"/>
      </w:tblGrid>
      <w:tr w:rsidR="0049310E" w:rsidRPr="00A813D5" w:rsidTr="001D587F">
        <w:trPr>
          <w:trHeight w:val="600"/>
          <w:tblHeader/>
        </w:trPr>
        <w:tc>
          <w:tcPr>
            <w:tcW w:w="209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rsidR="0049310E" w:rsidRPr="00A813D5" w:rsidRDefault="0049310E" w:rsidP="00A813D5">
            <w:pPr>
              <w:spacing w:after="0" w:line="240" w:lineRule="auto"/>
              <w:jc w:val="left"/>
              <w:rPr>
                <w:rFonts w:ascii="Calibri" w:hAnsi="Calibri" w:cs="Arial"/>
                <w:b/>
                <w:bCs/>
                <w:color w:val="000000"/>
                <w:szCs w:val="20"/>
              </w:rPr>
            </w:pPr>
            <w:r w:rsidRPr="00A813D5">
              <w:rPr>
                <w:rFonts w:ascii="Calibri" w:hAnsi="Calibri" w:cs="Arial"/>
                <w:b/>
                <w:bCs/>
                <w:color w:val="000000"/>
                <w:szCs w:val="20"/>
              </w:rPr>
              <w:t>Cel szczegółowy: ESO4.11. Zwiększanie równego i szybkiego dostępu do dobrej jakości, trwałych i przystępnych cenowo usług, w tym usług, które wspierają dostęp do mieszkań oraz opieki skoncentrowanej na osobie, w tym opieki zdrowotnej; modernizacja systemów ochrony socjalnej, w tym wspieranie dostępu do ochrony socjalnej, ze szczególnym uwzględnieniem dzieci i grup w niekorzystnej sytuacji; poprawa dostępności, w tym dla osób z niepełnosprawnościami, skuteczności i odporności systemów ochrony zdrowia i usług opieki długoterminowej</w:t>
            </w:r>
          </w:p>
        </w:tc>
      </w:tr>
    </w:tbl>
    <w:p w:rsidR="0049310E" w:rsidRPr="001D587F" w:rsidRDefault="0049310E" w:rsidP="00E60C99">
      <w:pPr>
        <w:rPr>
          <w:sz w:val="2"/>
          <w:szCs w:val="2"/>
        </w:rPr>
      </w:pPr>
    </w:p>
    <w:tbl>
      <w:tblPr>
        <w:tblW w:w="5000" w:type="pct"/>
        <w:tblInd w:w="49"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Caption w:val="Projekty realizowane w ramach poszczególnych przedsięwzięć zintegrowanych przewidzianych do realizacji w ramach Strategii ZIT WrOF 2021-2027. "/>
        <w:tblDescription w:val="Projekty realizowane w ramach poszczególnych przedsięwzięć zintegrowanych przewidzianych do realizacji w ramach Strategii ZIT WrOF 2021-2027. "/>
      </w:tblPr>
      <w:tblGrid>
        <w:gridCol w:w="469"/>
        <w:gridCol w:w="1891"/>
        <w:gridCol w:w="2796"/>
        <w:gridCol w:w="1931"/>
        <w:gridCol w:w="3551"/>
        <w:gridCol w:w="1769"/>
        <w:gridCol w:w="1768"/>
        <w:gridCol w:w="1516"/>
        <w:gridCol w:w="1710"/>
        <w:gridCol w:w="3567"/>
      </w:tblGrid>
      <w:tr w:rsidR="0049310E" w:rsidRPr="00A813D5" w:rsidTr="001D587F">
        <w:trPr>
          <w:trHeight w:val="600"/>
          <w:tblHeader/>
        </w:trPr>
        <w:tc>
          <w:tcPr>
            <w:tcW w:w="469" w:type="dxa"/>
            <w:shd w:val="clear" w:color="auto" w:fill="F2F2F2" w:themeFill="background1" w:themeFillShade="F2"/>
            <w:vAlign w:val="center"/>
            <w:hideMark/>
          </w:tcPr>
          <w:p w:rsidR="0049310E" w:rsidRPr="00A813D5" w:rsidRDefault="0049310E" w:rsidP="00A813D5">
            <w:pPr>
              <w:spacing w:after="0" w:line="240" w:lineRule="auto"/>
              <w:jc w:val="left"/>
              <w:rPr>
                <w:rFonts w:ascii="Calibri" w:hAnsi="Calibri" w:cs="Arial"/>
                <w:b/>
                <w:bCs/>
                <w:color w:val="000000"/>
              </w:rPr>
            </w:pPr>
            <w:r w:rsidRPr="00A813D5">
              <w:rPr>
                <w:rFonts w:ascii="Calibri" w:hAnsi="Calibri" w:cs="Arial"/>
                <w:b/>
                <w:bCs/>
                <w:color w:val="000000"/>
              </w:rPr>
              <w:t>L.p.</w:t>
            </w:r>
          </w:p>
        </w:tc>
        <w:tc>
          <w:tcPr>
            <w:tcW w:w="1891" w:type="dxa"/>
            <w:shd w:val="clear" w:color="auto" w:fill="F2F2F2" w:themeFill="background1" w:themeFillShade="F2"/>
            <w:vAlign w:val="center"/>
            <w:hideMark/>
          </w:tcPr>
          <w:p w:rsidR="0049310E" w:rsidRPr="00A813D5" w:rsidRDefault="0049310E" w:rsidP="00A813D5">
            <w:pPr>
              <w:spacing w:after="0" w:line="240" w:lineRule="auto"/>
              <w:jc w:val="left"/>
              <w:rPr>
                <w:rFonts w:ascii="Calibri" w:hAnsi="Calibri" w:cs="Arial"/>
                <w:b/>
                <w:bCs/>
                <w:color w:val="000000"/>
              </w:rPr>
            </w:pPr>
            <w:r w:rsidRPr="00A813D5">
              <w:rPr>
                <w:rFonts w:ascii="Calibri" w:hAnsi="Calibri" w:cs="Arial"/>
                <w:b/>
                <w:bCs/>
                <w:color w:val="000000"/>
              </w:rPr>
              <w:t>Priorytet/ Działanie zgodnie z SZOP FEDS 2021-2027</w:t>
            </w:r>
          </w:p>
        </w:tc>
        <w:tc>
          <w:tcPr>
            <w:tcW w:w="2795" w:type="dxa"/>
            <w:shd w:val="clear" w:color="auto" w:fill="F2F2F2" w:themeFill="background1" w:themeFillShade="F2"/>
            <w:vAlign w:val="center"/>
            <w:hideMark/>
          </w:tcPr>
          <w:p w:rsidR="0049310E" w:rsidRPr="00A813D5" w:rsidRDefault="0049310E" w:rsidP="00A813D5">
            <w:pPr>
              <w:spacing w:after="0" w:line="240" w:lineRule="auto"/>
              <w:jc w:val="left"/>
              <w:rPr>
                <w:rFonts w:ascii="Calibri" w:hAnsi="Calibri" w:cs="Arial"/>
                <w:b/>
                <w:bCs/>
                <w:color w:val="000000"/>
              </w:rPr>
            </w:pPr>
            <w:r w:rsidRPr="00A813D5">
              <w:rPr>
                <w:rFonts w:ascii="Calibri" w:hAnsi="Calibri" w:cs="Arial"/>
                <w:b/>
                <w:bCs/>
                <w:color w:val="000000"/>
              </w:rPr>
              <w:t>Tytuł projektu</w:t>
            </w:r>
          </w:p>
        </w:tc>
        <w:tc>
          <w:tcPr>
            <w:tcW w:w="1930" w:type="dxa"/>
            <w:shd w:val="clear" w:color="auto" w:fill="F2F2F2" w:themeFill="background1" w:themeFillShade="F2"/>
            <w:vAlign w:val="center"/>
            <w:hideMark/>
          </w:tcPr>
          <w:p w:rsidR="0049310E" w:rsidRPr="00A813D5" w:rsidRDefault="0049310E" w:rsidP="00A813D5">
            <w:pPr>
              <w:spacing w:after="0" w:line="240" w:lineRule="auto"/>
              <w:jc w:val="left"/>
              <w:rPr>
                <w:rFonts w:ascii="Calibri" w:hAnsi="Calibri" w:cs="Arial"/>
                <w:b/>
                <w:bCs/>
                <w:color w:val="000000"/>
              </w:rPr>
            </w:pPr>
            <w:r w:rsidRPr="00A813D5">
              <w:rPr>
                <w:rFonts w:ascii="Calibri" w:hAnsi="Calibri" w:cs="Arial"/>
                <w:b/>
                <w:bCs/>
                <w:color w:val="000000"/>
              </w:rPr>
              <w:t>Wnioskodawca</w:t>
            </w:r>
          </w:p>
        </w:tc>
        <w:tc>
          <w:tcPr>
            <w:tcW w:w="3550" w:type="dxa"/>
            <w:shd w:val="clear" w:color="auto" w:fill="F2F2F2" w:themeFill="background1" w:themeFillShade="F2"/>
            <w:vAlign w:val="center"/>
            <w:hideMark/>
          </w:tcPr>
          <w:p w:rsidR="0049310E" w:rsidRPr="00A813D5" w:rsidRDefault="0049310E" w:rsidP="00A813D5">
            <w:pPr>
              <w:spacing w:after="0" w:line="240" w:lineRule="auto"/>
              <w:jc w:val="left"/>
              <w:rPr>
                <w:rFonts w:ascii="Calibri" w:hAnsi="Calibri" w:cs="Arial"/>
                <w:b/>
                <w:bCs/>
                <w:color w:val="000000"/>
              </w:rPr>
            </w:pPr>
            <w:r w:rsidRPr="00A813D5">
              <w:rPr>
                <w:rFonts w:ascii="Calibri" w:hAnsi="Calibri" w:cs="Arial"/>
                <w:b/>
                <w:bCs/>
                <w:color w:val="000000"/>
              </w:rPr>
              <w:t>Cel projektu</w:t>
            </w:r>
          </w:p>
        </w:tc>
        <w:tc>
          <w:tcPr>
            <w:tcW w:w="1768" w:type="dxa"/>
            <w:shd w:val="clear" w:color="auto" w:fill="F2F2F2" w:themeFill="background1" w:themeFillShade="F2"/>
            <w:vAlign w:val="center"/>
            <w:hideMark/>
          </w:tcPr>
          <w:p w:rsidR="0049310E" w:rsidRPr="00A813D5" w:rsidRDefault="0049310E" w:rsidP="00A813D5">
            <w:pPr>
              <w:spacing w:after="0" w:line="240" w:lineRule="auto"/>
              <w:jc w:val="left"/>
              <w:rPr>
                <w:rFonts w:ascii="Calibri" w:hAnsi="Calibri" w:cs="Arial"/>
                <w:b/>
                <w:bCs/>
                <w:color w:val="000000"/>
              </w:rPr>
            </w:pPr>
            <w:r w:rsidRPr="00A813D5">
              <w:rPr>
                <w:rFonts w:ascii="Calibri" w:hAnsi="Calibri" w:cs="Arial"/>
                <w:b/>
                <w:bCs/>
                <w:color w:val="000000"/>
              </w:rPr>
              <w:t>Szacowana wartość ogółem w PLN</w:t>
            </w:r>
          </w:p>
        </w:tc>
        <w:tc>
          <w:tcPr>
            <w:tcW w:w="1767" w:type="dxa"/>
            <w:shd w:val="clear" w:color="auto" w:fill="F2F2F2" w:themeFill="background1" w:themeFillShade="F2"/>
            <w:vAlign w:val="center"/>
            <w:hideMark/>
          </w:tcPr>
          <w:p w:rsidR="0049310E" w:rsidRPr="00A813D5" w:rsidRDefault="0049310E" w:rsidP="00A813D5">
            <w:pPr>
              <w:spacing w:after="0" w:line="240" w:lineRule="auto"/>
              <w:jc w:val="left"/>
              <w:rPr>
                <w:rFonts w:ascii="Calibri" w:hAnsi="Calibri" w:cs="Arial"/>
                <w:b/>
                <w:bCs/>
                <w:color w:val="000000"/>
              </w:rPr>
            </w:pPr>
            <w:r w:rsidRPr="00A813D5">
              <w:rPr>
                <w:rFonts w:ascii="Calibri" w:hAnsi="Calibri" w:cs="Arial"/>
                <w:b/>
                <w:bCs/>
                <w:color w:val="000000"/>
              </w:rPr>
              <w:t>Szacowany wkład UE  w PLN*</w:t>
            </w:r>
          </w:p>
        </w:tc>
        <w:tc>
          <w:tcPr>
            <w:tcW w:w="1516" w:type="dxa"/>
            <w:shd w:val="clear" w:color="auto" w:fill="F2F2F2" w:themeFill="background1" w:themeFillShade="F2"/>
            <w:vAlign w:val="center"/>
            <w:hideMark/>
          </w:tcPr>
          <w:p w:rsidR="0049310E" w:rsidRPr="00A813D5" w:rsidRDefault="0049310E" w:rsidP="00A813D5">
            <w:pPr>
              <w:spacing w:after="0" w:line="240" w:lineRule="auto"/>
              <w:jc w:val="left"/>
              <w:rPr>
                <w:rFonts w:ascii="Calibri" w:hAnsi="Calibri" w:cs="Arial"/>
                <w:b/>
                <w:bCs/>
                <w:color w:val="000000"/>
              </w:rPr>
            </w:pPr>
            <w:r w:rsidRPr="00A813D5">
              <w:rPr>
                <w:rFonts w:ascii="Calibri" w:hAnsi="Calibri" w:cs="Arial"/>
                <w:b/>
                <w:bCs/>
                <w:color w:val="000000"/>
              </w:rPr>
              <w:t>Termin rozpoczęcia projektu</w:t>
            </w:r>
          </w:p>
        </w:tc>
        <w:tc>
          <w:tcPr>
            <w:tcW w:w="1710" w:type="dxa"/>
            <w:shd w:val="clear" w:color="auto" w:fill="F2F2F2" w:themeFill="background1" w:themeFillShade="F2"/>
            <w:vAlign w:val="center"/>
            <w:hideMark/>
          </w:tcPr>
          <w:p w:rsidR="0049310E" w:rsidRPr="00A813D5" w:rsidRDefault="0049310E" w:rsidP="00A813D5">
            <w:pPr>
              <w:spacing w:after="0" w:line="240" w:lineRule="auto"/>
              <w:jc w:val="left"/>
              <w:rPr>
                <w:rFonts w:ascii="Calibri" w:hAnsi="Calibri" w:cs="Arial"/>
                <w:b/>
                <w:bCs/>
                <w:color w:val="000000"/>
              </w:rPr>
            </w:pPr>
            <w:r w:rsidRPr="00A813D5">
              <w:rPr>
                <w:rFonts w:ascii="Calibri" w:hAnsi="Calibri" w:cs="Arial"/>
                <w:b/>
                <w:bCs/>
                <w:color w:val="000000"/>
              </w:rPr>
              <w:t>Termin zakończenia projektu</w:t>
            </w:r>
          </w:p>
        </w:tc>
        <w:tc>
          <w:tcPr>
            <w:tcW w:w="3566" w:type="dxa"/>
            <w:shd w:val="clear" w:color="auto" w:fill="F2F2F2" w:themeFill="background1" w:themeFillShade="F2"/>
            <w:vAlign w:val="center"/>
            <w:hideMark/>
          </w:tcPr>
          <w:p w:rsidR="0049310E" w:rsidRPr="00A813D5" w:rsidRDefault="0049310E" w:rsidP="00A813D5">
            <w:pPr>
              <w:spacing w:after="0" w:line="240" w:lineRule="auto"/>
              <w:jc w:val="left"/>
              <w:rPr>
                <w:rFonts w:ascii="Calibri" w:hAnsi="Calibri" w:cs="Arial"/>
                <w:b/>
                <w:bCs/>
                <w:color w:val="000000"/>
              </w:rPr>
            </w:pPr>
            <w:r w:rsidRPr="00A813D5">
              <w:rPr>
                <w:rFonts w:ascii="Calibri" w:hAnsi="Calibri" w:cs="Arial"/>
                <w:b/>
                <w:bCs/>
                <w:color w:val="000000"/>
              </w:rPr>
              <w:t>Numer i nazwa wiązki, do której przyporządkowano projekt</w:t>
            </w:r>
          </w:p>
        </w:tc>
      </w:tr>
      <w:tr w:rsidR="0049310E" w:rsidRPr="00A813D5" w:rsidTr="001D587F">
        <w:trPr>
          <w:trHeight w:val="600"/>
        </w:trPr>
        <w:tc>
          <w:tcPr>
            <w:tcW w:w="469" w:type="dxa"/>
            <w:shd w:val="clear" w:color="auto" w:fill="auto"/>
            <w:hideMark/>
          </w:tcPr>
          <w:p w:rsidR="0049310E" w:rsidRPr="00A813D5" w:rsidRDefault="0049310E" w:rsidP="00A813D5">
            <w:pPr>
              <w:spacing w:after="0" w:line="240" w:lineRule="auto"/>
              <w:jc w:val="left"/>
              <w:rPr>
                <w:rFonts w:ascii="Calibri" w:hAnsi="Calibri" w:cs="Arial"/>
                <w:color w:val="000000"/>
              </w:rPr>
            </w:pPr>
            <w:r w:rsidRPr="00A813D5">
              <w:rPr>
                <w:rFonts w:ascii="Calibri" w:hAnsi="Calibri" w:cs="Arial"/>
                <w:color w:val="000000"/>
              </w:rPr>
              <w:t> </w:t>
            </w:r>
          </w:p>
        </w:tc>
        <w:tc>
          <w:tcPr>
            <w:tcW w:w="1891" w:type="dxa"/>
            <w:shd w:val="clear" w:color="auto" w:fill="auto"/>
            <w:vAlign w:val="center"/>
            <w:hideMark/>
          </w:tcPr>
          <w:p w:rsidR="0049310E" w:rsidRPr="00A813D5" w:rsidRDefault="0049310E" w:rsidP="00A813D5">
            <w:pPr>
              <w:spacing w:after="0" w:line="240" w:lineRule="auto"/>
              <w:jc w:val="left"/>
              <w:rPr>
                <w:rFonts w:ascii="Calibri" w:hAnsi="Calibri" w:cs="Arial"/>
                <w:color w:val="000000"/>
              </w:rPr>
            </w:pPr>
            <w:r w:rsidRPr="00A813D5">
              <w:rPr>
                <w:rFonts w:ascii="Calibri" w:hAnsi="Calibri" w:cs="Arial"/>
                <w:color w:val="000000"/>
              </w:rPr>
              <w:t xml:space="preserve">FEDS.07 Fundusze Europejskie na rzecz rynku pracy </w:t>
            </w:r>
            <w:r w:rsidRPr="00A813D5">
              <w:rPr>
                <w:rFonts w:ascii="Calibri" w:hAnsi="Calibri" w:cs="Arial"/>
                <w:color w:val="000000"/>
              </w:rPr>
              <w:br/>
              <w:t>i włączenia społecznego na Dolnym Śląsku / FEDS.07.10 Rozwój usług społecznych i zdrowotnych - ZIT</w:t>
            </w:r>
          </w:p>
        </w:tc>
        <w:tc>
          <w:tcPr>
            <w:tcW w:w="2795" w:type="dxa"/>
            <w:shd w:val="clear" w:color="auto" w:fill="auto"/>
            <w:vAlign w:val="center"/>
            <w:hideMark/>
          </w:tcPr>
          <w:p w:rsidR="0049310E" w:rsidRPr="00A813D5" w:rsidRDefault="0049310E" w:rsidP="00A813D5">
            <w:pPr>
              <w:spacing w:after="0" w:line="240" w:lineRule="auto"/>
              <w:jc w:val="left"/>
              <w:rPr>
                <w:rFonts w:ascii="Calibri" w:hAnsi="Calibri" w:cs="Arial"/>
                <w:color w:val="000000"/>
              </w:rPr>
            </w:pPr>
            <w:r w:rsidRPr="00A813D5">
              <w:rPr>
                <w:rFonts w:ascii="Calibri" w:hAnsi="Calibri" w:cs="Arial"/>
                <w:color w:val="000000"/>
              </w:rPr>
              <w:t>Rozwój usług społecznych na terenie ZIT WrOF w Powiecie Wrocławskim</w:t>
            </w:r>
          </w:p>
        </w:tc>
        <w:tc>
          <w:tcPr>
            <w:tcW w:w="1930" w:type="dxa"/>
            <w:shd w:val="clear" w:color="auto" w:fill="auto"/>
            <w:vAlign w:val="center"/>
            <w:hideMark/>
          </w:tcPr>
          <w:p w:rsidR="0049310E" w:rsidRPr="00A813D5" w:rsidRDefault="0049310E" w:rsidP="00A813D5">
            <w:pPr>
              <w:spacing w:after="0" w:line="240" w:lineRule="auto"/>
              <w:jc w:val="left"/>
              <w:rPr>
                <w:rFonts w:ascii="Calibri" w:hAnsi="Calibri" w:cs="Arial"/>
                <w:color w:val="000000"/>
              </w:rPr>
            </w:pPr>
            <w:r w:rsidRPr="00A813D5">
              <w:rPr>
                <w:rFonts w:ascii="Calibri" w:hAnsi="Calibri" w:cs="Arial"/>
                <w:color w:val="000000"/>
              </w:rPr>
              <w:t>Powiat Wrocławski</w:t>
            </w:r>
          </w:p>
        </w:tc>
        <w:tc>
          <w:tcPr>
            <w:tcW w:w="3550" w:type="dxa"/>
            <w:shd w:val="clear" w:color="auto" w:fill="auto"/>
            <w:vAlign w:val="center"/>
            <w:hideMark/>
          </w:tcPr>
          <w:p w:rsidR="0049310E" w:rsidRPr="00A813D5" w:rsidRDefault="0049310E" w:rsidP="00A813D5">
            <w:pPr>
              <w:spacing w:after="0" w:line="240" w:lineRule="auto"/>
              <w:jc w:val="left"/>
              <w:rPr>
                <w:rFonts w:ascii="Calibri" w:hAnsi="Calibri" w:cs="Arial"/>
                <w:color w:val="000000"/>
              </w:rPr>
            </w:pPr>
            <w:r w:rsidRPr="00A813D5">
              <w:rPr>
                <w:rFonts w:ascii="Calibri" w:hAnsi="Calibri" w:cs="Arial"/>
                <w:color w:val="000000"/>
              </w:rPr>
              <w:t xml:space="preserve">Zapewnienie usług asystencji osobistej jako wsparcia w wykonywaniu codziennych czynności oraz w funkcjonowaniu w życiu społecznym na rzecz osób z umiarkowanym lub znacznym stopniem niepełnosprawności, w tym osób </w:t>
            </w:r>
            <w:r w:rsidRPr="00A813D5">
              <w:rPr>
                <w:rFonts w:ascii="Calibri" w:hAnsi="Calibri" w:cs="Arial"/>
                <w:color w:val="000000"/>
              </w:rPr>
              <w:br/>
              <w:t xml:space="preserve">z trudnościami związanymi z mobilnością. Utworzenie nowej stacjonarnej formy całodobowej opieki </w:t>
            </w:r>
            <w:proofErr w:type="spellStart"/>
            <w:r w:rsidRPr="00A813D5">
              <w:rPr>
                <w:rFonts w:ascii="Calibri" w:hAnsi="Calibri" w:cs="Arial"/>
                <w:color w:val="000000"/>
              </w:rPr>
              <w:t>wytchnieniowej</w:t>
            </w:r>
            <w:proofErr w:type="spellEnd"/>
            <w:r w:rsidRPr="00A813D5">
              <w:rPr>
                <w:rFonts w:ascii="Calibri" w:hAnsi="Calibri" w:cs="Arial"/>
                <w:color w:val="000000"/>
              </w:rPr>
              <w:t xml:space="preserve"> w jednej z gmin powiatu wrocławskiego</w:t>
            </w:r>
            <w:r w:rsidRPr="00A813D5">
              <w:rPr>
                <w:rFonts w:ascii="Calibri" w:hAnsi="Calibri" w:cs="Arial"/>
                <w:b/>
                <w:bCs/>
                <w:i/>
                <w:iCs/>
                <w:color w:val="000000"/>
              </w:rPr>
              <w:t>.</w:t>
            </w:r>
          </w:p>
        </w:tc>
        <w:tc>
          <w:tcPr>
            <w:tcW w:w="1768" w:type="dxa"/>
            <w:shd w:val="clear" w:color="auto" w:fill="auto"/>
            <w:vAlign w:val="center"/>
            <w:hideMark/>
          </w:tcPr>
          <w:p w:rsidR="0049310E" w:rsidRPr="00A813D5" w:rsidRDefault="0049310E" w:rsidP="00A813D5">
            <w:pPr>
              <w:spacing w:after="0" w:line="240" w:lineRule="auto"/>
              <w:jc w:val="left"/>
              <w:rPr>
                <w:rFonts w:ascii="Calibri" w:hAnsi="Calibri" w:cs="Arial"/>
                <w:color w:val="000000"/>
              </w:rPr>
            </w:pPr>
            <w:r w:rsidRPr="00A813D5">
              <w:rPr>
                <w:rFonts w:ascii="Calibri" w:hAnsi="Calibri" w:cs="Arial"/>
                <w:color w:val="000000"/>
              </w:rPr>
              <w:t>2 326 370,00</w:t>
            </w:r>
          </w:p>
        </w:tc>
        <w:tc>
          <w:tcPr>
            <w:tcW w:w="1767" w:type="dxa"/>
            <w:shd w:val="clear" w:color="auto" w:fill="auto"/>
            <w:vAlign w:val="center"/>
            <w:hideMark/>
          </w:tcPr>
          <w:p w:rsidR="0049310E" w:rsidRPr="00A813D5" w:rsidRDefault="0049310E" w:rsidP="00A813D5">
            <w:pPr>
              <w:spacing w:after="0" w:line="240" w:lineRule="auto"/>
              <w:jc w:val="left"/>
              <w:rPr>
                <w:rFonts w:ascii="Calibri" w:hAnsi="Calibri" w:cs="Arial"/>
                <w:color w:val="000000"/>
              </w:rPr>
            </w:pPr>
            <w:r w:rsidRPr="00A813D5">
              <w:rPr>
                <w:rFonts w:ascii="Calibri" w:hAnsi="Calibri" w:cs="Arial"/>
                <w:color w:val="000000"/>
              </w:rPr>
              <w:t>1 628 459,00</w:t>
            </w:r>
          </w:p>
        </w:tc>
        <w:tc>
          <w:tcPr>
            <w:tcW w:w="1516" w:type="dxa"/>
            <w:shd w:val="clear" w:color="auto" w:fill="auto"/>
            <w:vAlign w:val="center"/>
            <w:hideMark/>
          </w:tcPr>
          <w:p w:rsidR="0049310E" w:rsidRPr="00A813D5" w:rsidRDefault="0049310E" w:rsidP="00A813D5">
            <w:pPr>
              <w:spacing w:after="0" w:line="240" w:lineRule="auto"/>
              <w:jc w:val="left"/>
              <w:rPr>
                <w:rFonts w:ascii="Calibri" w:hAnsi="Calibri" w:cs="Arial"/>
                <w:color w:val="000000"/>
              </w:rPr>
            </w:pPr>
            <w:r w:rsidRPr="00A813D5">
              <w:rPr>
                <w:rFonts w:ascii="Calibri" w:hAnsi="Calibri" w:cs="Arial"/>
                <w:color w:val="000000"/>
              </w:rPr>
              <w:t>III kw. 2023</w:t>
            </w:r>
          </w:p>
        </w:tc>
        <w:tc>
          <w:tcPr>
            <w:tcW w:w="1710" w:type="dxa"/>
            <w:shd w:val="clear" w:color="auto" w:fill="auto"/>
            <w:vAlign w:val="center"/>
            <w:hideMark/>
          </w:tcPr>
          <w:p w:rsidR="0049310E" w:rsidRPr="00A813D5" w:rsidRDefault="0049310E" w:rsidP="00A813D5">
            <w:pPr>
              <w:spacing w:after="0" w:line="240" w:lineRule="auto"/>
              <w:jc w:val="left"/>
              <w:rPr>
                <w:rFonts w:ascii="Calibri" w:hAnsi="Calibri" w:cs="Arial"/>
                <w:color w:val="000000"/>
              </w:rPr>
            </w:pPr>
            <w:r w:rsidRPr="00A813D5">
              <w:rPr>
                <w:rFonts w:ascii="Calibri" w:hAnsi="Calibri" w:cs="Arial"/>
                <w:color w:val="000000"/>
              </w:rPr>
              <w:t>I kw. 2026</w:t>
            </w:r>
          </w:p>
        </w:tc>
        <w:tc>
          <w:tcPr>
            <w:tcW w:w="3566" w:type="dxa"/>
            <w:shd w:val="clear" w:color="auto" w:fill="auto"/>
            <w:vAlign w:val="center"/>
            <w:hideMark/>
          </w:tcPr>
          <w:p w:rsidR="0049310E" w:rsidRPr="00A813D5" w:rsidRDefault="0049310E" w:rsidP="00A813D5">
            <w:pPr>
              <w:spacing w:after="0" w:line="240" w:lineRule="auto"/>
              <w:jc w:val="left"/>
              <w:rPr>
                <w:rFonts w:ascii="Calibri" w:hAnsi="Calibri" w:cs="Arial"/>
                <w:color w:val="000000"/>
              </w:rPr>
            </w:pPr>
            <w:r w:rsidRPr="00A813D5">
              <w:rPr>
                <w:rFonts w:ascii="Calibri" w:hAnsi="Calibri" w:cs="Arial"/>
                <w:color w:val="000000"/>
              </w:rPr>
              <w:t>Wiązka projektów 1: Rozwój usług społecznych na terenie Wrocławskiego Obszaru Funkcjonalnego</w:t>
            </w:r>
          </w:p>
        </w:tc>
      </w:tr>
      <w:tr w:rsidR="00A813D5" w:rsidRPr="00A813D5" w:rsidTr="001D587F">
        <w:trPr>
          <w:trHeight w:val="600"/>
        </w:trPr>
        <w:tc>
          <w:tcPr>
            <w:tcW w:w="469" w:type="dxa"/>
            <w:shd w:val="clear" w:color="auto" w:fill="auto"/>
          </w:tcPr>
          <w:p w:rsidR="00A813D5" w:rsidRPr="00A813D5" w:rsidRDefault="00A813D5" w:rsidP="00A813D5">
            <w:pPr>
              <w:spacing w:after="0" w:line="240" w:lineRule="auto"/>
              <w:jc w:val="left"/>
              <w:rPr>
                <w:rFonts w:ascii="Calibri" w:hAnsi="Calibri" w:cs="Arial"/>
                <w:color w:val="000000"/>
              </w:rPr>
            </w:pPr>
          </w:p>
        </w:tc>
        <w:tc>
          <w:tcPr>
            <w:tcW w:w="1891" w:type="dxa"/>
            <w:shd w:val="clear" w:color="auto" w:fill="auto"/>
            <w:vAlign w:val="center"/>
          </w:tcPr>
          <w:p w:rsidR="00A813D5" w:rsidRPr="00A813D5" w:rsidRDefault="00A813D5" w:rsidP="00A813D5">
            <w:pPr>
              <w:spacing w:after="0" w:line="240" w:lineRule="auto"/>
              <w:jc w:val="left"/>
              <w:rPr>
                <w:rFonts w:ascii="Calibri" w:hAnsi="Calibri" w:cs="Arial"/>
                <w:color w:val="000000"/>
              </w:rPr>
            </w:pPr>
          </w:p>
        </w:tc>
        <w:tc>
          <w:tcPr>
            <w:tcW w:w="2795" w:type="dxa"/>
            <w:shd w:val="clear" w:color="auto" w:fill="auto"/>
            <w:vAlign w:val="center"/>
          </w:tcPr>
          <w:p w:rsidR="00A813D5" w:rsidRPr="00A813D5" w:rsidRDefault="00A813D5" w:rsidP="00A813D5">
            <w:pPr>
              <w:spacing w:after="0" w:line="240" w:lineRule="auto"/>
              <w:jc w:val="left"/>
              <w:rPr>
                <w:rFonts w:ascii="Calibri" w:hAnsi="Calibri" w:cs="Arial"/>
                <w:color w:val="000000"/>
              </w:rPr>
            </w:pPr>
          </w:p>
        </w:tc>
        <w:tc>
          <w:tcPr>
            <w:tcW w:w="1930" w:type="dxa"/>
            <w:shd w:val="clear" w:color="auto" w:fill="auto"/>
            <w:vAlign w:val="center"/>
          </w:tcPr>
          <w:p w:rsidR="00A813D5" w:rsidRPr="00A813D5" w:rsidRDefault="00A813D5" w:rsidP="00A813D5">
            <w:pPr>
              <w:spacing w:after="0" w:line="240" w:lineRule="auto"/>
              <w:jc w:val="left"/>
              <w:rPr>
                <w:rFonts w:ascii="Calibri" w:hAnsi="Calibri" w:cs="Arial"/>
                <w:color w:val="000000"/>
              </w:rPr>
            </w:pPr>
          </w:p>
        </w:tc>
        <w:tc>
          <w:tcPr>
            <w:tcW w:w="3550" w:type="dxa"/>
            <w:shd w:val="clear" w:color="auto" w:fill="auto"/>
            <w:vAlign w:val="center"/>
          </w:tcPr>
          <w:p w:rsidR="00A813D5" w:rsidRPr="00A813D5" w:rsidRDefault="00A813D5" w:rsidP="00A813D5">
            <w:pPr>
              <w:spacing w:after="0" w:line="240" w:lineRule="auto"/>
              <w:jc w:val="left"/>
              <w:rPr>
                <w:rFonts w:ascii="Calibri" w:hAnsi="Calibri" w:cs="Arial"/>
                <w:color w:val="000000"/>
              </w:rPr>
            </w:pPr>
            <w:r w:rsidRPr="00A813D5">
              <w:rPr>
                <w:rFonts w:ascii="Calibri" w:hAnsi="Calibri" w:cs="Arial"/>
                <w:b/>
                <w:bCs/>
                <w:color w:val="000000"/>
              </w:rPr>
              <w:t>SUMA PROJEKTÓW W CELU SZCZEGÓŁOWYM ESO4.11:</w:t>
            </w:r>
          </w:p>
        </w:tc>
        <w:tc>
          <w:tcPr>
            <w:tcW w:w="1768" w:type="dxa"/>
            <w:shd w:val="clear" w:color="auto" w:fill="auto"/>
            <w:vAlign w:val="center"/>
          </w:tcPr>
          <w:p w:rsidR="00A813D5" w:rsidRPr="00A813D5" w:rsidRDefault="00A813D5" w:rsidP="00A813D5">
            <w:pPr>
              <w:spacing w:after="0" w:line="240" w:lineRule="auto"/>
              <w:jc w:val="left"/>
              <w:rPr>
                <w:rFonts w:ascii="Calibri" w:hAnsi="Calibri" w:cs="Arial"/>
                <w:b/>
                <w:bCs/>
                <w:color w:val="000000"/>
              </w:rPr>
            </w:pPr>
            <w:r w:rsidRPr="00A813D5">
              <w:rPr>
                <w:rFonts w:ascii="Calibri" w:hAnsi="Calibri" w:cs="Arial"/>
                <w:b/>
                <w:bCs/>
                <w:color w:val="000000"/>
              </w:rPr>
              <w:t>2 326 370,00</w:t>
            </w:r>
          </w:p>
        </w:tc>
        <w:tc>
          <w:tcPr>
            <w:tcW w:w="1767" w:type="dxa"/>
            <w:shd w:val="clear" w:color="auto" w:fill="auto"/>
            <w:vAlign w:val="center"/>
          </w:tcPr>
          <w:p w:rsidR="00A813D5" w:rsidRPr="00A813D5" w:rsidRDefault="00A813D5" w:rsidP="00A813D5">
            <w:pPr>
              <w:spacing w:after="0" w:line="240" w:lineRule="auto"/>
              <w:jc w:val="left"/>
              <w:rPr>
                <w:rFonts w:ascii="Calibri" w:hAnsi="Calibri" w:cs="Arial"/>
                <w:b/>
                <w:bCs/>
                <w:color w:val="000000"/>
              </w:rPr>
            </w:pPr>
            <w:r w:rsidRPr="00A813D5">
              <w:rPr>
                <w:rFonts w:ascii="Calibri" w:hAnsi="Calibri" w:cs="Arial"/>
                <w:b/>
                <w:bCs/>
                <w:color w:val="000000"/>
              </w:rPr>
              <w:t>1 628 459,00</w:t>
            </w:r>
          </w:p>
        </w:tc>
        <w:tc>
          <w:tcPr>
            <w:tcW w:w="1516" w:type="dxa"/>
            <w:shd w:val="clear" w:color="auto" w:fill="auto"/>
            <w:vAlign w:val="center"/>
          </w:tcPr>
          <w:p w:rsidR="00A813D5" w:rsidRPr="00A813D5" w:rsidRDefault="00A813D5" w:rsidP="00A813D5">
            <w:pPr>
              <w:spacing w:after="0" w:line="240" w:lineRule="auto"/>
              <w:jc w:val="left"/>
              <w:rPr>
                <w:rFonts w:ascii="Calibri" w:hAnsi="Calibri" w:cs="Arial"/>
                <w:color w:val="000000"/>
              </w:rPr>
            </w:pPr>
          </w:p>
        </w:tc>
        <w:tc>
          <w:tcPr>
            <w:tcW w:w="1710" w:type="dxa"/>
            <w:shd w:val="clear" w:color="auto" w:fill="auto"/>
            <w:vAlign w:val="center"/>
          </w:tcPr>
          <w:p w:rsidR="00A813D5" w:rsidRPr="00A813D5" w:rsidRDefault="00A813D5" w:rsidP="00A813D5">
            <w:pPr>
              <w:spacing w:after="0" w:line="240" w:lineRule="auto"/>
              <w:jc w:val="left"/>
              <w:rPr>
                <w:rFonts w:ascii="Calibri" w:hAnsi="Calibri" w:cs="Arial"/>
                <w:color w:val="000000"/>
              </w:rPr>
            </w:pPr>
          </w:p>
        </w:tc>
        <w:tc>
          <w:tcPr>
            <w:tcW w:w="3566" w:type="dxa"/>
            <w:shd w:val="clear" w:color="auto" w:fill="auto"/>
            <w:vAlign w:val="center"/>
          </w:tcPr>
          <w:p w:rsidR="00A813D5" w:rsidRPr="00A813D5" w:rsidRDefault="00A813D5" w:rsidP="00A813D5">
            <w:pPr>
              <w:spacing w:after="0" w:line="240" w:lineRule="auto"/>
              <w:jc w:val="left"/>
              <w:rPr>
                <w:rFonts w:ascii="Calibri" w:hAnsi="Calibri" w:cs="Arial"/>
                <w:color w:val="000000"/>
              </w:rPr>
            </w:pPr>
          </w:p>
        </w:tc>
      </w:tr>
    </w:tbl>
    <w:p w:rsidR="00A813D5" w:rsidRDefault="00A813D5"/>
    <w:tbl>
      <w:tblPr>
        <w:tblW w:w="5000" w:type="pct"/>
        <w:tblInd w:w="49"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Caption w:val="Projekty realizowane w ramach poszczególnych przedsięwzięć zintegrowanych przewidzianych do realizacji w ramach Strategii ZIT WrOF 2021-2027. "/>
        <w:tblDescription w:val="Projekty realizowane w ramach poszczególnych przedsięwzięć zintegrowanych przewidzianych do realizacji w ramach Strategii ZIT WrOF 2021-2027. "/>
      </w:tblPr>
      <w:tblGrid>
        <w:gridCol w:w="20968"/>
      </w:tblGrid>
      <w:tr w:rsidR="0049310E" w:rsidRPr="00A813D5" w:rsidTr="001D587F">
        <w:trPr>
          <w:trHeight w:val="600"/>
          <w:tblHeader/>
        </w:trPr>
        <w:tc>
          <w:tcPr>
            <w:tcW w:w="20962" w:type="dxa"/>
            <w:shd w:val="clear" w:color="auto" w:fill="D9D9D9" w:themeFill="background1" w:themeFillShade="D9"/>
            <w:vAlign w:val="center"/>
            <w:hideMark/>
          </w:tcPr>
          <w:p w:rsidR="0049310E" w:rsidRPr="00A813D5" w:rsidRDefault="0049310E" w:rsidP="00A813D5">
            <w:pPr>
              <w:spacing w:after="0" w:line="240" w:lineRule="auto"/>
              <w:jc w:val="left"/>
              <w:rPr>
                <w:rFonts w:ascii="Calibri" w:hAnsi="Calibri" w:cs="Arial"/>
                <w:b/>
                <w:bCs/>
                <w:color w:val="000000"/>
              </w:rPr>
            </w:pPr>
            <w:r w:rsidRPr="00A813D5">
              <w:rPr>
                <w:rFonts w:ascii="Calibri" w:hAnsi="Calibri" w:cs="Arial"/>
                <w:b/>
                <w:bCs/>
                <w:color w:val="000000"/>
              </w:rPr>
              <w:t>Cel szczegółowy: RSO2.1. Wspieranie efektywności energetycznej i redukcji emisji gazów cieplarnianych</w:t>
            </w:r>
          </w:p>
        </w:tc>
      </w:tr>
    </w:tbl>
    <w:p w:rsidR="00A813D5" w:rsidRPr="00A813D5" w:rsidRDefault="00A813D5">
      <w:pPr>
        <w:rPr>
          <w:sz w:val="6"/>
        </w:rPr>
      </w:pPr>
    </w:p>
    <w:tbl>
      <w:tblPr>
        <w:tblW w:w="5000" w:type="pct"/>
        <w:tblInd w:w="49"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Caption w:val="Projekty realizowane w ramach poszczególnych przedsięwzięć zintegrowanych przewidzianych do realizacji w ramach Strategii ZIT WrOF 2021-2027. "/>
        <w:tblDescription w:val="Projekty realizowane w ramach poszczególnych przedsięwzięć zintegrowanych przewidzianych do realizacji w ramach Strategii ZIT WrOF 2021-2027. "/>
      </w:tblPr>
      <w:tblGrid>
        <w:gridCol w:w="469"/>
        <w:gridCol w:w="1891"/>
        <w:gridCol w:w="2796"/>
        <w:gridCol w:w="1931"/>
        <w:gridCol w:w="3551"/>
        <w:gridCol w:w="1769"/>
        <w:gridCol w:w="1768"/>
        <w:gridCol w:w="1516"/>
        <w:gridCol w:w="1710"/>
        <w:gridCol w:w="3567"/>
      </w:tblGrid>
      <w:tr w:rsidR="00A813D5" w:rsidRPr="00A813D5" w:rsidTr="001D587F">
        <w:trPr>
          <w:trHeight w:val="600"/>
          <w:tblHeader/>
        </w:trPr>
        <w:tc>
          <w:tcPr>
            <w:tcW w:w="469" w:type="dxa"/>
            <w:shd w:val="clear" w:color="auto" w:fill="F2F2F2" w:themeFill="background1" w:themeFillShade="F2"/>
            <w:vAlign w:val="center"/>
            <w:hideMark/>
          </w:tcPr>
          <w:p w:rsidR="00A813D5" w:rsidRPr="00A813D5" w:rsidRDefault="00A813D5" w:rsidP="001D587F">
            <w:pPr>
              <w:spacing w:after="0" w:line="240" w:lineRule="auto"/>
              <w:jc w:val="left"/>
              <w:rPr>
                <w:rFonts w:ascii="Calibri" w:hAnsi="Calibri" w:cs="Arial"/>
                <w:b/>
                <w:bCs/>
                <w:color w:val="000000"/>
              </w:rPr>
            </w:pPr>
            <w:r w:rsidRPr="00A813D5">
              <w:rPr>
                <w:rFonts w:ascii="Calibri" w:hAnsi="Calibri" w:cs="Arial"/>
                <w:b/>
                <w:bCs/>
                <w:color w:val="000000"/>
              </w:rPr>
              <w:t>L.p.</w:t>
            </w:r>
          </w:p>
        </w:tc>
        <w:tc>
          <w:tcPr>
            <w:tcW w:w="1891" w:type="dxa"/>
            <w:shd w:val="clear" w:color="auto" w:fill="F2F2F2" w:themeFill="background1" w:themeFillShade="F2"/>
            <w:vAlign w:val="center"/>
            <w:hideMark/>
          </w:tcPr>
          <w:p w:rsidR="00A813D5" w:rsidRPr="00A813D5" w:rsidRDefault="00A813D5" w:rsidP="001D587F">
            <w:pPr>
              <w:spacing w:after="0" w:line="240" w:lineRule="auto"/>
              <w:jc w:val="left"/>
              <w:rPr>
                <w:rFonts w:ascii="Calibri" w:hAnsi="Calibri" w:cs="Arial"/>
                <w:b/>
                <w:bCs/>
                <w:color w:val="000000"/>
              </w:rPr>
            </w:pPr>
            <w:r w:rsidRPr="00A813D5">
              <w:rPr>
                <w:rFonts w:ascii="Calibri" w:hAnsi="Calibri" w:cs="Arial"/>
                <w:b/>
                <w:bCs/>
                <w:color w:val="000000"/>
              </w:rPr>
              <w:t>Priorytet/ Działanie zgodnie z SZOP FEDS 2021-2027</w:t>
            </w:r>
          </w:p>
        </w:tc>
        <w:tc>
          <w:tcPr>
            <w:tcW w:w="2795" w:type="dxa"/>
            <w:shd w:val="clear" w:color="auto" w:fill="F2F2F2" w:themeFill="background1" w:themeFillShade="F2"/>
            <w:vAlign w:val="center"/>
            <w:hideMark/>
          </w:tcPr>
          <w:p w:rsidR="00A813D5" w:rsidRPr="00A813D5" w:rsidRDefault="00A813D5" w:rsidP="001D587F">
            <w:pPr>
              <w:spacing w:after="0" w:line="240" w:lineRule="auto"/>
              <w:jc w:val="left"/>
              <w:rPr>
                <w:rFonts w:ascii="Calibri" w:hAnsi="Calibri" w:cs="Arial"/>
                <w:b/>
                <w:bCs/>
                <w:color w:val="000000"/>
              </w:rPr>
            </w:pPr>
            <w:r w:rsidRPr="00A813D5">
              <w:rPr>
                <w:rFonts w:ascii="Calibri" w:hAnsi="Calibri" w:cs="Arial"/>
                <w:b/>
                <w:bCs/>
                <w:color w:val="000000"/>
              </w:rPr>
              <w:t>Tytuł projektu</w:t>
            </w:r>
          </w:p>
        </w:tc>
        <w:tc>
          <w:tcPr>
            <w:tcW w:w="1930" w:type="dxa"/>
            <w:shd w:val="clear" w:color="auto" w:fill="F2F2F2" w:themeFill="background1" w:themeFillShade="F2"/>
            <w:vAlign w:val="center"/>
            <w:hideMark/>
          </w:tcPr>
          <w:p w:rsidR="00A813D5" w:rsidRPr="00A813D5" w:rsidRDefault="00A813D5" w:rsidP="001D587F">
            <w:pPr>
              <w:spacing w:after="0" w:line="240" w:lineRule="auto"/>
              <w:jc w:val="left"/>
              <w:rPr>
                <w:rFonts w:ascii="Calibri" w:hAnsi="Calibri" w:cs="Arial"/>
                <w:b/>
                <w:bCs/>
                <w:color w:val="000000"/>
              </w:rPr>
            </w:pPr>
            <w:r w:rsidRPr="00A813D5">
              <w:rPr>
                <w:rFonts w:ascii="Calibri" w:hAnsi="Calibri" w:cs="Arial"/>
                <w:b/>
                <w:bCs/>
                <w:color w:val="000000"/>
              </w:rPr>
              <w:t>Wnioskodawca</w:t>
            </w:r>
          </w:p>
        </w:tc>
        <w:tc>
          <w:tcPr>
            <w:tcW w:w="3550" w:type="dxa"/>
            <w:shd w:val="clear" w:color="auto" w:fill="F2F2F2" w:themeFill="background1" w:themeFillShade="F2"/>
            <w:vAlign w:val="center"/>
            <w:hideMark/>
          </w:tcPr>
          <w:p w:rsidR="00A813D5" w:rsidRPr="00A813D5" w:rsidRDefault="00A813D5" w:rsidP="001D587F">
            <w:pPr>
              <w:spacing w:after="0" w:line="240" w:lineRule="auto"/>
              <w:jc w:val="left"/>
              <w:rPr>
                <w:rFonts w:ascii="Calibri" w:hAnsi="Calibri" w:cs="Arial"/>
                <w:b/>
                <w:bCs/>
                <w:color w:val="000000"/>
              </w:rPr>
            </w:pPr>
            <w:r w:rsidRPr="00A813D5">
              <w:rPr>
                <w:rFonts w:ascii="Calibri" w:hAnsi="Calibri" w:cs="Arial"/>
                <w:b/>
                <w:bCs/>
                <w:color w:val="000000"/>
              </w:rPr>
              <w:t>Cel projektu</w:t>
            </w:r>
          </w:p>
        </w:tc>
        <w:tc>
          <w:tcPr>
            <w:tcW w:w="1768" w:type="dxa"/>
            <w:shd w:val="clear" w:color="auto" w:fill="F2F2F2" w:themeFill="background1" w:themeFillShade="F2"/>
            <w:vAlign w:val="center"/>
            <w:hideMark/>
          </w:tcPr>
          <w:p w:rsidR="00A813D5" w:rsidRPr="00A813D5" w:rsidRDefault="00A813D5" w:rsidP="001D587F">
            <w:pPr>
              <w:spacing w:after="0" w:line="240" w:lineRule="auto"/>
              <w:jc w:val="left"/>
              <w:rPr>
                <w:rFonts w:ascii="Calibri" w:hAnsi="Calibri" w:cs="Arial"/>
                <w:b/>
                <w:bCs/>
                <w:color w:val="000000"/>
              </w:rPr>
            </w:pPr>
            <w:r w:rsidRPr="00A813D5">
              <w:rPr>
                <w:rFonts w:ascii="Calibri" w:hAnsi="Calibri" w:cs="Arial"/>
                <w:b/>
                <w:bCs/>
                <w:color w:val="000000"/>
              </w:rPr>
              <w:t>Szacowana wartość ogółem w PLN</w:t>
            </w:r>
          </w:p>
        </w:tc>
        <w:tc>
          <w:tcPr>
            <w:tcW w:w="1767" w:type="dxa"/>
            <w:shd w:val="clear" w:color="auto" w:fill="F2F2F2" w:themeFill="background1" w:themeFillShade="F2"/>
            <w:vAlign w:val="center"/>
            <w:hideMark/>
          </w:tcPr>
          <w:p w:rsidR="00A813D5" w:rsidRPr="00A813D5" w:rsidRDefault="00A813D5" w:rsidP="001D587F">
            <w:pPr>
              <w:spacing w:after="0" w:line="240" w:lineRule="auto"/>
              <w:jc w:val="left"/>
              <w:rPr>
                <w:rFonts w:ascii="Calibri" w:hAnsi="Calibri" w:cs="Arial"/>
                <w:b/>
                <w:bCs/>
                <w:color w:val="000000"/>
              </w:rPr>
            </w:pPr>
            <w:r w:rsidRPr="00A813D5">
              <w:rPr>
                <w:rFonts w:ascii="Calibri" w:hAnsi="Calibri" w:cs="Arial"/>
                <w:b/>
                <w:bCs/>
                <w:color w:val="000000"/>
              </w:rPr>
              <w:t>Szacowany wkład UE  w PLN*</w:t>
            </w:r>
          </w:p>
        </w:tc>
        <w:tc>
          <w:tcPr>
            <w:tcW w:w="1516" w:type="dxa"/>
            <w:shd w:val="clear" w:color="auto" w:fill="F2F2F2" w:themeFill="background1" w:themeFillShade="F2"/>
            <w:vAlign w:val="center"/>
            <w:hideMark/>
          </w:tcPr>
          <w:p w:rsidR="00A813D5" w:rsidRPr="00A813D5" w:rsidRDefault="00A813D5" w:rsidP="001D587F">
            <w:pPr>
              <w:spacing w:after="0" w:line="240" w:lineRule="auto"/>
              <w:jc w:val="left"/>
              <w:rPr>
                <w:rFonts w:ascii="Calibri" w:hAnsi="Calibri" w:cs="Arial"/>
                <w:b/>
                <w:bCs/>
                <w:color w:val="000000"/>
              </w:rPr>
            </w:pPr>
            <w:r w:rsidRPr="00A813D5">
              <w:rPr>
                <w:rFonts w:ascii="Calibri" w:hAnsi="Calibri" w:cs="Arial"/>
                <w:b/>
                <w:bCs/>
                <w:color w:val="000000"/>
              </w:rPr>
              <w:t>Termin rozpoczęcia projektu</w:t>
            </w:r>
          </w:p>
        </w:tc>
        <w:tc>
          <w:tcPr>
            <w:tcW w:w="1710" w:type="dxa"/>
            <w:shd w:val="clear" w:color="auto" w:fill="F2F2F2" w:themeFill="background1" w:themeFillShade="F2"/>
            <w:vAlign w:val="center"/>
            <w:hideMark/>
          </w:tcPr>
          <w:p w:rsidR="00A813D5" w:rsidRPr="00A813D5" w:rsidRDefault="00A813D5" w:rsidP="001D587F">
            <w:pPr>
              <w:spacing w:after="0" w:line="240" w:lineRule="auto"/>
              <w:jc w:val="left"/>
              <w:rPr>
                <w:rFonts w:ascii="Calibri" w:hAnsi="Calibri" w:cs="Arial"/>
                <w:b/>
                <w:bCs/>
                <w:color w:val="000000"/>
              </w:rPr>
            </w:pPr>
            <w:r w:rsidRPr="00A813D5">
              <w:rPr>
                <w:rFonts w:ascii="Calibri" w:hAnsi="Calibri" w:cs="Arial"/>
                <w:b/>
                <w:bCs/>
                <w:color w:val="000000"/>
              </w:rPr>
              <w:t>Termin zakończenia projektu</w:t>
            </w:r>
          </w:p>
        </w:tc>
        <w:tc>
          <w:tcPr>
            <w:tcW w:w="3566" w:type="dxa"/>
            <w:shd w:val="clear" w:color="auto" w:fill="F2F2F2" w:themeFill="background1" w:themeFillShade="F2"/>
            <w:vAlign w:val="center"/>
            <w:hideMark/>
          </w:tcPr>
          <w:p w:rsidR="00A813D5" w:rsidRPr="00A813D5" w:rsidRDefault="00A813D5" w:rsidP="001D587F">
            <w:pPr>
              <w:spacing w:after="0" w:line="240" w:lineRule="auto"/>
              <w:jc w:val="left"/>
              <w:rPr>
                <w:rFonts w:ascii="Calibri" w:hAnsi="Calibri" w:cs="Arial"/>
                <w:b/>
                <w:bCs/>
                <w:color w:val="000000"/>
              </w:rPr>
            </w:pPr>
            <w:r w:rsidRPr="00A813D5">
              <w:rPr>
                <w:rFonts w:ascii="Calibri" w:hAnsi="Calibri" w:cs="Arial"/>
                <w:b/>
                <w:bCs/>
                <w:color w:val="000000"/>
              </w:rPr>
              <w:t>Numer i nazwa wiązki, do której przyporządkowano projekt</w:t>
            </w:r>
          </w:p>
        </w:tc>
      </w:tr>
      <w:tr w:rsidR="0049310E" w:rsidRPr="00A813D5" w:rsidTr="001D587F">
        <w:trPr>
          <w:trHeight w:val="600"/>
        </w:trPr>
        <w:tc>
          <w:tcPr>
            <w:tcW w:w="469" w:type="dxa"/>
            <w:shd w:val="clear" w:color="auto" w:fill="auto"/>
            <w:vAlign w:val="center"/>
            <w:hideMark/>
          </w:tcPr>
          <w:p w:rsidR="0049310E" w:rsidRPr="00A813D5" w:rsidRDefault="0049310E" w:rsidP="00A813D5">
            <w:pPr>
              <w:spacing w:after="0" w:line="240" w:lineRule="auto"/>
              <w:jc w:val="left"/>
              <w:rPr>
                <w:rFonts w:ascii="Calibri" w:hAnsi="Calibri" w:cs="Arial"/>
                <w:color w:val="000000"/>
              </w:rPr>
            </w:pPr>
            <w:r w:rsidRPr="00A813D5">
              <w:rPr>
                <w:rFonts w:ascii="Calibri" w:hAnsi="Calibri" w:cs="Arial"/>
                <w:color w:val="000000"/>
              </w:rPr>
              <w:t>1</w:t>
            </w:r>
          </w:p>
        </w:tc>
        <w:tc>
          <w:tcPr>
            <w:tcW w:w="1891" w:type="dxa"/>
            <w:shd w:val="clear" w:color="auto" w:fill="auto"/>
            <w:vAlign w:val="center"/>
            <w:hideMark/>
          </w:tcPr>
          <w:p w:rsidR="0049310E" w:rsidRPr="00A813D5" w:rsidRDefault="0049310E" w:rsidP="00A813D5">
            <w:pPr>
              <w:spacing w:after="0" w:line="240" w:lineRule="auto"/>
              <w:jc w:val="left"/>
              <w:rPr>
                <w:rFonts w:ascii="Calibri" w:hAnsi="Calibri" w:cs="Arial"/>
                <w:color w:val="000000"/>
              </w:rPr>
            </w:pPr>
            <w:r w:rsidRPr="00A813D5">
              <w:rPr>
                <w:rFonts w:ascii="Calibri" w:hAnsi="Calibri" w:cs="Arial"/>
                <w:color w:val="000000"/>
              </w:rPr>
              <w:t>FEDS.02 Fundusze Europejskie na rzecz środowiska na Dolnym Śląsku / FEDS.02.08 Efektywność energetyczna w budynkach publicznych - ZIT</w:t>
            </w:r>
          </w:p>
        </w:tc>
        <w:tc>
          <w:tcPr>
            <w:tcW w:w="2795" w:type="dxa"/>
            <w:shd w:val="clear" w:color="auto" w:fill="auto"/>
            <w:vAlign w:val="center"/>
            <w:hideMark/>
          </w:tcPr>
          <w:p w:rsidR="0049310E" w:rsidRPr="00A813D5" w:rsidRDefault="0049310E" w:rsidP="00A813D5">
            <w:pPr>
              <w:spacing w:after="0" w:line="240" w:lineRule="auto"/>
              <w:jc w:val="left"/>
              <w:rPr>
                <w:rFonts w:ascii="Calibri" w:hAnsi="Calibri" w:cs="Arial"/>
                <w:color w:val="000000"/>
              </w:rPr>
            </w:pPr>
            <w:r w:rsidRPr="00A813D5">
              <w:rPr>
                <w:rFonts w:ascii="Calibri" w:hAnsi="Calibri" w:cs="Arial"/>
                <w:color w:val="000000"/>
              </w:rPr>
              <w:t xml:space="preserve">Ograniczenie niskiej emisji </w:t>
            </w:r>
            <w:r w:rsidRPr="00A813D5">
              <w:rPr>
                <w:rFonts w:ascii="Calibri" w:hAnsi="Calibri" w:cs="Arial"/>
                <w:color w:val="000000"/>
              </w:rPr>
              <w:br/>
              <w:t xml:space="preserve">w zabytkowym budynku użyteczności publicznej </w:t>
            </w:r>
            <w:r w:rsidRPr="00A813D5">
              <w:rPr>
                <w:rFonts w:ascii="Calibri" w:hAnsi="Calibri" w:cs="Arial"/>
                <w:color w:val="000000"/>
              </w:rPr>
              <w:br/>
              <w:t>w Gminie Trzebnica</w:t>
            </w:r>
          </w:p>
        </w:tc>
        <w:tc>
          <w:tcPr>
            <w:tcW w:w="1930" w:type="dxa"/>
            <w:shd w:val="clear" w:color="auto" w:fill="auto"/>
            <w:vAlign w:val="center"/>
            <w:hideMark/>
          </w:tcPr>
          <w:p w:rsidR="0049310E" w:rsidRPr="00A813D5" w:rsidRDefault="0049310E" w:rsidP="00A813D5">
            <w:pPr>
              <w:spacing w:after="0" w:line="240" w:lineRule="auto"/>
              <w:jc w:val="left"/>
              <w:rPr>
                <w:rFonts w:ascii="Calibri" w:hAnsi="Calibri" w:cs="Arial"/>
                <w:color w:val="000000"/>
              </w:rPr>
            </w:pPr>
            <w:r w:rsidRPr="00A813D5">
              <w:rPr>
                <w:rFonts w:ascii="Calibri" w:hAnsi="Calibri" w:cs="Arial"/>
                <w:color w:val="000000"/>
              </w:rPr>
              <w:t>Gmina Trzebnica</w:t>
            </w:r>
          </w:p>
        </w:tc>
        <w:tc>
          <w:tcPr>
            <w:tcW w:w="3550" w:type="dxa"/>
            <w:shd w:val="clear" w:color="auto" w:fill="auto"/>
            <w:vAlign w:val="center"/>
            <w:hideMark/>
          </w:tcPr>
          <w:p w:rsidR="0049310E" w:rsidRPr="00A813D5" w:rsidRDefault="0049310E" w:rsidP="00A813D5">
            <w:pPr>
              <w:spacing w:after="0" w:line="240" w:lineRule="auto"/>
              <w:jc w:val="left"/>
              <w:rPr>
                <w:rFonts w:ascii="Calibri" w:hAnsi="Calibri" w:cs="Arial"/>
                <w:color w:val="000000"/>
              </w:rPr>
            </w:pPr>
            <w:r w:rsidRPr="00A813D5">
              <w:rPr>
                <w:rFonts w:ascii="Calibri" w:hAnsi="Calibri" w:cs="Arial"/>
                <w:color w:val="000000"/>
              </w:rPr>
              <w:t>Celem projektu jest ograniczenie niskiej emisji w zabytkowym budynku użyteczności publicznej poprzez wykonanie pogłębionej termomodernizacji.</w:t>
            </w:r>
          </w:p>
        </w:tc>
        <w:tc>
          <w:tcPr>
            <w:tcW w:w="1768" w:type="dxa"/>
            <w:shd w:val="clear" w:color="auto" w:fill="auto"/>
            <w:vAlign w:val="center"/>
            <w:hideMark/>
          </w:tcPr>
          <w:p w:rsidR="0049310E" w:rsidRPr="00A813D5" w:rsidRDefault="0049310E" w:rsidP="00A813D5">
            <w:pPr>
              <w:spacing w:after="0" w:line="240" w:lineRule="auto"/>
              <w:jc w:val="left"/>
              <w:rPr>
                <w:rFonts w:ascii="Calibri" w:hAnsi="Calibri" w:cs="Arial"/>
                <w:color w:val="000000"/>
              </w:rPr>
            </w:pPr>
            <w:r w:rsidRPr="00A813D5">
              <w:rPr>
                <w:rFonts w:ascii="Calibri" w:hAnsi="Calibri" w:cs="Arial"/>
                <w:color w:val="000000"/>
              </w:rPr>
              <w:t>3 915 546,07</w:t>
            </w:r>
          </w:p>
        </w:tc>
        <w:tc>
          <w:tcPr>
            <w:tcW w:w="1767" w:type="dxa"/>
            <w:shd w:val="clear" w:color="auto" w:fill="auto"/>
            <w:vAlign w:val="center"/>
            <w:hideMark/>
          </w:tcPr>
          <w:p w:rsidR="0049310E" w:rsidRPr="00A813D5" w:rsidRDefault="0049310E" w:rsidP="00A813D5">
            <w:pPr>
              <w:spacing w:after="0" w:line="240" w:lineRule="auto"/>
              <w:jc w:val="left"/>
              <w:rPr>
                <w:rFonts w:ascii="Calibri" w:hAnsi="Calibri" w:cs="Arial"/>
                <w:color w:val="000000"/>
              </w:rPr>
            </w:pPr>
            <w:r w:rsidRPr="00A813D5">
              <w:rPr>
                <w:rFonts w:ascii="Calibri" w:hAnsi="Calibri" w:cs="Arial"/>
                <w:color w:val="000000"/>
              </w:rPr>
              <w:t>2 740 882,25</w:t>
            </w:r>
          </w:p>
        </w:tc>
        <w:tc>
          <w:tcPr>
            <w:tcW w:w="1516" w:type="dxa"/>
            <w:shd w:val="clear" w:color="auto" w:fill="auto"/>
            <w:vAlign w:val="center"/>
            <w:hideMark/>
          </w:tcPr>
          <w:p w:rsidR="0049310E" w:rsidRPr="00A813D5" w:rsidRDefault="0049310E" w:rsidP="00A813D5">
            <w:pPr>
              <w:spacing w:after="0" w:line="240" w:lineRule="auto"/>
              <w:jc w:val="left"/>
              <w:rPr>
                <w:rFonts w:ascii="Calibri" w:hAnsi="Calibri" w:cs="Arial"/>
                <w:color w:val="000000"/>
              </w:rPr>
            </w:pPr>
            <w:r w:rsidRPr="00A813D5">
              <w:rPr>
                <w:rFonts w:ascii="Calibri" w:hAnsi="Calibri" w:cs="Arial"/>
                <w:color w:val="000000"/>
              </w:rPr>
              <w:t>III kw. 2025</w:t>
            </w:r>
          </w:p>
        </w:tc>
        <w:tc>
          <w:tcPr>
            <w:tcW w:w="1710" w:type="dxa"/>
            <w:shd w:val="clear" w:color="auto" w:fill="auto"/>
            <w:vAlign w:val="center"/>
            <w:hideMark/>
          </w:tcPr>
          <w:p w:rsidR="0049310E" w:rsidRPr="00A813D5" w:rsidRDefault="0049310E" w:rsidP="00A813D5">
            <w:pPr>
              <w:spacing w:after="0" w:line="240" w:lineRule="auto"/>
              <w:jc w:val="left"/>
              <w:rPr>
                <w:rFonts w:ascii="Calibri" w:hAnsi="Calibri" w:cs="Arial"/>
                <w:color w:val="000000"/>
              </w:rPr>
            </w:pPr>
            <w:r w:rsidRPr="00A813D5">
              <w:rPr>
                <w:rFonts w:ascii="Calibri" w:hAnsi="Calibri" w:cs="Arial"/>
                <w:color w:val="000000"/>
              </w:rPr>
              <w:t>IV kw. 2027</w:t>
            </w:r>
          </w:p>
        </w:tc>
        <w:tc>
          <w:tcPr>
            <w:tcW w:w="3566" w:type="dxa"/>
            <w:shd w:val="clear" w:color="auto" w:fill="auto"/>
            <w:vAlign w:val="center"/>
            <w:hideMark/>
          </w:tcPr>
          <w:p w:rsidR="0049310E" w:rsidRPr="00A813D5" w:rsidRDefault="0049310E" w:rsidP="00A813D5">
            <w:pPr>
              <w:spacing w:after="0" w:line="240" w:lineRule="auto"/>
              <w:jc w:val="left"/>
              <w:rPr>
                <w:rFonts w:ascii="Calibri" w:hAnsi="Calibri" w:cs="Arial"/>
                <w:color w:val="000000"/>
              </w:rPr>
            </w:pPr>
            <w:r w:rsidRPr="00A813D5">
              <w:rPr>
                <w:rFonts w:ascii="Calibri" w:hAnsi="Calibri" w:cs="Arial"/>
                <w:color w:val="000000"/>
              </w:rPr>
              <w:t>Wiązka projektów 3: Termomodernizacja budynków użyteczności publicznej we Wrocławskim Obszarze Funkcjonalnym</w:t>
            </w:r>
          </w:p>
        </w:tc>
      </w:tr>
      <w:tr w:rsidR="00A813D5" w:rsidRPr="00A813D5" w:rsidTr="001D587F">
        <w:trPr>
          <w:trHeight w:val="600"/>
        </w:trPr>
        <w:tc>
          <w:tcPr>
            <w:tcW w:w="469" w:type="dxa"/>
            <w:shd w:val="clear" w:color="auto" w:fill="auto"/>
            <w:vAlign w:val="center"/>
          </w:tcPr>
          <w:p w:rsidR="00A813D5" w:rsidRPr="00A813D5" w:rsidRDefault="00A813D5" w:rsidP="00A813D5">
            <w:pPr>
              <w:spacing w:after="0" w:line="240" w:lineRule="auto"/>
              <w:jc w:val="left"/>
              <w:rPr>
                <w:rFonts w:ascii="Calibri" w:hAnsi="Calibri" w:cs="Arial"/>
                <w:color w:val="000000"/>
              </w:rPr>
            </w:pPr>
          </w:p>
        </w:tc>
        <w:tc>
          <w:tcPr>
            <w:tcW w:w="1891" w:type="dxa"/>
            <w:shd w:val="clear" w:color="auto" w:fill="auto"/>
            <w:vAlign w:val="center"/>
          </w:tcPr>
          <w:p w:rsidR="00A813D5" w:rsidRPr="00A813D5" w:rsidRDefault="00A813D5" w:rsidP="00A813D5">
            <w:pPr>
              <w:spacing w:after="0" w:line="240" w:lineRule="auto"/>
              <w:jc w:val="left"/>
              <w:rPr>
                <w:rFonts w:ascii="Calibri" w:hAnsi="Calibri" w:cs="Arial"/>
                <w:color w:val="000000"/>
              </w:rPr>
            </w:pPr>
          </w:p>
        </w:tc>
        <w:tc>
          <w:tcPr>
            <w:tcW w:w="2795" w:type="dxa"/>
            <w:shd w:val="clear" w:color="auto" w:fill="auto"/>
            <w:vAlign w:val="center"/>
          </w:tcPr>
          <w:p w:rsidR="00A813D5" w:rsidRPr="00A813D5" w:rsidRDefault="00A813D5" w:rsidP="00A813D5">
            <w:pPr>
              <w:spacing w:after="0" w:line="240" w:lineRule="auto"/>
              <w:jc w:val="left"/>
              <w:rPr>
                <w:rFonts w:ascii="Calibri" w:hAnsi="Calibri" w:cs="Arial"/>
                <w:color w:val="000000"/>
              </w:rPr>
            </w:pPr>
          </w:p>
        </w:tc>
        <w:tc>
          <w:tcPr>
            <w:tcW w:w="1930" w:type="dxa"/>
            <w:shd w:val="clear" w:color="auto" w:fill="auto"/>
            <w:vAlign w:val="center"/>
          </w:tcPr>
          <w:p w:rsidR="00A813D5" w:rsidRPr="00A813D5" w:rsidRDefault="00A813D5" w:rsidP="00A813D5">
            <w:pPr>
              <w:spacing w:after="0" w:line="240" w:lineRule="auto"/>
              <w:jc w:val="left"/>
              <w:rPr>
                <w:rFonts w:ascii="Calibri" w:hAnsi="Calibri" w:cs="Arial"/>
                <w:color w:val="000000"/>
              </w:rPr>
            </w:pPr>
          </w:p>
        </w:tc>
        <w:tc>
          <w:tcPr>
            <w:tcW w:w="3550" w:type="dxa"/>
            <w:shd w:val="clear" w:color="auto" w:fill="auto"/>
            <w:vAlign w:val="center"/>
          </w:tcPr>
          <w:p w:rsidR="00A813D5" w:rsidRPr="00A813D5" w:rsidRDefault="00A813D5" w:rsidP="00A813D5">
            <w:pPr>
              <w:spacing w:after="0" w:line="240" w:lineRule="auto"/>
              <w:jc w:val="left"/>
              <w:rPr>
                <w:rFonts w:ascii="Calibri" w:hAnsi="Calibri" w:cs="Arial"/>
                <w:b/>
                <w:color w:val="000000"/>
              </w:rPr>
            </w:pPr>
            <w:r w:rsidRPr="00A813D5">
              <w:rPr>
                <w:rFonts w:ascii="Calibri" w:hAnsi="Calibri" w:cs="Arial"/>
                <w:b/>
                <w:color w:val="000000"/>
              </w:rPr>
              <w:t>SUMA PROJEKTÓW W CELU SZCZEGÓŁOWYM RSO2.1:</w:t>
            </w:r>
          </w:p>
        </w:tc>
        <w:tc>
          <w:tcPr>
            <w:tcW w:w="1768" w:type="dxa"/>
            <w:shd w:val="clear" w:color="auto" w:fill="auto"/>
            <w:vAlign w:val="center"/>
          </w:tcPr>
          <w:p w:rsidR="00A813D5" w:rsidRPr="00A813D5" w:rsidRDefault="00A813D5" w:rsidP="00A813D5">
            <w:pPr>
              <w:spacing w:after="0" w:line="240" w:lineRule="auto"/>
              <w:jc w:val="left"/>
              <w:rPr>
                <w:rFonts w:ascii="Calibri" w:hAnsi="Calibri" w:cs="Arial"/>
                <w:b/>
                <w:bCs/>
                <w:color w:val="000000"/>
              </w:rPr>
            </w:pPr>
            <w:r w:rsidRPr="00A813D5">
              <w:rPr>
                <w:rFonts w:ascii="Calibri" w:hAnsi="Calibri" w:cs="Arial"/>
                <w:b/>
                <w:bCs/>
                <w:color w:val="000000"/>
              </w:rPr>
              <w:t>3 915 546,07</w:t>
            </w:r>
          </w:p>
        </w:tc>
        <w:tc>
          <w:tcPr>
            <w:tcW w:w="1767" w:type="dxa"/>
            <w:shd w:val="clear" w:color="auto" w:fill="auto"/>
            <w:vAlign w:val="center"/>
          </w:tcPr>
          <w:p w:rsidR="00A813D5" w:rsidRPr="00A813D5" w:rsidRDefault="00A813D5" w:rsidP="00A813D5">
            <w:pPr>
              <w:spacing w:after="0" w:line="240" w:lineRule="auto"/>
              <w:jc w:val="left"/>
              <w:rPr>
                <w:rFonts w:ascii="Calibri" w:hAnsi="Calibri" w:cs="Arial"/>
                <w:b/>
                <w:bCs/>
                <w:color w:val="000000"/>
              </w:rPr>
            </w:pPr>
            <w:r w:rsidRPr="00A813D5">
              <w:rPr>
                <w:rFonts w:ascii="Calibri" w:hAnsi="Calibri" w:cs="Arial"/>
                <w:b/>
                <w:bCs/>
                <w:color w:val="000000"/>
              </w:rPr>
              <w:t>2 740 882,25</w:t>
            </w:r>
          </w:p>
        </w:tc>
        <w:tc>
          <w:tcPr>
            <w:tcW w:w="1516" w:type="dxa"/>
            <w:shd w:val="clear" w:color="auto" w:fill="auto"/>
            <w:vAlign w:val="center"/>
          </w:tcPr>
          <w:p w:rsidR="00A813D5" w:rsidRPr="00A813D5" w:rsidRDefault="00A813D5" w:rsidP="00A813D5">
            <w:pPr>
              <w:spacing w:after="0" w:line="240" w:lineRule="auto"/>
              <w:jc w:val="left"/>
              <w:rPr>
                <w:rFonts w:ascii="Calibri" w:hAnsi="Calibri" w:cs="Arial"/>
                <w:color w:val="000000"/>
              </w:rPr>
            </w:pPr>
          </w:p>
        </w:tc>
        <w:tc>
          <w:tcPr>
            <w:tcW w:w="1710" w:type="dxa"/>
            <w:shd w:val="clear" w:color="auto" w:fill="auto"/>
            <w:vAlign w:val="center"/>
          </w:tcPr>
          <w:p w:rsidR="00A813D5" w:rsidRPr="00A813D5" w:rsidRDefault="00A813D5" w:rsidP="00A813D5">
            <w:pPr>
              <w:spacing w:after="0" w:line="240" w:lineRule="auto"/>
              <w:jc w:val="left"/>
              <w:rPr>
                <w:rFonts w:ascii="Calibri" w:hAnsi="Calibri" w:cs="Arial"/>
                <w:color w:val="000000"/>
              </w:rPr>
            </w:pPr>
          </w:p>
        </w:tc>
        <w:tc>
          <w:tcPr>
            <w:tcW w:w="3566" w:type="dxa"/>
            <w:shd w:val="clear" w:color="auto" w:fill="auto"/>
            <w:vAlign w:val="center"/>
          </w:tcPr>
          <w:p w:rsidR="00A813D5" w:rsidRPr="00A813D5" w:rsidRDefault="00A813D5" w:rsidP="00A813D5">
            <w:pPr>
              <w:spacing w:after="0" w:line="240" w:lineRule="auto"/>
              <w:jc w:val="left"/>
              <w:rPr>
                <w:rFonts w:ascii="Calibri" w:hAnsi="Calibri" w:cs="Arial"/>
                <w:color w:val="000000"/>
              </w:rPr>
            </w:pPr>
          </w:p>
        </w:tc>
      </w:tr>
    </w:tbl>
    <w:p w:rsidR="00A813D5" w:rsidRDefault="00A813D5">
      <w:r>
        <w:br w:type="page"/>
      </w:r>
    </w:p>
    <w:tbl>
      <w:tblPr>
        <w:tblW w:w="5000" w:type="pct"/>
        <w:tblInd w:w="49"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Caption w:val="Projekty realizowane w ramach poszczególnych przedsięwzięć zintegrowanych przewidzianych do realizacji w ramach Strategii ZIT WrOF 2021-2027. "/>
        <w:tblDescription w:val="Projekty realizowane w ramach poszczególnych przedsięwzięć zintegrowanych przewidzianych do realizacji w ramach Strategii ZIT WrOF 2021-2027. "/>
      </w:tblPr>
      <w:tblGrid>
        <w:gridCol w:w="20968"/>
      </w:tblGrid>
      <w:tr w:rsidR="00A813D5" w:rsidRPr="00A813D5" w:rsidTr="001D587F">
        <w:trPr>
          <w:trHeight w:val="600"/>
          <w:tblHeader/>
        </w:trPr>
        <w:tc>
          <w:tcPr>
            <w:tcW w:w="20962" w:type="dxa"/>
            <w:shd w:val="clear" w:color="auto" w:fill="D9D9D9" w:themeFill="background1" w:themeFillShade="D9"/>
            <w:vAlign w:val="center"/>
            <w:hideMark/>
          </w:tcPr>
          <w:p w:rsidR="00A813D5" w:rsidRPr="00A813D5" w:rsidRDefault="00A813D5" w:rsidP="00A813D5">
            <w:pPr>
              <w:spacing w:after="0" w:line="240" w:lineRule="auto"/>
              <w:jc w:val="left"/>
              <w:rPr>
                <w:rFonts w:ascii="Calibri" w:hAnsi="Calibri" w:cs="Arial"/>
                <w:b/>
                <w:bCs/>
                <w:color w:val="000000"/>
              </w:rPr>
            </w:pPr>
            <w:r w:rsidRPr="00A813D5">
              <w:rPr>
                <w:rFonts w:ascii="Calibri" w:hAnsi="Calibri" w:cs="Arial"/>
                <w:b/>
                <w:bCs/>
                <w:color w:val="000000"/>
              </w:rPr>
              <w:t>Cel szczegółowy: RSO2.5. Wspieranie dostępu do wody oraz zrównoważonej gospodarki wodnej</w:t>
            </w:r>
          </w:p>
        </w:tc>
      </w:tr>
    </w:tbl>
    <w:p w:rsidR="00A813D5" w:rsidRPr="00A813D5" w:rsidRDefault="00A813D5">
      <w:pPr>
        <w:rPr>
          <w:sz w:val="2"/>
          <w:szCs w:val="2"/>
        </w:rPr>
      </w:pPr>
    </w:p>
    <w:tbl>
      <w:tblPr>
        <w:tblW w:w="5000" w:type="pct"/>
        <w:tblInd w:w="49" w:type="dxa"/>
        <w:tbl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insideH w:val="single" w:sz="6" w:space="0" w:color="808080" w:themeColor="background1" w:themeShade="80"/>
          <w:insideV w:val="single" w:sz="6" w:space="0" w:color="808080" w:themeColor="background1" w:themeShade="80"/>
        </w:tblBorders>
        <w:tblCellMar>
          <w:left w:w="70" w:type="dxa"/>
          <w:right w:w="70" w:type="dxa"/>
        </w:tblCellMar>
        <w:tblLook w:val="04A0" w:firstRow="1" w:lastRow="0" w:firstColumn="1" w:lastColumn="0" w:noHBand="0" w:noVBand="1"/>
        <w:tblCaption w:val="Projekty realizowane w ramach poszczególnych przedsięwzięć zintegrowanych przewidzianych do realizacji w ramach Strategii ZIT WrOF 2021-2027. "/>
        <w:tblDescription w:val="Projekty realizowane w ramach poszczególnych przedsięwzięć zintegrowanych przewidzianych do realizacji w ramach Strategii ZIT WrOF 2021-2027. "/>
      </w:tblPr>
      <w:tblGrid>
        <w:gridCol w:w="469"/>
        <w:gridCol w:w="1891"/>
        <w:gridCol w:w="2796"/>
        <w:gridCol w:w="1931"/>
        <w:gridCol w:w="3551"/>
        <w:gridCol w:w="1769"/>
        <w:gridCol w:w="1768"/>
        <w:gridCol w:w="1516"/>
        <w:gridCol w:w="1710"/>
        <w:gridCol w:w="3567"/>
      </w:tblGrid>
      <w:tr w:rsidR="00A813D5" w:rsidRPr="00A813D5" w:rsidTr="001D587F">
        <w:trPr>
          <w:trHeight w:val="600"/>
          <w:tblHeader/>
        </w:trPr>
        <w:tc>
          <w:tcPr>
            <w:tcW w:w="46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rsidR="00A813D5" w:rsidRPr="00A813D5" w:rsidRDefault="00A813D5" w:rsidP="001D587F">
            <w:pPr>
              <w:spacing w:after="0" w:line="240" w:lineRule="auto"/>
              <w:jc w:val="left"/>
              <w:rPr>
                <w:rFonts w:ascii="Calibri" w:hAnsi="Calibri" w:cs="Arial"/>
                <w:b/>
                <w:bCs/>
                <w:color w:val="000000"/>
              </w:rPr>
            </w:pPr>
            <w:r w:rsidRPr="00A813D5">
              <w:rPr>
                <w:rFonts w:ascii="Calibri" w:hAnsi="Calibri" w:cs="Arial"/>
                <w:b/>
                <w:bCs/>
                <w:color w:val="000000"/>
              </w:rPr>
              <w:t>L.p.</w:t>
            </w:r>
          </w:p>
        </w:tc>
        <w:tc>
          <w:tcPr>
            <w:tcW w:w="189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rsidR="00A813D5" w:rsidRPr="00A813D5" w:rsidRDefault="00A813D5" w:rsidP="001D587F">
            <w:pPr>
              <w:spacing w:after="0" w:line="240" w:lineRule="auto"/>
              <w:jc w:val="left"/>
              <w:rPr>
                <w:rFonts w:ascii="Calibri" w:hAnsi="Calibri" w:cs="Arial"/>
                <w:b/>
                <w:bCs/>
                <w:color w:val="000000"/>
              </w:rPr>
            </w:pPr>
            <w:r w:rsidRPr="00A813D5">
              <w:rPr>
                <w:rFonts w:ascii="Calibri" w:hAnsi="Calibri" w:cs="Arial"/>
                <w:b/>
                <w:bCs/>
                <w:color w:val="000000"/>
              </w:rPr>
              <w:t>Priorytet/ Działanie zgodnie z SZOP FEDS 2021-2027</w:t>
            </w:r>
          </w:p>
        </w:tc>
        <w:tc>
          <w:tcPr>
            <w:tcW w:w="27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rsidR="00A813D5" w:rsidRPr="00A813D5" w:rsidRDefault="00A813D5" w:rsidP="001D587F">
            <w:pPr>
              <w:spacing w:after="0" w:line="240" w:lineRule="auto"/>
              <w:jc w:val="left"/>
              <w:rPr>
                <w:rFonts w:ascii="Calibri" w:hAnsi="Calibri" w:cs="Arial"/>
                <w:b/>
                <w:bCs/>
                <w:color w:val="000000"/>
              </w:rPr>
            </w:pPr>
            <w:r w:rsidRPr="00A813D5">
              <w:rPr>
                <w:rFonts w:ascii="Calibri" w:hAnsi="Calibri" w:cs="Arial"/>
                <w:b/>
                <w:bCs/>
                <w:color w:val="000000"/>
              </w:rPr>
              <w:t>Tytuł projektu</w:t>
            </w:r>
          </w:p>
        </w:tc>
        <w:tc>
          <w:tcPr>
            <w:tcW w:w="19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rsidR="00A813D5" w:rsidRPr="00A813D5" w:rsidRDefault="00A813D5" w:rsidP="001D587F">
            <w:pPr>
              <w:spacing w:after="0" w:line="240" w:lineRule="auto"/>
              <w:jc w:val="left"/>
              <w:rPr>
                <w:rFonts w:ascii="Calibri" w:hAnsi="Calibri" w:cs="Arial"/>
                <w:b/>
                <w:bCs/>
                <w:color w:val="000000"/>
              </w:rPr>
            </w:pPr>
            <w:r w:rsidRPr="00A813D5">
              <w:rPr>
                <w:rFonts w:ascii="Calibri" w:hAnsi="Calibri" w:cs="Arial"/>
                <w:b/>
                <w:bCs/>
                <w:color w:val="000000"/>
              </w:rPr>
              <w:t>Wnioskodawca</w:t>
            </w:r>
          </w:p>
        </w:tc>
        <w:tc>
          <w:tcPr>
            <w:tcW w:w="35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rsidR="00A813D5" w:rsidRPr="00A813D5" w:rsidRDefault="00A813D5" w:rsidP="001D587F">
            <w:pPr>
              <w:spacing w:after="0" w:line="240" w:lineRule="auto"/>
              <w:jc w:val="left"/>
              <w:rPr>
                <w:rFonts w:ascii="Calibri" w:hAnsi="Calibri" w:cs="Arial"/>
                <w:b/>
                <w:bCs/>
                <w:color w:val="000000"/>
              </w:rPr>
            </w:pPr>
            <w:r w:rsidRPr="00A813D5">
              <w:rPr>
                <w:rFonts w:ascii="Calibri" w:hAnsi="Calibri" w:cs="Arial"/>
                <w:b/>
                <w:bCs/>
                <w:color w:val="000000"/>
              </w:rPr>
              <w:t>Cel projektu</w:t>
            </w:r>
          </w:p>
        </w:tc>
        <w:tc>
          <w:tcPr>
            <w:tcW w:w="176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rsidR="00A813D5" w:rsidRPr="00A813D5" w:rsidRDefault="00A813D5" w:rsidP="001D587F">
            <w:pPr>
              <w:spacing w:after="0" w:line="240" w:lineRule="auto"/>
              <w:jc w:val="left"/>
              <w:rPr>
                <w:rFonts w:ascii="Calibri" w:hAnsi="Calibri" w:cs="Arial"/>
                <w:b/>
                <w:bCs/>
                <w:color w:val="000000"/>
              </w:rPr>
            </w:pPr>
            <w:r w:rsidRPr="00A813D5">
              <w:rPr>
                <w:rFonts w:ascii="Calibri" w:hAnsi="Calibri" w:cs="Arial"/>
                <w:b/>
                <w:bCs/>
                <w:color w:val="000000"/>
              </w:rPr>
              <w:t>Szacowana wartość ogółem w PLN</w:t>
            </w:r>
          </w:p>
        </w:tc>
        <w:tc>
          <w:tcPr>
            <w:tcW w:w="17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rsidR="00A813D5" w:rsidRPr="00A813D5" w:rsidRDefault="00A813D5" w:rsidP="001D587F">
            <w:pPr>
              <w:spacing w:after="0" w:line="240" w:lineRule="auto"/>
              <w:jc w:val="left"/>
              <w:rPr>
                <w:rFonts w:ascii="Calibri" w:hAnsi="Calibri" w:cs="Arial"/>
                <w:b/>
                <w:bCs/>
                <w:color w:val="000000"/>
              </w:rPr>
            </w:pPr>
            <w:r w:rsidRPr="00A813D5">
              <w:rPr>
                <w:rFonts w:ascii="Calibri" w:hAnsi="Calibri" w:cs="Arial"/>
                <w:b/>
                <w:bCs/>
                <w:color w:val="000000"/>
              </w:rPr>
              <w:t>Szacowany wkład UE  w PLN*</w:t>
            </w:r>
          </w:p>
        </w:tc>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rsidR="00A813D5" w:rsidRPr="00A813D5" w:rsidRDefault="00A813D5" w:rsidP="001D587F">
            <w:pPr>
              <w:spacing w:after="0" w:line="240" w:lineRule="auto"/>
              <w:jc w:val="left"/>
              <w:rPr>
                <w:rFonts w:ascii="Calibri" w:hAnsi="Calibri" w:cs="Arial"/>
                <w:b/>
                <w:bCs/>
                <w:color w:val="000000"/>
              </w:rPr>
            </w:pPr>
            <w:r w:rsidRPr="00A813D5">
              <w:rPr>
                <w:rFonts w:ascii="Calibri" w:hAnsi="Calibri" w:cs="Arial"/>
                <w:b/>
                <w:bCs/>
                <w:color w:val="000000"/>
              </w:rPr>
              <w:t>Termin rozpoczęcia projektu</w:t>
            </w:r>
          </w:p>
        </w:tc>
        <w:tc>
          <w:tcPr>
            <w:tcW w:w="17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rsidR="00A813D5" w:rsidRPr="00A813D5" w:rsidRDefault="00A813D5" w:rsidP="001D587F">
            <w:pPr>
              <w:spacing w:after="0" w:line="240" w:lineRule="auto"/>
              <w:jc w:val="left"/>
              <w:rPr>
                <w:rFonts w:ascii="Calibri" w:hAnsi="Calibri" w:cs="Arial"/>
                <w:b/>
                <w:bCs/>
                <w:color w:val="000000"/>
              </w:rPr>
            </w:pPr>
            <w:r w:rsidRPr="00A813D5">
              <w:rPr>
                <w:rFonts w:ascii="Calibri" w:hAnsi="Calibri" w:cs="Arial"/>
                <w:b/>
                <w:bCs/>
                <w:color w:val="000000"/>
              </w:rPr>
              <w:t>Termin zakończenia projektu</w:t>
            </w:r>
          </w:p>
        </w:tc>
        <w:tc>
          <w:tcPr>
            <w:tcW w:w="356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rsidR="00A813D5" w:rsidRPr="00A813D5" w:rsidRDefault="00A813D5" w:rsidP="001D587F">
            <w:pPr>
              <w:spacing w:after="0" w:line="240" w:lineRule="auto"/>
              <w:jc w:val="left"/>
              <w:rPr>
                <w:rFonts w:ascii="Calibri" w:hAnsi="Calibri" w:cs="Arial"/>
                <w:b/>
                <w:bCs/>
                <w:color w:val="000000"/>
              </w:rPr>
            </w:pPr>
            <w:r w:rsidRPr="00A813D5">
              <w:rPr>
                <w:rFonts w:ascii="Calibri" w:hAnsi="Calibri" w:cs="Arial"/>
                <w:b/>
                <w:bCs/>
                <w:color w:val="000000"/>
              </w:rPr>
              <w:t>Numer i nazwa wiązki, do której przyporządkowano projekt</w:t>
            </w:r>
          </w:p>
        </w:tc>
      </w:tr>
      <w:tr w:rsidR="00A813D5" w:rsidRPr="00A813D5" w:rsidTr="001D587F">
        <w:trPr>
          <w:trHeight w:val="600"/>
        </w:trPr>
        <w:tc>
          <w:tcPr>
            <w:tcW w:w="46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813D5" w:rsidRPr="00A813D5" w:rsidRDefault="00A813D5" w:rsidP="00A813D5">
            <w:pPr>
              <w:spacing w:after="0" w:line="240" w:lineRule="auto"/>
              <w:jc w:val="left"/>
              <w:rPr>
                <w:rFonts w:ascii="Calibri" w:hAnsi="Calibri" w:cs="Arial"/>
                <w:color w:val="000000"/>
              </w:rPr>
            </w:pPr>
            <w:r w:rsidRPr="00A813D5">
              <w:rPr>
                <w:rFonts w:ascii="Calibri" w:hAnsi="Calibri" w:cs="Arial"/>
                <w:color w:val="000000"/>
              </w:rPr>
              <w:t>1</w:t>
            </w:r>
          </w:p>
        </w:tc>
        <w:tc>
          <w:tcPr>
            <w:tcW w:w="189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813D5" w:rsidRPr="00A813D5" w:rsidRDefault="00A813D5" w:rsidP="00A813D5">
            <w:pPr>
              <w:spacing w:after="0" w:line="240" w:lineRule="auto"/>
              <w:jc w:val="left"/>
              <w:rPr>
                <w:rFonts w:ascii="Calibri" w:hAnsi="Calibri" w:cs="Arial"/>
                <w:color w:val="000000"/>
              </w:rPr>
            </w:pPr>
            <w:r w:rsidRPr="00A813D5">
              <w:rPr>
                <w:rFonts w:ascii="Calibri" w:hAnsi="Calibri" w:cs="Arial"/>
                <w:color w:val="000000"/>
              </w:rPr>
              <w:t>FEDS.02 Fundusze Europejskie na rzecz środowiska na Dolnym Śląsku / FEDS.02.06 Gospodarka ściekowa - ZIT</w:t>
            </w:r>
          </w:p>
        </w:tc>
        <w:tc>
          <w:tcPr>
            <w:tcW w:w="27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813D5" w:rsidRPr="00A813D5" w:rsidRDefault="00A813D5" w:rsidP="00A813D5">
            <w:pPr>
              <w:spacing w:after="0" w:line="240" w:lineRule="auto"/>
              <w:jc w:val="left"/>
              <w:rPr>
                <w:rFonts w:ascii="Calibri" w:hAnsi="Calibri" w:cs="Arial"/>
                <w:color w:val="000000"/>
              </w:rPr>
            </w:pPr>
            <w:r w:rsidRPr="00A813D5">
              <w:rPr>
                <w:rFonts w:ascii="Calibri" w:hAnsi="Calibri" w:cs="Arial"/>
                <w:color w:val="000000"/>
              </w:rPr>
              <w:t>Przebudowa oczyszczalni ścieków w Sobótce</w:t>
            </w:r>
          </w:p>
        </w:tc>
        <w:tc>
          <w:tcPr>
            <w:tcW w:w="19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813D5" w:rsidRPr="00A813D5" w:rsidRDefault="00A813D5" w:rsidP="00A813D5">
            <w:pPr>
              <w:spacing w:after="0" w:line="240" w:lineRule="auto"/>
              <w:jc w:val="left"/>
              <w:rPr>
                <w:rFonts w:ascii="Calibri" w:hAnsi="Calibri" w:cs="Arial"/>
                <w:color w:val="000000"/>
              </w:rPr>
            </w:pPr>
            <w:r w:rsidRPr="00A813D5">
              <w:rPr>
                <w:rFonts w:ascii="Calibri" w:hAnsi="Calibri" w:cs="Arial"/>
                <w:color w:val="000000"/>
              </w:rPr>
              <w:t>Gmina Sobótka</w:t>
            </w:r>
          </w:p>
        </w:tc>
        <w:tc>
          <w:tcPr>
            <w:tcW w:w="35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813D5" w:rsidRPr="00A813D5" w:rsidRDefault="00A813D5" w:rsidP="00A813D5">
            <w:pPr>
              <w:spacing w:after="0" w:line="240" w:lineRule="auto"/>
              <w:jc w:val="left"/>
              <w:rPr>
                <w:rFonts w:ascii="Calibri" w:hAnsi="Calibri" w:cs="Arial"/>
                <w:color w:val="000000"/>
              </w:rPr>
            </w:pPr>
            <w:r w:rsidRPr="00A813D5">
              <w:rPr>
                <w:rFonts w:ascii="Calibri" w:hAnsi="Calibri" w:cs="Arial"/>
                <w:color w:val="000000"/>
              </w:rPr>
              <w:t>Celami projektu są: poprawa wyposażenia w niezbędną infrastrukturę do oczyszczania ścieków, zwiększenie efektywności procesu oczyszczania ścieków pod kątem podwyższonego usuwania substancji biogennych.</w:t>
            </w:r>
          </w:p>
        </w:tc>
        <w:tc>
          <w:tcPr>
            <w:tcW w:w="176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813D5" w:rsidRPr="00A813D5" w:rsidRDefault="00A813D5" w:rsidP="00A813D5">
            <w:pPr>
              <w:spacing w:after="0" w:line="240" w:lineRule="auto"/>
              <w:jc w:val="left"/>
              <w:rPr>
                <w:rFonts w:ascii="Calibri" w:hAnsi="Calibri" w:cs="Arial"/>
                <w:color w:val="000000"/>
              </w:rPr>
            </w:pPr>
            <w:r w:rsidRPr="00A813D5">
              <w:rPr>
                <w:rFonts w:ascii="Calibri" w:hAnsi="Calibri" w:cs="Arial"/>
                <w:color w:val="000000"/>
              </w:rPr>
              <w:t>10 086 000,00</w:t>
            </w:r>
          </w:p>
        </w:tc>
        <w:tc>
          <w:tcPr>
            <w:tcW w:w="17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813D5" w:rsidRPr="00A813D5" w:rsidRDefault="00A813D5" w:rsidP="00A813D5">
            <w:pPr>
              <w:spacing w:after="0" w:line="240" w:lineRule="auto"/>
              <w:jc w:val="left"/>
              <w:rPr>
                <w:rFonts w:ascii="Calibri" w:hAnsi="Calibri" w:cs="Arial"/>
                <w:color w:val="000000"/>
              </w:rPr>
            </w:pPr>
            <w:r w:rsidRPr="00A813D5">
              <w:rPr>
                <w:rFonts w:ascii="Calibri" w:hAnsi="Calibri" w:cs="Arial"/>
                <w:color w:val="000000"/>
              </w:rPr>
              <w:t>5 740 000,00</w:t>
            </w:r>
          </w:p>
        </w:tc>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813D5" w:rsidRPr="00A813D5" w:rsidRDefault="00A813D5" w:rsidP="00A813D5">
            <w:pPr>
              <w:spacing w:after="0" w:line="240" w:lineRule="auto"/>
              <w:jc w:val="left"/>
              <w:rPr>
                <w:rFonts w:ascii="Calibri" w:hAnsi="Calibri" w:cs="Arial"/>
                <w:color w:val="000000"/>
              </w:rPr>
            </w:pPr>
            <w:r w:rsidRPr="00A813D5">
              <w:rPr>
                <w:rFonts w:ascii="Calibri" w:hAnsi="Calibri" w:cs="Arial"/>
                <w:color w:val="000000"/>
              </w:rPr>
              <w:t>IV kw. 2025</w:t>
            </w:r>
          </w:p>
        </w:tc>
        <w:tc>
          <w:tcPr>
            <w:tcW w:w="17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813D5" w:rsidRPr="00A813D5" w:rsidRDefault="00A813D5" w:rsidP="00A813D5">
            <w:pPr>
              <w:spacing w:after="0" w:line="240" w:lineRule="auto"/>
              <w:jc w:val="left"/>
              <w:rPr>
                <w:rFonts w:ascii="Calibri" w:hAnsi="Calibri" w:cs="Arial"/>
                <w:color w:val="000000"/>
              </w:rPr>
            </w:pPr>
            <w:r w:rsidRPr="00A813D5">
              <w:rPr>
                <w:rFonts w:ascii="Calibri" w:hAnsi="Calibri" w:cs="Arial"/>
                <w:color w:val="000000"/>
              </w:rPr>
              <w:t>IV kw. 2027</w:t>
            </w:r>
          </w:p>
        </w:tc>
        <w:tc>
          <w:tcPr>
            <w:tcW w:w="356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hideMark/>
          </w:tcPr>
          <w:p w:rsidR="00A813D5" w:rsidRPr="00A813D5" w:rsidRDefault="00A813D5" w:rsidP="00A813D5">
            <w:pPr>
              <w:spacing w:after="0" w:line="240" w:lineRule="auto"/>
              <w:jc w:val="left"/>
              <w:rPr>
                <w:rFonts w:ascii="Calibri" w:hAnsi="Calibri" w:cs="Arial"/>
                <w:color w:val="000000"/>
              </w:rPr>
            </w:pPr>
            <w:r w:rsidRPr="00A813D5">
              <w:rPr>
                <w:rFonts w:ascii="Calibri" w:hAnsi="Calibri" w:cs="Arial"/>
                <w:color w:val="000000"/>
              </w:rPr>
              <w:t>Wiązka projektów 4: Poprawa sytuacji gospodarki wodno-ściekowej w aglomeracjach od 10 tys. do 15 tys. RLM znajdujących się we Wrocławskim Obszarze Funkcjonalnym</w:t>
            </w:r>
          </w:p>
        </w:tc>
      </w:tr>
      <w:tr w:rsidR="00A813D5" w:rsidRPr="00A813D5" w:rsidTr="001D587F">
        <w:trPr>
          <w:trHeight w:val="600"/>
        </w:trPr>
        <w:tc>
          <w:tcPr>
            <w:tcW w:w="46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A813D5" w:rsidRPr="00A813D5" w:rsidRDefault="00A813D5" w:rsidP="00A813D5">
            <w:pPr>
              <w:spacing w:after="0" w:line="240" w:lineRule="auto"/>
              <w:jc w:val="left"/>
              <w:rPr>
                <w:rFonts w:ascii="Calibri" w:hAnsi="Calibri" w:cs="Arial"/>
                <w:color w:val="000000"/>
              </w:rPr>
            </w:pPr>
          </w:p>
        </w:tc>
        <w:tc>
          <w:tcPr>
            <w:tcW w:w="189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A813D5" w:rsidRPr="00A813D5" w:rsidRDefault="00A813D5" w:rsidP="00A813D5">
            <w:pPr>
              <w:spacing w:after="0" w:line="240" w:lineRule="auto"/>
              <w:jc w:val="left"/>
              <w:rPr>
                <w:rFonts w:ascii="Calibri" w:hAnsi="Calibri" w:cs="Arial"/>
                <w:color w:val="000000"/>
              </w:rPr>
            </w:pPr>
          </w:p>
        </w:tc>
        <w:tc>
          <w:tcPr>
            <w:tcW w:w="27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A813D5" w:rsidRPr="00A813D5" w:rsidRDefault="00A813D5" w:rsidP="00A813D5">
            <w:pPr>
              <w:spacing w:after="0" w:line="240" w:lineRule="auto"/>
              <w:jc w:val="left"/>
              <w:rPr>
                <w:rFonts w:ascii="Calibri" w:hAnsi="Calibri" w:cs="Arial"/>
                <w:color w:val="000000"/>
              </w:rPr>
            </w:pPr>
          </w:p>
        </w:tc>
        <w:tc>
          <w:tcPr>
            <w:tcW w:w="19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A813D5" w:rsidRPr="00A813D5" w:rsidRDefault="00A813D5" w:rsidP="00A813D5">
            <w:pPr>
              <w:spacing w:after="0" w:line="240" w:lineRule="auto"/>
              <w:jc w:val="left"/>
              <w:rPr>
                <w:rFonts w:ascii="Calibri" w:hAnsi="Calibri" w:cs="Arial"/>
                <w:color w:val="000000"/>
              </w:rPr>
            </w:pPr>
          </w:p>
        </w:tc>
        <w:tc>
          <w:tcPr>
            <w:tcW w:w="35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A813D5" w:rsidRPr="00A813D5" w:rsidRDefault="00A813D5" w:rsidP="00A813D5">
            <w:pPr>
              <w:spacing w:after="0" w:line="240" w:lineRule="auto"/>
              <w:jc w:val="left"/>
              <w:rPr>
                <w:rFonts w:ascii="Calibri" w:hAnsi="Calibri" w:cs="Arial"/>
                <w:color w:val="000000"/>
              </w:rPr>
            </w:pPr>
            <w:r w:rsidRPr="00A813D5">
              <w:rPr>
                <w:rFonts w:ascii="Calibri" w:hAnsi="Calibri" w:cs="Arial"/>
                <w:b/>
                <w:bCs/>
                <w:color w:val="000000"/>
              </w:rPr>
              <w:t>SUMA</w:t>
            </w:r>
          </w:p>
        </w:tc>
        <w:tc>
          <w:tcPr>
            <w:tcW w:w="176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A813D5" w:rsidRPr="00A813D5" w:rsidRDefault="00A813D5" w:rsidP="00A813D5">
            <w:pPr>
              <w:spacing w:after="0" w:line="240" w:lineRule="auto"/>
              <w:jc w:val="left"/>
              <w:rPr>
                <w:rFonts w:ascii="Calibri" w:hAnsi="Calibri" w:cs="Arial"/>
                <w:b/>
                <w:bCs/>
                <w:color w:val="000000"/>
              </w:rPr>
            </w:pPr>
            <w:r w:rsidRPr="00A813D5">
              <w:rPr>
                <w:rFonts w:ascii="Calibri" w:hAnsi="Calibri" w:cs="Arial"/>
                <w:b/>
                <w:bCs/>
                <w:color w:val="000000"/>
              </w:rPr>
              <w:t>10 086 000,00</w:t>
            </w:r>
          </w:p>
        </w:tc>
        <w:tc>
          <w:tcPr>
            <w:tcW w:w="17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A813D5" w:rsidRPr="00A813D5" w:rsidRDefault="00A813D5" w:rsidP="00A813D5">
            <w:pPr>
              <w:spacing w:after="0" w:line="240" w:lineRule="auto"/>
              <w:jc w:val="left"/>
              <w:rPr>
                <w:rFonts w:ascii="Calibri" w:hAnsi="Calibri" w:cs="Arial"/>
                <w:b/>
                <w:bCs/>
                <w:color w:val="000000"/>
              </w:rPr>
            </w:pPr>
            <w:r w:rsidRPr="00A813D5">
              <w:rPr>
                <w:rFonts w:ascii="Calibri" w:hAnsi="Calibri" w:cs="Arial"/>
                <w:b/>
                <w:bCs/>
                <w:color w:val="000000"/>
              </w:rPr>
              <w:t>5 740 000,00</w:t>
            </w:r>
          </w:p>
        </w:tc>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A813D5" w:rsidRPr="00A813D5" w:rsidRDefault="00A813D5" w:rsidP="00A813D5">
            <w:pPr>
              <w:spacing w:after="0" w:line="240" w:lineRule="auto"/>
              <w:jc w:val="left"/>
              <w:rPr>
                <w:rFonts w:ascii="Calibri" w:hAnsi="Calibri" w:cs="Arial"/>
                <w:color w:val="000000"/>
              </w:rPr>
            </w:pPr>
          </w:p>
        </w:tc>
        <w:tc>
          <w:tcPr>
            <w:tcW w:w="17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A813D5" w:rsidRPr="00A813D5" w:rsidRDefault="00A813D5" w:rsidP="00A813D5">
            <w:pPr>
              <w:spacing w:after="0" w:line="240" w:lineRule="auto"/>
              <w:jc w:val="left"/>
              <w:rPr>
                <w:rFonts w:ascii="Calibri" w:hAnsi="Calibri" w:cs="Arial"/>
                <w:color w:val="000000"/>
              </w:rPr>
            </w:pPr>
          </w:p>
        </w:tc>
        <w:tc>
          <w:tcPr>
            <w:tcW w:w="356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A813D5" w:rsidRPr="00A813D5" w:rsidRDefault="00A813D5" w:rsidP="00A813D5">
            <w:pPr>
              <w:spacing w:after="0" w:line="240" w:lineRule="auto"/>
              <w:jc w:val="left"/>
              <w:rPr>
                <w:rFonts w:ascii="Calibri" w:hAnsi="Calibri" w:cs="Arial"/>
                <w:color w:val="000000"/>
              </w:rPr>
            </w:pPr>
          </w:p>
        </w:tc>
      </w:tr>
    </w:tbl>
    <w:p w:rsidR="00A813D5" w:rsidRPr="004954E3" w:rsidRDefault="00A813D5">
      <w:pPr>
        <w:rPr>
          <w:sz w:val="12"/>
        </w:rPr>
      </w:pPr>
    </w:p>
    <w:tbl>
      <w:tblPr>
        <w:tblW w:w="5000" w:type="pct"/>
        <w:tblInd w:w="49"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Caption w:val="Projekty realizowane w ramach poszczególnych przedsięwzięć zintegrowanych przewidzianych do realizacji w ramach Strategii ZIT WrOF 2021-2027. "/>
        <w:tblDescription w:val="Projekty realizowane w ramach poszczególnych przedsięwzięć zintegrowanych przewidzianych do realizacji w ramach Strategii ZIT WrOF 2021-2027. "/>
      </w:tblPr>
      <w:tblGrid>
        <w:gridCol w:w="469"/>
        <w:gridCol w:w="1891"/>
        <w:gridCol w:w="2796"/>
        <w:gridCol w:w="1931"/>
        <w:gridCol w:w="3551"/>
        <w:gridCol w:w="1769"/>
        <w:gridCol w:w="1768"/>
        <w:gridCol w:w="1516"/>
        <w:gridCol w:w="1710"/>
        <w:gridCol w:w="3567"/>
      </w:tblGrid>
      <w:tr w:rsidR="00A813D5" w:rsidRPr="00A813D5" w:rsidTr="001D587F">
        <w:trPr>
          <w:trHeight w:val="600"/>
          <w:tblHeader/>
        </w:trPr>
        <w:tc>
          <w:tcPr>
            <w:tcW w:w="469" w:type="dxa"/>
            <w:shd w:val="clear" w:color="auto" w:fill="F2F2F2" w:themeFill="background1" w:themeFillShade="F2"/>
            <w:vAlign w:val="center"/>
            <w:hideMark/>
          </w:tcPr>
          <w:p w:rsidR="00A813D5" w:rsidRPr="00A813D5" w:rsidRDefault="00A813D5" w:rsidP="001D587F">
            <w:pPr>
              <w:spacing w:after="0" w:line="240" w:lineRule="auto"/>
              <w:jc w:val="left"/>
              <w:rPr>
                <w:rFonts w:ascii="Calibri" w:hAnsi="Calibri" w:cs="Arial"/>
                <w:b/>
                <w:bCs/>
                <w:color w:val="000000"/>
              </w:rPr>
            </w:pPr>
            <w:r w:rsidRPr="00A813D5">
              <w:rPr>
                <w:rFonts w:ascii="Calibri" w:hAnsi="Calibri" w:cs="Arial"/>
                <w:b/>
                <w:bCs/>
                <w:color w:val="000000"/>
              </w:rPr>
              <w:t>L.p.</w:t>
            </w:r>
          </w:p>
        </w:tc>
        <w:tc>
          <w:tcPr>
            <w:tcW w:w="1891" w:type="dxa"/>
            <w:shd w:val="clear" w:color="auto" w:fill="F2F2F2" w:themeFill="background1" w:themeFillShade="F2"/>
            <w:vAlign w:val="center"/>
            <w:hideMark/>
          </w:tcPr>
          <w:p w:rsidR="00A813D5" w:rsidRPr="00A813D5" w:rsidRDefault="00A813D5" w:rsidP="001D587F">
            <w:pPr>
              <w:spacing w:after="0" w:line="240" w:lineRule="auto"/>
              <w:jc w:val="left"/>
              <w:rPr>
                <w:rFonts w:ascii="Calibri" w:hAnsi="Calibri" w:cs="Arial"/>
                <w:b/>
                <w:bCs/>
                <w:color w:val="000000"/>
              </w:rPr>
            </w:pPr>
            <w:r w:rsidRPr="00A813D5">
              <w:rPr>
                <w:rFonts w:ascii="Calibri" w:hAnsi="Calibri" w:cs="Arial"/>
                <w:b/>
                <w:bCs/>
                <w:color w:val="000000"/>
              </w:rPr>
              <w:t>Priorytet/ Działanie zgodnie z SZOP FEDS 2021-2027</w:t>
            </w:r>
          </w:p>
        </w:tc>
        <w:tc>
          <w:tcPr>
            <w:tcW w:w="2795" w:type="dxa"/>
            <w:shd w:val="clear" w:color="auto" w:fill="F2F2F2" w:themeFill="background1" w:themeFillShade="F2"/>
            <w:vAlign w:val="center"/>
            <w:hideMark/>
          </w:tcPr>
          <w:p w:rsidR="00A813D5" w:rsidRPr="00A813D5" w:rsidRDefault="00A813D5" w:rsidP="001D587F">
            <w:pPr>
              <w:spacing w:after="0" w:line="240" w:lineRule="auto"/>
              <w:jc w:val="left"/>
              <w:rPr>
                <w:rFonts w:ascii="Calibri" w:hAnsi="Calibri" w:cs="Arial"/>
                <w:b/>
                <w:bCs/>
                <w:color w:val="000000"/>
              </w:rPr>
            </w:pPr>
            <w:r w:rsidRPr="00A813D5">
              <w:rPr>
                <w:rFonts w:ascii="Calibri" w:hAnsi="Calibri" w:cs="Arial"/>
                <w:b/>
                <w:bCs/>
                <w:color w:val="000000"/>
              </w:rPr>
              <w:t>Tytuł projektu</w:t>
            </w:r>
          </w:p>
        </w:tc>
        <w:tc>
          <w:tcPr>
            <w:tcW w:w="1930" w:type="dxa"/>
            <w:shd w:val="clear" w:color="auto" w:fill="F2F2F2" w:themeFill="background1" w:themeFillShade="F2"/>
            <w:vAlign w:val="center"/>
            <w:hideMark/>
          </w:tcPr>
          <w:p w:rsidR="00A813D5" w:rsidRPr="00A813D5" w:rsidRDefault="00A813D5" w:rsidP="001D587F">
            <w:pPr>
              <w:spacing w:after="0" w:line="240" w:lineRule="auto"/>
              <w:jc w:val="left"/>
              <w:rPr>
                <w:rFonts w:ascii="Calibri" w:hAnsi="Calibri" w:cs="Arial"/>
                <w:b/>
                <w:bCs/>
                <w:color w:val="000000"/>
              </w:rPr>
            </w:pPr>
            <w:r w:rsidRPr="00A813D5">
              <w:rPr>
                <w:rFonts w:ascii="Calibri" w:hAnsi="Calibri" w:cs="Arial"/>
                <w:b/>
                <w:bCs/>
                <w:color w:val="000000"/>
              </w:rPr>
              <w:t>Wnioskodawca</w:t>
            </w:r>
          </w:p>
        </w:tc>
        <w:tc>
          <w:tcPr>
            <w:tcW w:w="3550" w:type="dxa"/>
            <w:shd w:val="clear" w:color="auto" w:fill="F2F2F2" w:themeFill="background1" w:themeFillShade="F2"/>
            <w:vAlign w:val="center"/>
            <w:hideMark/>
          </w:tcPr>
          <w:p w:rsidR="00A813D5" w:rsidRPr="00A813D5" w:rsidRDefault="00A813D5" w:rsidP="001D587F">
            <w:pPr>
              <w:spacing w:after="0" w:line="240" w:lineRule="auto"/>
              <w:jc w:val="left"/>
              <w:rPr>
                <w:rFonts w:ascii="Calibri" w:hAnsi="Calibri" w:cs="Arial"/>
                <w:b/>
                <w:bCs/>
                <w:color w:val="000000"/>
              </w:rPr>
            </w:pPr>
            <w:r w:rsidRPr="00A813D5">
              <w:rPr>
                <w:rFonts w:ascii="Calibri" w:hAnsi="Calibri" w:cs="Arial"/>
                <w:b/>
                <w:bCs/>
                <w:color w:val="000000"/>
              </w:rPr>
              <w:t>Cel projektu</w:t>
            </w:r>
          </w:p>
        </w:tc>
        <w:tc>
          <w:tcPr>
            <w:tcW w:w="1768" w:type="dxa"/>
            <w:shd w:val="clear" w:color="auto" w:fill="F2F2F2" w:themeFill="background1" w:themeFillShade="F2"/>
            <w:vAlign w:val="center"/>
            <w:hideMark/>
          </w:tcPr>
          <w:p w:rsidR="00A813D5" w:rsidRPr="00A813D5" w:rsidRDefault="00A813D5" w:rsidP="001D587F">
            <w:pPr>
              <w:spacing w:after="0" w:line="240" w:lineRule="auto"/>
              <w:jc w:val="left"/>
              <w:rPr>
                <w:rFonts w:ascii="Calibri" w:hAnsi="Calibri" w:cs="Arial"/>
                <w:b/>
                <w:bCs/>
                <w:color w:val="000000"/>
              </w:rPr>
            </w:pPr>
            <w:r w:rsidRPr="00A813D5">
              <w:rPr>
                <w:rFonts w:ascii="Calibri" w:hAnsi="Calibri" w:cs="Arial"/>
                <w:b/>
                <w:bCs/>
                <w:color w:val="000000"/>
              </w:rPr>
              <w:t>Szacowana wartość ogółem w PLN</w:t>
            </w:r>
          </w:p>
        </w:tc>
        <w:tc>
          <w:tcPr>
            <w:tcW w:w="1767" w:type="dxa"/>
            <w:shd w:val="clear" w:color="auto" w:fill="F2F2F2" w:themeFill="background1" w:themeFillShade="F2"/>
            <w:vAlign w:val="center"/>
            <w:hideMark/>
          </w:tcPr>
          <w:p w:rsidR="00A813D5" w:rsidRPr="00A813D5" w:rsidRDefault="00A813D5" w:rsidP="001D587F">
            <w:pPr>
              <w:spacing w:after="0" w:line="240" w:lineRule="auto"/>
              <w:jc w:val="left"/>
              <w:rPr>
                <w:rFonts w:ascii="Calibri" w:hAnsi="Calibri" w:cs="Arial"/>
                <w:b/>
                <w:bCs/>
                <w:color w:val="000000"/>
              </w:rPr>
            </w:pPr>
            <w:r w:rsidRPr="00A813D5">
              <w:rPr>
                <w:rFonts w:ascii="Calibri" w:hAnsi="Calibri" w:cs="Arial"/>
                <w:b/>
                <w:bCs/>
                <w:color w:val="000000"/>
              </w:rPr>
              <w:t>Szacowany wkład UE  w PLN*</w:t>
            </w:r>
          </w:p>
        </w:tc>
        <w:tc>
          <w:tcPr>
            <w:tcW w:w="1516" w:type="dxa"/>
            <w:shd w:val="clear" w:color="auto" w:fill="F2F2F2" w:themeFill="background1" w:themeFillShade="F2"/>
            <w:vAlign w:val="center"/>
            <w:hideMark/>
          </w:tcPr>
          <w:p w:rsidR="00A813D5" w:rsidRPr="00A813D5" w:rsidRDefault="00A813D5" w:rsidP="001D587F">
            <w:pPr>
              <w:spacing w:after="0" w:line="240" w:lineRule="auto"/>
              <w:jc w:val="left"/>
              <w:rPr>
                <w:rFonts w:ascii="Calibri" w:hAnsi="Calibri" w:cs="Arial"/>
                <w:b/>
                <w:bCs/>
                <w:color w:val="000000"/>
              </w:rPr>
            </w:pPr>
            <w:r w:rsidRPr="00A813D5">
              <w:rPr>
                <w:rFonts w:ascii="Calibri" w:hAnsi="Calibri" w:cs="Arial"/>
                <w:b/>
                <w:bCs/>
                <w:color w:val="000000"/>
              </w:rPr>
              <w:t>Termin rozpoczęcia projektu</w:t>
            </w:r>
          </w:p>
        </w:tc>
        <w:tc>
          <w:tcPr>
            <w:tcW w:w="1710" w:type="dxa"/>
            <w:shd w:val="clear" w:color="auto" w:fill="F2F2F2" w:themeFill="background1" w:themeFillShade="F2"/>
            <w:vAlign w:val="center"/>
            <w:hideMark/>
          </w:tcPr>
          <w:p w:rsidR="00A813D5" w:rsidRPr="00A813D5" w:rsidRDefault="00A813D5" w:rsidP="001D587F">
            <w:pPr>
              <w:spacing w:after="0" w:line="240" w:lineRule="auto"/>
              <w:jc w:val="left"/>
              <w:rPr>
                <w:rFonts w:ascii="Calibri" w:hAnsi="Calibri" w:cs="Arial"/>
                <w:b/>
                <w:bCs/>
                <w:color w:val="000000"/>
              </w:rPr>
            </w:pPr>
            <w:r w:rsidRPr="00A813D5">
              <w:rPr>
                <w:rFonts w:ascii="Calibri" w:hAnsi="Calibri" w:cs="Arial"/>
                <w:b/>
                <w:bCs/>
                <w:color w:val="000000"/>
              </w:rPr>
              <w:t>Termin zakończenia projektu</w:t>
            </w:r>
          </w:p>
        </w:tc>
        <w:tc>
          <w:tcPr>
            <w:tcW w:w="3566" w:type="dxa"/>
            <w:shd w:val="clear" w:color="auto" w:fill="F2F2F2" w:themeFill="background1" w:themeFillShade="F2"/>
            <w:vAlign w:val="center"/>
            <w:hideMark/>
          </w:tcPr>
          <w:p w:rsidR="00A813D5" w:rsidRPr="00A813D5" w:rsidRDefault="00A813D5" w:rsidP="001D587F">
            <w:pPr>
              <w:spacing w:after="0" w:line="240" w:lineRule="auto"/>
              <w:jc w:val="left"/>
              <w:rPr>
                <w:rFonts w:ascii="Calibri" w:hAnsi="Calibri" w:cs="Arial"/>
                <w:b/>
                <w:bCs/>
                <w:color w:val="000000"/>
              </w:rPr>
            </w:pPr>
            <w:r w:rsidRPr="00A813D5">
              <w:rPr>
                <w:rFonts w:ascii="Calibri" w:hAnsi="Calibri" w:cs="Arial"/>
                <w:b/>
                <w:bCs/>
                <w:color w:val="000000"/>
              </w:rPr>
              <w:t>Numer i nazwa wiązki, do której przyporządkowano projekt</w:t>
            </w:r>
          </w:p>
        </w:tc>
      </w:tr>
      <w:tr w:rsidR="00A813D5" w:rsidRPr="00A813D5" w:rsidTr="001D587F">
        <w:trPr>
          <w:trHeight w:val="600"/>
        </w:trPr>
        <w:tc>
          <w:tcPr>
            <w:tcW w:w="469" w:type="dxa"/>
            <w:shd w:val="clear" w:color="auto" w:fill="auto"/>
            <w:vAlign w:val="center"/>
            <w:hideMark/>
          </w:tcPr>
          <w:p w:rsidR="00A813D5" w:rsidRPr="00A813D5" w:rsidRDefault="00A813D5" w:rsidP="00A813D5">
            <w:pPr>
              <w:spacing w:after="0" w:line="240" w:lineRule="auto"/>
              <w:jc w:val="left"/>
              <w:rPr>
                <w:rFonts w:ascii="Calibri" w:hAnsi="Calibri" w:cs="Arial"/>
                <w:color w:val="000000"/>
              </w:rPr>
            </w:pPr>
            <w:r w:rsidRPr="00A813D5">
              <w:rPr>
                <w:rFonts w:ascii="Calibri" w:hAnsi="Calibri" w:cs="Arial"/>
                <w:color w:val="000000"/>
              </w:rPr>
              <w:t>1</w:t>
            </w:r>
          </w:p>
        </w:tc>
        <w:tc>
          <w:tcPr>
            <w:tcW w:w="1891" w:type="dxa"/>
            <w:shd w:val="clear" w:color="auto" w:fill="auto"/>
            <w:vAlign w:val="center"/>
            <w:hideMark/>
          </w:tcPr>
          <w:p w:rsidR="00A813D5" w:rsidRPr="00A813D5" w:rsidRDefault="00A813D5" w:rsidP="00A813D5">
            <w:pPr>
              <w:spacing w:after="0" w:line="240" w:lineRule="auto"/>
              <w:jc w:val="left"/>
              <w:rPr>
                <w:rFonts w:ascii="Calibri" w:hAnsi="Calibri" w:cs="Arial"/>
                <w:color w:val="000000"/>
              </w:rPr>
            </w:pPr>
            <w:r w:rsidRPr="00A813D5">
              <w:rPr>
                <w:rFonts w:ascii="Calibri" w:hAnsi="Calibri" w:cs="Arial"/>
                <w:color w:val="000000"/>
              </w:rPr>
              <w:t>FEDS.02 Fundusze Europejskie na rzecz środowiska na Dolnym Śląsku / FEDS.02.06 Gospodarka ściekowa - ZIT</w:t>
            </w:r>
          </w:p>
        </w:tc>
        <w:tc>
          <w:tcPr>
            <w:tcW w:w="2795" w:type="dxa"/>
            <w:shd w:val="clear" w:color="auto" w:fill="auto"/>
            <w:vAlign w:val="center"/>
            <w:hideMark/>
          </w:tcPr>
          <w:p w:rsidR="00A813D5" w:rsidRPr="00A813D5" w:rsidRDefault="00A813D5" w:rsidP="00A813D5">
            <w:pPr>
              <w:spacing w:after="0" w:line="240" w:lineRule="auto"/>
              <w:jc w:val="left"/>
              <w:rPr>
                <w:rFonts w:ascii="Calibri" w:hAnsi="Calibri" w:cs="Arial"/>
                <w:color w:val="000000"/>
              </w:rPr>
            </w:pPr>
            <w:r w:rsidRPr="00A813D5">
              <w:rPr>
                <w:rFonts w:ascii="Calibri" w:hAnsi="Calibri" w:cs="Arial"/>
                <w:color w:val="000000"/>
              </w:rPr>
              <w:t>Budowa nowego SUW w Kolonii Strzelce oraz rozbudowa sieci wodociągowej</w:t>
            </w:r>
          </w:p>
        </w:tc>
        <w:tc>
          <w:tcPr>
            <w:tcW w:w="1930" w:type="dxa"/>
            <w:shd w:val="clear" w:color="auto" w:fill="auto"/>
            <w:vAlign w:val="center"/>
            <w:hideMark/>
          </w:tcPr>
          <w:p w:rsidR="00A813D5" w:rsidRPr="00A813D5" w:rsidRDefault="00A813D5" w:rsidP="00A813D5">
            <w:pPr>
              <w:spacing w:after="0" w:line="240" w:lineRule="auto"/>
              <w:jc w:val="left"/>
              <w:rPr>
                <w:rFonts w:ascii="Calibri" w:hAnsi="Calibri" w:cs="Arial"/>
                <w:color w:val="000000"/>
              </w:rPr>
            </w:pPr>
            <w:r w:rsidRPr="00A813D5">
              <w:rPr>
                <w:rFonts w:ascii="Calibri" w:hAnsi="Calibri" w:cs="Arial"/>
                <w:color w:val="000000"/>
              </w:rPr>
              <w:t>Gmina Dobroszyce</w:t>
            </w:r>
          </w:p>
        </w:tc>
        <w:tc>
          <w:tcPr>
            <w:tcW w:w="3550" w:type="dxa"/>
            <w:shd w:val="clear" w:color="auto" w:fill="auto"/>
            <w:vAlign w:val="center"/>
            <w:hideMark/>
          </w:tcPr>
          <w:p w:rsidR="00A813D5" w:rsidRPr="00A813D5" w:rsidRDefault="00A813D5" w:rsidP="00A813D5">
            <w:pPr>
              <w:spacing w:after="0" w:line="240" w:lineRule="auto"/>
              <w:jc w:val="left"/>
              <w:rPr>
                <w:rFonts w:ascii="Calibri" w:hAnsi="Calibri" w:cs="Arial"/>
                <w:color w:val="000000"/>
              </w:rPr>
            </w:pPr>
            <w:r w:rsidRPr="00A813D5">
              <w:rPr>
                <w:rFonts w:ascii="Calibri" w:hAnsi="Calibri" w:cs="Arial"/>
                <w:color w:val="000000"/>
              </w:rPr>
              <w:t xml:space="preserve">Celem projektu jest lepsza jakość usług publicznych poprzez zwiększenie możliwości korzystania </w:t>
            </w:r>
            <w:r w:rsidRPr="00A813D5">
              <w:rPr>
                <w:rFonts w:ascii="Calibri" w:hAnsi="Calibri" w:cs="Arial"/>
                <w:color w:val="000000"/>
              </w:rPr>
              <w:br/>
              <w:t xml:space="preserve">ze zbiorczej komunalnej sieci wodociągowej. </w:t>
            </w:r>
          </w:p>
        </w:tc>
        <w:tc>
          <w:tcPr>
            <w:tcW w:w="1768" w:type="dxa"/>
            <w:shd w:val="clear" w:color="auto" w:fill="auto"/>
            <w:vAlign w:val="center"/>
            <w:hideMark/>
          </w:tcPr>
          <w:p w:rsidR="00A813D5" w:rsidRPr="00A813D5" w:rsidRDefault="00A813D5" w:rsidP="00A813D5">
            <w:pPr>
              <w:spacing w:after="0" w:line="240" w:lineRule="auto"/>
              <w:jc w:val="left"/>
              <w:rPr>
                <w:rFonts w:ascii="Calibri" w:hAnsi="Calibri" w:cs="Arial"/>
                <w:color w:val="000000"/>
              </w:rPr>
            </w:pPr>
            <w:r w:rsidRPr="00A813D5">
              <w:rPr>
                <w:rFonts w:ascii="Calibri" w:hAnsi="Calibri" w:cs="Arial"/>
                <w:color w:val="000000"/>
              </w:rPr>
              <w:t>5 169 564,35</w:t>
            </w:r>
          </w:p>
        </w:tc>
        <w:tc>
          <w:tcPr>
            <w:tcW w:w="1767" w:type="dxa"/>
            <w:shd w:val="clear" w:color="auto" w:fill="auto"/>
            <w:vAlign w:val="center"/>
            <w:hideMark/>
          </w:tcPr>
          <w:p w:rsidR="00A813D5" w:rsidRPr="00A813D5" w:rsidRDefault="00A813D5" w:rsidP="00A813D5">
            <w:pPr>
              <w:spacing w:after="0" w:line="240" w:lineRule="auto"/>
              <w:jc w:val="left"/>
              <w:rPr>
                <w:rFonts w:ascii="Calibri" w:hAnsi="Calibri" w:cs="Arial"/>
                <w:color w:val="000000"/>
              </w:rPr>
            </w:pPr>
            <w:r w:rsidRPr="00A813D5">
              <w:rPr>
                <w:rFonts w:ascii="Calibri" w:hAnsi="Calibri" w:cs="Arial"/>
                <w:color w:val="000000"/>
              </w:rPr>
              <w:t>2 740 882,25</w:t>
            </w:r>
          </w:p>
        </w:tc>
        <w:tc>
          <w:tcPr>
            <w:tcW w:w="1516" w:type="dxa"/>
            <w:shd w:val="clear" w:color="auto" w:fill="auto"/>
            <w:vAlign w:val="center"/>
            <w:hideMark/>
          </w:tcPr>
          <w:p w:rsidR="00A813D5" w:rsidRPr="00A813D5" w:rsidRDefault="00A813D5" w:rsidP="00A813D5">
            <w:pPr>
              <w:spacing w:after="0" w:line="240" w:lineRule="auto"/>
              <w:jc w:val="left"/>
              <w:rPr>
                <w:rFonts w:ascii="Calibri" w:hAnsi="Calibri" w:cs="Arial"/>
                <w:color w:val="000000"/>
              </w:rPr>
            </w:pPr>
            <w:r w:rsidRPr="00A813D5">
              <w:rPr>
                <w:rFonts w:ascii="Calibri" w:hAnsi="Calibri" w:cs="Arial"/>
                <w:color w:val="000000"/>
              </w:rPr>
              <w:t>II kw. 2025</w:t>
            </w:r>
          </w:p>
        </w:tc>
        <w:tc>
          <w:tcPr>
            <w:tcW w:w="1710" w:type="dxa"/>
            <w:shd w:val="clear" w:color="auto" w:fill="auto"/>
            <w:vAlign w:val="center"/>
            <w:hideMark/>
          </w:tcPr>
          <w:p w:rsidR="00A813D5" w:rsidRPr="00A813D5" w:rsidRDefault="00A813D5" w:rsidP="00A813D5">
            <w:pPr>
              <w:spacing w:after="0" w:line="240" w:lineRule="auto"/>
              <w:jc w:val="left"/>
              <w:rPr>
                <w:rFonts w:ascii="Calibri" w:hAnsi="Calibri" w:cs="Arial"/>
                <w:color w:val="000000"/>
              </w:rPr>
            </w:pPr>
            <w:r w:rsidRPr="00A813D5">
              <w:rPr>
                <w:rFonts w:ascii="Calibri" w:hAnsi="Calibri" w:cs="Arial"/>
                <w:color w:val="000000"/>
              </w:rPr>
              <w:t>IV kw. 2027</w:t>
            </w:r>
          </w:p>
        </w:tc>
        <w:tc>
          <w:tcPr>
            <w:tcW w:w="3566" w:type="dxa"/>
            <w:shd w:val="clear" w:color="auto" w:fill="auto"/>
            <w:vAlign w:val="center"/>
            <w:hideMark/>
          </w:tcPr>
          <w:p w:rsidR="00A813D5" w:rsidRPr="00A813D5" w:rsidRDefault="00A813D5" w:rsidP="00A813D5">
            <w:pPr>
              <w:spacing w:after="0" w:line="240" w:lineRule="auto"/>
              <w:jc w:val="left"/>
              <w:rPr>
                <w:rFonts w:ascii="Calibri" w:hAnsi="Calibri" w:cs="Arial"/>
                <w:color w:val="000000"/>
              </w:rPr>
            </w:pPr>
            <w:r w:rsidRPr="00A813D5">
              <w:rPr>
                <w:rFonts w:ascii="Calibri" w:hAnsi="Calibri" w:cs="Arial"/>
                <w:color w:val="000000"/>
              </w:rPr>
              <w:t>Wiązka projektów 5: Poprawa sytuacji gospodarki wodno-ściekowej w aglomeracjach od 2 do poniżej 10 tys. RLM znajdujących się we Wrocławskim Obszarze Funkcjonalnym</w:t>
            </w:r>
          </w:p>
        </w:tc>
      </w:tr>
      <w:tr w:rsidR="004954E3" w:rsidRPr="00A813D5" w:rsidTr="001D587F">
        <w:trPr>
          <w:trHeight w:val="600"/>
        </w:trPr>
        <w:tc>
          <w:tcPr>
            <w:tcW w:w="469" w:type="dxa"/>
            <w:shd w:val="clear" w:color="auto" w:fill="F2F2F2" w:themeFill="background1" w:themeFillShade="F2"/>
            <w:vAlign w:val="center"/>
          </w:tcPr>
          <w:p w:rsidR="004954E3" w:rsidRPr="00A813D5" w:rsidRDefault="004954E3" w:rsidP="004954E3">
            <w:pPr>
              <w:spacing w:after="0" w:line="240" w:lineRule="auto"/>
              <w:jc w:val="left"/>
              <w:rPr>
                <w:rFonts w:ascii="Calibri" w:hAnsi="Calibri" w:cs="Arial"/>
                <w:color w:val="000000"/>
              </w:rPr>
            </w:pPr>
          </w:p>
        </w:tc>
        <w:tc>
          <w:tcPr>
            <w:tcW w:w="1891" w:type="dxa"/>
            <w:shd w:val="clear" w:color="auto" w:fill="F2F2F2" w:themeFill="background1" w:themeFillShade="F2"/>
            <w:vAlign w:val="center"/>
          </w:tcPr>
          <w:p w:rsidR="004954E3" w:rsidRPr="00A813D5" w:rsidRDefault="004954E3" w:rsidP="004954E3">
            <w:pPr>
              <w:spacing w:after="0" w:line="240" w:lineRule="auto"/>
              <w:jc w:val="left"/>
              <w:rPr>
                <w:rFonts w:ascii="Calibri" w:hAnsi="Calibri" w:cs="Arial"/>
                <w:color w:val="000000"/>
              </w:rPr>
            </w:pPr>
          </w:p>
        </w:tc>
        <w:tc>
          <w:tcPr>
            <w:tcW w:w="2795" w:type="dxa"/>
            <w:shd w:val="clear" w:color="auto" w:fill="F2F2F2" w:themeFill="background1" w:themeFillShade="F2"/>
            <w:vAlign w:val="center"/>
          </w:tcPr>
          <w:p w:rsidR="004954E3" w:rsidRPr="00A813D5" w:rsidRDefault="004954E3" w:rsidP="004954E3">
            <w:pPr>
              <w:spacing w:after="0" w:line="240" w:lineRule="auto"/>
              <w:jc w:val="left"/>
              <w:rPr>
                <w:rFonts w:ascii="Calibri" w:hAnsi="Calibri" w:cs="Arial"/>
                <w:color w:val="000000"/>
              </w:rPr>
            </w:pPr>
          </w:p>
        </w:tc>
        <w:tc>
          <w:tcPr>
            <w:tcW w:w="1930" w:type="dxa"/>
            <w:shd w:val="clear" w:color="auto" w:fill="F2F2F2" w:themeFill="background1" w:themeFillShade="F2"/>
            <w:vAlign w:val="center"/>
          </w:tcPr>
          <w:p w:rsidR="004954E3" w:rsidRPr="00A813D5" w:rsidRDefault="004954E3" w:rsidP="004954E3">
            <w:pPr>
              <w:spacing w:after="0" w:line="240" w:lineRule="auto"/>
              <w:jc w:val="left"/>
              <w:rPr>
                <w:rFonts w:ascii="Calibri" w:hAnsi="Calibri" w:cs="Arial"/>
                <w:color w:val="000000"/>
              </w:rPr>
            </w:pPr>
          </w:p>
        </w:tc>
        <w:tc>
          <w:tcPr>
            <w:tcW w:w="3550" w:type="dxa"/>
            <w:shd w:val="clear" w:color="auto" w:fill="F2F2F2" w:themeFill="background1" w:themeFillShade="F2"/>
            <w:vAlign w:val="center"/>
          </w:tcPr>
          <w:p w:rsidR="004954E3" w:rsidRPr="00A813D5" w:rsidRDefault="004954E3" w:rsidP="004954E3">
            <w:pPr>
              <w:spacing w:after="0" w:line="240" w:lineRule="auto"/>
              <w:jc w:val="left"/>
              <w:rPr>
                <w:rFonts w:ascii="Calibri" w:hAnsi="Calibri" w:cs="Arial"/>
                <w:b/>
                <w:bCs/>
                <w:color w:val="000000"/>
              </w:rPr>
            </w:pPr>
            <w:r w:rsidRPr="00A813D5">
              <w:rPr>
                <w:rFonts w:ascii="Calibri" w:hAnsi="Calibri" w:cs="Arial"/>
                <w:b/>
                <w:bCs/>
                <w:color w:val="000000"/>
              </w:rPr>
              <w:t>SUMA</w:t>
            </w:r>
          </w:p>
        </w:tc>
        <w:tc>
          <w:tcPr>
            <w:tcW w:w="1768" w:type="dxa"/>
            <w:shd w:val="clear" w:color="auto" w:fill="F2F2F2" w:themeFill="background1" w:themeFillShade="F2"/>
            <w:vAlign w:val="center"/>
          </w:tcPr>
          <w:p w:rsidR="004954E3" w:rsidRPr="00A813D5" w:rsidRDefault="004954E3" w:rsidP="004954E3">
            <w:pPr>
              <w:spacing w:after="0" w:line="240" w:lineRule="auto"/>
              <w:jc w:val="left"/>
              <w:rPr>
                <w:rFonts w:ascii="Calibri" w:hAnsi="Calibri" w:cs="Arial"/>
                <w:b/>
                <w:bCs/>
                <w:color w:val="000000"/>
              </w:rPr>
            </w:pPr>
            <w:r w:rsidRPr="00A813D5">
              <w:rPr>
                <w:rFonts w:ascii="Calibri" w:hAnsi="Calibri" w:cs="Arial"/>
                <w:b/>
                <w:bCs/>
                <w:color w:val="000000"/>
              </w:rPr>
              <w:t>5 169 564,35</w:t>
            </w:r>
          </w:p>
        </w:tc>
        <w:tc>
          <w:tcPr>
            <w:tcW w:w="1767" w:type="dxa"/>
            <w:shd w:val="clear" w:color="auto" w:fill="F2F2F2" w:themeFill="background1" w:themeFillShade="F2"/>
            <w:vAlign w:val="center"/>
          </w:tcPr>
          <w:p w:rsidR="004954E3" w:rsidRPr="00A813D5" w:rsidRDefault="004954E3" w:rsidP="004954E3">
            <w:pPr>
              <w:spacing w:after="0" w:line="240" w:lineRule="auto"/>
              <w:jc w:val="left"/>
              <w:rPr>
                <w:rFonts w:ascii="Calibri" w:hAnsi="Calibri" w:cs="Arial"/>
                <w:b/>
                <w:bCs/>
                <w:color w:val="000000"/>
              </w:rPr>
            </w:pPr>
            <w:r w:rsidRPr="00A813D5">
              <w:rPr>
                <w:rFonts w:ascii="Calibri" w:hAnsi="Calibri" w:cs="Arial"/>
                <w:b/>
                <w:bCs/>
                <w:color w:val="000000"/>
              </w:rPr>
              <w:t>2 740 882,25</w:t>
            </w:r>
          </w:p>
        </w:tc>
        <w:tc>
          <w:tcPr>
            <w:tcW w:w="1516" w:type="dxa"/>
            <w:shd w:val="clear" w:color="auto" w:fill="F2F2F2" w:themeFill="background1" w:themeFillShade="F2"/>
            <w:vAlign w:val="center"/>
          </w:tcPr>
          <w:p w:rsidR="004954E3" w:rsidRPr="00A813D5" w:rsidRDefault="004954E3" w:rsidP="004954E3">
            <w:pPr>
              <w:spacing w:after="0" w:line="240" w:lineRule="auto"/>
              <w:jc w:val="left"/>
              <w:rPr>
                <w:rFonts w:ascii="Calibri" w:hAnsi="Calibri" w:cs="Arial"/>
                <w:color w:val="000000"/>
              </w:rPr>
            </w:pPr>
          </w:p>
        </w:tc>
        <w:tc>
          <w:tcPr>
            <w:tcW w:w="1710" w:type="dxa"/>
            <w:shd w:val="clear" w:color="auto" w:fill="F2F2F2" w:themeFill="background1" w:themeFillShade="F2"/>
            <w:vAlign w:val="center"/>
          </w:tcPr>
          <w:p w:rsidR="004954E3" w:rsidRPr="00A813D5" w:rsidRDefault="004954E3" w:rsidP="004954E3">
            <w:pPr>
              <w:spacing w:after="0" w:line="240" w:lineRule="auto"/>
              <w:jc w:val="left"/>
              <w:rPr>
                <w:rFonts w:ascii="Calibri" w:hAnsi="Calibri" w:cs="Arial"/>
                <w:color w:val="000000"/>
              </w:rPr>
            </w:pPr>
          </w:p>
        </w:tc>
        <w:tc>
          <w:tcPr>
            <w:tcW w:w="3566" w:type="dxa"/>
            <w:shd w:val="clear" w:color="auto" w:fill="F2F2F2" w:themeFill="background1" w:themeFillShade="F2"/>
            <w:vAlign w:val="center"/>
          </w:tcPr>
          <w:p w:rsidR="004954E3" w:rsidRPr="00A813D5" w:rsidRDefault="004954E3" w:rsidP="004954E3">
            <w:pPr>
              <w:spacing w:after="0" w:line="240" w:lineRule="auto"/>
              <w:jc w:val="left"/>
              <w:rPr>
                <w:rFonts w:ascii="Calibri" w:hAnsi="Calibri" w:cs="Arial"/>
                <w:color w:val="000000"/>
              </w:rPr>
            </w:pPr>
          </w:p>
        </w:tc>
      </w:tr>
      <w:tr w:rsidR="004954E3" w:rsidRPr="00A813D5" w:rsidTr="001D587F">
        <w:trPr>
          <w:trHeight w:val="600"/>
        </w:trPr>
        <w:tc>
          <w:tcPr>
            <w:tcW w:w="469" w:type="dxa"/>
            <w:shd w:val="clear" w:color="auto" w:fill="D9D9D9" w:themeFill="background1" w:themeFillShade="D9"/>
            <w:vAlign w:val="center"/>
          </w:tcPr>
          <w:p w:rsidR="004954E3" w:rsidRPr="00A813D5" w:rsidRDefault="004954E3" w:rsidP="004954E3">
            <w:pPr>
              <w:spacing w:after="0" w:line="240" w:lineRule="auto"/>
              <w:jc w:val="left"/>
              <w:rPr>
                <w:rFonts w:ascii="Calibri" w:hAnsi="Calibri" w:cs="Arial"/>
                <w:color w:val="000000"/>
              </w:rPr>
            </w:pPr>
          </w:p>
        </w:tc>
        <w:tc>
          <w:tcPr>
            <w:tcW w:w="1891" w:type="dxa"/>
            <w:shd w:val="clear" w:color="auto" w:fill="D9D9D9" w:themeFill="background1" w:themeFillShade="D9"/>
            <w:vAlign w:val="center"/>
          </w:tcPr>
          <w:p w:rsidR="004954E3" w:rsidRPr="00A813D5" w:rsidRDefault="004954E3" w:rsidP="004954E3">
            <w:pPr>
              <w:spacing w:after="0" w:line="240" w:lineRule="auto"/>
              <w:jc w:val="left"/>
              <w:rPr>
                <w:rFonts w:ascii="Calibri" w:hAnsi="Calibri" w:cs="Arial"/>
                <w:color w:val="000000"/>
              </w:rPr>
            </w:pPr>
          </w:p>
        </w:tc>
        <w:tc>
          <w:tcPr>
            <w:tcW w:w="2795" w:type="dxa"/>
            <w:shd w:val="clear" w:color="auto" w:fill="D9D9D9" w:themeFill="background1" w:themeFillShade="D9"/>
            <w:vAlign w:val="center"/>
          </w:tcPr>
          <w:p w:rsidR="004954E3" w:rsidRPr="00A813D5" w:rsidRDefault="004954E3" w:rsidP="004954E3">
            <w:pPr>
              <w:spacing w:after="0" w:line="240" w:lineRule="auto"/>
              <w:jc w:val="left"/>
              <w:rPr>
                <w:rFonts w:ascii="Calibri" w:hAnsi="Calibri" w:cs="Arial"/>
                <w:color w:val="000000"/>
              </w:rPr>
            </w:pPr>
          </w:p>
        </w:tc>
        <w:tc>
          <w:tcPr>
            <w:tcW w:w="1930" w:type="dxa"/>
            <w:shd w:val="clear" w:color="auto" w:fill="D9D9D9" w:themeFill="background1" w:themeFillShade="D9"/>
            <w:vAlign w:val="center"/>
          </w:tcPr>
          <w:p w:rsidR="004954E3" w:rsidRPr="00A813D5" w:rsidRDefault="004954E3" w:rsidP="004954E3">
            <w:pPr>
              <w:spacing w:after="0" w:line="240" w:lineRule="auto"/>
              <w:jc w:val="left"/>
              <w:rPr>
                <w:rFonts w:ascii="Calibri" w:hAnsi="Calibri" w:cs="Arial"/>
                <w:color w:val="000000"/>
              </w:rPr>
            </w:pPr>
          </w:p>
        </w:tc>
        <w:tc>
          <w:tcPr>
            <w:tcW w:w="3550" w:type="dxa"/>
            <w:shd w:val="clear" w:color="auto" w:fill="D9D9D9" w:themeFill="background1" w:themeFillShade="D9"/>
            <w:vAlign w:val="center"/>
          </w:tcPr>
          <w:p w:rsidR="004954E3" w:rsidRPr="00A813D5" w:rsidRDefault="004954E3" w:rsidP="004954E3">
            <w:pPr>
              <w:spacing w:after="0" w:line="240" w:lineRule="auto"/>
              <w:jc w:val="left"/>
              <w:rPr>
                <w:rFonts w:ascii="Calibri" w:hAnsi="Calibri" w:cs="Arial"/>
                <w:b/>
                <w:bCs/>
                <w:color w:val="000000"/>
              </w:rPr>
            </w:pPr>
            <w:r w:rsidRPr="00A813D5">
              <w:rPr>
                <w:rFonts w:ascii="Calibri" w:hAnsi="Calibri" w:cs="Arial"/>
                <w:b/>
                <w:bCs/>
                <w:color w:val="000000"/>
              </w:rPr>
              <w:t>SUMA PROJEKTÓW W CELU SZCZEGÓŁOWYM RSO2.5:</w:t>
            </w:r>
          </w:p>
        </w:tc>
        <w:tc>
          <w:tcPr>
            <w:tcW w:w="1768" w:type="dxa"/>
            <w:shd w:val="clear" w:color="auto" w:fill="D9D9D9" w:themeFill="background1" w:themeFillShade="D9"/>
            <w:vAlign w:val="center"/>
          </w:tcPr>
          <w:p w:rsidR="004954E3" w:rsidRPr="00A813D5" w:rsidRDefault="004954E3" w:rsidP="004954E3">
            <w:pPr>
              <w:spacing w:after="0" w:line="240" w:lineRule="auto"/>
              <w:jc w:val="left"/>
              <w:rPr>
                <w:rFonts w:ascii="Calibri" w:hAnsi="Calibri" w:cs="Arial"/>
                <w:b/>
                <w:bCs/>
                <w:color w:val="000000"/>
              </w:rPr>
            </w:pPr>
            <w:r w:rsidRPr="00A813D5">
              <w:rPr>
                <w:rFonts w:ascii="Calibri" w:hAnsi="Calibri" w:cs="Arial"/>
                <w:b/>
                <w:bCs/>
                <w:color w:val="000000"/>
              </w:rPr>
              <w:t>15 255 564,35</w:t>
            </w:r>
          </w:p>
        </w:tc>
        <w:tc>
          <w:tcPr>
            <w:tcW w:w="1767" w:type="dxa"/>
            <w:shd w:val="clear" w:color="auto" w:fill="D9D9D9" w:themeFill="background1" w:themeFillShade="D9"/>
            <w:vAlign w:val="center"/>
          </w:tcPr>
          <w:p w:rsidR="004954E3" w:rsidRPr="00A813D5" w:rsidRDefault="004954E3" w:rsidP="004954E3">
            <w:pPr>
              <w:spacing w:after="0" w:line="240" w:lineRule="auto"/>
              <w:jc w:val="left"/>
              <w:rPr>
                <w:rFonts w:ascii="Calibri" w:hAnsi="Calibri" w:cs="Arial"/>
                <w:b/>
                <w:bCs/>
                <w:color w:val="000000"/>
              </w:rPr>
            </w:pPr>
            <w:r w:rsidRPr="00A813D5">
              <w:rPr>
                <w:rFonts w:ascii="Calibri" w:hAnsi="Calibri" w:cs="Arial"/>
                <w:b/>
                <w:bCs/>
                <w:color w:val="000000"/>
              </w:rPr>
              <w:t>8 480 882,25</w:t>
            </w:r>
          </w:p>
        </w:tc>
        <w:tc>
          <w:tcPr>
            <w:tcW w:w="1516" w:type="dxa"/>
            <w:shd w:val="clear" w:color="auto" w:fill="D9D9D9" w:themeFill="background1" w:themeFillShade="D9"/>
            <w:vAlign w:val="center"/>
          </w:tcPr>
          <w:p w:rsidR="004954E3" w:rsidRPr="00A813D5" w:rsidRDefault="004954E3" w:rsidP="004954E3">
            <w:pPr>
              <w:spacing w:after="0" w:line="240" w:lineRule="auto"/>
              <w:jc w:val="left"/>
              <w:rPr>
                <w:rFonts w:ascii="Calibri" w:hAnsi="Calibri" w:cs="Arial"/>
                <w:color w:val="000000"/>
              </w:rPr>
            </w:pPr>
          </w:p>
        </w:tc>
        <w:tc>
          <w:tcPr>
            <w:tcW w:w="1710" w:type="dxa"/>
            <w:shd w:val="clear" w:color="auto" w:fill="D9D9D9" w:themeFill="background1" w:themeFillShade="D9"/>
            <w:vAlign w:val="center"/>
          </w:tcPr>
          <w:p w:rsidR="004954E3" w:rsidRPr="00A813D5" w:rsidRDefault="004954E3" w:rsidP="004954E3">
            <w:pPr>
              <w:spacing w:after="0" w:line="240" w:lineRule="auto"/>
              <w:jc w:val="left"/>
              <w:rPr>
                <w:rFonts w:ascii="Calibri" w:hAnsi="Calibri" w:cs="Arial"/>
                <w:color w:val="000000"/>
              </w:rPr>
            </w:pPr>
          </w:p>
        </w:tc>
        <w:tc>
          <w:tcPr>
            <w:tcW w:w="3566" w:type="dxa"/>
            <w:shd w:val="clear" w:color="auto" w:fill="D9D9D9" w:themeFill="background1" w:themeFillShade="D9"/>
            <w:vAlign w:val="center"/>
          </w:tcPr>
          <w:p w:rsidR="004954E3" w:rsidRPr="00A813D5" w:rsidRDefault="004954E3" w:rsidP="004954E3">
            <w:pPr>
              <w:spacing w:after="0" w:line="240" w:lineRule="auto"/>
              <w:jc w:val="left"/>
              <w:rPr>
                <w:rFonts w:ascii="Calibri" w:hAnsi="Calibri" w:cs="Arial"/>
                <w:color w:val="000000"/>
              </w:rPr>
            </w:pPr>
          </w:p>
        </w:tc>
      </w:tr>
    </w:tbl>
    <w:p w:rsidR="004954E3" w:rsidRDefault="004954E3"/>
    <w:tbl>
      <w:tblPr>
        <w:tblW w:w="5000" w:type="pct"/>
        <w:tblInd w:w="49" w:type="dxa"/>
        <w:tbl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insideH w:val="single" w:sz="6" w:space="0" w:color="808080" w:themeColor="background1" w:themeShade="80"/>
          <w:insideV w:val="single" w:sz="6" w:space="0" w:color="808080" w:themeColor="background1" w:themeShade="80"/>
        </w:tblBorders>
        <w:tblCellMar>
          <w:left w:w="70" w:type="dxa"/>
          <w:right w:w="70" w:type="dxa"/>
        </w:tblCellMar>
        <w:tblLook w:val="04A0" w:firstRow="1" w:lastRow="0" w:firstColumn="1" w:lastColumn="0" w:noHBand="0" w:noVBand="1"/>
        <w:tblCaption w:val="Projekty realizowane w ramach poszczególnych przedsięwzięć zintegrowanych przewidzianych do realizacji w ramach Strategii ZIT WrOF 2021-2027. "/>
        <w:tblDescription w:val="Projekty realizowane w ramach poszczególnych przedsięwzięć zintegrowanych przewidzianych do realizacji w ramach Strategii ZIT WrOF 2021-2027. "/>
      </w:tblPr>
      <w:tblGrid>
        <w:gridCol w:w="20968"/>
      </w:tblGrid>
      <w:tr w:rsidR="004954E3" w:rsidRPr="00A813D5" w:rsidTr="001D587F">
        <w:trPr>
          <w:trHeight w:val="600"/>
          <w:tblHeader/>
        </w:trPr>
        <w:tc>
          <w:tcPr>
            <w:tcW w:w="209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rsidR="004954E3" w:rsidRPr="00A813D5" w:rsidRDefault="004954E3" w:rsidP="004954E3">
            <w:pPr>
              <w:spacing w:after="0" w:line="240" w:lineRule="auto"/>
              <w:jc w:val="left"/>
              <w:rPr>
                <w:rFonts w:ascii="Calibri" w:hAnsi="Calibri" w:cs="Arial"/>
                <w:b/>
                <w:bCs/>
                <w:color w:val="000000"/>
              </w:rPr>
            </w:pPr>
            <w:r w:rsidRPr="00A813D5">
              <w:rPr>
                <w:rFonts w:ascii="Calibri" w:hAnsi="Calibri" w:cs="Arial"/>
                <w:b/>
                <w:bCs/>
                <w:color w:val="000000"/>
              </w:rPr>
              <w:t>Cel szczegółowy: RSO2.7. Wzmacnianie ochrony i zachowania przyrody, różnorodności biologicznej oraz zielonej infrastruktury, w tym na obszarach miejskich, oraz ograniczanie wszelkich rodzajów zanieczyszczenia</w:t>
            </w:r>
          </w:p>
        </w:tc>
      </w:tr>
    </w:tbl>
    <w:p w:rsidR="001D587F" w:rsidRPr="001D587F" w:rsidRDefault="001D587F">
      <w:pPr>
        <w:rPr>
          <w:sz w:val="2"/>
        </w:rPr>
      </w:pPr>
    </w:p>
    <w:tbl>
      <w:tblPr>
        <w:tblW w:w="5000" w:type="pct"/>
        <w:tblInd w:w="49"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Caption w:val="Projekty realizowane w ramach poszczególnych przedsięwzięć zintegrowanych przewidzianych do realizacji w ramach Strategii ZIT WrOF 2021-2027. "/>
        <w:tblDescription w:val="Projekty realizowane w ramach poszczególnych przedsięwzięć zintegrowanych przewidzianych do realizacji w ramach Strategii ZIT WrOF 2021-2027. "/>
      </w:tblPr>
      <w:tblGrid>
        <w:gridCol w:w="469"/>
        <w:gridCol w:w="1891"/>
        <w:gridCol w:w="2796"/>
        <w:gridCol w:w="1931"/>
        <w:gridCol w:w="3551"/>
        <w:gridCol w:w="1769"/>
        <w:gridCol w:w="1768"/>
        <w:gridCol w:w="1516"/>
        <w:gridCol w:w="1710"/>
        <w:gridCol w:w="3567"/>
      </w:tblGrid>
      <w:tr w:rsidR="004954E3" w:rsidRPr="00A813D5" w:rsidTr="001D587F">
        <w:trPr>
          <w:trHeight w:val="600"/>
          <w:tblHeader/>
        </w:trPr>
        <w:tc>
          <w:tcPr>
            <w:tcW w:w="469" w:type="dxa"/>
            <w:shd w:val="clear" w:color="auto" w:fill="F2F2F2" w:themeFill="background1" w:themeFillShade="F2"/>
            <w:vAlign w:val="center"/>
            <w:hideMark/>
          </w:tcPr>
          <w:p w:rsidR="004954E3" w:rsidRPr="00A813D5" w:rsidRDefault="004954E3" w:rsidP="001D587F">
            <w:pPr>
              <w:spacing w:after="0" w:line="240" w:lineRule="auto"/>
              <w:jc w:val="left"/>
              <w:rPr>
                <w:rFonts w:ascii="Calibri" w:hAnsi="Calibri" w:cs="Arial"/>
                <w:b/>
                <w:bCs/>
                <w:color w:val="000000"/>
              </w:rPr>
            </w:pPr>
            <w:r w:rsidRPr="00A813D5">
              <w:rPr>
                <w:rFonts w:ascii="Calibri" w:hAnsi="Calibri" w:cs="Arial"/>
                <w:b/>
                <w:bCs/>
                <w:color w:val="000000"/>
              </w:rPr>
              <w:t>L.p.</w:t>
            </w:r>
          </w:p>
        </w:tc>
        <w:tc>
          <w:tcPr>
            <w:tcW w:w="1891" w:type="dxa"/>
            <w:shd w:val="clear" w:color="auto" w:fill="F2F2F2" w:themeFill="background1" w:themeFillShade="F2"/>
            <w:vAlign w:val="center"/>
            <w:hideMark/>
          </w:tcPr>
          <w:p w:rsidR="004954E3" w:rsidRPr="00A813D5" w:rsidRDefault="004954E3" w:rsidP="001D587F">
            <w:pPr>
              <w:spacing w:after="0" w:line="240" w:lineRule="auto"/>
              <w:jc w:val="left"/>
              <w:rPr>
                <w:rFonts w:ascii="Calibri" w:hAnsi="Calibri" w:cs="Arial"/>
                <w:b/>
                <w:bCs/>
                <w:color w:val="000000"/>
              </w:rPr>
            </w:pPr>
            <w:r w:rsidRPr="00A813D5">
              <w:rPr>
                <w:rFonts w:ascii="Calibri" w:hAnsi="Calibri" w:cs="Arial"/>
                <w:b/>
                <w:bCs/>
                <w:color w:val="000000"/>
              </w:rPr>
              <w:t>Priorytet/ Działanie zgodnie z SZOP FEDS 2021-2027</w:t>
            </w:r>
          </w:p>
        </w:tc>
        <w:tc>
          <w:tcPr>
            <w:tcW w:w="2795" w:type="dxa"/>
            <w:shd w:val="clear" w:color="auto" w:fill="F2F2F2" w:themeFill="background1" w:themeFillShade="F2"/>
            <w:vAlign w:val="center"/>
            <w:hideMark/>
          </w:tcPr>
          <w:p w:rsidR="004954E3" w:rsidRPr="00A813D5" w:rsidRDefault="004954E3" w:rsidP="001D587F">
            <w:pPr>
              <w:spacing w:after="0" w:line="240" w:lineRule="auto"/>
              <w:jc w:val="left"/>
              <w:rPr>
                <w:rFonts w:ascii="Calibri" w:hAnsi="Calibri" w:cs="Arial"/>
                <w:b/>
                <w:bCs/>
                <w:color w:val="000000"/>
              </w:rPr>
            </w:pPr>
            <w:r w:rsidRPr="00A813D5">
              <w:rPr>
                <w:rFonts w:ascii="Calibri" w:hAnsi="Calibri" w:cs="Arial"/>
                <w:b/>
                <w:bCs/>
                <w:color w:val="000000"/>
              </w:rPr>
              <w:t>Tytuł projektu</w:t>
            </w:r>
          </w:p>
        </w:tc>
        <w:tc>
          <w:tcPr>
            <w:tcW w:w="1930" w:type="dxa"/>
            <w:shd w:val="clear" w:color="auto" w:fill="F2F2F2" w:themeFill="background1" w:themeFillShade="F2"/>
            <w:vAlign w:val="center"/>
            <w:hideMark/>
          </w:tcPr>
          <w:p w:rsidR="004954E3" w:rsidRPr="00A813D5" w:rsidRDefault="004954E3" w:rsidP="001D587F">
            <w:pPr>
              <w:spacing w:after="0" w:line="240" w:lineRule="auto"/>
              <w:jc w:val="left"/>
              <w:rPr>
                <w:rFonts w:ascii="Calibri" w:hAnsi="Calibri" w:cs="Arial"/>
                <w:b/>
                <w:bCs/>
                <w:color w:val="000000"/>
              </w:rPr>
            </w:pPr>
            <w:r w:rsidRPr="00A813D5">
              <w:rPr>
                <w:rFonts w:ascii="Calibri" w:hAnsi="Calibri" w:cs="Arial"/>
                <w:b/>
                <w:bCs/>
                <w:color w:val="000000"/>
              </w:rPr>
              <w:t>Wnioskodawca</w:t>
            </w:r>
          </w:p>
        </w:tc>
        <w:tc>
          <w:tcPr>
            <w:tcW w:w="3550" w:type="dxa"/>
            <w:shd w:val="clear" w:color="auto" w:fill="F2F2F2" w:themeFill="background1" w:themeFillShade="F2"/>
            <w:vAlign w:val="center"/>
            <w:hideMark/>
          </w:tcPr>
          <w:p w:rsidR="004954E3" w:rsidRPr="00A813D5" w:rsidRDefault="004954E3" w:rsidP="001D587F">
            <w:pPr>
              <w:spacing w:after="0" w:line="240" w:lineRule="auto"/>
              <w:jc w:val="left"/>
              <w:rPr>
                <w:rFonts w:ascii="Calibri" w:hAnsi="Calibri" w:cs="Arial"/>
                <w:b/>
                <w:bCs/>
                <w:color w:val="000000"/>
              </w:rPr>
            </w:pPr>
            <w:r w:rsidRPr="00A813D5">
              <w:rPr>
                <w:rFonts w:ascii="Calibri" w:hAnsi="Calibri" w:cs="Arial"/>
                <w:b/>
                <w:bCs/>
                <w:color w:val="000000"/>
              </w:rPr>
              <w:t>Cel projektu</w:t>
            </w:r>
          </w:p>
        </w:tc>
        <w:tc>
          <w:tcPr>
            <w:tcW w:w="1768" w:type="dxa"/>
            <w:shd w:val="clear" w:color="auto" w:fill="F2F2F2" w:themeFill="background1" w:themeFillShade="F2"/>
            <w:vAlign w:val="center"/>
            <w:hideMark/>
          </w:tcPr>
          <w:p w:rsidR="004954E3" w:rsidRPr="00A813D5" w:rsidRDefault="004954E3" w:rsidP="001D587F">
            <w:pPr>
              <w:spacing w:after="0" w:line="240" w:lineRule="auto"/>
              <w:jc w:val="left"/>
              <w:rPr>
                <w:rFonts w:ascii="Calibri" w:hAnsi="Calibri" w:cs="Arial"/>
                <w:b/>
                <w:bCs/>
                <w:color w:val="000000"/>
              </w:rPr>
            </w:pPr>
            <w:r w:rsidRPr="00A813D5">
              <w:rPr>
                <w:rFonts w:ascii="Calibri" w:hAnsi="Calibri" w:cs="Arial"/>
                <w:b/>
                <w:bCs/>
                <w:color w:val="000000"/>
              </w:rPr>
              <w:t>Szacowana wartość ogółem w PLN</w:t>
            </w:r>
          </w:p>
        </w:tc>
        <w:tc>
          <w:tcPr>
            <w:tcW w:w="1767" w:type="dxa"/>
            <w:shd w:val="clear" w:color="auto" w:fill="F2F2F2" w:themeFill="background1" w:themeFillShade="F2"/>
            <w:vAlign w:val="center"/>
            <w:hideMark/>
          </w:tcPr>
          <w:p w:rsidR="004954E3" w:rsidRPr="00A813D5" w:rsidRDefault="004954E3" w:rsidP="001D587F">
            <w:pPr>
              <w:spacing w:after="0" w:line="240" w:lineRule="auto"/>
              <w:jc w:val="left"/>
              <w:rPr>
                <w:rFonts w:ascii="Calibri" w:hAnsi="Calibri" w:cs="Arial"/>
                <w:b/>
                <w:bCs/>
                <w:color w:val="000000"/>
              </w:rPr>
            </w:pPr>
            <w:r w:rsidRPr="00A813D5">
              <w:rPr>
                <w:rFonts w:ascii="Calibri" w:hAnsi="Calibri" w:cs="Arial"/>
                <w:b/>
                <w:bCs/>
                <w:color w:val="000000"/>
              </w:rPr>
              <w:t>Szacowany wkład UE  w PLN*</w:t>
            </w:r>
          </w:p>
        </w:tc>
        <w:tc>
          <w:tcPr>
            <w:tcW w:w="1516" w:type="dxa"/>
            <w:shd w:val="clear" w:color="auto" w:fill="F2F2F2" w:themeFill="background1" w:themeFillShade="F2"/>
            <w:vAlign w:val="center"/>
            <w:hideMark/>
          </w:tcPr>
          <w:p w:rsidR="004954E3" w:rsidRPr="00A813D5" w:rsidRDefault="004954E3" w:rsidP="001D587F">
            <w:pPr>
              <w:spacing w:after="0" w:line="240" w:lineRule="auto"/>
              <w:jc w:val="left"/>
              <w:rPr>
                <w:rFonts w:ascii="Calibri" w:hAnsi="Calibri" w:cs="Arial"/>
                <w:b/>
                <w:bCs/>
                <w:color w:val="000000"/>
              </w:rPr>
            </w:pPr>
            <w:r w:rsidRPr="00A813D5">
              <w:rPr>
                <w:rFonts w:ascii="Calibri" w:hAnsi="Calibri" w:cs="Arial"/>
                <w:b/>
                <w:bCs/>
                <w:color w:val="000000"/>
              </w:rPr>
              <w:t>Termin rozpoczęcia projektu</w:t>
            </w:r>
          </w:p>
        </w:tc>
        <w:tc>
          <w:tcPr>
            <w:tcW w:w="1710" w:type="dxa"/>
            <w:shd w:val="clear" w:color="auto" w:fill="F2F2F2" w:themeFill="background1" w:themeFillShade="F2"/>
            <w:vAlign w:val="center"/>
            <w:hideMark/>
          </w:tcPr>
          <w:p w:rsidR="004954E3" w:rsidRPr="00A813D5" w:rsidRDefault="004954E3" w:rsidP="001D587F">
            <w:pPr>
              <w:spacing w:after="0" w:line="240" w:lineRule="auto"/>
              <w:jc w:val="left"/>
              <w:rPr>
                <w:rFonts w:ascii="Calibri" w:hAnsi="Calibri" w:cs="Arial"/>
                <w:b/>
                <w:bCs/>
                <w:color w:val="000000"/>
              </w:rPr>
            </w:pPr>
            <w:r w:rsidRPr="00A813D5">
              <w:rPr>
                <w:rFonts w:ascii="Calibri" w:hAnsi="Calibri" w:cs="Arial"/>
                <w:b/>
                <w:bCs/>
                <w:color w:val="000000"/>
              </w:rPr>
              <w:t>Termin zakończenia projektu</w:t>
            </w:r>
          </w:p>
        </w:tc>
        <w:tc>
          <w:tcPr>
            <w:tcW w:w="3566" w:type="dxa"/>
            <w:shd w:val="clear" w:color="auto" w:fill="F2F2F2" w:themeFill="background1" w:themeFillShade="F2"/>
            <w:vAlign w:val="center"/>
            <w:hideMark/>
          </w:tcPr>
          <w:p w:rsidR="004954E3" w:rsidRPr="00A813D5" w:rsidRDefault="004954E3" w:rsidP="001D587F">
            <w:pPr>
              <w:spacing w:after="0" w:line="240" w:lineRule="auto"/>
              <w:jc w:val="left"/>
              <w:rPr>
                <w:rFonts w:ascii="Calibri" w:hAnsi="Calibri" w:cs="Arial"/>
                <w:b/>
                <w:bCs/>
                <w:color w:val="000000"/>
              </w:rPr>
            </w:pPr>
            <w:r w:rsidRPr="00A813D5">
              <w:rPr>
                <w:rFonts w:ascii="Calibri" w:hAnsi="Calibri" w:cs="Arial"/>
                <w:b/>
                <w:bCs/>
                <w:color w:val="000000"/>
              </w:rPr>
              <w:t>Numer i nazwa wiązki, do której przyporządkowano projekt</w:t>
            </w:r>
          </w:p>
        </w:tc>
      </w:tr>
      <w:tr w:rsidR="004954E3" w:rsidRPr="00A813D5" w:rsidTr="001D587F">
        <w:trPr>
          <w:trHeight w:val="600"/>
        </w:trPr>
        <w:tc>
          <w:tcPr>
            <w:tcW w:w="469"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1</w:t>
            </w:r>
          </w:p>
        </w:tc>
        <w:tc>
          <w:tcPr>
            <w:tcW w:w="1891" w:type="dxa"/>
            <w:shd w:val="clear" w:color="auto" w:fill="auto"/>
            <w:vAlign w:val="center"/>
            <w:hideMark/>
          </w:tcPr>
          <w:p w:rsidR="00A1431D" w:rsidRDefault="004954E3" w:rsidP="00A1431D">
            <w:pPr>
              <w:spacing w:after="0" w:line="240" w:lineRule="auto"/>
              <w:jc w:val="left"/>
              <w:rPr>
                <w:rFonts w:ascii="Calibri" w:hAnsi="Calibri" w:cs="Arial"/>
                <w:color w:val="000000"/>
              </w:rPr>
            </w:pPr>
            <w:r w:rsidRPr="00A813D5">
              <w:rPr>
                <w:rFonts w:ascii="Calibri" w:hAnsi="Calibri" w:cs="Arial"/>
                <w:color w:val="000000"/>
              </w:rPr>
              <w:t>FEDS.02 Fundusze Europejskie na rzecz środowiska</w:t>
            </w:r>
          </w:p>
          <w:p w:rsidR="004954E3" w:rsidRPr="00A813D5" w:rsidRDefault="004954E3" w:rsidP="00A1431D">
            <w:pPr>
              <w:spacing w:after="0" w:line="240" w:lineRule="auto"/>
              <w:jc w:val="left"/>
              <w:rPr>
                <w:rFonts w:ascii="Calibri" w:hAnsi="Calibri" w:cs="Arial"/>
                <w:color w:val="000000"/>
              </w:rPr>
            </w:pPr>
            <w:r w:rsidRPr="00A813D5">
              <w:rPr>
                <w:rFonts w:ascii="Calibri" w:hAnsi="Calibri" w:cs="Arial"/>
                <w:color w:val="000000"/>
              </w:rPr>
              <w:t>na Dolnym Śląsku / FEDS.02.10 Ochrona przyrody i klimatu - ZIT</w:t>
            </w:r>
          </w:p>
        </w:tc>
        <w:tc>
          <w:tcPr>
            <w:tcW w:w="2795"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Przebudowa stawów w Gminie Żórawina</w:t>
            </w:r>
          </w:p>
        </w:tc>
        <w:tc>
          <w:tcPr>
            <w:tcW w:w="1930"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Gmina Żórawina</w:t>
            </w:r>
          </w:p>
        </w:tc>
        <w:tc>
          <w:tcPr>
            <w:tcW w:w="3550"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Celem projektu jest poprawa bilansu wód powierzchniowych (w szczególności poprawa ekosystemu dorzecza rzeki Ślęza),   przywrócenie/polepszenie właściwych warunków hydrologicznych siedlisk przyrodniczych.</w:t>
            </w:r>
          </w:p>
        </w:tc>
        <w:tc>
          <w:tcPr>
            <w:tcW w:w="1768"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3 915 546,07</w:t>
            </w:r>
          </w:p>
        </w:tc>
        <w:tc>
          <w:tcPr>
            <w:tcW w:w="1767"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2 740 882,25</w:t>
            </w:r>
          </w:p>
        </w:tc>
        <w:tc>
          <w:tcPr>
            <w:tcW w:w="1516"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II kw. 2024</w:t>
            </w:r>
          </w:p>
        </w:tc>
        <w:tc>
          <w:tcPr>
            <w:tcW w:w="1710"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III kw. 2026</w:t>
            </w:r>
          </w:p>
        </w:tc>
        <w:tc>
          <w:tcPr>
            <w:tcW w:w="3566"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 xml:space="preserve">Wiązka projektów 6: Rozwój terenów zielonych i adaptacja do zmian klimatu </w:t>
            </w:r>
            <w:r w:rsidRPr="00A813D5">
              <w:rPr>
                <w:rFonts w:ascii="Calibri" w:hAnsi="Calibri" w:cs="Arial"/>
                <w:color w:val="000000"/>
              </w:rPr>
              <w:br/>
              <w:t>we Wrocławskim Obszarze Funkcjonalnym</w:t>
            </w:r>
          </w:p>
        </w:tc>
      </w:tr>
      <w:tr w:rsidR="004954E3" w:rsidRPr="00A813D5" w:rsidTr="001D587F">
        <w:trPr>
          <w:trHeight w:val="600"/>
        </w:trPr>
        <w:tc>
          <w:tcPr>
            <w:tcW w:w="469"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2</w:t>
            </w:r>
          </w:p>
        </w:tc>
        <w:tc>
          <w:tcPr>
            <w:tcW w:w="1891" w:type="dxa"/>
            <w:shd w:val="clear" w:color="auto" w:fill="auto"/>
            <w:vAlign w:val="center"/>
            <w:hideMark/>
          </w:tcPr>
          <w:p w:rsidR="00A1431D" w:rsidRDefault="004954E3" w:rsidP="00A1431D">
            <w:pPr>
              <w:spacing w:after="0" w:line="240" w:lineRule="auto"/>
              <w:jc w:val="left"/>
              <w:rPr>
                <w:rFonts w:ascii="Calibri" w:hAnsi="Calibri" w:cs="Arial"/>
                <w:color w:val="000000"/>
              </w:rPr>
            </w:pPr>
            <w:r w:rsidRPr="00A813D5">
              <w:rPr>
                <w:rFonts w:ascii="Calibri" w:hAnsi="Calibri" w:cs="Arial"/>
                <w:color w:val="000000"/>
              </w:rPr>
              <w:t>FEDS.02 Fundusze Europejskie na rzecz środowiska</w:t>
            </w:r>
          </w:p>
          <w:p w:rsidR="004954E3" w:rsidRPr="00A813D5" w:rsidRDefault="004954E3" w:rsidP="00A1431D">
            <w:pPr>
              <w:spacing w:after="0" w:line="240" w:lineRule="auto"/>
              <w:jc w:val="left"/>
              <w:rPr>
                <w:rFonts w:ascii="Calibri" w:hAnsi="Calibri" w:cs="Arial"/>
                <w:color w:val="000000"/>
              </w:rPr>
            </w:pPr>
            <w:r w:rsidRPr="00A813D5">
              <w:rPr>
                <w:rFonts w:ascii="Calibri" w:hAnsi="Calibri" w:cs="Arial"/>
                <w:color w:val="000000"/>
              </w:rPr>
              <w:t>na Dolnym Śląsku / FEDS.02.10 Ochrona przyrody i klimatu - ZIT</w:t>
            </w:r>
          </w:p>
        </w:tc>
        <w:tc>
          <w:tcPr>
            <w:tcW w:w="2795"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Park przy ul. Chałupniczej "Smocze uroczysko" we Wrocławiu</w:t>
            </w:r>
          </w:p>
        </w:tc>
        <w:tc>
          <w:tcPr>
            <w:tcW w:w="1930"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Gmina Wrocław</w:t>
            </w:r>
          </w:p>
        </w:tc>
        <w:tc>
          <w:tcPr>
            <w:tcW w:w="3550"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t xml:space="preserve"> </w:t>
            </w:r>
            <w:r w:rsidRPr="00A813D5">
              <w:rPr>
                <w:rFonts w:ascii="Calibri" w:hAnsi="Calibri" w:cs="Arial"/>
                <w:color w:val="000000"/>
              </w:rPr>
              <w:t xml:space="preserve">Celem realizacji projektu jest ochrona terenu cennego przyrodniczo </w:t>
            </w:r>
            <w:r w:rsidRPr="00A813D5">
              <w:rPr>
                <w:rFonts w:ascii="Calibri" w:hAnsi="Calibri" w:cs="Arial"/>
                <w:color w:val="000000"/>
              </w:rPr>
              <w:br/>
              <w:t xml:space="preserve">a jednocześnie stworzenie przyjaznej mieszkańcom przestrzeni, </w:t>
            </w:r>
            <w:r w:rsidRPr="00A813D5">
              <w:rPr>
                <w:rFonts w:ascii="Calibri" w:hAnsi="Calibri" w:cs="Arial"/>
                <w:color w:val="000000"/>
              </w:rPr>
              <w:br/>
              <w:t xml:space="preserve">z uwzględnieniem i pielęgnacją walorów przyrodniczych i krajobrazowych. Jednocześnie zagospodarowanie opuszczonego terenu przyczyni się </w:t>
            </w:r>
            <w:r w:rsidRPr="00A813D5">
              <w:rPr>
                <w:rFonts w:ascii="Calibri" w:hAnsi="Calibri" w:cs="Arial"/>
                <w:color w:val="000000"/>
              </w:rPr>
              <w:br/>
              <w:t>do poprawy bezpieczeństwa okolicy. Zachowanie naturalnego charakteru Parku pozwoli na zachowanie miejsc cennych przyrodniczo, siedlisk ptaków oraz zamieszkujących tam zwierząt.</w:t>
            </w:r>
          </w:p>
        </w:tc>
        <w:tc>
          <w:tcPr>
            <w:tcW w:w="1768"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5 850 000,00</w:t>
            </w:r>
          </w:p>
        </w:tc>
        <w:tc>
          <w:tcPr>
            <w:tcW w:w="1767"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2 113 266,78</w:t>
            </w:r>
          </w:p>
        </w:tc>
        <w:tc>
          <w:tcPr>
            <w:tcW w:w="1516"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I kw. 2024</w:t>
            </w:r>
          </w:p>
        </w:tc>
        <w:tc>
          <w:tcPr>
            <w:tcW w:w="1710"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IV kw. 2027</w:t>
            </w:r>
          </w:p>
        </w:tc>
        <w:tc>
          <w:tcPr>
            <w:tcW w:w="3566"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 xml:space="preserve">Wiązka projektów 6: Rozwój terenów zielonych i adaptacja do zmian klimatu </w:t>
            </w:r>
            <w:r w:rsidRPr="00A813D5">
              <w:rPr>
                <w:rFonts w:ascii="Calibri" w:hAnsi="Calibri" w:cs="Arial"/>
                <w:color w:val="000000"/>
              </w:rPr>
              <w:br/>
              <w:t>we Wrocławskim Obszarze Funkcjonalnym</w:t>
            </w:r>
          </w:p>
        </w:tc>
      </w:tr>
      <w:tr w:rsidR="004954E3" w:rsidRPr="00A813D5" w:rsidTr="001D587F">
        <w:trPr>
          <w:trHeight w:val="600"/>
        </w:trPr>
        <w:tc>
          <w:tcPr>
            <w:tcW w:w="469" w:type="dxa"/>
            <w:shd w:val="clear" w:color="auto" w:fill="F2F2F2" w:themeFill="background1" w:themeFillShade="F2"/>
            <w:vAlign w:val="center"/>
          </w:tcPr>
          <w:p w:rsidR="004954E3" w:rsidRPr="00A813D5" w:rsidRDefault="004954E3" w:rsidP="004954E3">
            <w:pPr>
              <w:spacing w:after="0" w:line="240" w:lineRule="auto"/>
              <w:jc w:val="left"/>
              <w:rPr>
                <w:rFonts w:ascii="Calibri" w:hAnsi="Calibri" w:cs="Arial"/>
                <w:color w:val="000000"/>
              </w:rPr>
            </w:pPr>
          </w:p>
        </w:tc>
        <w:tc>
          <w:tcPr>
            <w:tcW w:w="1891" w:type="dxa"/>
            <w:shd w:val="clear" w:color="auto" w:fill="F2F2F2" w:themeFill="background1" w:themeFillShade="F2"/>
            <w:vAlign w:val="center"/>
          </w:tcPr>
          <w:p w:rsidR="004954E3" w:rsidRPr="00A813D5" w:rsidRDefault="004954E3" w:rsidP="004954E3">
            <w:pPr>
              <w:spacing w:after="0" w:line="240" w:lineRule="auto"/>
              <w:jc w:val="left"/>
              <w:rPr>
                <w:rFonts w:ascii="Calibri" w:hAnsi="Calibri" w:cs="Arial"/>
                <w:color w:val="000000"/>
              </w:rPr>
            </w:pPr>
          </w:p>
        </w:tc>
        <w:tc>
          <w:tcPr>
            <w:tcW w:w="2795" w:type="dxa"/>
            <w:shd w:val="clear" w:color="auto" w:fill="F2F2F2" w:themeFill="background1" w:themeFillShade="F2"/>
            <w:vAlign w:val="center"/>
          </w:tcPr>
          <w:p w:rsidR="004954E3" w:rsidRPr="00A813D5" w:rsidRDefault="004954E3" w:rsidP="004954E3">
            <w:pPr>
              <w:spacing w:after="0" w:line="240" w:lineRule="auto"/>
              <w:jc w:val="left"/>
              <w:rPr>
                <w:rFonts w:ascii="Calibri" w:hAnsi="Calibri" w:cs="Arial"/>
                <w:color w:val="000000"/>
              </w:rPr>
            </w:pPr>
          </w:p>
        </w:tc>
        <w:tc>
          <w:tcPr>
            <w:tcW w:w="1930" w:type="dxa"/>
            <w:shd w:val="clear" w:color="auto" w:fill="F2F2F2" w:themeFill="background1" w:themeFillShade="F2"/>
            <w:vAlign w:val="center"/>
          </w:tcPr>
          <w:p w:rsidR="004954E3" w:rsidRPr="00A813D5" w:rsidRDefault="004954E3" w:rsidP="004954E3">
            <w:pPr>
              <w:spacing w:after="0" w:line="240" w:lineRule="auto"/>
              <w:jc w:val="left"/>
              <w:rPr>
                <w:rFonts w:ascii="Calibri" w:hAnsi="Calibri" w:cs="Arial"/>
                <w:color w:val="000000"/>
              </w:rPr>
            </w:pPr>
          </w:p>
        </w:tc>
        <w:tc>
          <w:tcPr>
            <w:tcW w:w="3550" w:type="dxa"/>
            <w:shd w:val="clear" w:color="auto" w:fill="F2F2F2" w:themeFill="background1" w:themeFillShade="F2"/>
            <w:vAlign w:val="center"/>
          </w:tcPr>
          <w:p w:rsidR="004954E3" w:rsidRPr="00A813D5" w:rsidRDefault="004954E3" w:rsidP="004954E3">
            <w:pPr>
              <w:spacing w:after="0" w:line="240" w:lineRule="auto"/>
              <w:jc w:val="left"/>
            </w:pPr>
            <w:r w:rsidRPr="00A813D5">
              <w:rPr>
                <w:rFonts w:ascii="Calibri" w:hAnsi="Calibri" w:cs="Arial"/>
                <w:b/>
                <w:bCs/>
                <w:color w:val="000000"/>
              </w:rPr>
              <w:t>SUMA PROJEKTÓW W CELU SZCZEGÓŁOWYM RSO2.7:</w:t>
            </w:r>
          </w:p>
        </w:tc>
        <w:tc>
          <w:tcPr>
            <w:tcW w:w="1768" w:type="dxa"/>
            <w:shd w:val="clear" w:color="auto" w:fill="F2F2F2" w:themeFill="background1" w:themeFillShade="F2"/>
            <w:vAlign w:val="center"/>
          </w:tcPr>
          <w:p w:rsidR="004954E3" w:rsidRPr="00A813D5" w:rsidRDefault="004954E3" w:rsidP="004954E3">
            <w:pPr>
              <w:spacing w:after="0" w:line="240" w:lineRule="auto"/>
              <w:jc w:val="left"/>
              <w:rPr>
                <w:rFonts w:ascii="Calibri" w:hAnsi="Calibri" w:cs="Arial"/>
                <w:b/>
                <w:bCs/>
                <w:color w:val="000000"/>
              </w:rPr>
            </w:pPr>
            <w:r w:rsidRPr="00A813D5">
              <w:rPr>
                <w:rFonts w:ascii="Calibri" w:hAnsi="Calibri" w:cs="Arial"/>
                <w:b/>
                <w:bCs/>
                <w:color w:val="000000"/>
              </w:rPr>
              <w:t>9 765 546,07</w:t>
            </w:r>
          </w:p>
        </w:tc>
        <w:tc>
          <w:tcPr>
            <w:tcW w:w="1767" w:type="dxa"/>
            <w:shd w:val="clear" w:color="auto" w:fill="F2F2F2" w:themeFill="background1" w:themeFillShade="F2"/>
            <w:vAlign w:val="center"/>
          </w:tcPr>
          <w:p w:rsidR="004954E3" w:rsidRPr="00A813D5" w:rsidRDefault="004954E3" w:rsidP="004954E3">
            <w:pPr>
              <w:spacing w:after="0" w:line="240" w:lineRule="auto"/>
              <w:jc w:val="left"/>
              <w:rPr>
                <w:rFonts w:ascii="Calibri" w:hAnsi="Calibri" w:cs="Arial"/>
                <w:b/>
                <w:bCs/>
                <w:color w:val="000000"/>
              </w:rPr>
            </w:pPr>
            <w:r w:rsidRPr="00A813D5">
              <w:rPr>
                <w:rFonts w:ascii="Calibri" w:hAnsi="Calibri" w:cs="Arial"/>
                <w:b/>
                <w:bCs/>
                <w:color w:val="000000"/>
              </w:rPr>
              <w:t>4 854 149,03</w:t>
            </w:r>
          </w:p>
        </w:tc>
        <w:tc>
          <w:tcPr>
            <w:tcW w:w="1516" w:type="dxa"/>
            <w:shd w:val="clear" w:color="auto" w:fill="F2F2F2" w:themeFill="background1" w:themeFillShade="F2"/>
            <w:vAlign w:val="center"/>
          </w:tcPr>
          <w:p w:rsidR="004954E3" w:rsidRPr="00A813D5" w:rsidRDefault="004954E3" w:rsidP="004954E3">
            <w:pPr>
              <w:spacing w:after="0" w:line="240" w:lineRule="auto"/>
              <w:jc w:val="left"/>
              <w:rPr>
                <w:rFonts w:ascii="Calibri" w:hAnsi="Calibri" w:cs="Arial"/>
                <w:color w:val="000000"/>
              </w:rPr>
            </w:pPr>
          </w:p>
        </w:tc>
        <w:tc>
          <w:tcPr>
            <w:tcW w:w="1710" w:type="dxa"/>
            <w:shd w:val="clear" w:color="auto" w:fill="F2F2F2" w:themeFill="background1" w:themeFillShade="F2"/>
            <w:vAlign w:val="center"/>
          </w:tcPr>
          <w:p w:rsidR="004954E3" w:rsidRPr="00A813D5" w:rsidRDefault="004954E3" w:rsidP="004954E3">
            <w:pPr>
              <w:spacing w:after="0" w:line="240" w:lineRule="auto"/>
              <w:jc w:val="left"/>
              <w:rPr>
                <w:rFonts w:ascii="Calibri" w:hAnsi="Calibri" w:cs="Arial"/>
                <w:color w:val="000000"/>
              </w:rPr>
            </w:pPr>
          </w:p>
        </w:tc>
        <w:tc>
          <w:tcPr>
            <w:tcW w:w="3566" w:type="dxa"/>
            <w:shd w:val="clear" w:color="auto" w:fill="F2F2F2" w:themeFill="background1" w:themeFillShade="F2"/>
            <w:vAlign w:val="center"/>
          </w:tcPr>
          <w:p w:rsidR="004954E3" w:rsidRPr="00A813D5" w:rsidRDefault="004954E3" w:rsidP="004954E3">
            <w:pPr>
              <w:spacing w:after="0" w:line="240" w:lineRule="auto"/>
              <w:jc w:val="left"/>
              <w:rPr>
                <w:rFonts w:ascii="Calibri" w:hAnsi="Calibri" w:cs="Arial"/>
                <w:color w:val="000000"/>
              </w:rPr>
            </w:pPr>
          </w:p>
        </w:tc>
      </w:tr>
    </w:tbl>
    <w:p w:rsidR="004954E3" w:rsidRPr="001D587F" w:rsidRDefault="004954E3">
      <w:pPr>
        <w:rPr>
          <w:sz w:val="18"/>
        </w:rPr>
      </w:pPr>
    </w:p>
    <w:tbl>
      <w:tblPr>
        <w:tblW w:w="5000" w:type="pct"/>
        <w:tblInd w:w="49" w:type="dxa"/>
        <w:tbl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insideH w:val="single" w:sz="6" w:space="0" w:color="808080" w:themeColor="background1" w:themeShade="80"/>
          <w:insideV w:val="single" w:sz="6" w:space="0" w:color="808080" w:themeColor="background1" w:themeShade="80"/>
        </w:tblBorders>
        <w:tblCellMar>
          <w:left w:w="70" w:type="dxa"/>
          <w:right w:w="70" w:type="dxa"/>
        </w:tblCellMar>
        <w:tblLook w:val="04A0" w:firstRow="1" w:lastRow="0" w:firstColumn="1" w:lastColumn="0" w:noHBand="0" w:noVBand="1"/>
        <w:tblCaption w:val="Projekty realizowane w ramach poszczególnych przedsięwzięć zintegrowanych przewidzianych do realizacji w ramach Strategii ZIT WrOF 2021-2027. "/>
        <w:tblDescription w:val="Projekty realizowane w ramach poszczególnych przedsięwzięć zintegrowanych przewidzianych do realizacji w ramach Strategii ZIT WrOF 2021-2027. "/>
      </w:tblPr>
      <w:tblGrid>
        <w:gridCol w:w="20968"/>
      </w:tblGrid>
      <w:tr w:rsidR="004954E3" w:rsidRPr="00A813D5" w:rsidTr="001D587F">
        <w:trPr>
          <w:trHeight w:val="600"/>
        </w:trPr>
        <w:tc>
          <w:tcPr>
            <w:tcW w:w="209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rsidR="004954E3" w:rsidRPr="00A813D5" w:rsidRDefault="004954E3" w:rsidP="004954E3">
            <w:pPr>
              <w:spacing w:after="0" w:line="240" w:lineRule="auto"/>
              <w:jc w:val="left"/>
              <w:rPr>
                <w:rFonts w:ascii="Calibri" w:hAnsi="Calibri" w:cs="Arial"/>
                <w:b/>
                <w:bCs/>
                <w:color w:val="000000"/>
              </w:rPr>
            </w:pPr>
            <w:r w:rsidRPr="00A813D5">
              <w:rPr>
                <w:rFonts w:ascii="Calibri" w:hAnsi="Calibri" w:cs="Arial"/>
                <w:b/>
                <w:bCs/>
                <w:color w:val="000000"/>
              </w:rPr>
              <w:t xml:space="preserve">Cel szczegółowy: RSO2.8. Wspieranie zrównoważonej multimodalnej mobilności miejskiej jako elementu transformacji w kierunku gospodarki </w:t>
            </w:r>
            <w:proofErr w:type="spellStart"/>
            <w:r w:rsidRPr="00A813D5">
              <w:rPr>
                <w:rFonts w:ascii="Calibri" w:hAnsi="Calibri" w:cs="Arial"/>
                <w:b/>
                <w:bCs/>
                <w:color w:val="000000"/>
              </w:rPr>
              <w:t>zeroemisyjnej</w:t>
            </w:r>
            <w:proofErr w:type="spellEnd"/>
          </w:p>
        </w:tc>
      </w:tr>
    </w:tbl>
    <w:p w:rsidR="004954E3" w:rsidRPr="001D587F" w:rsidRDefault="004954E3">
      <w:pPr>
        <w:rPr>
          <w:sz w:val="2"/>
          <w:szCs w:val="2"/>
        </w:rPr>
      </w:pPr>
    </w:p>
    <w:tbl>
      <w:tblPr>
        <w:tblW w:w="5000" w:type="pct"/>
        <w:tblInd w:w="49"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Caption w:val="Projekty realizowane w ramach poszczególnych przedsięwzięć zintegrowanych przewidzianych do realizacji w ramach Strategii ZIT WrOF 2021-2027. "/>
        <w:tblDescription w:val="Projekty realizowane w ramach poszczególnych przedsięwzięć zintegrowanych przewidzianych do realizacji w ramach Strategii ZIT WrOF 2021-2027. "/>
      </w:tblPr>
      <w:tblGrid>
        <w:gridCol w:w="469"/>
        <w:gridCol w:w="1891"/>
        <w:gridCol w:w="2796"/>
        <w:gridCol w:w="1931"/>
        <w:gridCol w:w="3551"/>
        <w:gridCol w:w="1769"/>
        <w:gridCol w:w="1768"/>
        <w:gridCol w:w="1516"/>
        <w:gridCol w:w="1710"/>
        <w:gridCol w:w="3567"/>
      </w:tblGrid>
      <w:tr w:rsidR="001D587F" w:rsidRPr="00A813D5" w:rsidTr="001D587F">
        <w:trPr>
          <w:trHeight w:val="600"/>
          <w:tblHeader/>
        </w:trPr>
        <w:tc>
          <w:tcPr>
            <w:tcW w:w="469" w:type="dxa"/>
            <w:shd w:val="clear" w:color="auto" w:fill="F2F2F2" w:themeFill="background1" w:themeFillShade="F2"/>
            <w:vAlign w:val="center"/>
            <w:hideMark/>
          </w:tcPr>
          <w:p w:rsidR="001D587F" w:rsidRPr="00A813D5" w:rsidRDefault="001D587F" w:rsidP="001D587F">
            <w:pPr>
              <w:spacing w:after="0" w:line="240" w:lineRule="auto"/>
              <w:jc w:val="left"/>
              <w:rPr>
                <w:rFonts w:ascii="Calibri" w:hAnsi="Calibri" w:cs="Arial"/>
                <w:b/>
                <w:bCs/>
                <w:color w:val="000000"/>
              </w:rPr>
            </w:pPr>
            <w:r w:rsidRPr="00A813D5">
              <w:rPr>
                <w:rFonts w:ascii="Calibri" w:hAnsi="Calibri" w:cs="Arial"/>
                <w:b/>
                <w:bCs/>
                <w:color w:val="000000"/>
              </w:rPr>
              <w:t>L.p.</w:t>
            </w:r>
          </w:p>
        </w:tc>
        <w:tc>
          <w:tcPr>
            <w:tcW w:w="1891" w:type="dxa"/>
            <w:shd w:val="clear" w:color="auto" w:fill="F2F2F2" w:themeFill="background1" w:themeFillShade="F2"/>
            <w:vAlign w:val="center"/>
            <w:hideMark/>
          </w:tcPr>
          <w:p w:rsidR="001D587F" w:rsidRPr="00A813D5" w:rsidRDefault="001D587F" w:rsidP="001D587F">
            <w:pPr>
              <w:spacing w:after="0" w:line="240" w:lineRule="auto"/>
              <w:jc w:val="left"/>
              <w:rPr>
                <w:rFonts w:ascii="Calibri" w:hAnsi="Calibri" w:cs="Arial"/>
                <w:b/>
                <w:bCs/>
                <w:color w:val="000000"/>
              </w:rPr>
            </w:pPr>
            <w:r w:rsidRPr="00A813D5">
              <w:rPr>
                <w:rFonts w:ascii="Calibri" w:hAnsi="Calibri" w:cs="Arial"/>
                <w:b/>
                <w:bCs/>
                <w:color w:val="000000"/>
              </w:rPr>
              <w:t>Priorytet/ Działanie zgodnie z SZOP FEDS 2021-2027</w:t>
            </w:r>
          </w:p>
        </w:tc>
        <w:tc>
          <w:tcPr>
            <w:tcW w:w="2796" w:type="dxa"/>
            <w:shd w:val="clear" w:color="auto" w:fill="F2F2F2" w:themeFill="background1" w:themeFillShade="F2"/>
            <w:vAlign w:val="center"/>
            <w:hideMark/>
          </w:tcPr>
          <w:p w:rsidR="001D587F" w:rsidRPr="00A813D5" w:rsidRDefault="001D587F" w:rsidP="001D587F">
            <w:pPr>
              <w:spacing w:after="0" w:line="240" w:lineRule="auto"/>
              <w:jc w:val="left"/>
              <w:rPr>
                <w:rFonts w:ascii="Calibri" w:hAnsi="Calibri" w:cs="Arial"/>
                <w:b/>
                <w:bCs/>
                <w:color w:val="000000"/>
              </w:rPr>
            </w:pPr>
            <w:r w:rsidRPr="00A813D5">
              <w:rPr>
                <w:rFonts w:ascii="Calibri" w:hAnsi="Calibri" w:cs="Arial"/>
                <w:b/>
                <w:bCs/>
                <w:color w:val="000000"/>
              </w:rPr>
              <w:t>Tytuł projektu</w:t>
            </w:r>
          </w:p>
        </w:tc>
        <w:tc>
          <w:tcPr>
            <w:tcW w:w="1931" w:type="dxa"/>
            <w:shd w:val="clear" w:color="auto" w:fill="F2F2F2" w:themeFill="background1" w:themeFillShade="F2"/>
            <w:vAlign w:val="center"/>
            <w:hideMark/>
          </w:tcPr>
          <w:p w:rsidR="001D587F" w:rsidRPr="00A813D5" w:rsidRDefault="001D587F" w:rsidP="001D587F">
            <w:pPr>
              <w:spacing w:after="0" w:line="240" w:lineRule="auto"/>
              <w:jc w:val="left"/>
              <w:rPr>
                <w:rFonts w:ascii="Calibri" w:hAnsi="Calibri" w:cs="Arial"/>
                <w:b/>
                <w:bCs/>
                <w:color w:val="000000"/>
              </w:rPr>
            </w:pPr>
            <w:r w:rsidRPr="00A813D5">
              <w:rPr>
                <w:rFonts w:ascii="Calibri" w:hAnsi="Calibri" w:cs="Arial"/>
                <w:b/>
                <w:bCs/>
                <w:color w:val="000000"/>
              </w:rPr>
              <w:t>Wnioskodawca</w:t>
            </w:r>
          </w:p>
        </w:tc>
        <w:tc>
          <w:tcPr>
            <w:tcW w:w="3551" w:type="dxa"/>
            <w:shd w:val="clear" w:color="auto" w:fill="F2F2F2" w:themeFill="background1" w:themeFillShade="F2"/>
            <w:vAlign w:val="center"/>
            <w:hideMark/>
          </w:tcPr>
          <w:p w:rsidR="001D587F" w:rsidRPr="00A813D5" w:rsidRDefault="001D587F" w:rsidP="001D587F">
            <w:pPr>
              <w:spacing w:after="0" w:line="240" w:lineRule="auto"/>
              <w:jc w:val="left"/>
              <w:rPr>
                <w:rFonts w:ascii="Calibri" w:hAnsi="Calibri" w:cs="Arial"/>
                <w:b/>
                <w:bCs/>
                <w:color w:val="000000"/>
              </w:rPr>
            </w:pPr>
            <w:r w:rsidRPr="00A813D5">
              <w:rPr>
                <w:rFonts w:ascii="Calibri" w:hAnsi="Calibri" w:cs="Arial"/>
                <w:b/>
                <w:bCs/>
                <w:color w:val="000000"/>
              </w:rPr>
              <w:t>Cel projektu</w:t>
            </w:r>
          </w:p>
        </w:tc>
        <w:tc>
          <w:tcPr>
            <w:tcW w:w="1769" w:type="dxa"/>
            <w:shd w:val="clear" w:color="auto" w:fill="F2F2F2" w:themeFill="background1" w:themeFillShade="F2"/>
            <w:vAlign w:val="center"/>
            <w:hideMark/>
          </w:tcPr>
          <w:p w:rsidR="001D587F" w:rsidRPr="00A813D5" w:rsidRDefault="001D587F" w:rsidP="001D587F">
            <w:pPr>
              <w:spacing w:after="0" w:line="240" w:lineRule="auto"/>
              <w:jc w:val="left"/>
              <w:rPr>
                <w:rFonts w:ascii="Calibri" w:hAnsi="Calibri" w:cs="Arial"/>
                <w:b/>
                <w:bCs/>
                <w:color w:val="000000"/>
              </w:rPr>
            </w:pPr>
            <w:r w:rsidRPr="00A813D5">
              <w:rPr>
                <w:rFonts w:ascii="Calibri" w:hAnsi="Calibri" w:cs="Arial"/>
                <w:b/>
                <w:bCs/>
                <w:color w:val="000000"/>
              </w:rPr>
              <w:t>Szacowana wartość ogółem w PLN</w:t>
            </w:r>
          </w:p>
        </w:tc>
        <w:tc>
          <w:tcPr>
            <w:tcW w:w="1768" w:type="dxa"/>
            <w:shd w:val="clear" w:color="auto" w:fill="F2F2F2" w:themeFill="background1" w:themeFillShade="F2"/>
            <w:vAlign w:val="center"/>
            <w:hideMark/>
          </w:tcPr>
          <w:p w:rsidR="001D587F" w:rsidRPr="00A813D5" w:rsidRDefault="001D587F" w:rsidP="001D587F">
            <w:pPr>
              <w:spacing w:after="0" w:line="240" w:lineRule="auto"/>
              <w:jc w:val="left"/>
              <w:rPr>
                <w:rFonts w:ascii="Calibri" w:hAnsi="Calibri" w:cs="Arial"/>
                <w:b/>
                <w:bCs/>
                <w:color w:val="000000"/>
              </w:rPr>
            </w:pPr>
            <w:r w:rsidRPr="00A813D5">
              <w:rPr>
                <w:rFonts w:ascii="Calibri" w:hAnsi="Calibri" w:cs="Arial"/>
                <w:b/>
                <w:bCs/>
                <w:color w:val="000000"/>
              </w:rPr>
              <w:t>Szacowany wkład UE  w PLN*</w:t>
            </w:r>
          </w:p>
        </w:tc>
        <w:tc>
          <w:tcPr>
            <w:tcW w:w="1516" w:type="dxa"/>
            <w:shd w:val="clear" w:color="auto" w:fill="F2F2F2" w:themeFill="background1" w:themeFillShade="F2"/>
            <w:vAlign w:val="center"/>
            <w:hideMark/>
          </w:tcPr>
          <w:p w:rsidR="001D587F" w:rsidRPr="00A813D5" w:rsidRDefault="001D587F" w:rsidP="001D587F">
            <w:pPr>
              <w:spacing w:after="0" w:line="240" w:lineRule="auto"/>
              <w:jc w:val="left"/>
              <w:rPr>
                <w:rFonts w:ascii="Calibri" w:hAnsi="Calibri" w:cs="Arial"/>
                <w:b/>
                <w:bCs/>
                <w:color w:val="000000"/>
              </w:rPr>
            </w:pPr>
            <w:r w:rsidRPr="00A813D5">
              <w:rPr>
                <w:rFonts w:ascii="Calibri" w:hAnsi="Calibri" w:cs="Arial"/>
                <w:b/>
                <w:bCs/>
                <w:color w:val="000000"/>
              </w:rPr>
              <w:t>Termin rozpoczęcia projektu</w:t>
            </w:r>
          </w:p>
        </w:tc>
        <w:tc>
          <w:tcPr>
            <w:tcW w:w="1710" w:type="dxa"/>
            <w:shd w:val="clear" w:color="auto" w:fill="F2F2F2" w:themeFill="background1" w:themeFillShade="F2"/>
            <w:vAlign w:val="center"/>
            <w:hideMark/>
          </w:tcPr>
          <w:p w:rsidR="001D587F" w:rsidRPr="00A813D5" w:rsidRDefault="001D587F" w:rsidP="001D587F">
            <w:pPr>
              <w:spacing w:after="0" w:line="240" w:lineRule="auto"/>
              <w:jc w:val="left"/>
              <w:rPr>
                <w:rFonts w:ascii="Calibri" w:hAnsi="Calibri" w:cs="Arial"/>
                <w:b/>
                <w:bCs/>
                <w:color w:val="000000"/>
              </w:rPr>
            </w:pPr>
            <w:r w:rsidRPr="00A813D5">
              <w:rPr>
                <w:rFonts w:ascii="Calibri" w:hAnsi="Calibri" w:cs="Arial"/>
                <w:b/>
                <w:bCs/>
                <w:color w:val="000000"/>
              </w:rPr>
              <w:t>Termin zakończenia projektu</w:t>
            </w:r>
          </w:p>
        </w:tc>
        <w:tc>
          <w:tcPr>
            <w:tcW w:w="3567" w:type="dxa"/>
            <w:shd w:val="clear" w:color="auto" w:fill="F2F2F2" w:themeFill="background1" w:themeFillShade="F2"/>
            <w:vAlign w:val="center"/>
            <w:hideMark/>
          </w:tcPr>
          <w:p w:rsidR="001D587F" w:rsidRPr="00A813D5" w:rsidRDefault="001D587F" w:rsidP="001D587F">
            <w:pPr>
              <w:spacing w:after="0" w:line="240" w:lineRule="auto"/>
              <w:jc w:val="left"/>
              <w:rPr>
                <w:rFonts w:ascii="Calibri" w:hAnsi="Calibri" w:cs="Arial"/>
                <w:b/>
                <w:bCs/>
                <w:color w:val="000000"/>
              </w:rPr>
            </w:pPr>
            <w:r w:rsidRPr="00A813D5">
              <w:rPr>
                <w:rFonts w:ascii="Calibri" w:hAnsi="Calibri" w:cs="Arial"/>
                <w:b/>
                <w:bCs/>
                <w:color w:val="000000"/>
              </w:rPr>
              <w:t>Numer i nazwa wiązki, do której przyporządkowano projekt</w:t>
            </w:r>
          </w:p>
        </w:tc>
      </w:tr>
      <w:tr w:rsidR="004954E3" w:rsidRPr="00A813D5" w:rsidTr="001D587F">
        <w:trPr>
          <w:trHeight w:val="600"/>
        </w:trPr>
        <w:tc>
          <w:tcPr>
            <w:tcW w:w="469"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1</w:t>
            </w:r>
          </w:p>
        </w:tc>
        <w:tc>
          <w:tcPr>
            <w:tcW w:w="189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 xml:space="preserve">FEDS.03 Fundusze Europejskie na rzecz mobilności miejskiej Dolnego Śląska / FEDS.03.01 </w:t>
            </w:r>
            <w:proofErr w:type="spellStart"/>
            <w:r w:rsidRPr="00A813D5">
              <w:rPr>
                <w:rFonts w:ascii="Calibri" w:hAnsi="Calibri" w:cs="Arial"/>
                <w:color w:val="000000"/>
              </w:rPr>
              <w:t>Ekotransport</w:t>
            </w:r>
            <w:proofErr w:type="spellEnd"/>
            <w:r w:rsidRPr="00A813D5">
              <w:rPr>
                <w:rFonts w:ascii="Calibri" w:hAnsi="Calibri" w:cs="Arial"/>
                <w:color w:val="000000"/>
              </w:rPr>
              <w:t xml:space="preserve"> miejski i podmiejski - ZIT</w:t>
            </w:r>
          </w:p>
        </w:tc>
        <w:tc>
          <w:tcPr>
            <w:tcW w:w="2796"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Budowa sieci dróg dla rowerów wraz z infrastrukturą towarzyszącą w Gminie Mieście Oleśnicy</w:t>
            </w:r>
          </w:p>
        </w:tc>
        <w:tc>
          <w:tcPr>
            <w:tcW w:w="193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Gmina Miasto Oleśnica</w:t>
            </w:r>
          </w:p>
        </w:tc>
        <w:tc>
          <w:tcPr>
            <w:tcW w:w="355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 xml:space="preserve">Celem projektu jest wspieranie zrównoważonej multimodalnej mobilności miejskiej jako elementu transformacji w kierunku gospodarki </w:t>
            </w:r>
            <w:proofErr w:type="spellStart"/>
            <w:r w:rsidRPr="00A813D5">
              <w:rPr>
                <w:rFonts w:ascii="Calibri" w:hAnsi="Calibri" w:cs="Arial"/>
                <w:color w:val="000000"/>
              </w:rPr>
              <w:t>zeroemisyjnej</w:t>
            </w:r>
            <w:proofErr w:type="spellEnd"/>
            <w:r w:rsidRPr="00A813D5">
              <w:rPr>
                <w:rFonts w:ascii="Calibri" w:hAnsi="Calibri" w:cs="Arial"/>
                <w:color w:val="000000"/>
              </w:rPr>
              <w:t xml:space="preserve"> (EFRR) gdyż stworzenie sieci połączeń  rowerowych przyczyni się do obniżenia niskiej emisji.</w:t>
            </w:r>
          </w:p>
        </w:tc>
        <w:tc>
          <w:tcPr>
            <w:tcW w:w="1769"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3 900 000,00</w:t>
            </w:r>
          </w:p>
        </w:tc>
        <w:tc>
          <w:tcPr>
            <w:tcW w:w="1768"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2 730 000,00</w:t>
            </w:r>
          </w:p>
        </w:tc>
        <w:tc>
          <w:tcPr>
            <w:tcW w:w="1516"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IV kw. 2023</w:t>
            </w:r>
          </w:p>
        </w:tc>
        <w:tc>
          <w:tcPr>
            <w:tcW w:w="1710"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IV kw. 2024</w:t>
            </w:r>
          </w:p>
        </w:tc>
        <w:tc>
          <w:tcPr>
            <w:tcW w:w="3567"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Wiązka projektów 7: Budowa lub rozbudowa dróg, ścieżek, tras rowerowych oraz ciągów pieszo-rowerowych na terenie Wrocławskiego Obszaru Funkcjonalnego</w:t>
            </w:r>
          </w:p>
        </w:tc>
      </w:tr>
      <w:tr w:rsidR="004954E3" w:rsidRPr="00A813D5" w:rsidTr="001D587F">
        <w:trPr>
          <w:trHeight w:val="600"/>
        </w:trPr>
        <w:tc>
          <w:tcPr>
            <w:tcW w:w="469"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2</w:t>
            </w:r>
          </w:p>
        </w:tc>
        <w:tc>
          <w:tcPr>
            <w:tcW w:w="189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 xml:space="preserve">FEDS.03 Fundusze Europejskie na rzecz mobilności miejskiej Dolnego Śląska / FEDS.03.01 </w:t>
            </w:r>
            <w:proofErr w:type="spellStart"/>
            <w:r w:rsidRPr="00A813D5">
              <w:rPr>
                <w:rFonts w:ascii="Calibri" w:hAnsi="Calibri" w:cs="Arial"/>
                <w:color w:val="000000"/>
              </w:rPr>
              <w:t>Ekotransport</w:t>
            </w:r>
            <w:proofErr w:type="spellEnd"/>
            <w:r w:rsidRPr="00A813D5">
              <w:rPr>
                <w:rFonts w:ascii="Calibri" w:hAnsi="Calibri" w:cs="Arial"/>
                <w:color w:val="000000"/>
              </w:rPr>
              <w:t xml:space="preserve"> miejski i podmiejski - ZIT</w:t>
            </w:r>
          </w:p>
        </w:tc>
        <w:tc>
          <w:tcPr>
            <w:tcW w:w="2796"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Budowa chodników i ścieżki rowerowej w ramach rozbudowy drogi gminnej nr 107184D (od przejazdu kolejowego w Smolcu do drogi wojewódzkiej)</w:t>
            </w:r>
          </w:p>
        </w:tc>
        <w:tc>
          <w:tcPr>
            <w:tcW w:w="193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Gmina Kąty Wrocławskie</w:t>
            </w:r>
          </w:p>
        </w:tc>
        <w:tc>
          <w:tcPr>
            <w:tcW w:w="355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 xml:space="preserve">Głównym celem projektu jest rozwój sieci dróg rowerowych na obszarach funkcjonalnych miast co przyczyni się </w:t>
            </w:r>
            <w:r w:rsidRPr="00A813D5">
              <w:rPr>
                <w:rFonts w:ascii="Calibri" w:hAnsi="Calibri" w:cs="Arial"/>
                <w:color w:val="000000"/>
              </w:rPr>
              <w:br/>
              <w:t>do ograniczenia emisji zanieczyszczeń powietrza.</w:t>
            </w:r>
          </w:p>
        </w:tc>
        <w:tc>
          <w:tcPr>
            <w:tcW w:w="1769"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14 702 737,67</w:t>
            </w:r>
          </w:p>
        </w:tc>
        <w:tc>
          <w:tcPr>
            <w:tcW w:w="1768"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1 750 000,00</w:t>
            </w:r>
          </w:p>
        </w:tc>
        <w:tc>
          <w:tcPr>
            <w:tcW w:w="1516"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I kw. 2024</w:t>
            </w:r>
          </w:p>
        </w:tc>
        <w:tc>
          <w:tcPr>
            <w:tcW w:w="1710"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IV kw. 2025</w:t>
            </w:r>
          </w:p>
        </w:tc>
        <w:tc>
          <w:tcPr>
            <w:tcW w:w="3567"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Wiązka projektów 7: Budowa lub rozbudowa dróg, ścieżek, tras rowerowych oraz ciągów pieszo-rowerowych na terenie Wrocławskiego Obszaru Funkcjonalnego</w:t>
            </w:r>
          </w:p>
        </w:tc>
      </w:tr>
      <w:tr w:rsidR="004954E3" w:rsidRPr="00A813D5" w:rsidTr="001D587F">
        <w:trPr>
          <w:trHeight w:val="600"/>
        </w:trPr>
        <w:tc>
          <w:tcPr>
            <w:tcW w:w="469"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3</w:t>
            </w:r>
          </w:p>
        </w:tc>
        <w:tc>
          <w:tcPr>
            <w:tcW w:w="189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 xml:space="preserve">FEDS.03 Fundusze Europejskie na rzecz mobilności miejskiej Dolnego Śląska / FEDS.03.01 </w:t>
            </w:r>
            <w:proofErr w:type="spellStart"/>
            <w:r w:rsidRPr="00A813D5">
              <w:rPr>
                <w:rFonts w:ascii="Calibri" w:hAnsi="Calibri" w:cs="Arial"/>
                <w:color w:val="000000"/>
              </w:rPr>
              <w:t>Ekotransport</w:t>
            </w:r>
            <w:proofErr w:type="spellEnd"/>
            <w:r w:rsidRPr="00A813D5">
              <w:rPr>
                <w:rFonts w:ascii="Calibri" w:hAnsi="Calibri" w:cs="Arial"/>
                <w:color w:val="000000"/>
              </w:rPr>
              <w:t xml:space="preserve"> miejski i podmiejski - ZIT</w:t>
            </w:r>
          </w:p>
        </w:tc>
        <w:tc>
          <w:tcPr>
            <w:tcW w:w="2796"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Budowa infrastruktury przesiadkowej P&amp;R oraz B&amp;R  przy Dworcu Kolejowym w Oławie</w:t>
            </w:r>
          </w:p>
        </w:tc>
        <w:tc>
          <w:tcPr>
            <w:tcW w:w="193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Gmina Miasto Oława</w:t>
            </w:r>
          </w:p>
        </w:tc>
        <w:tc>
          <w:tcPr>
            <w:tcW w:w="355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 xml:space="preserve">Zakładane cele projektu: szersze wykorzystanie bardziej efektywnego transportu publicznego </w:t>
            </w:r>
            <w:r w:rsidRPr="00A813D5">
              <w:rPr>
                <w:rFonts w:ascii="Calibri" w:hAnsi="Calibri" w:cs="Arial"/>
                <w:color w:val="000000"/>
              </w:rPr>
              <w:br/>
              <w:t>i niezmotoryzowanego indywidualnego, ograniczenie emisji zanieczyszczeń powietrza, ograniczenie emisji hałasu, ograniczenie zjawiska zatłoczenia drogowego, zmniejszenie wykorzystania samochodów osobowych, lepszą integrację gałęzi transportu.</w:t>
            </w:r>
          </w:p>
        </w:tc>
        <w:tc>
          <w:tcPr>
            <w:tcW w:w="1769"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4 000 000,00</w:t>
            </w:r>
          </w:p>
        </w:tc>
        <w:tc>
          <w:tcPr>
            <w:tcW w:w="1768"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2 740 882,25</w:t>
            </w:r>
          </w:p>
        </w:tc>
        <w:tc>
          <w:tcPr>
            <w:tcW w:w="1516"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II kw. 2024</w:t>
            </w:r>
          </w:p>
        </w:tc>
        <w:tc>
          <w:tcPr>
            <w:tcW w:w="1710"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IV kw. 2025</w:t>
            </w:r>
          </w:p>
        </w:tc>
        <w:tc>
          <w:tcPr>
            <w:tcW w:w="3567"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Wiązka projektów 9: Budowa lub rozbudowa centrów, węzłów przesiadkowych, P&amp;R oraz B&amp;R na terenie Wrocławskiego Obszaru Funkcjonalnego</w:t>
            </w:r>
          </w:p>
        </w:tc>
      </w:tr>
      <w:tr w:rsidR="004954E3" w:rsidRPr="00A813D5" w:rsidTr="001D587F">
        <w:trPr>
          <w:trHeight w:val="600"/>
        </w:trPr>
        <w:tc>
          <w:tcPr>
            <w:tcW w:w="469"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4</w:t>
            </w:r>
          </w:p>
        </w:tc>
        <w:tc>
          <w:tcPr>
            <w:tcW w:w="189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 xml:space="preserve">FEDS.03 Fundusze Europejskie na rzecz mobilności miejskiej Dolnego Śląska / FEDS.03.01 </w:t>
            </w:r>
            <w:proofErr w:type="spellStart"/>
            <w:r w:rsidRPr="00A813D5">
              <w:rPr>
                <w:rFonts w:ascii="Calibri" w:hAnsi="Calibri" w:cs="Arial"/>
                <w:color w:val="000000"/>
              </w:rPr>
              <w:t>Ekotransport</w:t>
            </w:r>
            <w:proofErr w:type="spellEnd"/>
            <w:r w:rsidRPr="00A813D5">
              <w:rPr>
                <w:rFonts w:ascii="Calibri" w:hAnsi="Calibri" w:cs="Arial"/>
                <w:color w:val="000000"/>
              </w:rPr>
              <w:t xml:space="preserve"> miejski i podmiejski - ZIT</w:t>
            </w:r>
          </w:p>
        </w:tc>
        <w:tc>
          <w:tcPr>
            <w:tcW w:w="2796"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Budowa ścieżki rowerowej Mrozów - Błonie</w:t>
            </w:r>
          </w:p>
        </w:tc>
        <w:tc>
          <w:tcPr>
            <w:tcW w:w="193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Gmina Miękinia</w:t>
            </w:r>
          </w:p>
        </w:tc>
        <w:tc>
          <w:tcPr>
            <w:tcW w:w="355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 xml:space="preserve">Cele projektu: poprawa dostępności do obiektów transportu publicznego poprzez stworzenie infrastruktury rowerowej ułatwiającej mobilność mieszkańców; rozwój sieci dróg rowerowych zapewniających spójny system komunikacji w ramach gminy i z miastem Wrocław; ograniczenie indywidualnego ruchu zmotoryzowanego na terenie miast </w:t>
            </w:r>
            <w:r w:rsidRPr="00A813D5">
              <w:rPr>
                <w:rFonts w:ascii="Calibri" w:hAnsi="Calibri" w:cs="Arial"/>
                <w:color w:val="000000"/>
              </w:rPr>
              <w:br/>
              <w:t>i ich obszarów funkcjonalnych.</w:t>
            </w:r>
          </w:p>
        </w:tc>
        <w:tc>
          <w:tcPr>
            <w:tcW w:w="1769"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5 000 000,00</w:t>
            </w:r>
          </w:p>
        </w:tc>
        <w:tc>
          <w:tcPr>
            <w:tcW w:w="1768"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2 740 882,25</w:t>
            </w:r>
          </w:p>
        </w:tc>
        <w:tc>
          <w:tcPr>
            <w:tcW w:w="1516"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I kw. 2025</w:t>
            </w:r>
          </w:p>
        </w:tc>
        <w:tc>
          <w:tcPr>
            <w:tcW w:w="1710"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IV kw. 2025</w:t>
            </w:r>
          </w:p>
        </w:tc>
        <w:tc>
          <w:tcPr>
            <w:tcW w:w="3567"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Wiązka projektów 7: Budowa lub rozbudowa dróg, ścieżek, tras rowerowych oraz ciągów pieszo-rowerowych na terenie Wrocławskiego Obszaru Funkcjonalnego</w:t>
            </w:r>
          </w:p>
        </w:tc>
      </w:tr>
      <w:tr w:rsidR="004954E3" w:rsidRPr="00A813D5" w:rsidTr="001D587F">
        <w:trPr>
          <w:trHeight w:val="600"/>
        </w:trPr>
        <w:tc>
          <w:tcPr>
            <w:tcW w:w="469"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5</w:t>
            </w:r>
          </w:p>
        </w:tc>
        <w:tc>
          <w:tcPr>
            <w:tcW w:w="189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 xml:space="preserve">FEDS.03 Fundusze Europejskie na rzecz mobilności miejskiej Dolnego Śląska / FEDS.03.01 </w:t>
            </w:r>
            <w:proofErr w:type="spellStart"/>
            <w:r w:rsidRPr="00A813D5">
              <w:rPr>
                <w:rFonts w:ascii="Calibri" w:hAnsi="Calibri" w:cs="Arial"/>
                <w:color w:val="000000"/>
              </w:rPr>
              <w:t>Ekotransport</w:t>
            </w:r>
            <w:proofErr w:type="spellEnd"/>
            <w:r w:rsidRPr="00A813D5">
              <w:rPr>
                <w:rFonts w:ascii="Calibri" w:hAnsi="Calibri" w:cs="Arial"/>
                <w:color w:val="000000"/>
              </w:rPr>
              <w:t xml:space="preserve"> miejski i podmiejski - ZIT</w:t>
            </w:r>
          </w:p>
        </w:tc>
        <w:tc>
          <w:tcPr>
            <w:tcW w:w="2796"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Budowa dróg pieszo-rowerowych na terenie Gminy Zawonia -etap II (odcinek Złotówek-Czeszów oraz Zawonia-</w:t>
            </w:r>
            <w:proofErr w:type="spellStart"/>
            <w:r w:rsidRPr="00A813D5">
              <w:rPr>
                <w:rFonts w:ascii="Calibri" w:hAnsi="Calibri" w:cs="Arial"/>
                <w:color w:val="000000"/>
              </w:rPr>
              <w:t>Pstrzejowice</w:t>
            </w:r>
            <w:proofErr w:type="spellEnd"/>
            <w:r w:rsidRPr="00A813D5">
              <w:rPr>
                <w:rFonts w:ascii="Calibri" w:hAnsi="Calibri" w:cs="Arial"/>
                <w:color w:val="000000"/>
              </w:rPr>
              <w:t>)</w:t>
            </w:r>
          </w:p>
        </w:tc>
        <w:tc>
          <w:tcPr>
            <w:tcW w:w="193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Gmina Zawonia</w:t>
            </w:r>
          </w:p>
        </w:tc>
        <w:tc>
          <w:tcPr>
            <w:tcW w:w="355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 xml:space="preserve">Celem głównym projektu jest poprawa transportowej mobilności mieszkańców Gminy Zawonia, podniesie poziomu wewnętrznego skomunikowania gminy oraz redukcja niskiej emisji transportowej w ramach kompleksowej strategii promowania i rozwoju transportu rowerowego, co jest spójne z ideą wspierania działań na rzecz poprawy jakości życia jego mieszkańców </w:t>
            </w:r>
            <w:r w:rsidRPr="00A813D5">
              <w:rPr>
                <w:rFonts w:ascii="Calibri" w:hAnsi="Calibri" w:cs="Arial"/>
                <w:color w:val="000000"/>
              </w:rPr>
              <w:br/>
              <w:t xml:space="preserve">i gospodarki efektywnie korzystającej </w:t>
            </w:r>
            <w:r w:rsidRPr="00A813D5">
              <w:rPr>
                <w:rFonts w:ascii="Calibri" w:hAnsi="Calibri" w:cs="Arial"/>
                <w:color w:val="000000"/>
              </w:rPr>
              <w:br/>
              <w:t>z zasobów i przyjaznej środowisku.</w:t>
            </w:r>
          </w:p>
        </w:tc>
        <w:tc>
          <w:tcPr>
            <w:tcW w:w="1769"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3 915 546,07</w:t>
            </w:r>
          </w:p>
        </w:tc>
        <w:tc>
          <w:tcPr>
            <w:tcW w:w="1768"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2 740 882,25</w:t>
            </w:r>
          </w:p>
        </w:tc>
        <w:tc>
          <w:tcPr>
            <w:tcW w:w="1516"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IV kw. 2023</w:t>
            </w:r>
          </w:p>
        </w:tc>
        <w:tc>
          <w:tcPr>
            <w:tcW w:w="1710"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IV kw. 2026</w:t>
            </w:r>
          </w:p>
        </w:tc>
        <w:tc>
          <w:tcPr>
            <w:tcW w:w="3567"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Wiązka projektów 7: Budowa lub rozbudowa dróg, ścieżek, tras rowerowych oraz ciągów pieszo-rowerowych na terenie Wrocławskiego Obszaru Funkcjonalnego</w:t>
            </w:r>
          </w:p>
        </w:tc>
      </w:tr>
      <w:tr w:rsidR="004954E3" w:rsidRPr="00A813D5" w:rsidTr="001D587F">
        <w:trPr>
          <w:trHeight w:val="600"/>
        </w:trPr>
        <w:tc>
          <w:tcPr>
            <w:tcW w:w="469"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6</w:t>
            </w:r>
          </w:p>
        </w:tc>
        <w:tc>
          <w:tcPr>
            <w:tcW w:w="189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 xml:space="preserve">FEDS.03 Fundusze Europejskie na rzecz mobilności miejskiej Dolnego Śląska / FEDS.03.01 </w:t>
            </w:r>
            <w:proofErr w:type="spellStart"/>
            <w:r w:rsidRPr="00A813D5">
              <w:rPr>
                <w:rFonts w:ascii="Calibri" w:hAnsi="Calibri" w:cs="Arial"/>
                <w:color w:val="000000"/>
              </w:rPr>
              <w:t>Ekotransport</w:t>
            </w:r>
            <w:proofErr w:type="spellEnd"/>
            <w:r w:rsidRPr="00A813D5">
              <w:rPr>
                <w:rFonts w:ascii="Calibri" w:hAnsi="Calibri" w:cs="Arial"/>
                <w:color w:val="000000"/>
              </w:rPr>
              <w:t xml:space="preserve"> miejski i podmiejski - ZIT</w:t>
            </w:r>
          </w:p>
        </w:tc>
        <w:tc>
          <w:tcPr>
            <w:tcW w:w="2796"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Realizacja i aktualizacja Planu Zrównoważonej Mobilności dla Miejskiego Obszaru Funkcjonalnego Wrocławia</w:t>
            </w:r>
          </w:p>
        </w:tc>
        <w:tc>
          <w:tcPr>
            <w:tcW w:w="193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Gmina Wrocław</w:t>
            </w:r>
          </w:p>
        </w:tc>
        <w:tc>
          <w:tcPr>
            <w:tcW w:w="355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Celem projektu jest wdrożenie założeń zrównoważonej mobilności na obszarze funkcjonalnym Wrocławia, w tym na obszarze ZIT WrOF.</w:t>
            </w:r>
          </w:p>
        </w:tc>
        <w:tc>
          <w:tcPr>
            <w:tcW w:w="1769"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700 000,00</w:t>
            </w:r>
          </w:p>
        </w:tc>
        <w:tc>
          <w:tcPr>
            <w:tcW w:w="1768"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490 000,00</w:t>
            </w:r>
          </w:p>
        </w:tc>
        <w:tc>
          <w:tcPr>
            <w:tcW w:w="1516"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II kw. 2024</w:t>
            </w:r>
          </w:p>
        </w:tc>
        <w:tc>
          <w:tcPr>
            <w:tcW w:w="1710"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IV kw. 2026</w:t>
            </w:r>
          </w:p>
        </w:tc>
        <w:tc>
          <w:tcPr>
            <w:tcW w:w="3567"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 xml:space="preserve">Projekt zintegrowany: Realizacja </w:t>
            </w:r>
            <w:r w:rsidRPr="00A813D5">
              <w:rPr>
                <w:rFonts w:ascii="Calibri" w:hAnsi="Calibri" w:cs="Arial"/>
                <w:color w:val="000000"/>
              </w:rPr>
              <w:br/>
              <w:t>i aktualizacja Planu Zrównoważonej Mobilności dla Miejskiego Obszaru Funkcjonalnego Wrocławia</w:t>
            </w:r>
          </w:p>
        </w:tc>
      </w:tr>
      <w:tr w:rsidR="004954E3" w:rsidRPr="00A813D5" w:rsidTr="001D587F">
        <w:trPr>
          <w:trHeight w:val="600"/>
        </w:trPr>
        <w:tc>
          <w:tcPr>
            <w:tcW w:w="469"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7</w:t>
            </w:r>
          </w:p>
        </w:tc>
        <w:tc>
          <w:tcPr>
            <w:tcW w:w="189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 xml:space="preserve">FEDS.03 Fundusze Europejskie na rzecz mobilności miejskiej Dolnego Śląska / FEDS.03.01 </w:t>
            </w:r>
            <w:proofErr w:type="spellStart"/>
            <w:r w:rsidRPr="00A813D5">
              <w:rPr>
                <w:rFonts w:ascii="Calibri" w:hAnsi="Calibri" w:cs="Arial"/>
                <w:color w:val="000000"/>
              </w:rPr>
              <w:t>Ekotransport</w:t>
            </w:r>
            <w:proofErr w:type="spellEnd"/>
            <w:r w:rsidRPr="00A813D5">
              <w:rPr>
                <w:rFonts w:ascii="Calibri" w:hAnsi="Calibri" w:cs="Arial"/>
                <w:color w:val="000000"/>
              </w:rPr>
              <w:t xml:space="preserve"> miejski i podmiejski - ZIT</w:t>
            </w:r>
          </w:p>
        </w:tc>
        <w:tc>
          <w:tcPr>
            <w:tcW w:w="2796"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 xml:space="preserve">Budowa dróg rowerowych </w:t>
            </w:r>
            <w:r w:rsidRPr="00A813D5">
              <w:rPr>
                <w:rFonts w:ascii="Calibri" w:hAnsi="Calibri" w:cs="Arial"/>
                <w:color w:val="000000"/>
              </w:rPr>
              <w:br/>
              <w:t>i ciągów pieszo-rowerowych na terenie miasta i gminy Jelcz-Laskowice</w:t>
            </w:r>
          </w:p>
        </w:tc>
        <w:tc>
          <w:tcPr>
            <w:tcW w:w="193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Gmina Jelcz-Laskowice</w:t>
            </w:r>
          </w:p>
        </w:tc>
        <w:tc>
          <w:tcPr>
            <w:tcW w:w="355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Projekt zakłada wsparcie transportu niskoemisyjnego poprzez rozbudowę infrastruktury rowerowej w celu utworzenia spójnej sieci dróg rowerowych oraz ograniczenia indywidualnego ruchu samochodowego na terenie miasta i gminy Jelcz-Laskowice.</w:t>
            </w:r>
          </w:p>
        </w:tc>
        <w:tc>
          <w:tcPr>
            <w:tcW w:w="1769"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6 000 000,00</w:t>
            </w:r>
          </w:p>
        </w:tc>
        <w:tc>
          <w:tcPr>
            <w:tcW w:w="1768"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2 740 882,25</w:t>
            </w:r>
          </w:p>
        </w:tc>
        <w:tc>
          <w:tcPr>
            <w:tcW w:w="1516"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IV kw. 2023</w:t>
            </w:r>
          </w:p>
        </w:tc>
        <w:tc>
          <w:tcPr>
            <w:tcW w:w="1710"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II kw. 2027</w:t>
            </w:r>
          </w:p>
        </w:tc>
        <w:tc>
          <w:tcPr>
            <w:tcW w:w="3567"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Wiązka projektów 7: Budowa lub rozbudowa dróg, ścieżek, tras rowerowych oraz ciągów pieszo-rowerowych na terenie Wrocławskiego Obszaru Funkcjonalnego</w:t>
            </w:r>
          </w:p>
        </w:tc>
      </w:tr>
      <w:tr w:rsidR="001D587F" w:rsidRPr="00A813D5" w:rsidTr="001D587F">
        <w:trPr>
          <w:trHeight w:val="600"/>
        </w:trPr>
        <w:tc>
          <w:tcPr>
            <w:tcW w:w="469" w:type="dxa"/>
            <w:shd w:val="clear" w:color="auto" w:fill="auto"/>
            <w:vAlign w:val="center"/>
          </w:tcPr>
          <w:p w:rsidR="001D587F" w:rsidRPr="00A813D5" w:rsidRDefault="001D587F" w:rsidP="001D587F">
            <w:pPr>
              <w:spacing w:after="0" w:line="240" w:lineRule="auto"/>
              <w:jc w:val="left"/>
              <w:rPr>
                <w:rFonts w:ascii="Calibri" w:hAnsi="Calibri" w:cs="Arial"/>
                <w:color w:val="000000"/>
              </w:rPr>
            </w:pPr>
          </w:p>
        </w:tc>
        <w:tc>
          <w:tcPr>
            <w:tcW w:w="1891" w:type="dxa"/>
            <w:shd w:val="clear" w:color="auto" w:fill="auto"/>
            <w:vAlign w:val="center"/>
          </w:tcPr>
          <w:p w:rsidR="001D587F" w:rsidRPr="00A813D5" w:rsidRDefault="001D587F" w:rsidP="001D587F">
            <w:pPr>
              <w:spacing w:after="0" w:line="240" w:lineRule="auto"/>
              <w:jc w:val="left"/>
              <w:rPr>
                <w:rFonts w:ascii="Calibri" w:hAnsi="Calibri" w:cs="Arial"/>
                <w:color w:val="000000"/>
              </w:rPr>
            </w:pPr>
          </w:p>
        </w:tc>
        <w:tc>
          <w:tcPr>
            <w:tcW w:w="2796" w:type="dxa"/>
            <w:shd w:val="clear" w:color="auto" w:fill="auto"/>
            <w:vAlign w:val="center"/>
          </w:tcPr>
          <w:p w:rsidR="001D587F" w:rsidRPr="00A813D5" w:rsidRDefault="001D587F" w:rsidP="001D587F">
            <w:pPr>
              <w:spacing w:after="0" w:line="240" w:lineRule="auto"/>
              <w:jc w:val="left"/>
              <w:rPr>
                <w:rFonts w:ascii="Calibri" w:hAnsi="Calibri" w:cs="Arial"/>
                <w:color w:val="000000"/>
              </w:rPr>
            </w:pPr>
          </w:p>
        </w:tc>
        <w:tc>
          <w:tcPr>
            <w:tcW w:w="1931" w:type="dxa"/>
            <w:shd w:val="clear" w:color="auto" w:fill="auto"/>
            <w:vAlign w:val="center"/>
          </w:tcPr>
          <w:p w:rsidR="001D587F" w:rsidRPr="00A813D5" w:rsidRDefault="001D587F" w:rsidP="001D587F">
            <w:pPr>
              <w:spacing w:after="0" w:line="240" w:lineRule="auto"/>
              <w:jc w:val="left"/>
              <w:rPr>
                <w:rFonts w:ascii="Calibri" w:hAnsi="Calibri" w:cs="Arial"/>
                <w:color w:val="000000"/>
              </w:rPr>
            </w:pPr>
          </w:p>
        </w:tc>
        <w:tc>
          <w:tcPr>
            <w:tcW w:w="3551" w:type="dxa"/>
            <w:shd w:val="clear" w:color="auto" w:fill="auto"/>
            <w:vAlign w:val="center"/>
          </w:tcPr>
          <w:p w:rsidR="001D587F" w:rsidRPr="00A813D5" w:rsidRDefault="001D587F" w:rsidP="001D587F">
            <w:pPr>
              <w:spacing w:after="0" w:line="240" w:lineRule="auto"/>
              <w:jc w:val="left"/>
              <w:rPr>
                <w:rFonts w:ascii="Calibri" w:hAnsi="Calibri" w:cs="Arial"/>
                <w:color w:val="000000"/>
              </w:rPr>
            </w:pPr>
            <w:r w:rsidRPr="00A813D5">
              <w:rPr>
                <w:rFonts w:ascii="Calibri" w:hAnsi="Calibri" w:cs="Arial"/>
                <w:b/>
                <w:bCs/>
                <w:color w:val="000000"/>
              </w:rPr>
              <w:t>SUMA PROJEKTÓW W CELU SZCZEGÓŁOWYM RSO2.8:</w:t>
            </w:r>
          </w:p>
        </w:tc>
        <w:tc>
          <w:tcPr>
            <w:tcW w:w="1769" w:type="dxa"/>
            <w:shd w:val="clear" w:color="auto" w:fill="auto"/>
            <w:vAlign w:val="center"/>
          </w:tcPr>
          <w:p w:rsidR="001D587F" w:rsidRPr="00A813D5" w:rsidRDefault="001D587F" w:rsidP="001D587F">
            <w:pPr>
              <w:spacing w:after="0" w:line="240" w:lineRule="auto"/>
              <w:jc w:val="left"/>
              <w:rPr>
                <w:rFonts w:ascii="Calibri" w:hAnsi="Calibri" w:cs="Arial"/>
                <w:b/>
                <w:bCs/>
                <w:color w:val="000000"/>
              </w:rPr>
            </w:pPr>
            <w:r w:rsidRPr="00A813D5">
              <w:rPr>
                <w:rFonts w:ascii="Calibri" w:hAnsi="Calibri" w:cs="Arial"/>
                <w:b/>
                <w:bCs/>
                <w:color w:val="000000"/>
              </w:rPr>
              <w:t>38 218 283,74</w:t>
            </w:r>
          </w:p>
        </w:tc>
        <w:tc>
          <w:tcPr>
            <w:tcW w:w="1768" w:type="dxa"/>
            <w:shd w:val="clear" w:color="auto" w:fill="auto"/>
            <w:vAlign w:val="center"/>
          </w:tcPr>
          <w:p w:rsidR="001D587F" w:rsidRPr="00A813D5" w:rsidRDefault="001D587F" w:rsidP="001D587F">
            <w:pPr>
              <w:spacing w:after="0" w:line="240" w:lineRule="auto"/>
              <w:jc w:val="left"/>
              <w:rPr>
                <w:rFonts w:ascii="Calibri" w:hAnsi="Calibri" w:cs="Arial"/>
                <w:b/>
                <w:bCs/>
                <w:color w:val="000000"/>
              </w:rPr>
            </w:pPr>
            <w:r w:rsidRPr="00A813D5">
              <w:rPr>
                <w:rFonts w:ascii="Calibri" w:hAnsi="Calibri" w:cs="Arial"/>
                <w:b/>
                <w:bCs/>
                <w:color w:val="000000"/>
              </w:rPr>
              <w:t>15 933 529,00</w:t>
            </w:r>
          </w:p>
        </w:tc>
        <w:tc>
          <w:tcPr>
            <w:tcW w:w="1516" w:type="dxa"/>
            <w:shd w:val="clear" w:color="auto" w:fill="auto"/>
            <w:vAlign w:val="center"/>
          </w:tcPr>
          <w:p w:rsidR="001D587F" w:rsidRPr="00A813D5" w:rsidRDefault="001D587F" w:rsidP="001D587F">
            <w:pPr>
              <w:spacing w:after="0" w:line="240" w:lineRule="auto"/>
              <w:jc w:val="left"/>
              <w:rPr>
                <w:rFonts w:ascii="Calibri" w:hAnsi="Calibri" w:cs="Arial"/>
                <w:color w:val="000000"/>
              </w:rPr>
            </w:pPr>
          </w:p>
        </w:tc>
        <w:tc>
          <w:tcPr>
            <w:tcW w:w="1710" w:type="dxa"/>
            <w:shd w:val="clear" w:color="auto" w:fill="auto"/>
            <w:vAlign w:val="center"/>
          </w:tcPr>
          <w:p w:rsidR="001D587F" w:rsidRPr="00A813D5" w:rsidRDefault="001D587F" w:rsidP="001D587F">
            <w:pPr>
              <w:spacing w:after="0" w:line="240" w:lineRule="auto"/>
              <w:jc w:val="left"/>
              <w:rPr>
                <w:rFonts w:ascii="Calibri" w:hAnsi="Calibri" w:cs="Arial"/>
                <w:color w:val="000000"/>
              </w:rPr>
            </w:pPr>
          </w:p>
        </w:tc>
        <w:tc>
          <w:tcPr>
            <w:tcW w:w="3567" w:type="dxa"/>
            <w:shd w:val="clear" w:color="auto" w:fill="auto"/>
            <w:vAlign w:val="center"/>
          </w:tcPr>
          <w:p w:rsidR="001D587F" w:rsidRPr="00A813D5" w:rsidRDefault="001D587F" w:rsidP="001D587F">
            <w:pPr>
              <w:spacing w:after="0" w:line="240" w:lineRule="auto"/>
              <w:jc w:val="left"/>
              <w:rPr>
                <w:rFonts w:ascii="Calibri" w:hAnsi="Calibri" w:cs="Arial"/>
                <w:color w:val="000000"/>
              </w:rPr>
            </w:pPr>
          </w:p>
        </w:tc>
      </w:tr>
    </w:tbl>
    <w:p w:rsidR="001D587F" w:rsidRDefault="001D587F"/>
    <w:tbl>
      <w:tblPr>
        <w:tblW w:w="5000" w:type="pct"/>
        <w:tblInd w:w="49"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Caption w:val="Projekty realizowane w ramach poszczególnych przedsięwzięć zintegrowanych przewidzianych do realizacji w ramach Strategii ZIT WrOF 2021-2027. "/>
        <w:tblDescription w:val="Projekty realizowane w ramach poszczególnych przedsięwzięć zintegrowanych przewidzianych do realizacji w ramach Strategii ZIT WrOF 2021-2027. "/>
      </w:tblPr>
      <w:tblGrid>
        <w:gridCol w:w="20968"/>
      </w:tblGrid>
      <w:tr w:rsidR="004954E3" w:rsidRPr="00A813D5" w:rsidTr="001D587F">
        <w:trPr>
          <w:trHeight w:val="600"/>
        </w:trPr>
        <w:tc>
          <w:tcPr>
            <w:tcW w:w="20968" w:type="dxa"/>
            <w:shd w:val="clear" w:color="auto" w:fill="D9D9D9" w:themeFill="background1" w:themeFillShade="D9"/>
            <w:vAlign w:val="center"/>
            <w:hideMark/>
          </w:tcPr>
          <w:p w:rsidR="004954E3" w:rsidRPr="00A813D5" w:rsidRDefault="004954E3" w:rsidP="004954E3">
            <w:pPr>
              <w:spacing w:after="0" w:line="240" w:lineRule="auto"/>
              <w:jc w:val="left"/>
              <w:rPr>
                <w:rFonts w:ascii="Calibri" w:hAnsi="Calibri" w:cs="Arial"/>
                <w:b/>
                <w:bCs/>
                <w:color w:val="000000"/>
              </w:rPr>
            </w:pPr>
            <w:r w:rsidRPr="00A813D5">
              <w:rPr>
                <w:rFonts w:ascii="Calibri" w:hAnsi="Calibri" w:cs="Arial"/>
                <w:b/>
                <w:bCs/>
                <w:color w:val="000000"/>
              </w:rPr>
              <w:t>Cel szczegółowy: RSO5.1. Wspieranie zintegrowanego i sprzyjającego włączeniu społecznemu rozwoju społecznego, gospodarczego i środowiskowego, kultury, dziedzictwa naturalnego, zrównoważonej turystyki i bezpieczeństwa na obszarach miejskich</w:t>
            </w:r>
          </w:p>
        </w:tc>
      </w:tr>
    </w:tbl>
    <w:p w:rsidR="001D587F" w:rsidRPr="001D587F" w:rsidRDefault="001D587F">
      <w:pPr>
        <w:rPr>
          <w:sz w:val="2"/>
        </w:rPr>
      </w:pPr>
    </w:p>
    <w:tbl>
      <w:tblPr>
        <w:tblW w:w="5000" w:type="pct"/>
        <w:tblInd w:w="49"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Caption w:val="Projekty realizowane w ramach poszczególnych przedsięwzięć zintegrowanych przewidzianych do realizacji w ramach Strategii ZIT WrOF 2021-2027. "/>
        <w:tblDescription w:val="Projekty realizowane w ramach poszczególnych przedsięwzięć zintegrowanych przewidzianych do realizacji w ramach Strategii ZIT WrOF 2021-2027. "/>
      </w:tblPr>
      <w:tblGrid>
        <w:gridCol w:w="469"/>
        <w:gridCol w:w="1891"/>
        <w:gridCol w:w="2796"/>
        <w:gridCol w:w="1931"/>
        <w:gridCol w:w="3551"/>
        <w:gridCol w:w="1769"/>
        <w:gridCol w:w="1768"/>
        <w:gridCol w:w="1516"/>
        <w:gridCol w:w="1710"/>
        <w:gridCol w:w="3567"/>
      </w:tblGrid>
      <w:tr w:rsidR="001D587F" w:rsidRPr="00A813D5" w:rsidTr="001D587F">
        <w:trPr>
          <w:trHeight w:val="600"/>
          <w:tblHeader/>
        </w:trPr>
        <w:tc>
          <w:tcPr>
            <w:tcW w:w="469" w:type="dxa"/>
            <w:shd w:val="clear" w:color="auto" w:fill="F2F2F2" w:themeFill="background1" w:themeFillShade="F2"/>
            <w:vAlign w:val="center"/>
            <w:hideMark/>
          </w:tcPr>
          <w:p w:rsidR="001D587F" w:rsidRPr="00A813D5" w:rsidRDefault="001D587F" w:rsidP="001D587F">
            <w:pPr>
              <w:spacing w:after="0" w:line="240" w:lineRule="auto"/>
              <w:jc w:val="left"/>
              <w:rPr>
                <w:rFonts w:ascii="Calibri" w:hAnsi="Calibri" w:cs="Arial"/>
                <w:b/>
                <w:bCs/>
                <w:color w:val="000000"/>
              </w:rPr>
            </w:pPr>
            <w:r w:rsidRPr="00A813D5">
              <w:rPr>
                <w:rFonts w:ascii="Calibri" w:hAnsi="Calibri" w:cs="Arial"/>
                <w:b/>
                <w:bCs/>
                <w:color w:val="000000"/>
              </w:rPr>
              <w:t>L.p.</w:t>
            </w:r>
          </w:p>
        </w:tc>
        <w:tc>
          <w:tcPr>
            <w:tcW w:w="1891" w:type="dxa"/>
            <w:shd w:val="clear" w:color="auto" w:fill="F2F2F2" w:themeFill="background1" w:themeFillShade="F2"/>
            <w:vAlign w:val="center"/>
            <w:hideMark/>
          </w:tcPr>
          <w:p w:rsidR="001D587F" w:rsidRPr="00A813D5" w:rsidRDefault="001D587F" w:rsidP="001D587F">
            <w:pPr>
              <w:spacing w:after="0" w:line="240" w:lineRule="auto"/>
              <w:jc w:val="left"/>
              <w:rPr>
                <w:rFonts w:ascii="Calibri" w:hAnsi="Calibri" w:cs="Arial"/>
                <w:b/>
                <w:bCs/>
                <w:color w:val="000000"/>
              </w:rPr>
            </w:pPr>
            <w:r w:rsidRPr="00A813D5">
              <w:rPr>
                <w:rFonts w:ascii="Calibri" w:hAnsi="Calibri" w:cs="Arial"/>
                <w:b/>
                <w:bCs/>
                <w:color w:val="000000"/>
              </w:rPr>
              <w:t>Priorytet/ Działanie zgodnie z SZOP FEDS 2021-2027</w:t>
            </w:r>
          </w:p>
        </w:tc>
        <w:tc>
          <w:tcPr>
            <w:tcW w:w="2796" w:type="dxa"/>
            <w:shd w:val="clear" w:color="auto" w:fill="F2F2F2" w:themeFill="background1" w:themeFillShade="F2"/>
            <w:vAlign w:val="center"/>
            <w:hideMark/>
          </w:tcPr>
          <w:p w:rsidR="001D587F" w:rsidRPr="00A813D5" w:rsidRDefault="001D587F" w:rsidP="001D587F">
            <w:pPr>
              <w:spacing w:after="0" w:line="240" w:lineRule="auto"/>
              <w:jc w:val="left"/>
              <w:rPr>
                <w:rFonts w:ascii="Calibri" w:hAnsi="Calibri" w:cs="Arial"/>
                <w:b/>
                <w:bCs/>
                <w:color w:val="000000"/>
              </w:rPr>
            </w:pPr>
            <w:r w:rsidRPr="00A813D5">
              <w:rPr>
                <w:rFonts w:ascii="Calibri" w:hAnsi="Calibri" w:cs="Arial"/>
                <w:b/>
                <w:bCs/>
                <w:color w:val="000000"/>
              </w:rPr>
              <w:t>Tytuł projektu</w:t>
            </w:r>
          </w:p>
        </w:tc>
        <w:tc>
          <w:tcPr>
            <w:tcW w:w="1931" w:type="dxa"/>
            <w:shd w:val="clear" w:color="auto" w:fill="F2F2F2" w:themeFill="background1" w:themeFillShade="F2"/>
            <w:vAlign w:val="center"/>
            <w:hideMark/>
          </w:tcPr>
          <w:p w:rsidR="001D587F" w:rsidRPr="00A813D5" w:rsidRDefault="001D587F" w:rsidP="001D587F">
            <w:pPr>
              <w:spacing w:after="0" w:line="240" w:lineRule="auto"/>
              <w:jc w:val="left"/>
              <w:rPr>
                <w:rFonts w:ascii="Calibri" w:hAnsi="Calibri" w:cs="Arial"/>
                <w:b/>
                <w:bCs/>
                <w:color w:val="000000"/>
              </w:rPr>
            </w:pPr>
            <w:r w:rsidRPr="00A813D5">
              <w:rPr>
                <w:rFonts w:ascii="Calibri" w:hAnsi="Calibri" w:cs="Arial"/>
                <w:b/>
                <w:bCs/>
                <w:color w:val="000000"/>
              </w:rPr>
              <w:t>Wnioskodawca</w:t>
            </w:r>
          </w:p>
        </w:tc>
        <w:tc>
          <w:tcPr>
            <w:tcW w:w="3551" w:type="dxa"/>
            <w:shd w:val="clear" w:color="auto" w:fill="F2F2F2" w:themeFill="background1" w:themeFillShade="F2"/>
            <w:vAlign w:val="center"/>
            <w:hideMark/>
          </w:tcPr>
          <w:p w:rsidR="001D587F" w:rsidRPr="00A813D5" w:rsidRDefault="001D587F" w:rsidP="001D587F">
            <w:pPr>
              <w:spacing w:after="0" w:line="240" w:lineRule="auto"/>
              <w:jc w:val="left"/>
              <w:rPr>
                <w:rFonts w:ascii="Calibri" w:hAnsi="Calibri" w:cs="Arial"/>
                <w:b/>
                <w:bCs/>
                <w:color w:val="000000"/>
              </w:rPr>
            </w:pPr>
            <w:r w:rsidRPr="00A813D5">
              <w:rPr>
                <w:rFonts w:ascii="Calibri" w:hAnsi="Calibri" w:cs="Arial"/>
                <w:b/>
                <w:bCs/>
                <w:color w:val="000000"/>
              </w:rPr>
              <w:t>Cel projektu</w:t>
            </w:r>
          </w:p>
        </w:tc>
        <w:tc>
          <w:tcPr>
            <w:tcW w:w="1769" w:type="dxa"/>
            <w:shd w:val="clear" w:color="auto" w:fill="F2F2F2" w:themeFill="background1" w:themeFillShade="F2"/>
            <w:vAlign w:val="center"/>
            <w:hideMark/>
          </w:tcPr>
          <w:p w:rsidR="001D587F" w:rsidRPr="00A813D5" w:rsidRDefault="001D587F" w:rsidP="001D587F">
            <w:pPr>
              <w:spacing w:after="0" w:line="240" w:lineRule="auto"/>
              <w:jc w:val="left"/>
              <w:rPr>
                <w:rFonts w:ascii="Calibri" w:hAnsi="Calibri" w:cs="Arial"/>
                <w:b/>
                <w:bCs/>
                <w:color w:val="000000"/>
              </w:rPr>
            </w:pPr>
            <w:r w:rsidRPr="00A813D5">
              <w:rPr>
                <w:rFonts w:ascii="Calibri" w:hAnsi="Calibri" w:cs="Arial"/>
                <w:b/>
                <w:bCs/>
                <w:color w:val="000000"/>
              </w:rPr>
              <w:t>Szacowana wartość ogółem w PLN</w:t>
            </w:r>
          </w:p>
        </w:tc>
        <w:tc>
          <w:tcPr>
            <w:tcW w:w="1768" w:type="dxa"/>
            <w:shd w:val="clear" w:color="auto" w:fill="F2F2F2" w:themeFill="background1" w:themeFillShade="F2"/>
            <w:vAlign w:val="center"/>
            <w:hideMark/>
          </w:tcPr>
          <w:p w:rsidR="001D587F" w:rsidRPr="00A813D5" w:rsidRDefault="001D587F" w:rsidP="001D587F">
            <w:pPr>
              <w:spacing w:after="0" w:line="240" w:lineRule="auto"/>
              <w:jc w:val="left"/>
              <w:rPr>
                <w:rFonts w:ascii="Calibri" w:hAnsi="Calibri" w:cs="Arial"/>
                <w:b/>
                <w:bCs/>
                <w:color w:val="000000"/>
              </w:rPr>
            </w:pPr>
            <w:r w:rsidRPr="00A813D5">
              <w:rPr>
                <w:rFonts w:ascii="Calibri" w:hAnsi="Calibri" w:cs="Arial"/>
                <w:b/>
                <w:bCs/>
                <w:color w:val="000000"/>
              </w:rPr>
              <w:t>Szacowany wkład UE  w PLN*</w:t>
            </w:r>
          </w:p>
        </w:tc>
        <w:tc>
          <w:tcPr>
            <w:tcW w:w="1516" w:type="dxa"/>
            <w:shd w:val="clear" w:color="auto" w:fill="F2F2F2" w:themeFill="background1" w:themeFillShade="F2"/>
            <w:vAlign w:val="center"/>
            <w:hideMark/>
          </w:tcPr>
          <w:p w:rsidR="001D587F" w:rsidRPr="00A813D5" w:rsidRDefault="001D587F" w:rsidP="001D587F">
            <w:pPr>
              <w:spacing w:after="0" w:line="240" w:lineRule="auto"/>
              <w:jc w:val="left"/>
              <w:rPr>
                <w:rFonts w:ascii="Calibri" w:hAnsi="Calibri" w:cs="Arial"/>
                <w:b/>
                <w:bCs/>
                <w:color w:val="000000"/>
              </w:rPr>
            </w:pPr>
            <w:r w:rsidRPr="00A813D5">
              <w:rPr>
                <w:rFonts w:ascii="Calibri" w:hAnsi="Calibri" w:cs="Arial"/>
                <w:b/>
                <w:bCs/>
                <w:color w:val="000000"/>
              </w:rPr>
              <w:t>Termin rozpoczęcia projektu</w:t>
            </w:r>
          </w:p>
        </w:tc>
        <w:tc>
          <w:tcPr>
            <w:tcW w:w="1710" w:type="dxa"/>
            <w:shd w:val="clear" w:color="auto" w:fill="F2F2F2" w:themeFill="background1" w:themeFillShade="F2"/>
            <w:vAlign w:val="center"/>
            <w:hideMark/>
          </w:tcPr>
          <w:p w:rsidR="001D587F" w:rsidRPr="00A813D5" w:rsidRDefault="001D587F" w:rsidP="001D587F">
            <w:pPr>
              <w:spacing w:after="0" w:line="240" w:lineRule="auto"/>
              <w:jc w:val="left"/>
              <w:rPr>
                <w:rFonts w:ascii="Calibri" w:hAnsi="Calibri" w:cs="Arial"/>
                <w:b/>
                <w:bCs/>
                <w:color w:val="000000"/>
              </w:rPr>
            </w:pPr>
            <w:r w:rsidRPr="00A813D5">
              <w:rPr>
                <w:rFonts w:ascii="Calibri" w:hAnsi="Calibri" w:cs="Arial"/>
                <w:b/>
                <w:bCs/>
                <w:color w:val="000000"/>
              </w:rPr>
              <w:t>Termin zakończenia projektu</w:t>
            </w:r>
          </w:p>
        </w:tc>
        <w:tc>
          <w:tcPr>
            <w:tcW w:w="3567" w:type="dxa"/>
            <w:shd w:val="clear" w:color="auto" w:fill="F2F2F2" w:themeFill="background1" w:themeFillShade="F2"/>
            <w:vAlign w:val="center"/>
            <w:hideMark/>
          </w:tcPr>
          <w:p w:rsidR="001D587F" w:rsidRPr="00A813D5" w:rsidRDefault="001D587F" w:rsidP="001D587F">
            <w:pPr>
              <w:spacing w:after="0" w:line="240" w:lineRule="auto"/>
              <w:jc w:val="left"/>
              <w:rPr>
                <w:rFonts w:ascii="Calibri" w:hAnsi="Calibri" w:cs="Arial"/>
                <w:b/>
                <w:bCs/>
                <w:color w:val="000000"/>
              </w:rPr>
            </w:pPr>
            <w:r w:rsidRPr="00A813D5">
              <w:rPr>
                <w:rFonts w:ascii="Calibri" w:hAnsi="Calibri" w:cs="Arial"/>
                <w:b/>
                <w:bCs/>
                <w:color w:val="000000"/>
              </w:rPr>
              <w:t>Numer i nazwa wiązki, do której przyporządkowano projekt</w:t>
            </w:r>
          </w:p>
        </w:tc>
      </w:tr>
      <w:tr w:rsidR="004954E3" w:rsidRPr="00A813D5" w:rsidTr="001D587F">
        <w:trPr>
          <w:trHeight w:val="600"/>
        </w:trPr>
        <w:tc>
          <w:tcPr>
            <w:tcW w:w="469"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1</w:t>
            </w:r>
          </w:p>
        </w:tc>
        <w:tc>
          <w:tcPr>
            <w:tcW w:w="189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FEDS.06 Fundusze Europejskie bliżej mieszkańców Dolnego Śląska / FEDS.06.01 Rozwój lokalny - strategie ZIT</w:t>
            </w:r>
          </w:p>
        </w:tc>
        <w:tc>
          <w:tcPr>
            <w:tcW w:w="2796"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 xml:space="preserve">Rozbudowa obiektu świadczącego usługi publiczne – Szkoły Podstawowej </w:t>
            </w:r>
            <w:r w:rsidRPr="00A813D5">
              <w:rPr>
                <w:rFonts w:ascii="Calibri" w:hAnsi="Calibri" w:cs="Arial"/>
                <w:color w:val="000000"/>
              </w:rPr>
              <w:br/>
              <w:t>w Żernikach Wrocławskich</w:t>
            </w:r>
          </w:p>
        </w:tc>
        <w:tc>
          <w:tcPr>
            <w:tcW w:w="193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Gmina Siechnice</w:t>
            </w:r>
          </w:p>
        </w:tc>
        <w:tc>
          <w:tcPr>
            <w:tcW w:w="355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Celem projektu będzie stworzenie obiektu zapewniającego komfortowy mikroklimat wymagającym użytkownikom, jakimi są dzieci, przy jednoczesnym zminimalizowaniu kosztów eksploatacji budynku.</w:t>
            </w:r>
          </w:p>
        </w:tc>
        <w:tc>
          <w:tcPr>
            <w:tcW w:w="1769"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17 734 066,65</w:t>
            </w:r>
          </w:p>
        </w:tc>
        <w:tc>
          <w:tcPr>
            <w:tcW w:w="1768"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2 740 882,25</w:t>
            </w:r>
          </w:p>
        </w:tc>
        <w:tc>
          <w:tcPr>
            <w:tcW w:w="1516"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II kw. 2023</w:t>
            </w:r>
          </w:p>
        </w:tc>
        <w:tc>
          <w:tcPr>
            <w:tcW w:w="1710"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IV kw. 2024</w:t>
            </w:r>
          </w:p>
        </w:tc>
        <w:tc>
          <w:tcPr>
            <w:tcW w:w="3567"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 xml:space="preserve">Wiązka projektów 12: Poprawa dostępności usług publicznych, </w:t>
            </w:r>
            <w:r w:rsidRPr="00A813D5">
              <w:rPr>
                <w:rFonts w:ascii="Calibri" w:hAnsi="Calibri" w:cs="Arial"/>
                <w:color w:val="000000"/>
              </w:rPr>
              <w:br/>
              <w:t xml:space="preserve">w szczególności poprzez budowę lub rozbudowę infrastruktury społecznej </w:t>
            </w:r>
            <w:r w:rsidRPr="00A813D5">
              <w:rPr>
                <w:rFonts w:ascii="Calibri" w:hAnsi="Calibri" w:cs="Arial"/>
                <w:color w:val="000000"/>
              </w:rPr>
              <w:br/>
              <w:t>i edukacyjnej</w:t>
            </w:r>
          </w:p>
        </w:tc>
      </w:tr>
      <w:tr w:rsidR="004954E3" w:rsidRPr="00A813D5" w:rsidTr="001D587F">
        <w:trPr>
          <w:trHeight w:val="600"/>
        </w:trPr>
        <w:tc>
          <w:tcPr>
            <w:tcW w:w="469"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2</w:t>
            </w:r>
          </w:p>
        </w:tc>
        <w:tc>
          <w:tcPr>
            <w:tcW w:w="189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FEDS.06 Fundusze Europejskie bliżej mieszkańców Dolnego Śląska / FEDS.06.01 Rozwój lokalny - strategie ZIT</w:t>
            </w:r>
          </w:p>
        </w:tc>
        <w:tc>
          <w:tcPr>
            <w:tcW w:w="2796"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Zagospodarowanie terenu Wzgórza Polskiego -Bastion Ceglarski we Wrocławiu</w:t>
            </w:r>
          </w:p>
        </w:tc>
        <w:tc>
          <w:tcPr>
            <w:tcW w:w="193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Gmina Wrocław</w:t>
            </w:r>
          </w:p>
        </w:tc>
        <w:tc>
          <w:tcPr>
            <w:tcW w:w="355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Realizacja projektu będzie miała na celu: zachowanie dziedzictwa kulturowego na obszarze zabytkowego centrum Wrocławia; wzmocnienie walorów turystycznych Wrocławia a co za tym idzie ZIT WrOF.</w:t>
            </w:r>
          </w:p>
        </w:tc>
        <w:tc>
          <w:tcPr>
            <w:tcW w:w="1769"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5 000 000,00</w:t>
            </w:r>
          </w:p>
        </w:tc>
        <w:tc>
          <w:tcPr>
            <w:tcW w:w="1768"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1 806 182,72</w:t>
            </w:r>
          </w:p>
        </w:tc>
        <w:tc>
          <w:tcPr>
            <w:tcW w:w="1516"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III kw. 2023</w:t>
            </w:r>
          </w:p>
        </w:tc>
        <w:tc>
          <w:tcPr>
            <w:tcW w:w="1710"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IV kw. 2024</w:t>
            </w:r>
          </w:p>
        </w:tc>
        <w:tc>
          <w:tcPr>
            <w:tcW w:w="3567"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 xml:space="preserve">Wiązka projektów 10: Fizyczna odnowa </w:t>
            </w:r>
            <w:r w:rsidRPr="00A813D5">
              <w:rPr>
                <w:rFonts w:ascii="Calibri" w:hAnsi="Calibri" w:cs="Arial"/>
                <w:color w:val="000000"/>
              </w:rPr>
              <w:br/>
              <w:t>i bezpieczeństwo przestrzeni publicznej we Wrocławskim Obszarze Funkcjonalnym, w tym sprzyjająca aktywności fizycznej</w:t>
            </w:r>
          </w:p>
        </w:tc>
      </w:tr>
      <w:tr w:rsidR="004954E3" w:rsidRPr="00A813D5" w:rsidTr="001D587F">
        <w:trPr>
          <w:trHeight w:val="600"/>
        </w:trPr>
        <w:tc>
          <w:tcPr>
            <w:tcW w:w="469"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3</w:t>
            </w:r>
          </w:p>
        </w:tc>
        <w:tc>
          <w:tcPr>
            <w:tcW w:w="189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FEDS.06 Fundusze Europejskie bliżej mieszkańców Dolnego Śląska / FEDS.06.01 Rozwój lokalny - strategie ZIT</w:t>
            </w:r>
          </w:p>
        </w:tc>
        <w:tc>
          <w:tcPr>
            <w:tcW w:w="2796"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Zagospodarowanie parków w Malinie i Psarach, gmina Wisznia Mała</w:t>
            </w:r>
          </w:p>
        </w:tc>
        <w:tc>
          <w:tcPr>
            <w:tcW w:w="193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Gmina Wisznia Mała</w:t>
            </w:r>
          </w:p>
        </w:tc>
        <w:tc>
          <w:tcPr>
            <w:tcW w:w="355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 xml:space="preserve">Celem projektu jest zagospodarowanie zabytkowych parków na terenie gminy Wisznia Mała w miejscowościach Malin </w:t>
            </w:r>
            <w:r w:rsidRPr="00A813D5">
              <w:rPr>
                <w:rFonts w:ascii="Calibri" w:hAnsi="Calibri" w:cs="Arial"/>
                <w:color w:val="000000"/>
              </w:rPr>
              <w:br/>
              <w:t>i Psary.</w:t>
            </w:r>
          </w:p>
        </w:tc>
        <w:tc>
          <w:tcPr>
            <w:tcW w:w="1769"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2 730 000,00</w:t>
            </w:r>
          </w:p>
        </w:tc>
        <w:tc>
          <w:tcPr>
            <w:tcW w:w="1768"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1 911 000,00</w:t>
            </w:r>
          </w:p>
        </w:tc>
        <w:tc>
          <w:tcPr>
            <w:tcW w:w="1516"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I kw. 2024</w:t>
            </w:r>
          </w:p>
        </w:tc>
        <w:tc>
          <w:tcPr>
            <w:tcW w:w="1710"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IV kw. 2025</w:t>
            </w:r>
          </w:p>
        </w:tc>
        <w:tc>
          <w:tcPr>
            <w:tcW w:w="3567"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 xml:space="preserve">Wiązka projektów 10: Fizyczna odnowa </w:t>
            </w:r>
            <w:r w:rsidRPr="00A813D5">
              <w:rPr>
                <w:rFonts w:ascii="Calibri" w:hAnsi="Calibri" w:cs="Arial"/>
                <w:color w:val="000000"/>
              </w:rPr>
              <w:br/>
              <w:t>i bezpieczeństwo przestrzeni publicznej we Wrocławskim Obszarze Funkcjonalnym, w tym sprzyjająca aktywności fizycznej</w:t>
            </w:r>
          </w:p>
        </w:tc>
      </w:tr>
      <w:tr w:rsidR="004954E3" w:rsidRPr="00A813D5" w:rsidTr="001D587F">
        <w:trPr>
          <w:trHeight w:val="600"/>
        </w:trPr>
        <w:tc>
          <w:tcPr>
            <w:tcW w:w="469"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4</w:t>
            </w:r>
          </w:p>
        </w:tc>
        <w:tc>
          <w:tcPr>
            <w:tcW w:w="189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FEDS.06 Fundusze Europejskie bliżej mieszkańców Dolnego Śląska / FEDS.06.01 Rozwój lokalny - strategie ZIT</w:t>
            </w:r>
          </w:p>
        </w:tc>
        <w:tc>
          <w:tcPr>
            <w:tcW w:w="2796"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Zagospodarowanie wnętrza podwórzowego w kwartale ulic: Trzebnicka, Kleczkowska, Lucjana Siemieńskiego oraz Ignacego Józefa Kraszewskiego we Wrocławiu</w:t>
            </w:r>
          </w:p>
        </w:tc>
        <w:tc>
          <w:tcPr>
            <w:tcW w:w="193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Gmina Wrocław</w:t>
            </w:r>
          </w:p>
        </w:tc>
        <w:tc>
          <w:tcPr>
            <w:tcW w:w="3551" w:type="dxa"/>
            <w:shd w:val="clear" w:color="auto" w:fill="auto"/>
            <w:vAlign w:val="center"/>
            <w:hideMark/>
          </w:tcPr>
          <w:p w:rsidR="004954E3" w:rsidRPr="00A813D5" w:rsidRDefault="004954E3" w:rsidP="004954E3">
            <w:pPr>
              <w:spacing w:after="0" w:line="240" w:lineRule="auto"/>
              <w:jc w:val="left"/>
              <w:rPr>
                <w:rFonts w:ascii="Calibri" w:hAnsi="Calibri" w:cs="Arial"/>
                <w:bCs/>
                <w:color w:val="000000"/>
              </w:rPr>
            </w:pPr>
            <w:r w:rsidRPr="00A813D5">
              <w:rPr>
                <w:rFonts w:eastAsia="Times New Roman" w:cstheme="minorHAnsi"/>
                <w:bCs/>
                <w:color w:val="000000" w:themeColor="text1"/>
                <w:lang w:eastAsia="pl-PL"/>
              </w:rPr>
              <w:t xml:space="preserve"> </w:t>
            </w:r>
            <w:r w:rsidRPr="00A813D5">
              <w:rPr>
                <w:rFonts w:ascii="Calibri" w:hAnsi="Calibri" w:cs="Arial"/>
                <w:bCs/>
                <w:color w:val="000000"/>
              </w:rPr>
              <w:t xml:space="preserve">Cel główny projektu to poprawa jakości życia mieszkańców Wrocławia, w tym </w:t>
            </w:r>
            <w:r w:rsidRPr="00A813D5">
              <w:rPr>
                <w:rFonts w:ascii="Calibri" w:hAnsi="Calibri" w:cs="Arial"/>
                <w:bCs/>
                <w:color w:val="000000"/>
              </w:rPr>
              <w:br/>
              <w:t>w szczególności mieszkańców wnętrza podwórzowego zlokalizowanego w obrębie ulic Trzebnicka, Kleczkowska, Lucjana Siemieńskiego oraz Ignacego Józefa Kraszewskiego we Wrocławiu.</w:t>
            </w:r>
          </w:p>
        </w:tc>
        <w:tc>
          <w:tcPr>
            <w:tcW w:w="1769"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6 000 000,00</w:t>
            </w:r>
          </w:p>
        </w:tc>
        <w:tc>
          <w:tcPr>
            <w:tcW w:w="1768"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2 167 419,26</w:t>
            </w:r>
          </w:p>
        </w:tc>
        <w:tc>
          <w:tcPr>
            <w:tcW w:w="1516"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II kw. 2023</w:t>
            </w:r>
          </w:p>
        </w:tc>
        <w:tc>
          <w:tcPr>
            <w:tcW w:w="1710"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I kw. 2026</w:t>
            </w:r>
          </w:p>
        </w:tc>
        <w:tc>
          <w:tcPr>
            <w:tcW w:w="3567"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 xml:space="preserve">Wiązka projektów 10: Fizyczna odnowa </w:t>
            </w:r>
            <w:r w:rsidRPr="00A813D5">
              <w:rPr>
                <w:rFonts w:ascii="Calibri" w:hAnsi="Calibri" w:cs="Arial"/>
                <w:color w:val="000000"/>
              </w:rPr>
              <w:br/>
              <w:t>i bezpieczeństwo przestrzeni publicznej we Wrocławskim Obszarze Funkcjonalnym, w tym sprzyjająca aktywności fizycznej</w:t>
            </w:r>
          </w:p>
        </w:tc>
      </w:tr>
      <w:tr w:rsidR="004954E3" w:rsidRPr="00A813D5" w:rsidTr="001D587F">
        <w:trPr>
          <w:trHeight w:val="600"/>
        </w:trPr>
        <w:tc>
          <w:tcPr>
            <w:tcW w:w="469"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5</w:t>
            </w:r>
          </w:p>
        </w:tc>
        <w:tc>
          <w:tcPr>
            <w:tcW w:w="189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FEDS.06 Fundusze Europejskie bliżej mieszkańców Dolnego Śląska / FEDS.06.01 Rozwój lokalny - strategie ZIT</w:t>
            </w:r>
          </w:p>
        </w:tc>
        <w:tc>
          <w:tcPr>
            <w:tcW w:w="2796"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Budowa Budynku Świetlicy wiejskiej na terenie Gminy</w:t>
            </w:r>
          </w:p>
        </w:tc>
        <w:tc>
          <w:tcPr>
            <w:tcW w:w="193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Gmina Oborniki Śląskie</w:t>
            </w:r>
          </w:p>
        </w:tc>
        <w:tc>
          <w:tcPr>
            <w:tcW w:w="355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Głównym celem projektu jest poprawa jakości życia mieszkańców Osolina, wzmocnienie kapitału społecznego oraz zaspokajanie potrzeb kulturalno-integracyjnych i edukacyjnych poprzez budowę miejsca spotkań.</w:t>
            </w:r>
          </w:p>
        </w:tc>
        <w:tc>
          <w:tcPr>
            <w:tcW w:w="1769"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2 992 875,00</w:t>
            </w:r>
          </w:p>
        </w:tc>
        <w:tc>
          <w:tcPr>
            <w:tcW w:w="1768"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2 095 000,00</w:t>
            </w:r>
          </w:p>
        </w:tc>
        <w:tc>
          <w:tcPr>
            <w:tcW w:w="1516"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II kw. 2024</w:t>
            </w:r>
          </w:p>
        </w:tc>
        <w:tc>
          <w:tcPr>
            <w:tcW w:w="1710"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III kw. 2026</w:t>
            </w:r>
          </w:p>
        </w:tc>
        <w:tc>
          <w:tcPr>
            <w:tcW w:w="3567"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 xml:space="preserve">Wiązka projektów 11: Rozwój infrastruktury aktywizacji i integracji społecznej mający na celu poprawę kondycji psychofizycznej mieszkańców </w:t>
            </w:r>
            <w:r w:rsidRPr="00A813D5">
              <w:rPr>
                <w:rFonts w:ascii="Calibri" w:hAnsi="Calibri" w:cs="Arial"/>
                <w:color w:val="000000"/>
              </w:rPr>
              <w:br/>
              <w:t>we Wrocławskim Obszarze Funkcjonalnym, ze szczególnym uwzględnieniem kultury</w:t>
            </w:r>
          </w:p>
        </w:tc>
      </w:tr>
      <w:tr w:rsidR="004954E3" w:rsidRPr="00A813D5" w:rsidTr="001D587F">
        <w:trPr>
          <w:trHeight w:val="600"/>
        </w:trPr>
        <w:tc>
          <w:tcPr>
            <w:tcW w:w="469"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6</w:t>
            </w:r>
          </w:p>
        </w:tc>
        <w:tc>
          <w:tcPr>
            <w:tcW w:w="189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FEDS.06 Fundusze Europejskie bliżej mieszkańców Dolnego Śląska / FEDS.06.01 Rozwój lokalny - strategie ZIT</w:t>
            </w:r>
          </w:p>
        </w:tc>
        <w:tc>
          <w:tcPr>
            <w:tcW w:w="2796"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Zagospodarowanie Parku w Kobierzycach</w:t>
            </w:r>
          </w:p>
        </w:tc>
        <w:tc>
          <w:tcPr>
            <w:tcW w:w="193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Gmina Kobierzyce</w:t>
            </w:r>
          </w:p>
        </w:tc>
        <w:tc>
          <w:tcPr>
            <w:tcW w:w="355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Celem projektu jest poprawa jakości życia mieszkańców poprzez rewitalizację parku oraz poprawę jakości przestrzeni publicznej.</w:t>
            </w:r>
          </w:p>
        </w:tc>
        <w:tc>
          <w:tcPr>
            <w:tcW w:w="1769"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8 000 000,00</w:t>
            </w:r>
          </w:p>
        </w:tc>
        <w:tc>
          <w:tcPr>
            <w:tcW w:w="1768"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2 740 882,25</w:t>
            </w:r>
          </w:p>
        </w:tc>
        <w:tc>
          <w:tcPr>
            <w:tcW w:w="1516"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I kw. 2024</w:t>
            </w:r>
          </w:p>
        </w:tc>
        <w:tc>
          <w:tcPr>
            <w:tcW w:w="1710"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IV kw. 2026</w:t>
            </w:r>
          </w:p>
        </w:tc>
        <w:tc>
          <w:tcPr>
            <w:tcW w:w="3567"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 xml:space="preserve">Wiązka projektów 10: Fizyczna odnowa </w:t>
            </w:r>
            <w:r w:rsidRPr="00A813D5">
              <w:rPr>
                <w:rFonts w:ascii="Calibri" w:hAnsi="Calibri" w:cs="Arial"/>
                <w:color w:val="000000"/>
              </w:rPr>
              <w:br/>
              <w:t>i bezpieczeństwo przestrzeni publicznej we Wrocławskim Obszarze Funkcjonalnym, w tym sprzyjająca aktywności fizycznej</w:t>
            </w:r>
          </w:p>
        </w:tc>
      </w:tr>
      <w:tr w:rsidR="004954E3" w:rsidRPr="00A813D5" w:rsidTr="001D587F">
        <w:trPr>
          <w:trHeight w:val="600"/>
        </w:trPr>
        <w:tc>
          <w:tcPr>
            <w:tcW w:w="469"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7</w:t>
            </w:r>
          </w:p>
        </w:tc>
        <w:tc>
          <w:tcPr>
            <w:tcW w:w="189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FEDS.06 Fundusze Europejskie bliżej mieszkańców Dolnego Śląska / FEDS.06.01 Rozwój lokalny - strategie ZIT</w:t>
            </w:r>
          </w:p>
        </w:tc>
        <w:tc>
          <w:tcPr>
            <w:tcW w:w="2796"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Przygotowanie i monitorowanie strategii ZIT oraz działania na rzecz zwiększenia zdolności kreowania polityki   rozwoju obszaru oraz koordynacyjnych Biura ZIT Wrocławskiego Obszaru Funkcjonalnego - Etap II</w:t>
            </w:r>
          </w:p>
        </w:tc>
        <w:tc>
          <w:tcPr>
            <w:tcW w:w="193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Gmina Wrocław</w:t>
            </w:r>
          </w:p>
        </w:tc>
        <w:tc>
          <w:tcPr>
            <w:tcW w:w="355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 xml:space="preserve">Ideą Zintegrowanych Inwestycji Terytorialnych (a tym samym celem przedmiotowego projektu) jest współpraca samorządów na rzecz maksymalnego wykorzystania atutów samorządów </w:t>
            </w:r>
            <w:r w:rsidRPr="00A813D5">
              <w:rPr>
                <w:rFonts w:ascii="Calibri" w:hAnsi="Calibri" w:cs="Arial"/>
                <w:color w:val="000000"/>
              </w:rPr>
              <w:br/>
              <w:t>i wspólnego rozwiązywania problemów.</w:t>
            </w:r>
          </w:p>
        </w:tc>
        <w:tc>
          <w:tcPr>
            <w:tcW w:w="1769"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1 070 000,00</w:t>
            </w:r>
          </w:p>
        </w:tc>
        <w:tc>
          <w:tcPr>
            <w:tcW w:w="1768"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749 000,00</w:t>
            </w:r>
          </w:p>
        </w:tc>
        <w:tc>
          <w:tcPr>
            <w:tcW w:w="1516"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IV kw. 2025</w:t>
            </w:r>
          </w:p>
        </w:tc>
        <w:tc>
          <w:tcPr>
            <w:tcW w:w="1710"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III kw. 2027</w:t>
            </w:r>
          </w:p>
        </w:tc>
        <w:tc>
          <w:tcPr>
            <w:tcW w:w="3567"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 xml:space="preserve">Wiązka projektów 13: Przygotowanie </w:t>
            </w:r>
            <w:r w:rsidRPr="00A813D5">
              <w:rPr>
                <w:rFonts w:ascii="Calibri" w:hAnsi="Calibri" w:cs="Arial"/>
                <w:color w:val="000000"/>
              </w:rPr>
              <w:br/>
              <w:t>i monitorowanie strategii ZIT, kreowanie polityki rozwoju obszaru</w:t>
            </w:r>
          </w:p>
        </w:tc>
      </w:tr>
      <w:tr w:rsidR="004954E3" w:rsidRPr="00A813D5" w:rsidTr="001D587F">
        <w:trPr>
          <w:trHeight w:val="600"/>
        </w:trPr>
        <w:tc>
          <w:tcPr>
            <w:tcW w:w="469"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8</w:t>
            </w:r>
          </w:p>
        </w:tc>
        <w:tc>
          <w:tcPr>
            <w:tcW w:w="189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FEDS.06 Fundusze Europejskie bliżej mieszkańców Dolnego Śląska / FEDS.06.01 Rozwój lokalny - strategie ZIT</w:t>
            </w:r>
          </w:p>
        </w:tc>
        <w:tc>
          <w:tcPr>
            <w:tcW w:w="2796"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Stworzenie centrów integracyjno-edukacyjnych dla mieszkańców gminy Długołęka wraz</w:t>
            </w:r>
            <w:r w:rsidRPr="00A813D5">
              <w:rPr>
                <w:rFonts w:ascii="Calibri" w:hAnsi="Calibri" w:cs="Arial"/>
                <w:color w:val="000000"/>
              </w:rPr>
              <w:br/>
              <w:t>z zagospodarowaniem terenów zielonych</w:t>
            </w:r>
          </w:p>
        </w:tc>
        <w:tc>
          <w:tcPr>
            <w:tcW w:w="193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Gmina Długołęka</w:t>
            </w:r>
          </w:p>
        </w:tc>
        <w:tc>
          <w:tcPr>
            <w:tcW w:w="355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Celem projektu będzie nadanie nowych funkcjonalności w istniejącej przestrzeni publicznej.</w:t>
            </w:r>
          </w:p>
        </w:tc>
        <w:tc>
          <w:tcPr>
            <w:tcW w:w="1769"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6 366 000,00</w:t>
            </w:r>
          </w:p>
        </w:tc>
        <w:tc>
          <w:tcPr>
            <w:tcW w:w="1768"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2 740 882,00</w:t>
            </w:r>
          </w:p>
        </w:tc>
        <w:tc>
          <w:tcPr>
            <w:tcW w:w="1516"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II kw. 2023</w:t>
            </w:r>
          </w:p>
        </w:tc>
        <w:tc>
          <w:tcPr>
            <w:tcW w:w="1710"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IV kw. 2027</w:t>
            </w:r>
          </w:p>
        </w:tc>
        <w:tc>
          <w:tcPr>
            <w:tcW w:w="3567"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 xml:space="preserve">Wiązka projektów 11: Rozwój infrastruktury aktywizacji i integracji społecznej mający na celu poprawę kondycji psychofizycznej mieszkańców </w:t>
            </w:r>
            <w:r w:rsidRPr="00A813D5">
              <w:rPr>
                <w:rFonts w:ascii="Calibri" w:hAnsi="Calibri" w:cs="Arial"/>
                <w:color w:val="000000"/>
              </w:rPr>
              <w:br/>
              <w:t>we Wrocławskim Obszarze Funkcjonalnym, ze szczególnym uwzględnieniem kultury</w:t>
            </w:r>
          </w:p>
        </w:tc>
      </w:tr>
      <w:tr w:rsidR="004954E3" w:rsidRPr="00A813D5" w:rsidTr="001D587F">
        <w:trPr>
          <w:trHeight w:val="600"/>
        </w:trPr>
        <w:tc>
          <w:tcPr>
            <w:tcW w:w="469"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9</w:t>
            </w:r>
          </w:p>
        </w:tc>
        <w:tc>
          <w:tcPr>
            <w:tcW w:w="189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FEDS.06 Fundusze Europejskie bliżej mieszkańców Dolnego Śląska / FEDS.06.01 Rozwój lokalny - strategie ZIT</w:t>
            </w:r>
          </w:p>
        </w:tc>
        <w:tc>
          <w:tcPr>
            <w:tcW w:w="2796"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Park Mieszczański  -  rekultywacja dawnych terenów powojskowych we Wrocławiu</w:t>
            </w:r>
          </w:p>
        </w:tc>
        <w:tc>
          <w:tcPr>
            <w:tcW w:w="193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Gmina Wrocław</w:t>
            </w:r>
          </w:p>
        </w:tc>
        <w:tc>
          <w:tcPr>
            <w:tcW w:w="3551" w:type="dxa"/>
            <w:shd w:val="clear" w:color="auto" w:fill="auto"/>
            <w:vAlign w:val="center"/>
            <w:hideMark/>
          </w:tcPr>
          <w:p w:rsidR="004954E3" w:rsidRPr="00A813D5" w:rsidRDefault="004954E3" w:rsidP="004954E3">
            <w:pPr>
              <w:spacing w:after="0" w:line="240" w:lineRule="auto"/>
              <w:jc w:val="left"/>
              <w:rPr>
                <w:rFonts w:ascii="Calibri" w:hAnsi="Calibri" w:cs="Arial"/>
                <w:bCs/>
                <w:color w:val="000000"/>
              </w:rPr>
            </w:pPr>
            <w:r w:rsidRPr="00A813D5">
              <w:rPr>
                <w:rFonts w:eastAsia="Times New Roman" w:cstheme="minorHAnsi"/>
                <w:bCs/>
                <w:color w:val="000000" w:themeColor="text1"/>
                <w:lang w:eastAsia="pl-PL"/>
              </w:rPr>
              <w:t xml:space="preserve"> </w:t>
            </w:r>
            <w:r w:rsidRPr="00A813D5">
              <w:rPr>
                <w:rFonts w:ascii="Calibri" w:hAnsi="Calibri" w:cs="Arial"/>
                <w:bCs/>
                <w:color w:val="000000"/>
              </w:rPr>
              <w:t xml:space="preserve">Celem projektu jest rekultywacja terenów zdegradowanych działalnością gospodarczą i przemysłową oraz tworzenie na nich funkcji przyrodniczych </w:t>
            </w:r>
            <w:r w:rsidRPr="00A813D5">
              <w:rPr>
                <w:rFonts w:ascii="Calibri" w:hAnsi="Calibri" w:cs="Arial"/>
                <w:bCs/>
                <w:color w:val="000000"/>
              </w:rPr>
              <w:br/>
              <w:t>i rekreacyjnych. Realizacja projektu ukierunkowana jest ponadto na wzmocnienie istniejącej bioróżnorodności na tym obszarze, a także stworzenie lepszych warunków dla rozwoju funkcji przyrodniczych.</w:t>
            </w:r>
          </w:p>
        </w:tc>
        <w:tc>
          <w:tcPr>
            <w:tcW w:w="1769"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13 500 000,00</w:t>
            </w:r>
          </w:p>
        </w:tc>
        <w:tc>
          <w:tcPr>
            <w:tcW w:w="1768"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4 876 693,34</w:t>
            </w:r>
          </w:p>
        </w:tc>
        <w:tc>
          <w:tcPr>
            <w:tcW w:w="1516"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III kw. 2023</w:t>
            </w:r>
          </w:p>
        </w:tc>
        <w:tc>
          <w:tcPr>
            <w:tcW w:w="1710"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IV kw. 2027</w:t>
            </w:r>
          </w:p>
        </w:tc>
        <w:tc>
          <w:tcPr>
            <w:tcW w:w="3567"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 xml:space="preserve">Wiązka projektów 10: Fizyczna odnowa </w:t>
            </w:r>
            <w:r w:rsidRPr="00A813D5">
              <w:rPr>
                <w:rFonts w:ascii="Calibri" w:hAnsi="Calibri" w:cs="Arial"/>
                <w:color w:val="000000"/>
              </w:rPr>
              <w:br/>
              <w:t>i bezpieczeństwo przestrzeni publicznej we Wrocławskim Obszarze Funkcjonalnym, w tym sprzyjająca aktywności fizycznej</w:t>
            </w:r>
          </w:p>
        </w:tc>
      </w:tr>
      <w:tr w:rsidR="004954E3" w:rsidRPr="00A813D5" w:rsidTr="001D587F">
        <w:trPr>
          <w:trHeight w:val="600"/>
        </w:trPr>
        <w:tc>
          <w:tcPr>
            <w:tcW w:w="469"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10</w:t>
            </w:r>
          </w:p>
        </w:tc>
        <w:tc>
          <w:tcPr>
            <w:tcW w:w="189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FEDS.06 Fundusze Europejskie bliżej mieszkańców Dolnego Śląska / FEDS.06.01 Rozwój lokalny - strategie ZIT</w:t>
            </w:r>
          </w:p>
        </w:tc>
        <w:tc>
          <w:tcPr>
            <w:tcW w:w="2796"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Ścieżki przyrodniczo-edukacyjne na terenie Gminy Oława  (zaprojektowanie i wykonanie)</w:t>
            </w:r>
          </w:p>
        </w:tc>
        <w:tc>
          <w:tcPr>
            <w:tcW w:w="193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Gmina Oława</w:t>
            </w:r>
          </w:p>
        </w:tc>
        <w:tc>
          <w:tcPr>
            <w:tcW w:w="355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 xml:space="preserve">Cele projektu: </w:t>
            </w:r>
            <w:r w:rsidRPr="00A813D5">
              <w:rPr>
                <w:rFonts w:ascii="Calibri" w:hAnsi="Calibri" w:cs="Arial"/>
                <w:bCs/>
                <w:color w:val="000000"/>
              </w:rPr>
              <w:t xml:space="preserve">wykorzystanie zasobów przyrodniczych i kulturowych na potrzeby rozwoju społecznego, </w:t>
            </w:r>
            <w:r w:rsidRPr="00A813D5">
              <w:rPr>
                <w:rFonts w:ascii="Calibri" w:hAnsi="Calibri" w:cs="Arial"/>
                <w:color w:val="000000"/>
              </w:rPr>
              <w:t xml:space="preserve">promocja publicznych walorów turystycznych poprzez budowę infrastruktury dla lokalnej turystyki , ochrona, rozwój </w:t>
            </w:r>
            <w:r w:rsidRPr="00A813D5">
              <w:rPr>
                <w:rFonts w:ascii="Calibri" w:hAnsi="Calibri" w:cs="Arial"/>
                <w:color w:val="000000"/>
              </w:rPr>
              <w:br/>
              <w:t xml:space="preserve">i promowanie dziedzictwa naturalnego </w:t>
            </w:r>
            <w:r w:rsidRPr="00A813D5">
              <w:rPr>
                <w:rFonts w:ascii="Calibri" w:hAnsi="Calibri" w:cs="Arial"/>
                <w:color w:val="000000"/>
              </w:rPr>
              <w:br/>
              <w:t>i kulturowego.</w:t>
            </w:r>
          </w:p>
        </w:tc>
        <w:tc>
          <w:tcPr>
            <w:tcW w:w="1769"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3 915 546,07</w:t>
            </w:r>
          </w:p>
        </w:tc>
        <w:tc>
          <w:tcPr>
            <w:tcW w:w="1768"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2 740 882,25</w:t>
            </w:r>
          </w:p>
        </w:tc>
        <w:tc>
          <w:tcPr>
            <w:tcW w:w="1516"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I kw. 2025</w:t>
            </w:r>
          </w:p>
        </w:tc>
        <w:tc>
          <w:tcPr>
            <w:tcW w:w="1710"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IV kw. 2027</w:t>
            </w:r>
          </w:p>
        </w:tc>
        <w:tc>
          <w:tcPr>
            <w:tcW w:w="3567"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 xml:space="preserve">Wiązka projektów 10: Fizyczna odnowa </w:t>
            </w:r>
            <w:r w:rsidRPr="00A813D5">
              <w:rPr>
                <w:rFonts w:ascii="Calibri" w:hAnsi="Calibri" w:cs="Arial"/>
                <w:color w:val="000000"/>
              </w:rPr>
              <w:br/>
              <w:t>i bezpieczeństwo przestrzeni publicznej we Wrocławskim Obszarze Funkcjonalnym, w tym sprzyjająca aktywności fizycznej</w:t>
            </w:r>
          </w:p>
        </w:tc>
      </w:tr>
      <w:tr w:rsidR="004954E3" w:rsidRPr="00A813D5" w:rsidTr="001D587F">
        <w:trPr>
          <w:trHeight w:val="600"/>
        </w:trPr>
        <w:tc>
          <w:tcPr>
            <w:tcW w:w="469"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11</w:t>
            </w:r>
          </w:p>
        </w:tc>
        <w:tc>
          <w:tcPr>
            <w:tcW w:w="189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FEDS.06 Fundusze Europejskie bliżej mieszkańców Dolnego Śląska / FEDS.06.01 Rozwój lokalny - strategie ZIT</w:t>
            </w:r>
          </w:p>
        </w:tc>
        <w:tc>
          <w:tcPr>
            <w:tcW w:w="2796"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 xml:space="preserve">Zagospodarowanie parku </w:t>
            </w:r>
            <w:r w:rsidRPr="00A813D5">
              <w:rPr>
                <w:rFonts w:ascii="Calibri" w:hAnsi="Calibri" w:cs="Arial"/>
                <w:color w:val="000000"/>
              </w:rPr>
              <w:br/>
              <w:t>w Sobótce Górce</w:t>
            </w:r>
          </w:p>
        </w:tc>
        <w:tc>
          <w:tcPr>
            <w:tcW w:w="193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Gmina Sobótka</w:t>
            </w:r>
          </w:p>
        </w:tc>
        <w:tc>
          <w:tcPr>
            <w:tcW w:w="355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 xml:space="preserve">Celami projektu będą:  zwiększenie świadomości w kwestii problematyki zmian klimatycznych, zwiększenie odporności Gminy Sobótka na negatywne zjawiska </w:t>
            </w:r>
            <w:r w:rsidRPr="00A813D5">
              <w:rPr>
                <w:rFonts w:ascii="Calibri" w:hAnsi="Calibri" w:cs="Arial"/>
                <w:color w:val="000000"/>
              </w:rPr>
              <w:br/>
              <w:t xml:space="preserve">i adaptacja do ich skutków oraz znaczące zwiększenie świadomości społeczeństwa </w:t>
            </w:r>
            <w:r w:rsidRPr="00A813D5">
              <w:rPr>
                <w:rFonts w:ascii="Calibri" w:hAnsi="Calibri" w:cs="Arial"/>
                <w:color w:val="000000"/>
              </w:rPr>
              <w:br/>
              <w:t>w kwestii konieczności podejmowania działań na rzecz klimatu, poprawa kondycji psychofizycznej mieszkańców poprzez rozwój infrastruktury aktywizacji i integracji społecznej.</w:t>
            </w:r>
          </w:p>
        </w:tc>
        <w:tc>
          <w:tcPr>
            <w:tcW w:w="1769"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3 900 000,00</w:t>
            </w:r>
          </w:p>
        </w:tc>
        <w:tc>
          <w:tcPr>
            <w:tcW w:w="1768"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2 730 000,00</w:t>
            </w:r>
          </w:p>
        </w:tc>
        <w:tc>
          <w:tcPr>
            <w:tcW w:w="1516"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II kw. 2025</w:t>
            </w:r>
          </w:p>
        </w:tc>
        <w:tc>
          <w:tcPr>
            <w:tcW w:w="1710"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IV kw. 2027</w:t>
            </w:r>
          </w:p>
        </w:tc>
        <w:tc>
          <w:tcPr>
            <w:tcW w:w="3567"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Wiązka projektów 10: Fizyczna odnowa</w:t>
            </w:r>
            <w:r w:rsidRPr="00A813D5">
              <w:rPr>
                <w:rFonts w:ascii="Calibri" w:hAnsi="Calibri" w:cs="Arial"/>
                <w:color w:val="000000"/>
              </w:rPr>
              <w:br/>
              <w:t xml:space="preserve"> i bezpieczeństwo przestrzeni publicznej we Wrocławskim Obszarze Funkcjonalnym, w tym sprzyjająca aktywności fizycznej</w:t>
            </w:r>
          </w:p>
        </w:tc>
      </w:tr>
      <w:tr w:rsidR="004954E3" w:rsidRPr="00A813D5" w:rsidTr="001D587F">
        <w:trPr>
          <w:trHeight w:val="600"/>
        </w:trPr>
        <w:tc>
          <w:tcPr>
            <w:tcW w:w="469"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12</w:t>
            </w:r>
          </w:p>
        </w:tc>
        <w:tc>
          <w:tcPr>
            <w:tcW w:w="189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FEDS.06 Fundusze Europejskie bliżej mieszkańców Dolnego Śląska / FEDS.06.01 Rozwój lokalny - strategie ZIT</w:t>
            </w:r>
          </w:p>
        </w:tc>
        <w:tc>
          <w:tcPr>
            <w:tcW w:w="2796"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Poprawa dostępności do usług publicznych na terenach wiejskich Wrocławskiego Obszaru Funkcjonalnego – Gmina Czernica etap II</w:t>
            </w:r>
          </w:p>
        </w:tc>
        <w:tc>
          <w:tcPr>
            <w:tcW w:w="193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Gmina Czernica</w:t>
            </w:r>
          </w:p>
        </w:tc>
        <w:tc>
          <w:tcPr>
            <w:tcW w:w="3551"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Głównym celem projektu jest zwiększenie</w:t>
            </w:r>
            <w:r w:rsidRPr="00A813D5">
              <w:rPr>
                <w:rFonts w:ascii="Calibri" w:hAnsi="Calibri" w:cs="Arial"/>
                <w:color w:val="000000"/>
              </w:rPr>
              <w:br/>
              <w:t>i poprawa dostępności do usług publicznych na terenie gminy wiejskiej Wrocławskiego Obszaru Funkcjonalnego.</w:t>
            </w:r>
          </w:p>
        </w:tc>
        <w:tc>
          <w:tcPr>
            <w:tcW w:w="1769"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40 000 000,00</w:t>
            </w:r>
          </w:p>
        </w:tc>
        <w:tc>
          <w:tcPr>
            <w:tcW w:w="1768"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3 500 000,00</w:t>
            </w:r>
          </w:p>
        </w:tc>
        <w:tc>
          <w:tcPr>
            <w:tcW w:w="1516"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I kw. 2025</w:t>
            </w:r>
          </w:p>
        </w:tc>
        <w:tc>
          <w:tcPr>
            <w:tcW w:w="1710"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I kw. 2029</w:t>
            </w:r>
          </w:p>
        </w:tc>
        <w:tc>
          <w:tcPr>
            <w:tcW w:w="3567" w:type="dxa"/>
            <w:shd w:val="clear" w:color="auto" w:fill="auto"/>
            <w:vAlign w:val="center"/>
            <w:hideMark/>
          </w:tcPr>
          <w:p w:rsidR="004954E3" w:rsidRPr="00A813D5" w:rsidRDefault="004954E3" w:rsidP="004954E3">
            <w:pPr>
              <w:spacing w:after="0" w:line="240" w:lineRule="auto"/>
              <w:jc w:val="left"/>
              <w:rPr>
                <w:rFonts w:ascii="Calibri" w:hAnsi="Calibri" w:cs="Arial"/>
                <w:color w:val="000000"/>
              </w:rPr>
            </w:pPr>
            <w:r w:rsidRPr="00A813D5">
              <w:rPr>
                <w:rFonts w:ascii="Calibri" w:hAnsi="Calibri" w:cs="Arial"/>
                <w:color w:val="000000"/>
              </w:rPr>
              <w:t xml:space="preserve">Wiązka projektów 12: Poprawa dostępności usług publicznych, </w:t>
            </w:r>
            <w:r w:rsidRPr="00A813D5">
              <w:rPr>
                <w:rFonts w:ascii="Calibri" w:hAnsi="Calibri" w:cs="Arial"/>
                <w:color w:val="000000"/>
              </w:rPr>
              <w:br/>
              <w:t xml:space="preserve">w szczególności poprzez budowę lub rozbudowę infrastruktury społecznej </w:t>
            </w:r>
            <w:r w:rsidRPr="00A813D5">
              <w:rPr>
                <w:rFonts w:ascii="Calibri" w:hAnsi="Calibri" w:cs="Arial"/>
                <w:color w:val="000000"/>
              </w:rPr>
              <w:br/>
              <w:t>i edukacyjnej</w:t>
            </w:r>
          </w:p>
        </w:tc>
      </w:tr>
      <w:tr w:rsidR="001D587F" w:rsidRPr="00A813D5" w:rsidTr="001D587F">
        <w:trPr>
          <w:trHeight w:val="737"/>
        </w:trPr>
        <w:tc>
          <w:tcPr>
            <w:tcW w:w="469" w:type="dxa"/>
            <w:shd w:val="clear" w:color="auto" w:fill="F2F2F2" w:themeFill="background1" w:themeFillShade="F2"/>
            <w:vAlign w:val="center"/>
          </w:tcPr>
          <w:p w:rsidR="001D587F" w:rsidRPr="00A813D5" w:rsidRDefault="001D587F" w:rsidP="001D587F">
            <w:pPr>
              <w:spacing w:after="0" w:line="240" w:lineRule="auto"/>
              <w:jc w:val="left"/>
              <w:rPr>
                <w:rFonts w:ascii="Calibri" w:hAnsi="Calibri" w:cs="Arial"/>
                <w:color w:val="000000"/>
              </w:rPr>
            </w:pPr>
          </w:p>
        </w:tc>
        <w:tc>
          <w:tcPr>
            <w:tcW w:w="1891" w:type="dxa"/>
            <w:shd w:val="clear" w:color="auto" w:fill="F2F2F2" w:themeFill="background1" w:themeFillShade="F2"/>
            <w:vAlign w:val="center"/>
          </w:tcPr>
          <w:p w:rsidR="001D587F" w:rsidRPr="00A813D5" w:rsidRDefault="001D587F" w:rsidP="001D587F">
            <w:pPr>
              <w:spacing w:after="0" w:line="240" w:lineRule="auto"/>
              <w:jc w:val="left"/>
              <w:rPr>
                <w:rFonts w:ascii="Calibri" w:hAnsi="Calibri" w:cs="Arial"/>
                <w:color w:val="000000"/>
              </w:rPr>
            </w:pPr>
          </w:p>
        </w:tc>
        <w:tc>
          <w:tcPr>
            <w:tcW w:w="2796" w:type="dxa"/>
            <w:shd w:val="clear" w:color="auto" w:fill="F2F2F2" w:themeFill="background1" w:themeFillShade="F2"/>
            <w:vAlign w:val="center"/>
          </w:tcPr>
          <w:p w:rsidR="001D587F" w:rsidRPr="00A813D5" w:rsidRDefault="001D587F" w:rsidP="001D587F">
            <w:pPr>
              <w:spacing w:after="0" w:line="240" w:lineRule="auto"/>
              <w:jc w:val="left"/>
              <w:rPr>
                <w:rFonts w:ascii="Calibri" w:hAnsi="Calibri" w:cs="Arial"/>
                <w:color w:val="000000"/>
              </w:rPr>
            </w:pPr>
          </w:p>
        </w:tc>
        <w:tc>
          <w:tcPr>
            <w:tcW w:w="1931" w:type="dxa"/>
            <w:shd w:val="clear" w:color="auto" w:fill="F2F2F2" w:themeFill="background1" w:themeFillShade="F2"/>
            <w:vAlign w:val="center"/>
          </w:tcPr>
          <w:p w:rsidR="001D587F" w:rsidRPr="00A813D5" w:rsidRDefault="001D587F" w:rsidP="001D587F">
            <w:pPr>
              <w:spacing w:after="0" w:line="240" w:lineRule="auto"/>
              <w:jc w:val="left"/>
              <w:rPr>
                <w:rFonts w:ascii="Calibri" w:hAnsi="Calibri" w:cs="Arial"/>
                <w:color w:val="000000"/>
              </w:rPr>
            </w:pPr>
          </w:p>
        </w:tc>
        <w:tc>
          <w:tcPr>
            <w:tcW w:w="3551" w:type="dxa"/>
            <w:shd w:val="clear" w:color="auto" w:fill="F2F2F2" w:themeFill="background1" w:themeFillShade="F2"/>
            <w:vAlign w:val="center"/>
          </w:tcPr>
          <w:p w:rsidR="001D587F" w:rsidRPr="00A813D5" w:rsidRDefault="001D587F" w:rsidP="001D587F">
            <w:pPr>
              <w:spacing w:after="0" w:line="240" w:lineRule="auto"/>
              <w:jc w:val="left"/>
              <w:rPr>
                <w:rFonts w:ascii="Calibri" w:hAnsi="Calibri" w:cs="Arial"/>
                <w:b/>
                <w:bCs/>
                <w:color w:val="000000"/>
              </w:rPr>
            </w:pPr>
            <w:r w:rsidRPr="00A813D5">
              <w:rPr>
                <w:rFonts w:ascii="Calibri" w:hAnsi="Calibri" w:cs="Arial"/>
                <w:b/>
                <w:bCs/>
                <w:color w:val="000000"/>
              </w:rPr>
              <w:t>SUMA PROJEKTÓW W CELU SZCZEGÓŁOWYM RSO5.1:</w:t>
            </w:r>
          </w:p>
        </w:tc>
        <w:tc>
          <w:tcPr>
            <w:tcW w:w="1769" w:type="dxa"/>
            <w:shd w:val="clear" w:color="auto" w:fill="F2F2F2" w:themeFill="background1" w:themeFillShade="F2"/>
            <w:vAlign w:val="center"/>
          </w:tcPr>
          <w:p w:rsidR="001D587F" w:rsidRPr="00A813D5" w:rsidRDefault="001D587F" w:rsidP="001D587F">
            <w:pPr>
              <w:spacing w:after="0" w:line="240" w:lineRule="auto"/>
              <w:jc w:val="left"/>
              <w:rPr>
                <w:rFonts w:ascii="Calibri" w:hAnsi="Calibri" w:cs="Arial"/>
                <w:b/>
                <w:bCs/>
                <w:color w:val="000000"/>
              </w:rPr>
            </w:pPr>
            <w:r w:rsidRPr="00A813D5">
              <w:rPr>
                <w:rFonts w:ascii="Calibri" w:hAnsi="Calibri" w:cs="Arial"/>
                <w:b/>
                <w:bCs/>
                <w:color w:val="000000"/>
              </w:rPr>
              <w:t>111 208 487,72</w:t>
            </w:r>
          </w:p>
        </w:tc>
        <w:tc>
          <w:tcPr>
            <w:tcW w:w="1768" w:type="dxa"/>
            <w:shd w:val="clear" w:color="auto" w:fill="F2F2F2" w:themeFill="background1" w:themeFillShade="F2"/>
            <w:vAlign w:val="center"/>
          </w:tcPr>
          <w:p w:rsidR="001D587F" w:rsidRPr="00A813D5" w:rsidRDefault="001D587F" w:rsidP="001D587F">
            <w:pPr>
              <w:spacing w:after="0" w:line="240" w:lineRule="auto"/>
              <w:jc w:val="left"/>
              <w:rPr>
                <w:rFonts w:ascii="Calibri" w:hAnsi="Calibri" w:cs="Arial"/>
                <w:b/>
                <w:bCs/>
                <w:color w:val="000000"/>
              </w:rPr>
            </w:pPr>
            <w:r w:rsidRPr="00A813D5">
              <w:rPr>
                <w:rFonts w:ascii="Calibri" w:hAnsi="Calibri" w:cs="Arial"/>
                <w:b/>
                <w:bCs/>
                <w:color w:val="000000"/>
              </w:rPr>
              <w:t>30 798 824,07</w:t>
            </w:r>
          </w:p>
        </w:tc>
        <w:tc>
          <w:tcPr>
            <w:tcW w:w="1516" w:type="dxa"/>
            <w:shd w:val="clear" w:color="auto" w:fill="F2F2F2" w:themeFill="background1" w:themeFillShade="F2"/>
            <w:vAlign w:val="center"/>
          </w:tcPr>
          <w:p w:rsidR="001D587F" w:rsidRPr="00A813D5" w:rsidRDefault="001D587F" w:rsidP="001D587F">
            <w:pPr>
              <w:spacing w:after="0" w:line="240" w:lineRule="auto"/>
              <w:jc w:val="left"/>
              <w:rPr>
                <w:rFonts w:ascii="Calibri" w:hAnsi="Calibri" w:cs="Arial"/>
                <w:color w:val="000000"/>
              </w:rPr>
            </w:pPr>
          </w:p>
        </w:tc>
        <w:tc>
          <w:tcPr>
            <w:tcW w:w="1710" w:type="dxa"/>
            <w:shd w:val="clear" w:color="auto" w:fill="F2F2F2" w:themeFill="background1" w:themeFillShade="F2"/>
            <w:vAlign w:val="center"/>
          </w:tcPr>
          <w:p w:rsidR="001D587F" w:rsidRPr="00A813D5" w:rsidRDefault="001D587F" w:rsidP="001D587F">
            <w:pPr>
              <w:spacing w:after="0" w:line="240" w:lineRule="auto"/>
              <w:jc w:val="left"/>
              <w:rPr>
                <w:rFonts w:ascii="Calibri" w:hAnsi="Calibri" w:cs="Arial"/>
                <w:color w:val="000000"/>
              </w:rPr>
            </w:pPr>
          </w:p>
        </w:tc>
        <w:tc>
          <w:tcPr>
            <w:tcW w:w="3567" w:type="dxa"/>
            <w:shd w:val="clear" w:color="auto" w:fill="F2F2F2" w:themeFill="background1" w:themeFillShade="F2"/>
            <w:vAlign w:val="center"/>
          </w:tcPr>
          <w:p w:rsidR="001D587F" w:rsidRPr="00A813D5" w:rsidRDefault="001D587F" w:rsidP="001D587F">
            <w:pPr>
              <w:spacing w:after="0" w:line="240" w:lineRule="auto"/>
              <w:jc w:val="left"/>
              <w:rPr>
                <w:rFonts w:ascii="Calibri" w:hAnsi="Calibri" w:cs="Arial"/>
                <w:color w:val="000000"/>
              </w:rPr>
            </w:pPr>
          </w:p>
        </w:tc>
      </w:tr>
      <w:tr w:rsidR="001D587F" w:rsidRPr="00A813D5" w:rsidTr="001D587F">
        <w:trPr>
          <w:trHeight w:val="737"/>
        </w:trPr>
        <w:tc>
          <w:tcPr>
            <w:tcW w:w="469" w:type="dxa"/>
            <w:shd w:val="clear" w:color="auto" w:fill="F2F2F2" w:themeFill="background1" w:themeFillShade="F2"/>
            <w:vAlign w:val="center"/>
          </w:tcPr>
          <w:p w:rsidR="001D587F" w:rsidRPr="00A813D5" w:rsidRDefault="001D587F" w:rsidP="001D587F">
            <w:pPr>
              <w:spacing w:after="0" w:line="240" w:lineRule="auto"/>
              <w:jc w:val="left"/>
              <w:rPr>
                <w:rFonts w:ascii="Calibri" w:hAnsi="Calibri" w:cs="Arial"/>
                <w:color w:val="000000"/>
              </w:rPr>
            </w:pPr>
          </w:p>
        </w:tc>
        <w:tc>
          <w:tcPr>
            <w:tcW w:w="1891" w:type="dxa"/>
            <w:shd w:val="clear" w:color="auto" w:fill="F2F2F2" w:themeFill="background1" w:themeFillShade="F2"/>
            <w:vAlign w:val="center"/>
          </w:tcPr>
          <w:p w:rsidR="001D587F" w:rsidRPr="00A813D5" w:rsidRDefault="001D587F" w:rsidP="001D587F">
            <w:pPr>
              <w:spacing w:after="0" w:line="240" w:lineRule="auto"/>
              <w:jc w:val="left"/>
              <w:rPr>
                <w:rFonts w:ascii="Calibri" w:hAnsi="Calibri" w:cs="Arial"/>
                <w:color w:val="000000"/>
              </w:rPr>
            </w:pPr>
          </w:p>
        </w:tc>
        <w:tc>
          <w:tcPr>
            <w:tcW w:w="2796" w:type="dxa"/>
            <w:shd w:val="clear" w:color="auto" w:fill="F2F2F2" w:themeFill="background1" w:themeFillShade="F2"/>
            <w:vAlign w:val="center"/>
          </w:tcPr>
          <w:p w:rsidR="001D587F" w:rsidRPr="00A813D5" w:rsidRDefault="001D587F" w:rsidP="001D587F">
            <w:pPr>
              <w:spacing w:after="0" w:line="240" w:lineRule="auto"/>
              <w:jc w:val="left"/>
              <w:rPr>
                <w:rFonts w:ascii="Calibri" w:hAnsi="Calibri" w:cs="Arial"/>
                <w:color w:val="000000"/>
              </w:rPr>
            </w:pPr>
          </w:p>
        </w:tc>
        <w:tc>
          <w:tcPr>
            <w:tcW w:w="1931" w:type="dxa"/>
            <w:shd w:val="clear" w:color="auto" w:fill="F2F2F2" w:themeFill="background1" w:themeFillShade="F2"/>
            <w:vAlign w:val="center"/>
          </w:tcPr>
          <w:p w:rsidR="001D587F" w:rsidRPr="00A813D5" w:rsidRDefault="001D587F" w:rsidP="001D587F">
            <w:pPr>
              <w:spacing w:after="0" w:line="240" w:lineRule="auto"/>
              <w:jc w:val="left"/>
              <w:rPr>
                <w:rFonts w:ascii="Calibri" w:hAnsi="Calibri" w:cs="Arial"/>
                <w:color w:val="000000"/>
              </w:rPr>
            </w:pPr>
          </w:p>
        </w:tc>
        <w:tc>
          <w:tcPr>
            <w:tcW w:w="3551" w:type="dxa"/>
            <w:shd w:val="clear" w:color="auto" w:fill="F2F2F2" w:themeFill="background1" w:themeFillShade="F2"/>
            <w:vAlign w:val="center"/>
          </w:tcPr>
          <w:p w:rsidR="001D587F" w:rsidRPr="00A813D5" w:rsidRDefault="001D587F" w:rsidP="001D587F">
            <w:pPr>
              <w:spacing w:after="0" w:line="240" w:lineRule="auto"/>
              <w:jc w:val="left"/>
              <w:rPr>
                <w:rFonts w:ascii="Calibri" w:hAnsi="Calibri" w:cs="Arial"/>
                <w:b/>
                <w:bCs/>
                <w:color w:val="000000"/>
              </w:rPr>
            </w:pPr>
            <w:r w:rsidRPr="00A813D5">
              <w:rPr>
                <w:rFonts w:ascii="Calibri" w:hAnsi="Calibri" w:cs="Arial"/>
                <w:b/>
                <w:bCs/>
                <w:color w:val="000000"/>
              </w:rPr>
              <w:t>SUMA PROJEKTÓW WE WSZYSTKICH CELACH SZCZEGÓŁOWYCH:</w:t>
            </w:r>
          </w:p>
        </w:tc>
        <w:tc>
          <w:tcPr>
            <w:tcW w:w="1769" w:type="dxa"/>
            <w:shd w:val="clear" w:color="auto" w:fill="F2F2F2" w:themeFill="background1" w:themeFillShade="F2"/>
            <w:vAlign w:val="center"/>
          </w:tcPr>
          <w:p w:rsidR="001D587F" w:rsidRPr="00A813D5" w:rsidRDefault="001D587F" w:rsidP="001D587F">
            <w:pPr>
              <w:spacing w:after="0" w:line="240" w:lineRule="auto"/>
              <w:jc w:val="left"/>
              <w:rPr>
                <w:rFonts w:ascii="Calibri" w:hAnsi="Calibri" w:cs="Arial"/>
                <w:b/>
                <w:bCs/>
                <w:color w:val="000000"/>
              </w:rPr>
            </w:pPr>
            <w:r w:rsidRPr="00A813D5">
              <w:rPr>
                <w:rFonts w:ascii="Calibri" w:hAnsi="Calibri" w:cs="Arial"/>
                <w:b/>
                <w:bCs/>
                <w:color w:val="000000"/>
              </w:rPr>
              <w:t>180 689 797,95</w:t>
            </w:r>
          </w:p>
        </w:tc>
        <w:tc>
          <w:tcPr>
            <w:tcW w:w="1768" w:type="dxa"/>
            <w:shd w:val="clear" w:color="auto" w:fill="F2F2F2" w:themeFill="background1" w:themeFillShade="F2"/>
            <w:vAlign w:val="center"/>
          </w:tcPr>
          <w:p w:rsidR="001D587F" w:rsidRPr="00A813D5" w:rsidRDefault="001D587F" w:rsidP="001D587F">
            <w:pPr>
              <w:spacing w:after="0" w:line="240" w:lineRule="auto"/>
              <w:jc w:val="left"/>
              <w:rPr>
                <w:rFonts w:ascii="Calibri" w:hAnsi="Calibri" w:cs="Arial"/>
                <w:b/>
                <w:bCs/>
                <w:color w:val="000000"/>
              </w:rPr>
            </w:pPr>
            <w:r w:rsidRPr="00A813D5">
              <w:rPr>
                <w:rFonts w:ascii="Calibri" w:hAnsi="Calibri" w:cs="Arial"/>
                <w:b/>
                <w:bCs/>
                <w:color w:val="000000"/>
              </w:rPr>
              <w:t>64 436 725,60</w:t>
            </w:r>
          </w:p>
        </w:tc>
        <w:tc>
          <w:tcPr>
            <w:tcW w:w="1516" w:type="dxa"/>
            <w:shd w:val="clear" w:color="auto" w:fill="F2F2F2" w:themeFill="background1" w:themeFillShade="F2"/>
            <w:vAlign w:val="center"/>
          </w:tcPr>
          <w:p w:rsidR="001D587F" w:rsidRPr="00A813D5" w:rsidRDefault="001D587F" w:rsidP="001D587F">
            <w:pPr>
              <w:spacing w:after="0" w:line="240" w:lineRule="auto"/>
              <w:jc w:val="left"/>
              <w:rPr>
                <w:rFonts w:ascii="Calibri" w:hAnsi="Calibri" w:cs="Arial"/>
                <w:color w:val="000000"/>
              </w:rPr>
            </w:pPr>
          </w:p>
        </w:tc>
        <w:tc>
          <w:tcPr>
            <w:tcW w:w="1710" w:type="dxa"/>
            <w:shd w:val="clear" w:color="auto" w:fill="F2F2F2" w:themeFill="background1" w:themeFillShade="F2"/>
            <w:vAlign w:val="center"/>
          </w:tcPr>
          <w:p w:rsidR="001D587F" w:rsidRPr="00A813D5" w:rsidRDefault="001D587F" w:rsidP="001D587F">
            <w:pPr>
              <w:spacing w:after="0" w:line="240" w:lineRule="auto"/>
              <w:jc w:val="left"/>
              <w:rPr>
                <w:rFonts w:ascii="Calibri" w:hAnsi="Calibri" w:cs="Arial"/>
                <w:color w:val="000000"/>
              </w:rPr>
            </w:pPr>
          </w:p>
        </w:tc>
        <w:tc>
          <w:tcPr>
            <w:tcW w:w="3567" w:type="dxa"/>
            <w:shd w:val="clear" w:color="auto" w:fill="F2F2F2" w:themeFill="background1" w:themeFillShade="F2"/>
            <w:vAlign w:val="center"/>
          </w:tcPr>
          <w:p w:rsidR="001D587F" w:rsidRPr="00A813D5" w:rsidRDefault="001D587F" w:rsidP="001D587F">
            <w:pPr>
              <w:spacing w:after="0" w:line="240" w:lineRule="auto"/>
              <w:jc w:val="left"/>
              <w:rPr>
                <w:rFonts w:ascii="Calibri" w:hAnsi="Calibri" w:cs="Arial"/>
                <w:color w:val="000000"/>
              </w:rPr>
            </w:pPr>
          </w:p>
        </w:tc>
      </w:tr>
    </w:tbl>
    <w:p w:rsidR="001D587F" w:rsidRPr="00A813D5" w:rsidRDefault="001D587F" w:rsidP="001D587F">
      <w:pPr>
        <w:spacing w:after="0" w:line="240" w:lineRule="auto"/>
        <w:jc w:val="left"/>
      </w:pPr>
      <w:r w:rsidRPr="00A813D5">
        <w:t>* Zastrzega się możliwość zwiększenia Szacowanego wkład UE (PLN) do 70% wartości kosztów kwalifikowalnych projektu</w:t>
      </w:r>
    </w:p>
    <w:p w:rsidR="001D587F" w:rsidRPr="001D587F" w:rsidRDefault="001D587F" w:rsidP="001D587F">
      <w:pPr>
        <w:jc w:val="left"/>
        <w:rPr>
          <w:sz w:val="24"/>
        </w:rPr>
      </w:pPr>
    </w:p>
    <w:p w:rsidR="00E60C99" w:rsidRPr="001D587F" w:rsidRDefault="00E60C99" w:rsidP="001D587F">
      <w:pPr>
        <w:jc w:val="left"/>
        <w:rPr>
          <w:sz w:val="24"/>
        </w:rPr>
      </w:pPr>
      <w:r w:rsidRPr="001D587F">
        <w:rPr>
          <w:sz w:val="24"/>
        </w:rPr>
        <w:t>Program Fundusze Europejskie na Infrastrukturę, Klimat, Środowisko 2021-2027 (</w:t>
      </w:r>
      <w:proofErr w:type="spellStart"/>
      <w:r w:rsidRPr="001D587F">
        <w:rPr>
          <w:sz w:val="24"/>
        </w:rPr>
        <w:t>FEnIKS</w:t>
      </w:r>
      <w:proofErr w:type="spellEnd"/>
      <w:r w:rsidRPr="001D587F">
        <w:rPr>
          <w:sz w:val="24"/>
        </w:rPr>
        <w:t xml:space="preserve"> 2021-2027) stanowi kontynuację dwóch wcześniejszych programów Infrastruktura i Środowisko 2007-2013 oraz 2014-2020. Celem nadrzędnym programu jest poprawienie warunków rozwoju kraju dzięki budowie infrastruktury społecznej i technicznej, przy zastosowaniu zasad zrównoważonego rozwoju. Możliwe to będzie m.in. dzięki obniżeniu emisyjności gospodarki oraz transformację w szczególności w kierunku gospodarki o obiegu zamkniętym, budowie systemu transportowego, którego wpływ na środowisko naturalne będzie ograniczony, poprawie bezpieczeństwa transportu, zapewnieniu równego dostępu do opieki zdrowotnej i poprawę odporności systemu ochrony zdrowia. Dodatkowo poprawa warunków rozwoju kraju możliwa będzie dzięki wzmocnieniu roli kultury w rozwoju społecznym i gospodarczym. W programie w stronę obszarów ZIT kierowane jest wsparcie w ramach Priorytetu III: Transport miejski,  Cel szczegółowy 2.8 Wspieranie zrównoważonej multimodalnej mobilności miejskiej jako elementu transformacji w kierunku gospodarki </w:t>
      </w:r>
      <w:proofErr w:type="spellStart"/>
      <w:r w:rsidRPr="001D587F">
        <w:rPr>
          <w:sz w:val="24"/>
        </w:rPr>
        <w:t>zeroemisyjnej</w:t>
      </w:r>
      <w:proofErr w:type="spellEnd"/>
      <w:r w:rsidRPr="001D587F">
        <w:rPr>
          <w:sz w:val="24"/>
        </w:rPr>
        <w:t xml:space="preserve">. W ramach tego celu dopuszcza się możliwość realizacji inwestycji infrastrukturalnych, w tym: infrastruktury szynowej (tramwajowa, metro), węzły przesiadkowe (w tym: parkingi P&amp;R poza centrami miast), miejskie systemy ITS, rozwiązania IT czy systemy sprzedaży biletów i informacji pasażerskiej. Ponadto typy projektów dotyczyć mogą taboru szynowego, autobusowego i trolejbusowego oraz Planów Zrównoważonej Mobilności Miejskiej. Podstawowym celem interwencji będzie dążenie do stworzenia warunków dla zrównoważonej mobilności dzięki zapewnieniu sprawnego, efektywnego, inteligentnego i bezpiecznego nisko oraz </w:t>
      </w:r>
      <w:proofErr w:type="spellStart"/>
      <w:r w:rsidRPr="001D587F">
        <w:rPr>
          <w:sz w:val="24"/>
        </w:rPr>
        <w:t>zeroemisyjnego</w:t>
      </w:r>
      <w:proofErr w:type="spellEnd"/>
      <w:r w:rsidRPr="001D587F">
        <w:rPr>
          <w:sz w:val="24"/>
        </w:rPr>
        <w:t xml:space="preserve"> systemu transportu publicznego w miastach dostępnego dla wszystkich użytkowników (w tym również osób ze szczególnymi potrzebami).</w:t>
      </w:r>
    </w:p>
    <w:p w:rsidR="00325C86" w:rsidRDefault="00325C86" w:rsidP="007278A4">
      <w:pPr>
        <w:spacing w:line="259" w:lineRule="auto"/>
        <w:jc w:val="left"/>
        <w:sectPr w:rsidR="00325C86" w:rsidSect="00325C86">
          <w:headerReference w:type="even" r:id="rId82"/>
          <w:headerReference w:type="default" r:id="rId83"/>
          <w:pgSz w:w="23814" w:h="16840" w:orient="landscape" w:code="8"/>
          <w:pgMar w:top="1418" w:right="1418" w:bottom="1418" w:left="1418" w:header="709" w:footer="709" w:gutter="0"/>
          <w:cols w:space="708"/>
          <w:docGrid w:linePitch="360"/>
        </w:sectPr>
      </w:pPr>
    </w:p>
    <w:p w:rsidR="00C03A66" w:rsidRDefault="00292BDA" w:rsidP="001D587F">
      <w:pPr>
        <w:pStyle w:val="Nagwek3"/>
      </w:pPr>
      <w:bookmarkStart w:id="171" w:name="_Toc143673230"/>
      <w:r w:rsidRPr="002F3FDC">
        <w:t>IV.3.</w:t>
      </w:r>
      <w:r w:rsidR="00E36EE1" w:rsidRPr="002F3FDC">
        <w:t>3</w:t>
      </w:r>
      <w:r w:rsidR="006A0C47">
        <w:t xml:space="preserve"> </w:t>
      </w:r>
      <w:r w:rsidR="00C03A66" w:rsidRPr="002F3FDC">
        <w:t xml:space="preserve">Lista projektów podstawowych wybieranych w </w:t>
      </w:r>
      <w:r w:rsidR="00DE7417" w:rsidRPr="002F3FDC">
        <w:t>trybie</w:t>
      </w:r>
      <w:r w:rsidR="00C03A66" w:rsidRPr="002F3FDC">
        <w:t xml:space="preserve"> niekonkurencyjny</w:t>
      </w:r>
      <w:r w:rsidR="00DE7417" w:rsidRPr="002F3FDC">
        <w:t>m</w:t>
      </w:r>
      <w:r w:rsidR="00C03A66" w:rsidRPr="002F3FDC">
        <w:t xml:space="preserve"> finansowanych z </w:t>
      </w:r>
      <w:proofErr w:type="spellStart"/>
      <w:r w:rsidR="00C03A66" w:rsidRPr="002F3FDC">
        <w:t>FEnIKS</w:t>
      </w:r>
      <w:proofErr w:type="spellEnd"/>
      <w:r w:rsidR="00C03A66" w:rsidRPr="002F3FDC">
        <w:t xml:space="preserve"> 2021-2027</w:t>
      </w:r>
      <w:bookmarkEnd w:id="171"/>
    </w:p>
    <w:tbl>
      <w:tblPr>
        <w:tblStyle w:val="Tabela-Siatka"/>
        <w:tblW w:w="5000" w:type="pct"/>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Lista projektów podstawowych wybieranych w trybie niekonkurencyjnym finansowanych z FEnIKS 2021-2027"/>
        <w:tblDescription w:val="Lista projektów podstawowych wybieranych w trybie niekonkurencyjnym finansowanych z FEnIKS 2021-2027"/>
      </w:tblPr>
      <w:tblGrid>
        <w:gridCol w:w="13992"/>
      </w:tblGrid>
      <w:tr w:rsidR="001D587F" w:rsidRPr="001D587F" w:rsidTr="00F25E70">
        <w:trPr>
          <w:trHeight w:val="567"/>
          <w:tblHeader/>
          <w:jc w:val="center"/>
        </w:trPr>
        <w:tc>
          <w:tcPr>
            <w:tcW w:w="14218" w:type="dxa"/>
            <w:shd w:val="clear" w:color="auto" w:fill="F2F2F2"/>
            <w:vAlign w:val="center"/>
          </w:tcPr>
          <w:p w:rsidR="001D587F" w:rsidRPr="001D587F" w:rsidRDefault="001D587F" w:rsidP="006A0C47">
            <w:pPr>
              <w:spacing w:line="240" w:lineRule="auto"/>
              <w:jc w:val="left"/>
              <w:rPr>
                <w:rFonts w:cstheme="minorHAnsi"/>
                <w:b/>
                <w:sz w:val="24"/>
                <w:szCs w:val="24"/>
              </w:rPr>
            </w:pPr>
            <w:r w:rsidRPr="001D587F">
              <w:rPr>
                <w:b/>
                <w:sz w:val="24"/>
                <w:szCs w:val="24"/>
              </w:rPr>
              <w:t xml:space="preserve">Lista projektów podstawowych wybieranych w trybie niekonkurencyjnym finansowanych z </w:t>
            </w:r>
            <w:proofErr w:type="spellStart"/>
            <w:r w:rsidRPr="001D587F">
              <w:rPr>
                <w:b/>
                <w:sz w:val="24"/>
                <w:szCs w:val="24"/>
              </w:rPr>
              <w:t>FEnIKS</w:t>
            </w:r>
            <w:proofErr w:type="spellEnd"/>
            <w:r w:rsidRPr="001D587F">
              <w:rPr>
                <w:b/>
                <w:sz w:val="24"/>
                <w:szCs w:val="24"/>
              </w:rPr>
              <w:t xml:space="preserve"> 2021-2027</w:t>
            </w:r>
          </w:p>
        </w:tc>
      </w:tr>
      <w:tr w:rsidR="00775B4C" w:rsidRPr="001D587F" w:rsidTr="001D587F">
        <w:trPr>
          <w:trHeight w:val="567"/>
          <w:jc w:val="center"/>
        </w:trPr>
        <w:tc>
          <w:tcPr>
            <w:tcW w:w="14218" w:type="dxa"/>
            <w:shd w:val="clear" w:color="auto" w:fill="F2F2F2"/>
            <w:vAlign w:val="center"/>
          </w:tcPr>
          <w:p w:rsidR="00775B4C" w:rsidRPr="001D587F" w:rsidRDefault="00775B4C" w:rsidP="006A0C47">
            <w:pPr>
              <w:spacing w:line="240" w:lineRule="auto"/>
              <w:jc w:val="left"/>
              <w:rPr>
                <w:rFonts w:cstheme="minorHAnsi"/>
                <w:sz w:val="24"/>
                <w:szCs w:val="24"/>
              </w:rPr>
            </w:pPr>
            <w:r w:rsidRPr="001D587F">
              <w:rPr>
                <w:rFonts w:cstheme="minorHAnsi"/>
                <w:sz w:val="24"/>
                <w:szCs w:val="24"/>
              </w:rPr>
              <w:t>Wiązka projektów 1: Poprawa jakości powietrza we Wrocławskim Obszarze Funkcjonalnym poprzez zakup taboru szynowego i autobusowego</w:t>
            </w:r>
          </w:p>
        </w:tc>
      </w:tr>
      <w:tr w:rsidR="00775B4C" w:rsidRPr="001D587F" w:rsidTr="001D587F">
        <w:trPr>
          <w:jc w:val="center"/>
        </w:trPr>
        <w:tc>
          <w:tcPr>
            <w:tcW w:w="14218" w:type="dxa"/>
          </w:tcPr>
          <w:p w:rsidR="00775B4C" w:rsidRPr="001D587F" w:rsidRDefault="00775B4C" w:rsidP="001579AC">
            <w:pPr>
              <w:pStyle w:val="Akapitzlist"/>
              <w:numPr>
                <w:ilvl w:val="0"/>
                <w:numId w:val="39"/>
              </w:numPr>
              <w:spacing w:line="240" w:lineRule="auto"/>
              <w:jc w:val="left"/>
              <w:rPr>
                <w:rFonts w:cstheme="minorHAnsi"/>
                <w:sz w:val="24"/>
                <w:szCs w:val="24"/>
              </w:rPr>
            </w:pPr>
            <w:r w:rsidRPr="001D587F">
              <w:rPr>
                <w:rFonts w:cstheme="minorHAnsi"/>
                <w:sz w:val="24"/>
                <w:szCs w:val="24"/>
              </w:rPr>
              <w:t xml:space="preserve">Zakup elektrycznych autobusów oraz instalacji do dystrybucji nośników energii dla </w:t>
            </w:r>
            <w:proofErr w:type="spellStart"/>
            <w:r w:rsidRPr="001D587F">
              <w:rPr>
                <w:rFonts w:cstheme="minorHAnsi"/>
                <w:sz w:val="24"/>
                <w:szCs w:val="24"/>
              </w:rPr>
              <w:t>zeroemisyjnego</w:t>
            </w:r>
            <w:proofErr w:type="spellEnd"/>
            <w:r w:rsidRPr="001D587F">
              <w:rPr>
                <w:rFonts w:cstheme="minorHAnsi"/>
                <w:sz w:val="24"/>
                <w:szCs w:val="24"/>
              </w:rPr>
              <w:t xml:space="preserve"> transportu na potrzeby obsługi publicznego transportu zbiorowe</w:t>
            </w:r>
            <w:r w:rsidR="00E60C99" w:rsidRPr="001D587F">
              <w:rPr>
                <w:rFonts w:cstheme="minorHAnsi"/>
                <w:sz w:val="24"/>
                <w:szCs w:val="24"/>
              </w:rPr>
              <w:t>go Oławskich Przewozów Gminno-</w:t>
            </w:r>
            <w:r w:rsidRPr="001D587F">
              <w:rPr>
                <w:rFonts w:cstheme="minorHAnsi"/>
                <w:sz w:val="24"/>
                <w:szCs w:val="24"/>
              </w:rPr>
              <w:t>Powiatowych</w:t>
            </w:r>
          </w:p>
          <w:p w:rsidR="00775B4C" w:rsidRPr="001D587F" w:rsidRDefault="00775B4C" w:rsidP="001579AC">
            <w:pPr>
              <w:pStyle w:val="Akapitzlist"/>
              <w:numPr>
                <w:ilvl w:val="0"/>
                <w:numId w:val="39"/>
              </w:numPr>
              <w:spacing w:line="240" w:lineRule="auto"/>
              <w:jc w:val="left"/>
              <w:rPr>
                <w:rFonts w:cstheme="minorHAnsi"/>
                <w:sz w:val="24"/>
                <w:szCs w:val="24"/>
              </w:rPr>
            </w:pPr>
            <w:r w:rsidRPr="001D587F">
              <w:rPr>
                <w:rFonts w:cstheme="minorHAnsi"/>
                <w:sz w:val="24"/>
                <w:szCs w:val="24"/>
              </w:rPr>
              <w:t>Zakup ekologicznych autobusów dla Gminy Miękinia</w:t>
            </w:r>
          </w:p>
          <w:p w:rsidR="00775B4C" w:rsidRPr="001D587F" w:rsidRDefault="00775B4C" w:rsidP="001579AC">
            <w:pPr>
              <w:pStyle w:val="Akapitzlist"/>
              <w:numPr>
                <w:ilvl w:val="0"/>
                <w:numId w:val="39"/>
              </w:numPr>
              <w:spacing w:line="240" w:lineRule="auto"/>
              <w:jc w:val="left"/>
              <w:rPr>
                <w:rFonts w:cstheme="minorHAnsi"/>
                <w:sz w:val="24"/>
                <w:szCs w:val="24"/>
              </w:rPr>
            </w:pPr>
            <w:r w:rsidRPr="001D587F">
              <w:rPr>
                <w:rFonts w:cstheme="minorHAnsi"/>
                <w:sz w:val="24"/>
                <w:szCs w:val="24"/>
              </w:rPr>
              <w:t>Zakup taboru tramwajowego dla Wrocławia – etap I</w:t>
            </w:r>
          </w:p>
        </w:tc>
      </w:tr>
      <w:tr w:rsidR="00775B4C" w:rsidRPr="001D587F" w:rsidTr="001D587F">
        <w:trPr>
          <w:trHeight w:val="567"/>
          <w:jc w:val="center"/>
        </w:trPr>
        <w:tc>
          <w:tcPr>
            <w:tcW w:w="14218" w:type="dxa"/>
            <w:shd w:val="clear" w:color="auto" w:fill="F2F2F2"/>
            <w:vAlign w:val="center"/>
          </w:tcPr>
          <w:p w:rsidR="00775B4C" w:rsidRPr="001D587F" w:rsidRDefault="00775B4C" w:rsidP="006A0C47">
            <w:pPr>
              <w:spacing w:line="240" w:lineRule="auto"/>
              <w:jc w:val="left"/>
              <w:rPr>
                <w:rFonts w:cstheme="minorHAnsi"/>
                <w:sz w:val="24"/>
                <w:szCs w:val="24"/>
              </w:rPr>
            </w:pPr>
            <w:r w:rsidRPr="001D587F">
              <w:rPr>
                <w:rFonts w:cstheme="minorHAnsi"/>
                <w:sz w:val="24"/>
                <w:szCs w:val="24"/>
              </w:rPr>
              <w:t>Wiązka projektów 2: Rozwój zrównoważonego systemu transportowego na terenie Wrocławskiego Obszaru Funkcjonalnego poprzez budowę węzłów przesiadkowych</w:t>
            </w:r>
          </w:p>
        </w:tc>
      </w:tr>
      <w:tr w:rsidR="00775B4C" w:rsidRPr="001D587F" w:rsidTr="001D587F">
        <w:trPr>
          <w:jc w:val="center"/>
        </w:trPr>
        <w:tc>
          <w:tcPr>
            <w:tcW w:w="14218" w:type="dxa"/>
          </w:tcPr>
          <w:p w:rsidR="00775B4C" w:rsidRPr="001D587F" w:rsidRDefault="00775B4C" w:rsidP="001579AC">
            <w:pPr>
              <w:pStyle w:val="Akapitzlist"/>
              <w:numPr>
                <w:ilvl w:val="0"/>
                <w:numId w:val="40"/>
              </w:numPr>
              <w:spacing w:line="240" w:lineRule="auto"/>
              <w:jc w:val="left"/>
              <w:rPr>
                <w:rFonts w:cstheme="minorHAnsi"/>
                <w:sz w:val="24"/>
                <w:szCs w:val="24"/>
              </w:rPr>
            </w:pPr>
            <w:r w:rsidRPr="001D587F">
              <w:rPr>
                <w:rFonts w:cstheme="minorHAnsi"/>
                <w:sz w:val="24"/>
                <w:szCs w:val="24"/>
              </w:rPr>
              <w:t>Budowa i rozbudowa parkingów P&amp;R na terenie Gminy Miasta Oleśnicy</w:t>
            </w:r>
          </w:p>
          <w:p w:rsidR="00775B4C" w:rsidRPr="001D587F" w:rsidRDefault="00775B4C" w:rsidP="001579AC">
            <w:pPr>
              <w:pStyle w:val="Akapitzlist"/>
              <w:numPr>
                <w:ilvl w:val="0"/>
                <w:numId w:val="40"/>
              </w:numPr>
              <w:spacing w:line="240" w:lineRule="auto"/>
              <w:jc w:val="left"/>
              <w:rPr>
                <w:rFonts w:cstheme="minorHAnsi"/>
                <w:sz w:val="24"/>
                <w:szCs w:val="24"/>
              </w:rPr>
            </w:pPr>
            <w:r w:rsidRPr="001D587F">
              <w:rPr>
                <w:rFonts w:cstheme="minorHAnsi"/>
                <w:sz w:val="24"/>
                <w:szCs w:val="24"/>
              </w:rPr>
              <w:t>Budowa Parkingu Parkuj i Jedź w Pęgowie – etap 2</w:t>
            </w:r>
          </w:p>
          <w:p w:rsidR="00775B4C" w:rsidRPr="001D587F" w:rsidRDefault="00775B4C" w:rsidP="001579AC">
            <w:pPr>
              <w:pStyle w:val="Akapitzlist"/>
              <w:numPr>
                <w:ilvl w:val="0"/>
                <w:numId w:val="40"/>
              </w:numPr>
              <w:spacing w:line="240" w:lineRule="auto"/>
              <w:jc w:val="left"/>
              <w:rPr>
                <w:rFonts w:cstheme="minorHAnsi"/>
                <w:sz w:val="24"/>
                <w:szCs w:val="24"/>
              </w:rPr>
            </w:pPr>
            <w:r w:rsidRPr="001D587F">
              <w:rPr>
                <w:rFonts w:cstheme="minorHAnsi"/>
                <w:sz w:val="24"/>
                <w:szCs w:val="24"/>
              </w:rPr>
              <w:t>Budowa Park&amp;Ride i Bike&amp;Ride w Krynicznie wraz z ciągiem pieszo-rowerowym przy drodze powiatowej nr 1368D relacji Kryniczno-Malin, gm. Wisznia Mała</w:t>
            </w:r>
          </w:p>
          <w:p w:rsidR="00775B4C" w:rsidRPr="001D587F" w:rsidRDefault="00775B4C" w:rsidP="001579AC">
            <w:pPr>
              <w:pStyle w:val="Akapitzlist"/>
              <w:numPr>
                <w:ilvl w:val="0"/>
                <w:numId w:val="40"/>
              </w:numPr>
              <w:spacing w:line="240" w:lineRule="auto"/>
              <w:jc w:val="left"/>
              <w:rPr>
                <w:rFonts w:cstheme="minorHAnsi"/>
                <w:sz w:val="24"/>
                <w:szCs w:val="24"/>
              </w:rPr>
            </w:pPr>
            <w:r w:rsidRPr="001D587F">
              <w:rPr>
                <w:rFonts w:cstheme="minorHAnsi"/>
                <w:sz w:val="24"/>
                <w:szCs w:val="24"/>
              </w:rPr>
              <w:t>Budowa infrastruktury przesiadkowej P&amp;R oraz B&amp;R  przy Dworcu Kolejowym w Oławie</w:t>
            </w:r>
          </w:p>
          <w:p w:rsidR="00775B4C" w:rsidRPr="001D587F" w:rsidRDefault="00775B4C" w:rsidP="001579AC">
            <w:pPr>
              <w:pStyle w:val="Akapitzlist"/>
              <w:numPr>
                <w:ilvl w:val="0"/>
                <w:numId w:val="40"/>
              </w:numPr>
              <w:spacing w:line="240" w:lineRule="auto"/>
              <w:jc w:val="left"/>
              <w:rPr>
                <w:rFonts w:cstheme="minorHAnsi"/>
                <w:sz w:val="24"/>
                <w:szCs w:val="24"/>
              </w:rPr>
            </w:pPr>
            <w:r w:rsidRPr="001D587F">
              <w:rPr>
                <w:rFonts w:cstheme="minorHAnsi"/>
                <w:sz w:val="24"/>
                <w:szCs w:val="24"/>
              </w:rPr>
              <w:t>Budowa parkingów typu Park&amp;Ride oraz Bike&amp;Ride wraz z ciągami pieszo-rowerowymi i infrastrukturą towarzyszącą na terenie Gminy Kobierzyce</w:t>
            </w:r>
          </w:p>
          <w:p w:rsidR="00775B4C" w:rsidRPr="001D587F" w:rsidRDefault="00775B4C" w:rsidP="001579AC">
            <w:pPr>
              <w:pStyle w:val="Akapitzlist"/>
              <w:numPr>
                <w:ilvl w:val="0"/>
                <w:numId w:val="40"/>
              </w:numPr>
              <w:spacing w:line="240" w:lineRule="auto"/>
              <w:jc w:val="left"/>
              <w:rPr>
                <w:rFonts w:cstheme="minorHAnsi"/>
                <w:sz w:val="24"/>
                <w:szCs w:val="24"/>
              </w:rPr>
            </w:pPr>
            <w:r w:rsidRPr="001D587F">
              <w:rPr>
                <w:rFonts w:cstheme="minorHAnsi"/>
                <w:sz w:val="24"/>
                <w:szCs w:val="24"/>
              </w:rPr>
              <w:t>Rozbudowa systemu przesiadkowego P&amp;R na terenie Gminy Żórawina</w:t>
            </w:r>
          </w:p>
          <w:p w:rsidR="00775B4C" w:rsidRPr="001D587F" w:rsidRDefault="00775B4C" w:rsidP="001579AC">
            <w:pPr>
              <w:pStyle w:val="Akapitzlist"/>
              <w:numPr>
                <w:ilvl w:val="0"/>
                <w:numId w:val="40"/>
              </w:numPr>
              <w:spacing w:line="240" w:lineRule="auto"/>
              <w:jc w:val="left"/>
              <w:rPr>
                <w:rFonts w:cstheme="minorHAnsi"/>
                <w:sz w:val="24"/>
                <w:szCs w:val="24"/>
              </w:rPr>
            </w:pPr>
            <w:r w:rsidRPr="001D587F">
              <w:rPr>
                <w:rFonts w:cstheme="minorHAnsi"/>
                <w:sz w:val="24"/>
                <w:szCs w:val="24"/>
              </w:rPr>
              <w:t>Budowa P&amp;R na terenie gminy Sobótka - etap II</w:t>
            </w:r>
          </w:p>
          <w:p w:rsidR="00775B4C" w:rsidRPr="001D587F" w:rsidRDefault="00775B4C" w:rsidP="001579AC">
            <w:pPr>
              <w:pStyle w:val="Akapitzlist"/>
              <w:numPr>
                <w:ilvl w:val="0"/>
                <w:numId w:val="40"/>
              </w:numPr>
              <w:spacing w:line="240" w:lineRule="auto"/>
              <w:jc w:val="left"/>
              <w:rPr>
                <w:rFonts w:cstheme="minorHAnsi"/>
                <w:sz w:val="24"/>
                <w:szCs w:val="24"/>
              </w:rPr>
            </w:pPr>
            <w:r w:rsidRPr="001D587F">
              <w:rPr>
                <w:rFonts w:cstheme="minorHAnsi"/>
                <w:sz w:val="24"/>
                <w:szCs w:val="24"/>
              </w:rPr>
              <w:t>Budowa obiektów  Park&amp;Ride przy dworcach kolejowych na trasie Wrocław – Oleśnica w miejscowościach Długołęka i Borowa - Integracja systemu parkingów z systemami transportu kolejowego, drogowego i publicznego</w:t>
            </w:r>
          </w:p>
          <w:p w:rsidR="00775B4C" w:rsidRPr="001D587F" w:rsidRDefault="00775B4C" w:rsidP="001579AC">
            <w:pPr>
              <w:pStyle w:val="Akapitzlist"/>
              <w:numPr>
                <w:ilvl w:val="0"/>
                <w:numId w:val="40"/>
              </w:numPr>
              <w:spacing w:line="240" w:lineRule="auto"/>
              <w:jc w:val="left"/>
              <w:rPr>
                <w:rFonts w:cstheme="minorHAnsi"/>
                <w:sz w:val="24"/>
                <w:szCs w:val="24"/>
              </w:rPr>
            </w:pPr>
            <w:r w:rsidRPr="001D587F">
              <w:rPr>
                <w:rFonts w:cstheme="minorHAnsi"/>
                <w:sz w:val="24"/>
                <w:szCs w:val="24"/>
              </w:rPr>
              <w:t>II etap rozbudowy multimodalnych centrów przesiadkowych oraz budowy systemu parkingów P&amp;R wraz z dostosowaniem infrastruktury na terenie gminy Siechnice</w:t>
            </w:r>
          </w:p>
        </w:tc>
      </w:tr>
      <w:tr w:rsidR="00775B4C" w:rsidRPr="001D587F" w:rsidTr="001D587F">
        <w:trPr>
          <w:trHeight w:val="567"/>
          <w:jc w:val="center"/>
        </w:trPr>
        <w:tc>
          <w:tcPr>
            <w:tcW w:w="14218" w:type="dxa"/>
            <w:shd w:val="clear" w:color="auto" w:fill="F2F2F2"/>
            <w:vAlign w:val="center"/>
          </w:tcPr>
          <w:p w:rsidR="00775B4C" w:rsidRPr="001D587F" w:rsidRDefault="00775B4C" w:rsidP="006A0C47">
            <w:pPr>
              <w:spacing w:line="240" w:lineRule="auto"/>
              <w:jc w:val="left"/>
              <w:rPr>
                <w:rFonts w:cstheme="minorHAnsi"/>
                <w:color w:val="000000" w:themeColor="text1"/>
                <w:sz w:val="24"/>
                <w:szCs w:val="24"/>
              </w:rPr>
            </w:pPr>
            <w:r w:rsidRPr="001D587F">
              <w:rPr>
                <w:rFonts w:cstheme="minorHAnsi"/>
                <w:bCs/>
                <w:color w:val="000000" w:themeColor="text1"/>
                <w:sz w:val="24"/>
                <w:szCs w:val="24"/>
              </w:rPr>
              <w:t>Wiązka projektów 3: Rozwój zrównoważonego systemu transportowego na terenie Wrocławskiego Obszaru Funkcjonalnego poprzez budowę, rozbudowę i przebudowę infrastruktury transportowej oraz rozwój zintegrowanego systemu zarządzania ruchem ITS</w:t>
            </w:r>
          </w:p>
        </w:tc>
      </w:tr>
      <w:tr w:rsidR="00775B4C" w:rsidRPr="001D587F" w:rsidTr="001D587F">
        <w:trPr>
          <w:jc w:val="center"/>
        </w:trPr>
        <w:tc>
          <w:tcPr>
            <w:tcW w:w="14218" w:type="dxa"/>
          </w:tcPr>
          <w:p w:rsidR="00775B4C" w:rsidRPr="001D587F" w:rsidRDefault="00775B4C" w:rsidP="001579AC">
            <w:pPr>
              <w:pStyle w:val="Akapitzlist"/>
              <w:numPr>
                <w:ilvl w:val="0"/>
                <w:numId w:val="41"/>
              </w:numPr>
              <w:tabs>
                <w:tab w:val="left" w:pos="1671"/>
              </w:tabs>
              <w:spacing w:line="240" w:lineRule="auto"/>
              <w:jc w:val="left"/>
              <w:rPr>
                <w:rFonts w:cstheme="minorHAnsi"/>
                <w:color w:val="000000" w:themeColor="text1"/>
                <w:sz w:val="24"/>
                <w:szCs w:val="24"/>
              </w:rPr>
            </w:pPr>
            <w:r w:rsidRPr="001D587F">
              <w:rPr>
                <w:rFonts w:cstheme="minorHAnsi"/>
                <w:color w:val="000000" w:themeColor="text1"/>
                <w:sz w:val="24"/>
                <w:szCs w:val="24"/>
              </w:rPr>
              <w:t xml:space="preserve">Budowa trasy tramwajowej na osiedle </w:t>
            </w:r>
            <w:proofErr w:type="spellStart"/>
            <w:r w:rsidRPr="001D587F">
              <w:rPr>
                <w:rFonts w:cstheme="minorHAnsi"/>
                <w:color w:val="000000" w:themeColor="text1"/>
                <w:sz w:val="24"/>
                <w:szCs w:val="24"/>
              </w:rPr>
              <w:t>Swojczyce</w:t>
            </w:r>
            <w:proofErr w:type="spellEnd"/>
            <w:r w:rsidRPr="001D587F">
              <w:rPr>
                <w:rFonts w:cstheme="minorHAnsi"/>
                <w:color w:val="000000" w:themeColor="text1"/>
                <w:sz w:val="24"/>
                <w:szCs w:val="24"/>
              </w:rPr>
              <w:t xml:space="preserve"> wraz z budową nowych mostów Chrobrego we Wrocławiu</w:t>
            </w:r>
          </w:p>
          <w:p w:rsidR="00775B4C" w:rsidRPr="001D587F" w:rsidRDefault="00775B4C" w:rsidP="001579AC">
            <w:pPr>
              <w:pStyle w:val="Akapitzlist"/>
              <w:numPr>
                <w:ilvl w:val="0"/>
                <w:numId w:val="41"/>
              </w:numPr>
              <w:tabs>
                <w:tab w:val="left" w:pos="1671"/>
              </w:tabs>
              <w:spacing w:line="240" w:lineRule="auto"/>
              <w:jc w:val="left"/>
              <w:rPr>
                <w:rFonts w:cstheme="minorHAnsi"/>
                <w:color w:val="000000" w:themeColor="text1"/>
                <w:sz w:val="24"/>
                <w:szCs w:val="24"/>
              </w:rPr>
            </w:pPr>
            <w:r w:rsidRPr="001D587F">
              <w:rPr>
                <w:rFonts w:cstheme="minorHAnsi"/>
                <w:color w:val="000000" w:themeColor="text1"/>
                <w:sz w:val="24"/>
                <w:szCs w:val="24"/>
              </w:rPr>
              <w:t>Rozwój zrównoważonego systemu transportowego we Wrocławiu – etap I</w:t>
            </w:r>
          </w:p>
        </w:tc>
      </w:tr>
    </w:tbl>
    <w:p w:rsidR="00605268" w:rsidRDefault="00605268" w:rsidP="00D40250">
      <w:pPr>
        <w:rPr>
          <w:rFonts w:cstheme="minorHAnsi"/>
          <w:sz w:val="20"/>
          <w:szCs w:val="20"/>
        </w:rPr>
        <w:sectPr w:rsidR="00605268" w:rsidSect="005A11FB">
          <w:footerReference w:type="default" r:id="rId84"/>
          <w:pgSz w:w="16838" w:h="11906" w:orient="landscape" w:code="9"/>
          <w:pgMar w:top="1418" w:right="1418" w:bottom="1418" w:left="1418" w:header="709" w:footer="709" w:gutter="0"/>
          <w:cols w:space="708"/>
          <w:docGrid w:linePitch="360"/>
        </w:sectPr>
      </w:pPr>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D9D9D9" w:themeFill="background1" w:themeFillShade="D9"/>
        <w:tblCellMar>
          <w:left w:w="70" w:type="dxa"/>
          <w:right w:w="70" w:type="dxa"/>
        </w:tblCellMar>
        <w:tblLook w:val="04A0" w:firstRow="1" w:lastRow="0" w:firstColumn="1" w:lastColumn="0" w:noHBand="0" w:noVBand="1"/>
        <w:tblCaption w:val="Lista projektów podstawowych wybieranych w trybie niekonkurencyjnym finansowanych z FEnIKS 2021-2027"/>
        <w:tblDescription w:val="Lista projektów podstawowych wybieranych w trybie niekonkurencyjnym finansowanych z FEnIKS 2021-2027"/>
      </w:tblPr>
      <w:tblGrid>
        <w:gridCol w:w="20968"/>
      </w:tblGrid>
      <w:tr w:rsidR="00C542DB" w:rsidRPr="001D587F" w:rsidTr="001D587F">
        <w:trPr>
          <w:trHeight w:val="832"/>
        </w:trPr>
        <w:tc>
          <w:tcPr>
            <w:tcW w:w="20968" w:type="dxa"/>
            <w:shd w:val="clear" w:color="auto" w:fill="D9D9D9" w:themeFill="background1" w:themeFillShade="D9"/>
            <w:vAlign w:val="center"/>
          </w:tcPr>
          <w:p w:rsidR="00C542DB" w:rsidRPr="001D587F" w:rsidRDefault="00C542DB" w:rsidP="001D587F">
            <w:pPr>
              <w:spacing w:after="0" w:line="240" w:lineRule="auto"/>
              <w:jc w:val="left"/>
              <w:rPr>
                <w:rFonts w:eastAsia="Times New Roman" w:cstheme="minorHAnsi"/>
                <w:b/>
                <w:bCs/>
                <w:color w:val="000000"/>
                <w:lang w:eastAsia="pl-PL"/>
              </w:rPr>
            </w:pPr>
            <w:r w:rsidRPr="001D587F">
              <w:rPr>
                <w:rFonts w:eastAsia="Times New Roman" w:cstheme="minorHAnsi"/>
                <w:b/>
                <w:bCs/>
                <w:color w:val="000000"/>
                <w:lang w:eastAsia="pl-PL"/>
              </w:rPr>
              <w:t xml:space="preserve">Cel szczegółowy: 2.8 Wspieranie zrównoważonej multimodalnej mobilności miejskiej jako elementu transformacji w kierunku gospodarki </w:t>
            </w:r>
            <w:proofErr w:type="spellStart"/>
            <w:r w:rsidRPr="001D587F">
              <w:rPr>
                <w:rFonts w:eastAsia="Times New Roman" w:cstheme="minorHAnsi"/>
                <w:b/>
                <w:bCs/>
                <w:color w:val="000000"/>
                <w:lang w:eastAsia="pl-PL"/>
              </w:rPr>
              <w:t>zeroemisyjnej</w:t>
            </w:r>
            <w:proofErr w:type="spellEnd"/>
          </w:p>
        </w:tc>
      </w:tr>
    </w:tbl>
    <w:p w:rsidR="001D587F" w:rsidRPr="001D587F" w:rsidRDefault="001D587F">
      <w:pPr>
        <w:rPr>
          <w:sz w:val="2"/>
          <w:szCs w:val="2"/>
        </w:rPr>
      </w:pPr>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Caption w:val="Lista projektów podstawowych wybieranych w trybie niekonkurencyjnym finansowanych z FEnIKS 2021-2027"/>
        <w:tblDescription w:val="Lista projektów podstawowych wybieranych w trybie niekonkurencyjnym finansowanych z FEnIKS 2021-2027"/>
      </w:tblPr>
      <w:tblGrid>
        <w:gridCol w:w="547"/>
        <w:gridCol w:w="1674"/>
        <w:gridCol w:w="2399"/>
        <w:gridCol w:w="1740"/>
        <w:gridCol w:w="3223"/>
        <w:gridCol w:w="1729"/>
        <w:gridCol w:w="1684"/>
        <w:gridCol w:w="1661"/>
        <w:gridCol w:w="1661"/>
        <w:gridCol w:w="2038"/>
        <w:gridCol w:w="2612"/>
      </w:tblGrid>
      <w:tr w:rsidR="001D587F" w:rsidRPr="001D587F" w:rsidTr="001D587F">
        <w:trPr>
          <w:trHeight w:val="1152"/>
          <w:tblHeader/>
        </w:trPr>
        <w:tc>
          <w:tcPr>
            <w:tcW w:w="547" w:type="dxa"/>
            <w:shd w:val="clear" w:color="000000" w:fill="F2F2F2"/>
            <w:vAlign w:val="center"/>
            <w:hideMark/>
          </w:tcPr>
          <w:p w:rsidR="001D587F" w:rsidRPr="001D587F" w:rsidRDefault="001D587F" w:rsidP="001D587F">
            <w:pPr>
              <w:spacing w:after="0" w:line="240" w:lineRule="auto"/>
              <w:jc w:val="left"/>
              <w:rPr>
                <w:rFonts w:ascii="Calibri" w:eastAsia="Times New Roman" w:hAnsi="Calibri" w:cs="Calibri"/>
                <w:b/>
                <w:bCs/>
                <w:color w:val="000000"/>
                <w:lang w:eastAsia="pl-PL"/>
              </w:rPr>
            </w:pPr>
            <w:r w:rsidRPr="001D587F">
              <w:rPr>
                <w:rFonts w:ascii="Calibri" w:eastAsia="Times New Roman" w:hAnsi="Calibri" w:cs="Calibri"/>
                <w:b/>
                <w:bCs/>
                <w:color w:val="000000"/>
                <w:lang w:eastAsia="pl-PL"/>
              </w:rPr>
              <w:t>L.p.</w:t>
            </w:r>
          </w:p>
        </w:tc>
        <w:tc>
          <w:tcPr>
            <w:tcW w:w="1674" w:type="dxa"/>
            <w:shd w:val="clear" w:color="000000" w:fill="F2F2F2"/>
            <w:vAlign w:val="center"/>
            <w:hideMark/>
          </w:tcPr>
          <w:p w:rsidR="001D587F" w:rsidRPr="001D587F" w:rsidRDefault="001D587F" w:rsidP="001D587F">
            <w:pPr>
              <w:spacing w:after="0" w:line="240" w:lineRule="auto"/>
              <w:jc w:val="left"/>
              <w:rPr>
                <w:rFonts w:ascii="Calibri" w:eastAsia="Times New Roman" w:hAnsi="Calibri" w:cs="Calibri"/>
                <w:b/>
                <w:bCs/>
                <w:color w:val="000000"/>
                <w:lang w:eastAsia="pl-PL"/>
              </w:rPr>
            </w:pPr>
            <w:r w:rsidRPr="001D587F">
              <w:rPr>
                <w:rFonts w:ascii="Calibri" w:eastAsia="Times New Roman" w:hAnsi="Calibri" w:cs="Calibri"/>
                <w:b/>
                <w:bCs/>
                <w:color w:val="000000"/>
                <w:lang w:eastAsia="pl-PL"/>
              </w:rPr>
              <w:t xml:space="preserve">Priorytet/ Działanie zgodnie z SZOP </w:t>
            </w:r>
            <w:proofErr w:type="spellStart"/>
            <w:r w:rsidRPr="001D587F">
              <w:rPr>
                <w:rFonts w:ascii="Calibri" w:eastAsia="Times New Roman" w:hAnsi="Calibri" w:cs="Calibri"/>
                <w:b/>
                <w:bCs/>
                <w:color w:val="000000"/>
                <w:lang w:eastAsia="pl-PL"/>
              </w:rPr>
              <w:t>FEnIKS</w:t>
            </w:r>
            <w:proofErr w:type="spellEnd"/>
            <w:r w:rsidRPr="001D587F">
              <w:rPr>
                <w:rFonts w:ascii="Calibri" w:eastAsia="Times New Roman" w:hAnsi="Calibri" w:cs="Calibri"/>
                <w:b/>
                <w:bCs/>
                <w:color w:val="000000"/>
                <w:lang w:eastAsia="pl-PL"/>
              </w:rPr>
              <w:t xml:space="preserve"> 2021-2027 </w:t>
            </w:r>
          </w:p>
        </w:tc>
        <w:tc>
          <w:tcPr>
            <w:tcW w:w="2399" w:type="dxa"/>
            <w:shd w:val="clear" w:color="000000" w:fill="F2F2F2"/>
            <w:vAlign w:val="center"/>
            <w:hideMark/>
          </w:tcPr>
          <w:p w:rsidR="001D587F" w:rsidRPr="001D587F" w:rsidRDefault="001D587F" w:rsidP="001D587F">
            <w:pPr>
              <w:spacing w:after="0" w:line="240" w:lineRule="auto"/>
              <w:jc w:val="left"/>
              <w:rPr>
                <w:rFonts w:ascii="Calibri" w:eastAsia="Times New Roman" w:hAnsi="Calibri" w:cs="Calibri"/>
                <w:b/>
                <w:bCs/>
                <w:color w:val="000000"/>
                <w:lang w:eastAsia="pl-PL"/>
              </w:rPr>
            </w:pPr>
            <w:r w:rsidRPr="001D587F">
              <w:rPr>
                <w:rFonts w:ascii="Calibri" w:eastAsia="Times New Roman" w:hAnsi="Calibri" w:cs="Calibri"/>
                <w:b/>
                <w:bCs/>
                <w:color w:val="000000"/>
                <w:lang w:eastAsia="pl-PL"/>
              </w:rPr>
              <w:t>Tytuł projektu</w:t>
            </w:r>
          </w:p>
        </w:tc>
        <w:tc>
          <w:tcPr>
            <w:tcW w:w="1740" w:type="dxa"/>
            <w:shd w:val="clear" w:color="000000" w:fill="F2F2F2"/>
            <w:vAlign w:val="center"/>
            <w:hideMark/>
          </w:tcPr>
          <w:p w:rsidR="001D587F" w:rsidRPr="001D587F" w:rsidRDefault="001D587F" w:rsidP="001D587F">
            <w:pPr>
              <w:spacing w:after="0" w:line="240" w:lineRule="auto"/>
              <w:jc w:val="left"/>
              <w:rPr>
                <w:rFonts w:ascii="Calibri" w:eastAsia="Times New Roman" w:hAnsi="Calibri" w:cs="Calibri"/>
                <w:b/>
                <w:bCs/>
                <w:color w:val="000000"/>
                <w:lang w:eastAsia="pl-PL"/>
              </w:rPr>
            </w:pPr>
            <w:r w:rsidRPr="001D587F">
              <w:rPr>
                <w:rFonts w:ascii="Calibri" w:eastAsia="Times New Roman" w:hAnsi="Calibri" w:cs="Calibri"/>
                <w:b/>
                <w:bCs/>
                <w:color w:val="000000"/>
                <w:lang w:eastAsia="pl-PL"/>
              </w:rPr>
              <w:t xml:space="preserve">Wnioskodawca </w:t>
            </w:r>
          </w:p>
        </w:tc>
        <w:tc>
          <w:tcPr>
            <w:tcW w:w="3223" w:type="dxa"/>
            <w:shd w:val="clear" w:color="000000" w:fill="F2F2F2"/>
            <w:vAlign w:val="center"/>
            <w:hideMark/>
          </w:tcPr>
          <w:p w:rsidR="001D587F" w:rsidRPr="001D587F" w:rsidRDefault="001D587F" w:rsidP="001D587F">
            <w:pPr>
              <w:spacing w:after="0" w:line="240" w:lineRule="auto"/>
              <w:jc w:val="left"/>
              <w:rPr>
                <w:rFonts w:ascii="Calibri" w:eastAsia="Times New Roman" w:hAnsi="Calibri" w:cs="Calibri"/>
                <w:b/>
                <w:bCs/>
                <w:color w:val="000000"/>
                <w:lang w:eastAsia="pl-PL"/>
              </w:rPr>
            </w:pPr>
            <w:r w:rsidRPr="001D587F">
              <w:rPr>
                <w:rFonts w:ascii="Calibri" w:eastAsia="Times New Roman" w:hAnsi="Calibri" w:cs="Calibri"/>
                <w:b/>
                <w:bCs/>
                <w:color w:val="000000"/>
                <w:lang w:eastAsia="pl-PL"/>
              </w:rPr>
              <w:t>Cel projektu*</w:t>
            </w:r>
          </w:p>
        </w:tc>
        <w:tc>
          <w:tcPr>
            <w:tcW w:w="1729" w:type="dxa"/>
            <w:shd w:val="clear" w:color="000000" w:fill="F2F2F2"/>
            <w:vAlign w:val="center"/>
            <w:hideMark/>
          </w:tcPr>
          <w:p w:rsidR="001D587F" w:rsidRPr="001D587F" w:rsidRDefault="001D587F" w:rsidP="001D587F">
            <w:pPr>
              <w:spacing w:after="0" w:line="240" w:lineRule="auto"/>
              <w:jc w:val="left"/>
              <w:rPr>
                <w:rFonts w:ascii="Calibri" w:eastAsia="Times New Roman" w:hAnsi="Calibri" w:cs="Calibri"/>
                <w:b/>
                <w:bCs/>
                <w:color w:val="000000"/>
                <w:lang w:eastAsia="pl-PL"/>
              </w:rPr>
            </w:pPr>
            <w:r w:rsidRPr="001D587F">
              <w:rPr>
                <w:rFonts w:ascii="Calibri" w:eastAsia="Times New Roman" w:hAnsi="Calibri" w:cs="Calibri"/>
                <w:b/>
                <w:bCs/>
                <w:color w:val="000000"/>
                <w:lang w:eastAsia="pl-PL"/>
              </w:rPr>
              <w:t>Szacunkowy koszt całkowity w mln PLN</w:t>
            </w:r>
          </w:p>
        </w:tc>
        <w:tc>
          <w:tcPr>
            <w:tcW w:w="1684" w:type="dxa"/>
            <w:shd w:val="clear" w:color="000000" w:fill="F2F2F2"/>
            <w:vAlign w:val="center"/>
            <w:hideMark/>
          </w:tcPr>
          <w:p w:rsidR="001D587F" w:rsidRPr="001D587F" w:rsidRDefault="001D587F" w:rsidP="001D587F">
            <w:pPr>
              <w:spacing w:after="0" w:line="240" w:lineRule="auto"/>
              <w:jc w:val="left"/>
              <w:rPr>
                <w:rFonts w:ascii="Calibri" w:eastAsia="Times New Roman" w:hAnsi="Calibri" w:cs="Calibri"/>
                <w:b/>
                <w:bCs/>
                <w:color w:val="000000"/>
                <w:lang w:eastAsia="pl-PL"/>
              </w:rPr>
            </w:pPr>
            <w:r w:rsidRPr="001D587F">
              <w:rPr>
                <w:rFonts w:ascii="Calibri" w:eastAsia="Times New Roman" w:hAnsi="Calibri" w:cs="Calibri"/>
                <w:b/>
                <w:bCs/>
                <w:color w:val="000000"/>
                <w:lang w:eastAsia="pl-PL"/>
              </w:rPr>
              <w:t>Szacunkowy kwota dofinansowania w mln PLN**</w:t>
            </w:r>
          </w:p>
        </w:tc>
        <w:tc>
          <w:tcPr>
            <w:tcW w:w="1661" w:type="dxa"/>
            <w:shd w:val="clear" w:color="000000" w:fill="F2F2F2"/>
            <w:vAlign w:val="center"/>
            <w:hideMark/>
          </w:tcPr>
          <w:p w:rsidR="001D587F" w:rsidRPr="001D587F" w:rsidRDefault="001D587F" w:rsidP="001D587F">
            <w:pPr>
              <w:spacing w:after="0" w:line="240" w:lineRule="auto"/>
              <w:jc w:val="left"/>
              <w:rPr>
                <w:rFonts w:ascii="Calibri" w:eastAsia="Times New Roman" w:hAnsi="Calibri" w:cs="Calibri"/>
                <w:b/>
                <w:bCs/>
                <w:color w:val="000000"/>
                <w:lang w:eastAsia="pl-PL"/>
              </w:rPr>
            </w:pPr>
            <w:r w:rsidRPr="001D587F">
              <w:rPr>
                <w:rFonts w:ascii="Calibri" w:eastAsia="Times New Roman" w:hAnsi="Calibri" w:cs="Calibri"/>
                <w:b/>
                <w:bCs/>
                <w:color w:val="000000"/>
                <w:lang w:eastAsia="pl-PL"/>
              </w:rPr>
              <w:t>Przewidywany termin rozpoczęcia projektu</w:t>
            </w:r>
          </w:p>
        </w:tc>
        <w:tc>
          <w:tcPr>
            <w:tcW w:w="1661" w:type="dxa"/>
            <w:shd w:val="clear" w:color="000000" w:fill="F2F2F2"/>
            <w:vAlign w:val="center"/>
            <w:hideMark/>
          </w:tcPr>
          <w:p w:rsidR="001D587F" w:rsidRPr="001D587F" w:rsidRDefault="001D587F" w:rsidP="001D587F">
            <w:pPr>
              <w:spacing w:after="0" w:line="240" w:lineRule="auto"/>
              <w:jc w:val="left"/>
              <w:rPr>
                <w:rFonts w:ascii="Calibri" w:eastAsia="Times New Roman" w:hAnsi="Calibri" w:cs="Calibri"/>
                <w:b/>
                <w:bCs/>
                <w:color w:val="000000"/>
                <w:lang w:eastAsia="pl-PL"/>
              </w:rPr>
            </w:pPr>
            <w:r w:rsidRPr="001D587F">
              <w:rPr>
                <w:rFonts w:ascii="Calibri" w:eastAsia="Times New Roman" w:hAnsi="Calibri" w:cs="Calibri"/>
                <w:b/>
                <w:bCs/>
                <w:color w:val="000000"/>
                <w:lang w:eastAsia="pl-PL"/>
              </w:rPr>
              <w:t>Przewidywany termin zakończenia projektu</w:t>
            </w:r>
          </w:p>
        </w:tc>
        <w:tc>
          <w:tcPr>
            <w:tcW w:w="2038" w:type="dxa"/>
            <w:shd w:val="clear" w:color="000000" w:fill="F2F2F2"/>
            <w:vAlign w:val="center"/>
            <w:hideMark/>
          </w:tcPr>
          <w:p w:rsidR="001D587F" w:rsidRPr="001D587F" w:rsidRDefault="001D587F" w:rsidP="001D587F">
            <w:pPr>
              <w:spacing w:after="0" w:line="240" w:lineRule="auto"/>
              <w:jc w:val="left"/>
              <w:rPr>
                <w:rFonts w:ascii="Calibri" w:eastAsia="Times New Roman" w:hAnsi="Calibri" w:cs="Calibri"/>
                <w:b/>
                <w:bCs/>
                <w:color w:val="000000"/>
                <w:lang w:eastAsia="pl-PL"/>
              </w:rPr>
            </w:pPr>
            <w:r w:rsidRPr="001D587F">
              <w:rPr>
                <w:rFonts w:ascii="Calibri" w:eastAsia="Times New Roman" w:hAnsi="Calibri" w:cs="Calibri"/>
                <w:b/>
                <w:bCs/>
                <w:color w:val="000000"/>
                <w:lang w:eastAsia="pl-PL"/>
              </w:rPr>
              <w:t>Przewidywany termin złożenia wniosku o dofinansowanie (kwartał/rok)</w:t>
            </w:r>
          </w:p>
        </w:tc>
        <w:tc>
          <w:tcPr>
            <w:tcW w:w="2612" w:type="dxa"/>
            <w:shd w:val="clear" w:color="000000" w:fill="F2F2F2"/>
            <w:vAlign w:val="center"/>
            <w:hideMark/>
          </w:tcPr>
          <w:p w:rsidR="001D587F" w:rsidRPr="001D587F" w:rsidRDefault="001D587F" w:rsidP="001D587F">
            <w:pPr>
              <w:spacing w:after="0" w:line="240" w:lineRule="auto"/>
              <w:jc w:val="left"/>
              <w:rPr>
                <w:rFonts w:ascii="Calibri" w:eastAsia="Times New Roman" w:hAnsi="Calibri" w:cs="Calibri"/>
                <w:b/>
                <w:bCs/>
                <w:color w:val="000000"/>
                <w:lang w:eastAsia="pl-PL"/>
              </w:rPr>
            </w:pPr>
            <w:r w:rsidRPr="001D587F">
              <w:rPr>
                <w:rFonts w:ascii="Calibri" w:eastAsia="Times New Roman" w:hAnsi="Calibri" w:cs="Calibri"/>
                <w:b/>
                <w:bCs/>
                <w:color w:val="000000"/>
                <w:lang w:eastAsia="pl-PL"/>
              </w:rPr>
              <w:t>Numer i nazwa wiązki, do której przyporządkowano projekt</w:t>
            </w:r>
          </w:p>
        </w:tc>
      </w:tr>
      <w:tr w:rsidR="00C542DB" w:rsidRPr="001D587F" w:rsidTr="001D587F">
        <w:trPr>
          <w:trHeight w:val="3456"/>
        </w:trPr>
        <w:tc>
          <w:tcPr>
            <w:tcW w:w="547"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1</w:t>
            </w:r>
          </w:p>
        </w:tc>
        <w:tc>
          <w:tcPr>
            <w:tcW w:w="1674"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FENX.03 Transport miejski / FENX.03.01 Transport miejski</w:t>
            </w:r>
          </w:p>
        </w:tc>
        <w:tc>
          <w:tcPr>
            <w:tcW w:w="2399"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Budowa i rozbudowa parkingów P&amp;R na terenie Gminy Miasta Oleśnicy</w:t>
            </w:r>
          </w:p>
        </w:tc>
        <w:tc>
          <w:tcPr>
            <w:tcW w:w="1740"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Gmina Miasto Oleśnica</w:t>
            </w:r>
          </w:p>
        </w:tc>
        <w:tc>
          <w:tcPr>
            <w:tcW w:w="3223" w:type="dxa"/>
            <w:shd w:val="clear" w:color="auto" w:fill="auto"/>
            <w:vAlign w:val="center"/>
            <w:hideMark/>
          </w:tcPr>
          <w:p w:rsidR="00A1431D" w:rsidRDefault="00C542DB" w:rsidP="00A1431D">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 ograniczenie szkodliwego wpływu transportu na środowisko naturalne</w:t>
            </w:r>
            <w:r w:rsidRPr="001D587F">
              <w:rPr>
                <w:rFonts w:ascii="Calibri" w:eastAsia="Times New Roman" w:hAnsi="Calibri" w:cs="Calibri"/>
                <w:color w:val="000000"/>
                <w:lang w:eastAsia="pl-PL"/>
              </w:rPr>
              <w:br/>
              <w:t>• poprawa dostępności komunikacyjnej, w tym dla osób ze szczególnymi potrzebami</w:t>
            </w:r>
          </w:p>
          <w:p w:rsidR="00C542DB" w:rsidRPr="001D587F" w:rsidRDefault="00C542DB" w:rsidP="00A1431D">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na zasadzie równości z innymi użytkownikami</w:t>
            </w:r>
            <w:r w:rsidRPr="001D587F">
              <w:rPr>
                <w:rFonts w:ascii="Calibri" w:eastAsia="Times New Roman" w:hAnsi="Calibri" w:cs="Calibri"/>
                <w:color w:val="000000"/>
                <w:lang w:eastAsia="pl-PL"/>
              </w:rPr>
              <w:br/>
              <w:t>• podniesienie jakości życia mieszkańców, poprzez podejście zorientowane na możliwości</w:t>
            </w:r>
            <w:r w:rsidRPr="001D587F">
              <w:rPr>
                <w:rFonts w:ascii="Calibri" w:eastAsia="Times New Roman" w:hAnsi="Calibri" w:cs="Calibri"/>
                <w:color w:val="000000"/>
                <w:lang w:eastAsia="pl-PL"/>
              </w:rPr>
              <w:br/>
              <w:t>• podnoszenie świadomości środowiskowej społeczeństwa</w:t>
            </w:r>
          </w:p>
        </w:tc>
        <w:tc>
          <w:tcPr>
            <w:tcW w:w="1729"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3 690 000,00</w:t>
            </w:r>
          </w:p>
        </w:tc>
        <w:tc>
          <w:tcPr>
            <w:tcW w:w="1684"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2 073 170,73</w:t>
            </w:r>
          </w:p>
        </w:tc>
        <w:tc>
          <w:tcPr>
            <w:tcW w:w="1661"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III kw. 2022</w:t>
            </w:r>
          </w:p>
        </w:tc>
        <w:tc>
          <w:tcPr>
            <w:tcW w:w="1661"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II kw. 2024</w:t>
            </w:r>
          </w:p>
        </w:tc>
        <w:tc>
          <w:tcPr>
            <w:tcW w:w="2038"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do 30.06.2024 r.</w:t>
            </w:r>
          </w:p>
        </w:tc>
        <w:tc>
          <w:tcPr>
            <w:tcW w:w="2612"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Wiązka projektów 2: Rozwój zrównoważonego systemu transportowego na terenie Wrocławskiego Obszaru Funkcjonalnego poprzez budowę węzłów przesiadkowych</w:t>
            </w:r>
          </w:p>
        </w:tc>
      </w:tr>
      <w:tr w:rsidR="00C542DB" w:rsidRPr="001D587F" w:rsidTr="001D587F">
        <w:trPr>
          <w:trHeight w:val="3456"/>
        </w:trPr>
        <w:tc>
          <w:tcPr>
            <w:tcW w:w="547"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2</w:t>
            </w:r>
          </w:p>
        </w:tc>
        <w:tc>
          <w:tcPr>
            <w:tcW w:w="1674"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FENX.03 Transport miejski / FENX.03.01 Transport miejski</w:t>
            </w:r>
          </w:p>
        </w:tc>
        <w:tc>
          <w:tcPr>
            <w:tcW w:w="2399"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 xml:space="preserve">Budowa Parkingu Parkuj </w:t>
            </w:r>
            <w:r w:rsidRPr="001D587F">
              <w:rPr>
                <w:rFonts w:ascii="Calibri" w:eastAsia="Times New Roman" w:hAnsi="Calibri" w:cs="Calibri"/>
                <w:color w:val="000000"/>
                <w:lang w:eastAsia="pl-PL"/>
              </w:rPr>
              <w:br/>
              <w:t>i Jedź w Pęgowie – etap 2</w:t>
            </w:r>
          </w:p>
        </w:tc>
        <w:tc>
          <w:tcPr>
            <w:tcW w:w="1740"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Gmina Oborniki Śląskie</w:t>
            </w:r>
          </w:p>
        </w:tc>
        <w:tc>
          <w:tcPr>
            <w:tcW w:w="3223" w:type="dxa"/>
            <w:shd w:val="clear" w:color="auto" w:fill="auto"/>
            <w:vAlign w:val="center"/>
            <w:hideMark/>
          </w:tcPr>
          <w:p w:rsidR="00A1431D" w:rsidRDefault="00C542DB" w:rsidP="00A1431D">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 ograniczenie szkodliwego wpływu transportu na środowisko naturalne</w:t>
            </w:r>
            <w:r w:rsidRPr="001D587F">
              <w:rPr>
                <w:rFonts w:ascii="Calibri" w:eastAsia="Times New Roman" w:hAnsi="Calibri" w:cs="Calibri"/>
                <w:color w:val="000000"/>
                <w:lang w:eastAsia="pl-PL"/>
              </w:rPr>
              <w:br/>
              <w:t>• poprawa dostępności komunikacyjnej, w tym dla osób ze szczególnymi potrzebami</w:t>
            </w:r>
          </w:p>
          <w:p w:rsidR="00C542DB" w:rsidRPr="001D587F" w:rsidRDefault="00C542DB" w:rsidP="00A1431D">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na zasadzie równości z innymi użytkownikami</w:t>
            </w:r>
            <w:r w:rsidRPr="001D587F">
              <w:rPr>
                <w:rFonts w:ascii="Calibri" w:eastAsia="Times New Roman" w:hAnsi="Calibri" w:cs="Calibri"/>
                <w:color w:val="000000"/>
                <w:lang w:eastAsia="pl-PL"/>
              </w:rPr>
              <w:br/>
              <w:t>• podniesienie jakości życia mieszkańców, poprzez podejście zorientowane na możliwości</w:t>
            </w:r>
            <w:r w:rsidRPr="001D587F">
              <w:rPr>
                <w:rFonts w:ascii="Calibri" w:eastAsia="Times New Roman" w:hAnsi="Calibri" w:cs="Calibri"/>
                <w:color w:val="000000"/>
                <w:lang w:eastAsia="pl-PL"/>
              </w:rPr>
              <w:br/>
              <w:t>• podnoszenie świadomości środowiskowej społeczeństwa</w:t>
            </w:r>
          </w:p>
        </w:tc>
        <w:tc>
          <w:tcPr>
            <w:tcW w:w="1729"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1 915 000,00</w:t>
            </w:r>
          </w:p>
        </w:tc>
        <w:tc>
          <w:tcPr>
            <w:tcW w:w="1684"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1 323 373,98</w:t>
            </w:r>
          </w:p>
        </w:tc>
        <w:tc>
          <w:tcPr>
            <w:tcW w:w="1661"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II kw. 2024</w:t>
            </w:r>
          </w:p>
        </w:tc>
        <w:tc>
          <w:tcPr>
            <w:tcW w:w="1661"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II kw. 2025</w:t>
            </w:r>
          </w:p>
        </w:tc>
        <w:tc>
          <w:tcPr>
            <w:tcW w:w="2038"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do 30.06.2024 r.</w:t>
            </w:r>
          </w:p>
        </w:tc>
        <w:tc>
          <w:tcPr>
            <w:tcW w:w="2612"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Wiązka projektów 2: Rozwój zrównoważonego systemu transportowego na terenie Wrocławskiego Obszaru Funkcjonalnego poprzez budowę węzłów przesiadkowych</w:t>
            </w:r>
          </w:p>
        </w:tc>
      </w:tr>
      <w:tr w:rsidR="00C542DB" w:rsidRPr="001D587F" w:rsidTr="001D587F">
        <w:trPr>
          <w:trHeight w:val="3456"/>
        </w:trPr>
        <w:tc>
          <w:tcPr>
            <w:tcW w:w="547"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3</w:t>
            </w:r>
          </w:p>
        </w:tc>
        <w:tc>
          <w:tcPr>
            <w:tcW w:w="1674"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FENX.03 Transport miejski / FENX.03.01 Transport miejski</w:t>
            </w:r>
          </w:p>
        </w:tc>
        <w:tc>
          <w:tcPr>
            <w:tcW w:w="2399"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 xml:space="preserve">Budowa Park&amp;Ride </w:t>
            </w:r>
            <w:r w:rsidR="00CF1B43" w:rsidRPr="001D587F">
              <w:rPr>
                <w:rFonts w:ascii="Calibri" w:eastAsia="Times New Roman" w:hAnsi="Calibri" w:cs="Calibri"/>
                <w:color w:val="000000"/>
                <w:lang w:eastAsia="pl-PL"/>
              </w:rPr>
              <w:br/>
            </w:r>
            <w:r w:rsidRPr="001D587F">
              <w:rPr>
                <w:rFonts w:ascii="Calibri" w:eastAsia="Times New Roman" w:hAnsi="Calibri" w:cs="Calibri"/>
                <w:color w:val="000000"/>
                <w:lang w:eastAsia="pl-PL"/>
              </w:rPr>
              <w:t>i Bike&amp;Ride w Krynicznie wraz z ciągiem pieszo-rowerowym przy drodze powiatowej nr 1368D relacji Kryniczno-Malin, gm. Wisznia Mała</w:t>
            </w:r>
          </w:p>
        </w:tc>
        <w:tc>
          <w:tcPr>
            <w:tcW w:w="1740"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Gmina Wisznia Mała</w:t>
            </w:r>
          </w:p>
        </w:tc>
        <w:tc>
          <w:tcPr>
            <w:tcW w:w="3223" w:type="dxa"/>
            <w:shd w:val="clear" w:color="auto" w:fill="auto"/>
            <w:vAlign w:val="center"/>
            <w:hideMark/>
          </w:tcPr>
          <w:p w:rsidR="00A1431D" w:rsidRDefault="00C542DB" w:rsidP="00A1431D">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 ograniczenie szkodliwego wpływu transportu na środowisko naturalne</w:t>
            </w:r>
            <w:r w:rsidRPr="001D587F">
              <w:rPr>
                <w:rFonts w:ascii="Calibri" w:eastAsia="Times New Roman" w:hAnsi="Calibri" w:cs="Calibri"/>
                <w:color w:val="000000"/>
                <w:lang w:eastAsia="pl-PL"/>
              </w:rPr>
              <w:br/>
              <w:t>• poprawa dostępności komunikacyjnej, w tym dla osób ze szczególnymi potrzebami</w:t>
            </w:r>
          </w:p>
          <w:p w:rsidR="00C542DB" w:rsidRPr="001D587F" w:rsidRDefault="00C542DB" w:rsidP="00A1431D">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na zasadzie równości z innymi użytkownikami</w:t>
            </w:r>
            <w:r w:rsidRPr="001D587F">
              <w:rPr>
                <w:rFonts w:ascii="Calibri" w:eastAsia="Times New Roman" w:hAnsi="Calibri" w:cs="Calibri"/>
                <w:color w:val="000000"/>
                <w:lang w:eastAsia="pl-PL"/>
              </w:rPr>
              <w:br/>
              <w:t>• podniesienie jakości życia mieszkańców, poprzez podejście zorientowane na możliwości</w:t>
            </w:r>
            <w:r w:rsidRPr="001D587F">
              <w:rPr>
                <w:rFonts w:ascii="Calibri" w:eastAsia="Times New Roman" w:hAnsi="Calibri" w:cs="Calibri"/>
                <w:color w:val="000000"/>
                <w:lang w:eastAsia="pl-PL"/>
              </w:rPr>
              <w:br/>
              <w:t>• podnoszenie świadomości środowiskowej społeczeństwa</w:t>
            </w:r>
          </w:p>
        </w:tc>
        <w:tc>
          <w:tcPr>
            <w:tcW w:w="1729"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6 918 750,00</w:t>
            </w:r>
          </w:p>
        </w:tc>
        <w:tc>
          <w:tcPr>
            <w:tcW w:w="1684"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4 781 250,00</w:t>
            </w:r>
          </w:p>
        </w:tc>
        <w:tc>
          <w:tcPr>
            <w:tcW w:w="1661"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 xml:space="preserve"> IV kw. 2023</w:t>
            </w:r>
          </w:p>
        </w:tc>
        <w:tc>
          <w:tcPr>
            <w:tcW w:w="1661"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III kw. 2025</w:t>
            </w:r>
          </w:p>
        </w:tc>
        <w:tc>
          <w:tcPr>
            <w:tcW w:w="2038"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do 30.06.2024 r.</w:t>
            </w:r>
          </w:p>
        </w:tc>
        <w:tc>
          <w:tcPr>
            <w:tcW w:w="2612"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Wiązka projektów 2: Rozwój zrównoważonego systemu transportowego na terenie Wrocławskiego Obszaru Funkcjonalnego poprzez budowę węzłów przesiadkowych</w:t>
            </w:r>
          </w:p>
        </w:tc>
      </w:tr>
      <w:tr w:rsidR="00C542DB" w:rsidRPr="001D587F" w:rsidTr="001D587F">
        <w:trPr>
          <w:trHeight w:val="3456"/>
        </w:trPr>
        <w:tc>
          <w:tcPr>
            <w:tcW w:w="547"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4</w:t>
            </w:r>
          </w:p>
        </w:tc>
        <w:tc>
          <w:tcPr>
            <w:tcW w:w="1674"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FENX.03 Transport miejski / FENX.03.01 Transport miejski</w:t>
            </w:r>
          </w:p>
        </w:tc>
        <w:tc>
          <w:tcPr>
            <w:tcW w:w="2399"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Budowa infrastruktury przesiadkowej P&amp;R oraz B&amp;R  przy Dworcu Kolejowym w Oławie</w:t>
            </w:r>
          </w:p>
        </w:tc>
        <w:tc>
          <w:tcPr>
            <w:tcW w:w="1740"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Gmina Miasto Oława</w:t>
            </w:r>
          </w:p>
        </w:tc>
        <w:tc>
          <w:tcPr>
            <w:tcW w:w="3223" w:type="dxa"/>
            <w:shd w:val="clear" w:color="auto" w:fill="auto"/>
            <w:vAlign w:val="center"/>
            <w:hideMark/>
          </w:tcPr>
          <w:p w:rsidR="00A1431D" w:rsidRDefault="00C542DB" w:rsidP="00A1431D">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 ograniczenie szkodliwego wpływu transportu na środowisko naturalne</w:t>
            </w:r>
            <w:r w:rsidRPr="001D587F">
              <w:rPr>
                <w:rFonts w:ascii="Calibri" w:eastAsia="Times New Roman" w:hAnsi="Calibri" w:cs="Calibri"/>
                <w:color w:val="000000"/>
                <w:lang w:eastAsia="pl-PL"/>
              </w:rPr>
              <w:br/>
              <w:t xml:space="preserve">• poprawa dostępności komunikacyjnej, w tym dla osób </w:t>
            </w:r>
            <w:r w:rsidR="00CF1B43" w:rsidRPr="001D587F">
              <w:rPr>
                <w:rFonts w:ascii="Calibri" w:eastAsia="Times New Roman" w:hAnsi="Calibri" w:cs="Calibri"/>
                <w:color w:val="000000"/>
                <w:lang w:eastAsia="pl-PL"/>
              </w:rPr>
              <w:br/>
            </w:r>
            <w:r w:rsidRPr="001D587F">
              <w:rPr>
                <w:rFonts w:ascii="Calibri" w:eastAsia="Times New Roman" w:hAnsi="Calibri" w:cs="Calibri"/>
                <w:color w:val="000000"/>
                <w:lang w:eastAsia="pl-PL"/>
              </w:rPr>
              <w:t>ze szczególnymi potrzebami</w:t>
            </w:r>
          </w:p>
          <w:p w:rsidR="00C542DB" w:rsidRPr="001D587F" w:rsidRDefault="00C542DB" w:rsidP="00A1431D">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na zasadzie równości z innymi użytkownikami</w:t>
            </w:r>
            <w:r w:rsidRPr="001D587F">
              <w:rPr>
                <w:rFonts w:ascii="Calibri" w:eastAsia="Times New Roman" w:hAnsi="Calibri" w:cs="Calibri"/>
                <w:color w:val="000000"/>
                <w:lang w:eastAsia="pl-PL"/>
              </w:rPr>
              <w:br/>
              <w:t>• podniesienie jakości życia mieszkańców, poprzez podejście zorientowane na możliwości</w:t>
            </w:r>
            <w:r w:rsidRPr="001D587F">
              <w:rPr>
                <w:rFonts w:ascii="Calibri" w:eastAsia="Times New Roman" w:hAnsi="Calibri" w:cs="Calibri"/>
                <w:color w:val="000000"/>
                <w:lang w:eastAsia="pl-PL"/>
              </w:rPr>
              <w:br/>
              <w:t>• podnoszenie świadomości środowiskowej społeczeństwa</w:t>
            </w:r>
          </w:p>
        </w:tc>
        <w:tc>
          <w:tcPr>
            <w:tcW w:w="1729"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7 380 000,00</w:t>
            </w:r>
          </w:p>
        </w:tc>
        <w:tc>
          <w:tcPr>
            <w:tcW w:w="1684"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5 100 000,00</w:t>
            </w:r>
          </w:p>
        </w:tc>
        <w:tc>
          <w:tcPr>
            <w:tcW w:w="1661"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I kw. 2025</w:t>
            </w:r>
          </w:p>
        </w:tc>
        <w:tc>
          <w:tcPr>
            <w:tcW w:w="1661"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 xml:space="preserve"> I kw. 2026</w:t>
            </w:r>
          </w:p>
        </w:tc>
        <w:tc>
          <w:tcPr>
            <w:tcW w:w="2038"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do 30.06.2024 r.</w:t>
            </w:r>
          </w:p>
        </w:tc>
        <w:tc>
          <w:tcPr>
            <w:tcW w:w="2612"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Wiązka projektów 2: Rozwój zrównoważonego systemu transportowego na terenie Wrocławskiego Obszaru Funkcjonalnego poprzez budowę węzłów przesiadkowych</w:t>
            </w:r>
          </w:p>
        </w:tc>
      </w:tr>
      <w:tr w:rsidR="00C542DB" w:rsidRPr="001D587F" w:rsidTr="001D587F">
        <w:trPr>
          <w:trHeight w:val="3456"/>
        </w:trPr>
        <w:tc>
          <w:tcPr>
            <w:tcW w:w="547"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5</w:t>
            </w:r>
          </w:p>
        </w:tc>
        <w:tc>
          <w:tcPr>
            <w:tcW w:w="1674"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FENX.03 Transport miejski / FENX.03.01 Transport miejski</w:t>
            </w:r>
          </w:p>
        </w:tc>
        <w:tc>
          <w:tcPr>
            <w:tcW w:w="2399"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 xml:space="preserve">Zakup elektrycznych autobusów oraz instalacji do dystrybucji nośników energii dla </w:t>
            </w:r>
            <w:proofErr w:type="spellStart"/>
            <w:r w:rsidRPr="001D587F">
              <w:rPr>
                <w:rFonts w:ascii="Calibri" w:eastAsia="Times New Roman" w:hAnsi="Calibri" w:cs="Calibri"/>
                <w:color w:val="000000"/>
                <w:lang w:eastAsia="pl-PL"/>
              </w:rPr>
              <w:t>zeroemisyjnego</w:t>
            </w:r>
            <w:proofErr w:type="spellEnd"/>
            <w:r w:rsidRPr="001D587F">
              <w:rPr>
                <w:rFonts w:ascii="Calibri" w:eastAsia="Times New Roman" w:hAnsi="Calibri" w:cs="Calibri"/>
                <w:color w:val="000000"/>
                <w:lang w:eastAsia="pl-PL"/>
              </w:rPr>
              <w:t xml:space="preserve"> transportu na potrzeby obsługi publicznego transportu zbiorowe</w:t>
            </w:r>
            <w:r w:rsidR="002A5957" w:rsidRPr="001D587F">
              <w:rPr>
                <w:rFonts w:ascii="Calibri" w:eastAsia="Times New Roman" w:hAnsi="Calibri" w:cs="Calibri"/>
                <w:color w:val="000000"/>
                <w:lang w:eastAsia="pl-PL"/>
              </w:rPr>
              <w:t>go Oławskich Przewozów Gminno-</w:t>
            </w:r>
            <w:r w:rsidRPr="001D587F">
              <w:rPr>
                <w:rFonts w:ascii="Calibri" w:eastAsia="Times New Roman" w:hAnsi="Calibri" w:cs="Calibri"/>
                <w:color w:val="000000"/>
                <w:lang w:eastAsia="pl-PL"/>
              </w:rPr>
              <w:t>Powiatowych</w:t>
            </w:r>
          </w:p>
        </w:tc>
        <w:tc>
          <w:tcPr>
            <w:tcW w:w="1740"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Związek Powiatowo – Gminny „Oławskie Przewozy Gminno-Powiatowe”</w:t>
            </w:r>
          </w:p>
        </w:tc>
        <w:tc>
          <w:tcPr>
            <w:tcW w:w="3223" w:type="dxa"/>
            <w:shd w:val="clear" w:color="auto" w:fill="auto"/>
            <w:vAlign w:val="center"/>
            <w:hideMark/>
          </w:tcPr>
          <w:p w:rsidR="00A1431D" w:rsidRDefault="00C542DB" w:rsidP="00A1431D">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 ograniczenie szkodliwego wpływu transportu na środowisko naturalne</w:t>
            </w:r>
            <w:r w:rsidRPr="001D587F">
              <w:rPr>
                <w:rFonts w:ascii="Calibri" w:eastAsia="Times New Roman" w:hAnsi="Calibri" w:cs="Calibri"/>
                <w:color w:val="000000"/>
                <w:lang w:eastAsia="pl-PL"/>
              </w:rPr>
              <w:br/>
              <w:t xml:space="preserve">• poprawa dostępności komunikacyjnej, w tym dla osób </w:t>
            </w:r>
            <w:r w:rsidR="00CF1B43" w:rsidRPr="001D587F">
              <w:rPr>
                <w:rFonts w:ascii="Calibri" w:eastAsia="Times New Roman" w:hAnsi="Calibri" w:cs="Calibri"/>
                <w:color w:val="000000"/>
                <w:lang w:eastAsia="pl-PL"/>
              </w:rPr>
              <w:br/>
            </w:r>
            <w:r w:rsidRPr="001D587F">
              <w:rPr>
                <w:rFonts w:ascii="Calibri" w:eastAsia="Times New Roman" w:hAnsi="Calibri" w:cs="Calibri"/>
                <w:color w:val="000000"/>
                <w:lang w:eastAsia="pl-PL"/>
              </w:rPr>
              <w:t>ze szczególnymi potrzebami</w:t>
            </w:r>
          </w:p>
          <w:p w:rsidR="00C542DB" w:rsidRPr="001D587F" w:rsidRDefault="00C542DB" w:rsidP="00A1431D">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na zasadzie równości z innymi użytkownikami</w:t>
            </w:r>
            <w:r w:rsidRPr="001D587F">
              <w:rPr>
                <w:rFonts w:ascii="Calibri" w:eastAsia="Times New Roman" w:hAnsi="Calibri" w:cs="Calibri"/>
                <w:color w:val="000000"/>
                <w:lang w:eastAsia="pl-PL"/>
              </w:rPr>
              <w:br/>
              <w:t>• podniesienie jakości życia mieszkańców, poprzez podejście zorientowane na możliwości</w:t>
            </w:r>
            <w:r w:rsidRPr="001D587F">
              <w:rPr>
                <w:rFonts w:ascii="Calibri" w:eastAsia="Times New Roman" w:hAnsi="Calibri" w:cs="Calibri"/>
                <w:color w:val="000000"/>
                <w:lang w:eastAsia="pl-PL"/>
              </w:rPr>
              <w:br/>
              <w:t>• podnoszenie świadomości środowiskowej społeczeństwa</w:t>
            </w:r>
          </w:p>
        </w:tc>
        <w:tc>
          <w:tcPr>
            <w:tcW w:w="1729"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24 000 000,00</w:t>
            </w:r>
          </w:p>
        </w:tc>
        <w:tc>
          <w:tcPr>
            <w:tcW w:w="1684"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16 000 000,00</w:t>
            </w:r>
          </w:p>
        </w:tc>
        <w:tc>
          <w:tcPr>
            <w:tcW w:w="1661"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II kw. 2025</w:t>
            </w:r>
          </w:p>
        </w:tc>
        <w:tc>
          <w:tcPr>
            <w:tcW w:w="1661"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II kw. 2026</w:t>
            </w:r>
          </w:p>
        </w:tc>
        <w:tc>
          <w:tcPr>
            <w:tcW w:w="2038"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do 30.06.2024 r.</w:t>
            </w:r>
          </w:p>
        </w:tc>
        <w:tc>
          <w:tcPr>
            <w:tcW w:w="2612"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Wiązka projektów 1: Poprawa jakości powietrza we Wrocławskim Obszarze Funkcjonalnym poprzez zakup taboru szynowego i autobusowego</w:t>
            </w:r>
          </w:p>
        </w:tc>
      </w:tr>
      <w:tr w:rsidR="00C542DB" w:rsidRPr="001D587F" w:rsidTr="001D587F">
        <w:trPr>
          <w:trHeight w:val="3456"/>
        </w:trPr>
        <w:tc>
          <w:tcPr>
            <w:tcW w:w="547"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6</w:t>
            </w:r>
          </w:p>
        </w:tc>
        <w:tc>
          <w:tcPr>
            <w:tcW w:w="1674"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FENX.03 Transport miejski / FENX.03.01 Transport miejski</w:t>
            </w:r>
          </w:p>
        </w:tc>
        <w:tc>
          <w:tcPr>
            <w:tcW w:w="2399"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Zakup ekologicznych autobusów dla Gminy Miękinia</w:t>
            </w:r>
          </w:p>
        </w:tc>
        <w:tc>
          <w:tcPr>
            <w:tcW w:w="1740"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Gmina Miękinia</w:t>
            </w:r>
          </w:p>
        </w:tc>
        <w:tc>
          <w:tcPr>
            <w:tcW w:w="3223" w:type="dxa"/>
            <w:shd w:val="clear" w:color="auto" w:fill="auto"/>
            <w:vAlign w:val="center"/>
            <w:hideMark/>
          </w:tcPr>
          <w:p w:rsidR="00A1431D" w:rsidRDefault="00C542DB" w:rsidP="00A1431D">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 ograniczenie szkodliwego wpływu transportu na środowisko naturalne</w:t>
            </w:r>
            <w:r w:rsidRPr="001D587F">
              <w:rPr>
                <w:rFonts w:ascii="Calibri" w:eastAsia="Times New Roman" w:hAnsi="Calibri" w:cs="Calibri"/>
                <w:color w:val="000000"/>
                <w:lang w:eastAsia="pl-PL"/>
              </w:rPr>
              <w:br/>
              <w:t xml:space="preserve">• poprawa dostępności komunikacyjnej, w tym dla osób </w:t>
            </w:r>
            <w:r w:rsidR="00CF1B43" w:rsidRPr="001D587F">
              <w:rPr>
                <w:rFonts w:ascii="Calibri" w:eastAsia="Times New Roman" w:hAnsi="Calibri" w:cs="Calibri"/>
                <w:color w:val="000000"/>
                <w:lang w:eastAsia="pl-PL"/>
              </w:rPr>
              <w:br/>
            </w:r>
            <w:r w:rsidRPr="001D587F">
              <w:rPr>
                <w:rFonts w:ascii="Calibri" w:eastAsia="Times New Roman" w:hAnsi="Calibri" w:cs="Calibri"/>
                <w:color w:val="000000"/>
                <w:lang w:eastAsia="pl-PL"/>
              </w:rPr>
              <w:t>ze szczególnymi potrzebami</w:t>
            </w:r>
          </w:p>
          <w:p w:rsidR="00C542DB" w:rsidRPr="001D587F" w:rsidRDefault="00C542DB" w:rsidP="00A1431D">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na zasadzie równości z innymi użytkownikami</w:t>
            </w:r>
            <w:r w:rsidRPr="001D587F">
              <w:rPr>
                <w:rFonts w:ascii="Calibri" w:eastAsia="Times New Roman" w:hAnsi="Calibri" w:cs="Calibri"/>
                <w:color w:val="000000"/>
                <w:lang w:eastAsia="pl-PL"/>
              </w:rPr>
              <w:br/>
              <w:t>• podniesienie jakości życia mieszkańców, poprzez podejście zorientowane na możliwości</w:t>
            </w:r>
            <w:r w:rsidRPr="001D587F">
              <w:rPr>
                <w:rFonts w:ascii="Calibri" w:eastAsia="Times New Roman" w:hAnsi="Calibri" w:cs="Calibri"/>
                <w:color w:val="000000"/>
                <w:lang w:eastAsia="pl-PL"/>
              </w:rPr>
              <w:br/>
              <w:t>• podnoszenie świadomości środowiskowej społeczeństwa</w:t>
            </w:r>
          </w:p>
        </w:tc>
        <w:tc>
          <w:tcPr>
            <w:tcW w:w="1729"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15 094 553,80</w:t>
            </w:r>
          </w:p>
        </w:tc>
        <w:tc>
          <w:tcPr>
            <w:tcW w:w="1684"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10 431 195,72</w:t>
            </w:r>
          </w:p>
        </w:tc>
        <w:tc>
          <w:tcPr>
            <w:tcW w:w="1661"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I kw. 2026</w:t>
            </w:r>
          </w:p>
        </w:tc>
        <w:tc>
          <w:tcPr>
            <w:tcW w:w="1661"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IV kw. 2026</w:t>
            </w:r>
          </w:p>
        </w:tc>
        <w:tc>
          <w:tcPr>
            <w:tcW w:w="2038"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do 30.06.2024 r.</w:t>
            </w:r>
          </w:p>
        </w:tc>
        <w:tc>
          <w:tcPr>
            <w:tcW w:w="2612"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Wiązka projektów 1: Poprawa jakości powietrza we Wrocławskim Obszarze Funkcjonalnym poprzez zakup taboru szynowego i autobusowego</w:t>
            </w:r>
          </w:p>
        </w:tc>
      </w:tr>
      <w:tr w:rsidR="00C542DB" w:rsidRPr="001D587F" w:rsidTr="001D587F">
        <w:trPr>
          <w:trHeight w:val="3456"/>
        </w:trPr>
        <w:tc>
          <w:tcPr>
            <w:tcW w:w="547"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7</w:t>
            </w:r>
          </w:p>
        </w:tc>
        <w:tc>
          <w:tcPr>
            <w:tcW w:w="1674"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FENX.03 Transport miejski / FENX.03.01 Transport miejski</w:t>
            </w:r>
          </w:p>
        </w:tc>
        <w:tc>
          <w:tcPr>
            <w:tcW w:w="2399"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Budowa parkingów typu Park&amp;Ride oraz Bike&amp;Ride wraz z ciągami pieszo-rowerowymi i infrastrukturą towarzyszącą na terenie Gminy Kobierzyce</w:t>
            </w:r>
          </w:p>
        </w:tc>
        <w:tc>
          <w:tcPr>
            <w:tcW w:w="1740"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Gmina Kobierzyce</w:t>
            </w:r>
          </w:p>
        </w:tc>
        <w:tc>
          <w:tcPr>
            <w:tcW w:w="3223" w:type="dxa"/>
            <w:shd w:val="clear" w:color="auto" w:fill="auto"/>
            <w:vAlign w:val="center"/>
            <w:hideMark/>
          </w:tcPr>
          <w:p w:rsidR="00A1431D" w:rsidRDefault="00C542DB" w:rsidP="00A1431D">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 ograniczenie szkodliwego wpływu transportu na środowisko naturalne</w:t>
            </w:r>
            <w:r w:rsidRPr="001D587F">
              <w:rPr>
                <w:rFonts w:ascii="Calibri" w:eastAsia="Times New Roman" w:hAnsi="Calibri" w:cs="Calibri"/>
                <w:color w:val="000000"/>
                <w:lang w:eastAsia="pl-PL"/>
              </w:rPr>
              <w:br/>
              <w:t xml:space="preserve">• poprawa dostępności komunikacyjnej, w tym dla osób </w:t>
            </w:r>
            <w:r w:rsidR="00CF1B43" w:rsidRPr="001D587F">
              <w:rPr>
                <w:rFonts w:ascii="Calibri" w:eastAsia="Times New Roman" w:hAnsi="Calibri" w:cs="Calibri"/>
                <w:color w:val="000000"/>
                <w:lang w:eastAsia="pl-PL"/>
              </w:rPr>
              <w:br/>
            </w:r>
            <w:r w:rsidRPr="001D587F">
              <w:rPr>
                <w:rFonts w:ascii="Calibri" w:eastAsia="Times New Roman" w:hAnsi="Calibri" w:cs="Calibri"/>
                <w:color w:val="000000"/>
                <w:lang w:eastAsia="pl-PL"/>
              </w:rPr>
              <w:t>ze szczególnymi potrzebami</w:t>
            </w:r>
          </w:p>
          <w:p w:rsidR="00C542DB" w:rsidRPr="001D587F" w:rsidRDefault="00C542DB" w:rsidP="00A1431D">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na zasadzie równości z innymi użytkownikami</w:t>
            </w:r>
            <w:r w:rsidRPr="001D587F">
              <w:rPr>
                <w:rFonts w:ascii="Calibri" w:eastAsia="Times New Roman" w:hAnsi="Calibri" w:cs="Calibri"/>
                <w:color w:val="000000"/>
                <w:lang w:eastAsia="pl-PL"/>
              </w:rPr>
              <w:br/>
              <w:t>• podniesienie jakości życia mieszkańców, poprzez podejście zorientowane na możliwości</w:t>
            </w:r>
            <w:r w:rsidRPr="001D587F">
              <w:rPr>
                <w:rFonts w:ascii="Calibri" w:eastAsia="Times New Roman" w:hAnsi="Calibri" w:cs="Calibri"/>
                <w:color w:val="000000"/>
                <w:lang w:eastAsia="pl-PL"/>
              </w:rPr>
              <w:br/>
              <w:t>• podnoszenie świadomości środowiskowej społeczeństwa</w:t>
            </w:r>
          </w:p>
        </w:tc>
        <w:tc>
          <w:tcPr>
            <w:tcW w:w="1729"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7 300 000,00</w:t>
            </w:r>
          </w:p>
        </w:tc>
        <w:tc>
          <w:tcPr>
            <w:tcW w:w="1684"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5 044 715,45</w:t>
            </w:r>
          </w:p>
        </w:tc>
        <w:tc>
          <w:tcPr>
            <w:tcW w:w="1661"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 xml:space="preserve"> I kw. 2025</w:t>
            </w:r>
          </w:p>
        </w:tc>
        <w:tc>
          <w:tcPr>
            <w:tcW w:w="1661"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 xml:space="preserve"> II kw. 2027</w:t>
            </w:r>
          </w:p>
        </w:tc>
        <w:tc>
          <w:tcPr>
            <w:tcW w:w="2038"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do 30.06.2024 r.</w:t>
            </w:r>
          </w:p>
        </w:tc>
        <w:tc>
          <w:tcPr>
            <w:tcW w:w="2612"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Wiązka projektów 2: Rozwój zrównoważonego systemu transportowego na terenie Wrocławskiego Obszaru Funkcjonalnego poprzez budowę węzłów przesiadkowych</w:t>
            </w:r>
          </w:p>
        </w:tc>
      </w:tr>
      <w:tr w:rsidR="00C542DB" w:rsidRPr="001D587F" w:rsidTr="001D587F">
        <w:trPr>
          <w:trHeight w:val="3456"/>
        </w:trPr>
        <w:tc>
          <w:tcPr>
            <w:tcW w:w="547"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8</w:t>
            </w:r>
          </w:p>
        </w:tc>
        <w:tc>
          <w:tcPr>
            <w:tcW w:w="1674"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FENX.03 Transport miejski / FENX.03.01 Transport miejski</w:t>
            </w:r>
          </w:p>
        </w:tc>
        <w:tc>
          <w:tcPr>
            <w:tcW w:w="2399"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Rozbudowa systemu przesiadkowego P&amp;R na terenie Gminy Żórawina</w:t>
            </w:r>
          </w:p>
        </w:tc>
        <w:tc>
          <w:tcPr>
            <w:tcW w:w="1740"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Gmina Żórawina</w:t>
            </w:r>
          </w:p>
        </w:tc>
        <w:tc>
          <w:tcPr>
            <w:tcW w:w="3223" w:type="dxa"/>
            <w:shd w:val="clear" w:color="auto" w:fill="auto"/>
            <w:vAlign w:val="center"/>
            <w:hideMark/>
          </w:tcPr>
          <w:p w:rsidR="00A1431D" w:rsidRDefault="00C542DB" w:rsidP="00A1431D">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 ograniczenie szkodliwego wpływu transportu na środowisko naturalne</w:t>
            </w:r>
            <w:r w:rsidRPr="001D587F">
              <w:rPr>
                <w:rFonts w:ascii="Calibri" w:eastAsia="Times New Roman" w:hAnsi="Calibri" w:cs="Calibri"/>
                <w:color w:val="000000"/>
                <w:lang w:eastAsia="pl-PL"/>
              </w:rPr>
              <w:br/>
              <w:t xml:space="preserve">• poprawa dostępności komunikacyjnej, w tym dla osób </w:t>
            </w:r>
            <w:r w:rsidR="00CF1B43" w:rsidRPr="001D587F">
              <w:rPr>
                <w:rFonts w:ascii="Calibri" w:eastAsia="Times New Roman" w:hAnsi="Calibri" w:cs="Calibri"/>
                <w:color w:val="000000"/>
                <w:lang w:eastAsia="pl-PL"/>
              </w:rPr>
              <w:br/>
            </w:r>
            <w:r w:rsidRPr="001D587F">
              <w:rPr>
                <w:rFonts w:ascii="Calibri" w:eastAsia="Times New Roman" w:hAnsi="Calibri" w:cs="Calibri"/>
                <w:color w:val="000000"/>
                <w:lang w:eastAsia="pl-PL"/>
              </w:rPr>
              <w:t>ze szczególnymi potrzebami</w:t>
            </w:r>
          </w:p>
          <w:p w:rsidR="00C542DB" w:rsidRPr="001D587F" w:rsidRDefault="00C542DB" w:rsidP="00A1431D">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na zasadzie równości z innymi użytkownikami</w:t>
            </w:r>
            <w:r w:rsidRPr="001D587F">
              <w:rPr>
                <w:rFonts w:ascii="Calibri" w:eastAsia="Times New Roman" w:hAnsi="Calibri" w:cs="Calibri"/>
                <w:color w:val="000000"/>
                <w:lang w:eastAsia="pl-PL"/>
              </w:rPr>
              <w:br/>
              <w:t>• podniesienie jakości życia mieszkańców, poprzez podejście zorientowane na możliwości</w:t>
            </w:r>
            <w:r w:rsidRPr="001D587F">
              <w:rPr>
                <w:rFonts w:ascii="Calibri" w:eastAsia="Times New Roman" w:hAnsi="Calibri" w:cs="Calibri"/>
                <w:color w:val="000000"/>
                <w:lang w:eastAsia="pl-PL"/>
              </w:rPr>
              <w:br/>
              <w:t>• podnoszenie świadomości środowiskowej społeczeństwa</w:t>
            </w:r>
          </w:p>
        </w:tc>
        <w:tc>
          <w:tcPr>
            <w:tcW w:w="1729"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6 500 000,00</w:t>
            </w:r>
          </w:p>
        </w:tc>
        <w:tc>
          <w:tcPr>
            <w:tcW w:w="1684"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4 491 869,92</w:t>
            </w:r>
          </w:p>
        </w:tc>
        <w:tc>
          <w:tcPr>
            <w:tcW w:w="1661"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II kw. 2024</w:t>
            </w:r>
          </w:p>
        </w:tc>
        <w:tc>
          <w:tcPr>
            <w:tcW w:w="1661"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III kw. 2027</w:t>
            </w:r>
          </w:p>
        </w:tc>
        <w:tc>
          <w:tcPr>
            <w:tcW w:w="2038"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do 30.06.2024 r.</w:t>
            </w:r>
          </w:p>
        </w:tc>
        <w:tc>
          <w:tcPr>
            <w:tcW w:w="2612"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Wiązka projektów 2: Rozwój zrównoważonego systemu transportowego na terenie Wrocławskiego Obszaru Funkcjonalnego poprzez budowę węzłów przesiadkowych</w:t>
            </w:r>
          </w:p>
        </w:tc>
      </w:tr>
      <w:tr w:rsidR="00C542DB" w:rsidRPr="001D587F" w:rsidTr="001D587F">
        <w:trPr>
          <w:trHeight w:val="3456"/>
        </w:trPr>
        <w:tc>
          <w:tcPr>
            <w:tcW w:w="547"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9</w:t>
            </w:r>
          </w:p>
        </w:tc>
        <w:tc>
          <w:tcPr>
            <w:tcW w:w="1674"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FENX.03 Transport miejski / FENX.03.01 Transport miejski</w:t>
            </w:r>
          </w:p>
        </w:tc>
        <w:tc>
          <w:tcPr>
            <w:tcW w:w="2399"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Budowa P&amp;R na terenie gminy Sobótka - etap II</w:t>
            </w:r>
          </w:p>
        </w:tc>
        <w:tc>
          <w:tcPr>
            <w:tcW w:w="1740"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Gmina Sobótka</w:t>
            </w:r>
          </w:p>
        </w:tc>
        <w:tc>
          <w:tcPr>
            <w:tcW w:w="3223" w:type="dxa"/>
            <w:shd w:val="clear" w:color="auto" w:fill="auto"/>
            <w:vAlign w:val="center"/>
            <w:hideMark/>
          </w:tcPr>
          <w:p w:rsidR="00A1431D" w:rsidRDefault="00C542DB" w:rsidP="00A1431D">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 ograniczenie szkodliwego wpływu transportu na środowisko naturalne</w:t>
            </w:r>
            <w:r w:rsidRPr="001D587F">
              <w:rPr>
                <w:rFonts w:ascii="Calibri" w:eastAsia="Times New Roman" w:hAnsi="Calibri" w:cs="Calibri"/>
                <w:color w:val="000000"/>
                <w:lang w:eastAsia="pl-PL"/>
              </w:rPr>
              <w:br/>
              <w:t xml:space="preserve">• poprawa dostępności komunikacyjnej, w tym dla osób </w:t>
            </w:r>
            <w:r w:rsidR="00CF1B43" w:rsidRPr="001D587F">
              <w:rPr>
                <w:rFonts w:ascii="Calibri" w:eastAsia="Times New Roman" w:hAnsi="Calibri" w:cs="Calibri"/>
                <w:color w:val="000000"/>
                <w:lang w:eastAsia="pl-PL"/>
              </w:rPr>
              <w:br/>
            </w:r>
            <w:r w:rsidRPr="001D587F">
              <w:rPr>
                <w:rFonts w:ascii="Calibri" w:eastAsia="Times New Roman" w:hAnsi="Calibri" w:cs="Calibri"/>
                <w:color w:val="000000"/>
                <w:lang w:eastAsia="pl-PL"/>
              </w:rPr>
              <w:t>ze szczególnymi potrzebami</w:t>
            </w:r>
          </w:p>
          <w:p w:rsidR="00C542DB" w:rsidRPr="001D587F" w:rsidRDefault="00C542DB" w:rsidP="00A1431D">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na zasadzie równości z innymi użytkownikami</w:t>
            </w:r>
            <w:r w:rsidRPr="001D587F">
              <w:rPr>
                <w:rFonts w:ascii="Calibri" w:eastAsia="Times New Roman" w:hAnsi="Calibri" w:cs="Calibri"/>
                <w:color w:val="000000"/>
                <w:lang w:eastAsia="pl-PL"/>
              </w:rPr>
              <w:br/>
              <w:t>• podniesienie jakości życia mieszkańców, poprzez podejście zorientowane na możliwości</w:t>
            </w:r>
            <w:r w:rsidRPr="001D587F">
              <w:rPr>
                <w:rFonts w:ascii="Calibri" w:eastAsia="Times New Roman" w:hAnsi="Calibri" w:cs="Calibri"/>
                <w:color w:val="000000"/>
                <w:lang w:eastAsia="pl-PL"/>
              </w:rPr>
              <w:br/>
              <w:t>• podnoszenie świadomości środowiskowej społeczeństwa</w:t>
            </w:r>
          </w:p>
        </w:tc>
        <w:tc>
          <w:tcPr>
            <w:tcW w:w="1729"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3 000 000,00</w:t>
            </w:r>
          </w:p>
        </w:tc>
        <w:tc>
          <w:tcPr>
            <w:tcW w:w="1684"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2 073 170,73</w:t>
            </w:r>
          </w:p>
        </w:tc>
        <w:tc>
          <w:tcPr>
            <w:tcW w:w="1661"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III kw. 2025</w:t>
            </w:r>
          </w:p>
        </w:tc>
        <w:tc>
          <w:tcPr>
            <w:tcW w:w="1661"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 xml:space="preserve"> III kw. 2027</w:t>
            </w:r>
          </w:p>
        </w:tc>
        <w:tc>
          <w:tcPr>
            <w:tcW w:w="2038"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do 30.06.2024 r.</w:t>
            </w:r>
          </w:p>
        </w:tc>
        <w:tc>
          <w:tcPr>
            <w:tcW w:w="2612"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Wiązka projektów 2: Rozwój zrównoważonego systemu transportowego na terenie Wrocławskiego Obszaru Funkcjonalnego poprzez budowę węzłów przesiadkowych</w:t>
            </w:r>
          </w:p>
        </w:tc>
      </w:tr>
      <w:tr w:rsidR="00C542DB" w:rsidRPr="001D587F" w:rsidTr="001D587F">
        <w:trPr>
          <w:trHeight w:val="3456"/>
        </w:trPr>
        <w:tc>
          <w:tcPr>
            <w:tcW w:w="547"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10</w:t>
            </w:r>
          </w:p>
        </w:tc>
        <w:tc>
          <w:tcPr>
            <w:tcW w:w="1674"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FENX.03 Transport miejski / FENX.03.01 Transport miejski</w:t>
            </w:r>
          </w:p>
        </w:tc>
        <w:tc>
          <w:tcPr>
            <w:tcW w:w="2399"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 xml:space="preserve">Budowa trasy tramwajowej na osiedle </w:t>
            </w:r>
            <w:proofErr w:type="spellStart"/>
            <w:r w:rsidRPr="001D587F">
              <w:rPr>
                <w:rFonts w:ascii="Calibri" w:eastAsia="Times New Roman" w:hAnsi="Calibri" w:cs="Calibri"/>
                <w:color w:val="000000"/>
                <w:lang w:eastAsia="pl-PL"/>
              </w:rPr>
              <w:t>Swojczyce</w:t>
            </w:r>
            <w:proofErr w:type="spellEnd"/>
            <w:r w:rsidRPr="001D587F">
              <w:rPr>
                <w:rFonts w:ascii="Calibri" w:eastAsia="Times New Roman" w:hAnsi="Calibri" w:cs="Calibri"/>
                <w:color w:val="000000"/>
                <w:lang w:eastAsia="pl-PL"/>
              </w:rPr>
              <w:t xml:space="preserve"> wraz z budową nowych mostów Chrobrego we Wrocławiu</w:t>
            </w:r>
          </w:p>
        </w:tc>
        <w:tc>
          <w:tcPr>
            <w:tcW w:w="1740"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Gmina Wrocław</w:t>
            </w:r>
          </w:p>
        </w:tc>
        <w:tc>
          <w:tcPr>
            <w:tcW w:w="3223" w:type="dxa"/>
            <w:shd w:val="clear" w:color="auto" w:fill="auto"/>
            <w:vAlign w:val="center"/>
            <w:hideMark/>
          </w:tcPr>
          <w:p w:rsidR="00A1431D" w:rsidRDefault="00C542DB" w:rsidP="00A1431D">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 ograniczenie szkodliwego wpływu transportu na środowisko naturalne</w:t>
            </w:r>
            <w:r w:rsidRPr="001D587F">
              <w:rPr>
                <w:rFonts w:ascii="Calibri" w:eastAsia="Times New Roman" w:hAnsi="Calibri" w:cs="Calibri"/>
                <w:color w:val="000000"/>
                <w:lang w:eastAsia="pl-PL"/>
              </w:rPr>
              <w:br/>
              <w:t xml:space="preserve">• poprawa dostępności komunikacyjnej, w tym dla osób </w:t>
            </w:r>
            <w:r w:rsidR="00CF1B43" w:rsidRPr="001D587F">
              <w:rPr>
                <w:rFonts w:ascii="Calibri" w:eastAsia="Times New Roman" w:hAnsi="Calibri" w:cs="Calibri"/>
                <w:color w:val="000000"/>
                <w:lang w:eastAsia="pl-PL"/>
              </w:rPr>
              <w:br/>
            </w:r>
            <w:r w:rsidRPr="001D587F">
              <w:rPr>
                <w:rFonts w:ascii="Calibri" w:eastAsia="Times New Roman" w:hAnsi="Calibri" w:cs="Calibri"/>
                <w:color w:val="000000"/>
                <w:lang w:eastAsia="pl-PL"/>
              </w:rPr>
              <w:t>ze szczególnymi potrzebami</w:t>
            </w:r>
          </w:p>
          <w:p w:rsidR="00C542DB" w:rsidRPr="001D587F" w:rsidRDefault="00C542DB" w:rsidP="00A1431D">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na zasadzie równości z innymi użytkownikami</w:t>
            </w:r>
            <w:r w:rsidRPr="001D587F">
              <w:rPr>
                <w:rFonts w:ascii="Calibri" w:eastAsia="Times New Roman" w:hAnsi="Calibri" w:cs="Calibri"/>
                <w:color w:val="000000"/>
                <w:lang w:eastAsia="pl-PL"/>
              </w:rPr>
              <w:br/>
              <w:t>• podniesienie jakości życia mieszkańców, poprzez podejście zorientowane na możliwości</w:t>
            </w:r>
            <w:r w:rsidRPr="001D587F">
              <w:rPr>
                <w:rFonts w:ascii="Calibri" w:eastAsia="Times New Roman" w:hAnsi="Calibri" w:cs="Calibri"/>
                <w:color w:val="000000"/>
                <w:lang w:eastAsia="pl-PL"/>
              </w:rPr>
              <w:br/>
              <w:t>• podnoszenie świadomości środowiskowej społeczeństwa</w:t>
            </w:r>
          </w:p>
        </w:tc>
        <w:tc>
          <w:tcPr>
            <w:tcW w:w="1729"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221 700 000,00</w:t>
            </w:r>
          </w:p>
        </w:tc>
        <w:tc>
          <w:tcPr>
            <w:tcW w:w="1684"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153 207 317,07</w:t>
            </w:r>
          </w:p>
        </w:tc>
        <w:tc>
          <w:tcPr>
            <w:tcW w:w="1661"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I kw.  2021</w:t>
            </w:r>
          </w:p>
        </w:tc>
        <w:tc>
          <w:tcPr>
            <w:tcW w:w="1661"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IV kw. 2027</w:t>
            </w:r>
          </w:p>
        </w:tc>
        <w:tc>
          <w:tcPr>
            <w:tcW w:w="2038"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do 30.06.2024 r.</w:t>
            </w:r>
          </w:p>
        </w:tc>
        <w:tc>
          <w:tcPr>
            <w:tcW w:w="2612"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 xml:space="preserve">Wiązka projektów 3: Rozwój zrównoważonego systemu transportowego na terenie Wrocławskiego Obszaru Funkcjonalnego poprzez budowę, rozbudowę </w:t>
            </w:r>
            <w:r w:rsidR="006A0C47" w:rsidRPr="001D587F">
              <w:rPr>
                <w:rFonts w:ascii="Calibri" w:eastAsia="Times New Roman" w:hAnsi="Calibri" w:cs="Calibri"/>
                <w:color w:val="000000"/>
                <w:lang w:eastAsia="pl-PL"/>
              </w:rPr>
              <w:br/>
            </w:r>
            <w:r w:rsidRPr="001D587F">
              <w:rPr>
                <w:rFonts w:ascii="Calibri" w:eastAsia="Times New Roman" w:hAnsi="Calibri" w:cs="Calibri"/>
                <w:color w:val="000000"/>
                <w:lang w:eastAsia="pl-PL"/>
              </w:rPr>
              <w:t>i przebudowę infrastruktury transportowej oraz rozwój zintegrowanego systemu zarządzania ruchem ITS</w:t>
            </w:r>
          </w:p>
        </w:tc>
      </w:tr>
      <w:tr w:rsidR="00C542DB" w:rsidRPr="001D587F" w:rsidTr="001D587F">
        <w:trPr>
          <w:trHeight w:val="3456"/>
        </w:trPr>
        <w:tc>
          <w:tcPr>
            <w:tcW w:w="547"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11</w:t>
            </w:r>
          </w:p>
        </w:tc>
        <w:tc>
          <w:tcPr>
            <w:tcW w:w="1674"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FENX.03 Transport miejski / FENX.03.01 Transport miejski</w:t>
            </w:r>
          </w:p>
        </w:tc>
        <w:tc>
          <w:tcPr>
            <w:tcW w:w="2399"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Zakup taboru tramwajowego dla Wrocławia – etap I</w:t>
            </w:r>
          </w:p>
        </w:tc>
        <w:tc>
          <w:tcPr>
            <w:tcW w:w="1740"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MPK Sp. z o.o.</w:t>
            </w:r>
          </w:p>
        </w:tc>
        <w:tc>
          <w:tcPr>
            <w:tcW w:w="3223" w:type="dxa"/>
            <w:shd w:val="clear" w:color="auto" w:fill="auto"/>
            <w:vAlign w:val="center"/>
            <w:hideMark/>
          </w:tcPr>
          <w:p w:rsidR="00A1431D" w:rsidRDefault="00C542DB" w:rsidP="00A1431D">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 ograniczenie szkodliwego wpływu transportu na środowisko naturalne</w:t>
            </w:r>
            <w:r w:rsidRPr="001D587F">
              <w:rPr>
                <w:rFonts w:ascii="Calibri" w:eastAsia="Times New Roman" w:hAnsi="Calibri" w:cs="Calibri"/>
                <w:color w:val="000000"/>
                <w:lang w:eastAsia="pl-PL"/>
              </w:rPr>
              <w:br/>
              <w:t xml:space="preserve">• poprawa dostępności komunikacyjnej, w tym dla osób </w:t>
            </w:r>
            <w:r w:rsidR="00CF1B43" w:rsidRPr="001D587F">
              <w:rPr>
                <w:rFonts w:ascii="Calibri" w:eastAsia="Times New Roman" w:hAnsi="Calibri" w:cs="Calibri"/>
                <w:color w:val="000000"/>
                <w:lang w:eastAsia="pl-PL"/>
              </w:rPr>
              <w:br/>
            </w:r>
            <w:r w:rsidRPr="001D587F">
              <w:rPr>
                <w:rFonts w:ascii="Calibri" w:eastAsia="Times New Roman" w:hAnsi="Calibri" w:cs="Calibri"/>
                <w:color w:val="000000"/>
                <w:lang w:eastAsia="pl-PL"/>
              </w:rPr>
              <w:t>ze szczególnymi potrzebami</w:t>
            </w:r>
          </w:p>
          <w:p w:rsidR="00C542DB" w:rsidRPr="001D587F" w:rsidRDefault="00C542DB" w:rsidP="00A1431D">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na zasadzie równości z innymi użytkownikami</w:t>
            </w:r>
            <w:r w:rsidRPr="001D587F">
              <w:rPr>
                <w:rFonts w:ascii="Calibri" w:eastAsia="Times New Roman" w:hAnsi="Calibri" w:cs="Calibri"/>
                <w:color w:val="000000"/>
                <w:lang w:eastAsia="pl-PL"/>
              </w:rPr>
              <w:br/>
              <w:t>• podniesienie jakości życia mieszkańców, poprzez podejście zorientowane na możliwości</w:t>
            </w:r>
            <w:r w:rsidRPr="001D587F">
              <w:rPr>
                <w:rFonts w:ascii="Calibri" w:eastAsia="Times New Roman" w:hAnsi="Calibri" w:cs="Calibri"/>
                <w:color w:val="000000"/>
                <w:lang w:eastAsia="pl-PL"/>
              </w:rPr>
              <w:br/>
              <w:t>• podnoszenie świadomości środowiskowej społeczeństwa</w:t>
            </w:r>
          </w:p>
        </w:tc>
        <w:tc>
          <w:tcPr>
            <w:tcW w:w="1729"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247 147 959,00</w:t>
            </w:r>
          </w:p>
        </w:tc>
        <w:tc>
          <w:tcPr>
            <w:tcW w:w="1684"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166 183 699,77</w:t>
            </w:r>
          </w:p>
        </w:tc>
        <w:tc>
          <w:tcPr>
            <w:tcW w:w="1661"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IV kw. 2021</w:t>
            </w:r>
          </w:p>
        </w:tc>
        <w:tc>
          <w:tcPr>
            <w:tcW w:w="1661"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IV kw. 2027</w:t>
            </w:r>
          </w:p>
        </w:tc>
        <w:tc>
          <w:tcPr>
            <w:tcW w:w="2038"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do 30.06.2024 r.</w:t>
            </w:r>
          </w:p>
        </w:tc>
        <w:tc>
          <w:tcPr>
            <w:tcW w:w="2612"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 xml:space="preserve">Wiązka projektów 1: Poprawa jakości powietrza we Wrocławskim Obszarze Funkcjonalnym poprzez zakup taboru szynowego </w:t>
            </w:r>
            <w:r w:rsidR="006A0C47" w:rsidRPr="001D587F">
              <w:rPr>
                <w:rFonts w:ascii="Calibri" w:eastAsia="Times New Roman" w:hAnsi="Calibri" w:cs="Calibri"/>
                <w:color w:val="000000"/>
                <w:lang w:eastAsia="pl-PL"/>
              </w:rPr>
              <w:br/>
            </w:r>
            <w:r w:rsidRPr="001D587F">
              <w:rPr>
                <w:rFonts w:ascii="Calibri" w:eastAsia="Times New Roman" w:hAnsi="Calibri" w:cs="Calibri"/>
                <w:color w:val="000000"/>
                <w:lang w:eastAsia="pl-PL"/>
              </w:rPr>
              <w:t>i autobusowego</w:t>
            </w:r>
          </w:p>
        </w:tc>
      </w:tr>
      <w:tr w:rsidR="00C542DB" w:rsidRPr="001D587F" w:rsidTr="001D587F">
        <w:trPr>
          <w:trHeight w:val="3456"/>
        </w:trPr>
        <w:tc>
          <w:tcPr>
            <w:tcW w:w="547"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12</w:t>
            </w:r>
          </w:p>
        </w:tc>
        <w:tc>
          <w:tcPr>
            <w:tcW w:w="1674"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FENX.03 Transport miejski / FENX.03.01 Transport miejski</w:t>
            </w:r>
          </w:p>
        </w:tc>
        <w:tc>
          <w:tcPr>
            <w:tcW w:w="2399"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Rozwój zrównoważonego systemu transportowego we Wrocławiu – etap I</w:t>
            </w:r>
          </w:p>
        </w:tc>
        <w:tc>
          <w:tcPr>
            <w:tcW w:w="1740"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Gmina Wrocław</w:t>
            </w:r>
          </w:p>
        </w:tc>
        <w:tc>
          <w:tcPr>
            <w:tcW w:w="3223" w:type="dxa"/>
            <w:shd w:val="clear" w:color="auto" w:fill="auto"/>
            <w:vAlign w:val="center"/>
            <w:hideMark/>
          </w:tcPr>
          <w:p w:rsidR="00A1431D" w:rsidRDefault="00C542DB" w:rsidP="00A1431D">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 ograniczenie szkodliwego wpływu transportu na środowisko naturalne</w:t>
            </w:r>
            <w:r w:rsidRPr="001D587F">
              <w:rPr>
                <w:rFonts w:ascii="Calibri" w:eastAsia="Times New Roman" w:hAnsi="Calibri" w:cs="Calibri"/>
                <w:color w:val="000000"/>
                <w:lang w:eastAsia="pl-PL"/>
              </w:rPr>
              <w:br/>
              <w:t xml:space="preserve">• poprawa dostępności komunikacyjnej, w tym dla osób </w:t>
            </w:r>
            <w:r w:rsidR="00CF1B43" w:rsidRPr="001D587F">
              <w:rPr>
                <w:rFonts w:ascii="Calibri" w:eastAsia="Times New Roman" w:hAnsi="Calibri" w:cs="Calibri"/>
                <w:color w:val="000000"/>
                <w:lang w:eastAsia="pl-PL"/>
              </w:rPr>
              <w:br/>
            </w:r>
            <w:r w:rsidRPr="001D587F">
              <w:rPr>
                <w:rFonts w:ascii="Calibri" w:eastAsia="Times New Roman" w:hAnsi="Calibri" w:cs="Calibri"/>
                <w:color w:val="000000"/>
                <w:lang w:eastAsia="pl-PL"/>
              </w:rPr>
              <w:t>ze szczególnymi potrzebami</w:t>
            </w:r>
          </w:p>
          <w:p w:rsidR="00C542DB" w:rsidRPr="001D587F" w:rsidRDefault="00C542DB" w:rsidP="00A1431D">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na zasadzie równości z innymi użytkownikami</w:t>
            </w:r>
            <w:r w:rsidRPr="001D587F">
              <w:rPr>
                <w:rFonts w:ascii="Calibri" w:eastAsia="Times New Roman" w:hAnsi="Calibri" w:cs="Calibri"/>
                <w:color w:val="000000"/>
                <w:lang w:eastAsia="pl-PL"/>
              </w:rPr>
              <w:br/>
              <w:t>• podniesienie jakości życia mieszkańców, poprzez podejście zorientowane na możliwości</w:t>
            </w:r>
            <w:r w:rsidRPr="001D587F">
              <w:rPr>
                <w:rFonts w:ascii="Calibri" w:eastAsia="Times New Roman" w:hAnsi="Calibri" w:cs="Calibri"/>
                <w:color w:val="000000"/>
                <w:lang w:eastAsia="pl-PL"/>
              </w:rPr>
              <w:br/>
              <w:t>• podnoszenie świadomości środowiskowej społeczeństwa</w:t>
            </w:r>
          </w:p>
        </w:tc>
        <w:tc>
          <w:tcPr>
            <w:tcW w:w="1729"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87 900 000,00</w:t>
            </w:r>
          </w:p>
        </w:tc>
        <w:tc>
          <w:tcPr>
            <w:tcW w:w="1684"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60 743 902,44</w:t>
            </w:r>
          </w:p>
        </w:tc>
        <w:tc>
          <w:tcPr>
            <w:tcW w:w="1661"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I kw. 2022</w:t>
            </w:r>
          </w:p>
        </w:tc>
        <w:tc>
          <w:tcPr>
            <w:tcW w:w="1661"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IV kw. 2027</w:t>
            </w:r>
          </w:p>
        </w:tc>
        <w:tc>
          <w:tcPr>
            <w:tcW w:w="2038"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do 30.06.2024 r.</w:t>
            </w:r>
          </w:p>
        </w:tc>
        <w:tc>
          <w:tcPr>
            <w:tcW w:w="2612"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 xml:space="preserve">Wiązka projektów 3: Rozwój zrównoważonego systemu transportowego na terenie Wrocławskiego Obszaru Funkcjonalnego poprzez budowę, rozbudowę </w:t>
            </w:r>
            <w:r w:rsidR="006A0C47" w:rsidRPr="001D587F">
              <w:rPr>
                <w:rFonts w:ascii="Calibri" w:eastAsia="Times New Roman" w:hAnsi="Calibri" w:cs="Calibri"/>
                <w:color w:val="000000"/>
                <w:lang w:eastAsia="pl-PL"/>
              </w:rPr>
              <w:br/>
            </w:r>
            <w:r w:rsidRPr="001D587F">
              <w:rPr>
                <w:rFonts w:ascii="Calibri" w:eastAsia="Times New Roman" w:hAnsi="Calibri" w:cs="Calibri"/>
                <w:color w:val="000000"/>
                <w:lang w:eastAsia="pl-PL"/>
              </w:rPr>
              <w:t>i przebudowę infrastruktury transportowej oraz rozwój zintegrowanego systemu zarządzania ruchem ITS</w:t>
            </w:r>
          </w:p>
        </w:tc>
      </w:tr>
      <w:tr w:rsidR="00C542DB" w:rsidRPr="001D587F" w:rsidTr="001D587F">
        <w:trPr>
          <w:trHeight w:val="3456"/>
        </w:trPr>
        <w:tc>
          <w:tcPr>
            <w:tcW w:w="547"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13</w:t>
            </w:r>
          </w:p>
        </w:tc>
        <w:tc>
          <w:tcPr>
            <w:tcW w:w="1674"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FENX.03 Transport miejski / FENX.03.01 Transport miejski</w:t>
            </w:r>
          </w:p>
        </w:tc>
        <w:tc>
          <w:tcPr>
            <w:tcW w:w="2399"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 xml:space="preserve">Budowa obiektów  Park&amp;Ride przy dworcach kolejowych na trasie Wrocław – Oleśnica </w:t>
            </w:r>
            <w:r w:rsidRPr="001D587F">
              <w:rPr>
                <w:rFonts w:ascii="Calibri" w:eastAsia="Times New Roman" w:hAnsi="Calibri" w:cs="Calibri"/>
                <w:color w:val="000000"/>
                <w:lang w:eastAsia="pl-PL"/>
              </w:rPr>
              <w:br/>
              <w:t xml:space="preserve">w miejscowościach Długołęka i Borowa - Integracja systemu parkingów z systemami transportu kolejowego, drogowego </w:t>
            </w:r>
            <w:r w:rsidRPr="001D587F">
              <w:rPr>
                <w:rFonts w:ascii="Calibri" w:eastAsia="Times New Roman" w:hAnsi="Calibri" w:cs="Calibri"/>
                <w:color w:val="000000"/>
                <w:lang w:eastAsia="pl-PL"/>
              </w:rPr>
              <w:br/>
              <w:t>i publicznego</w:t>
            </w:r>
          </w:p>
        </w:tc>
        <w:tc>
          <w:tcPr>
            <w:tcW w:w="1740"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Gmina Długołęka</w:t>
            </w:r>
          </w:p>
        </w:tc>
        <w:tc>
          <w:tcPr>
            <w:tcW w:w="3223" w:type="dxa"/>
            <w:shd w:val="clear" w:color="auto" w:fill="auto"/>
            <w:vAlign w:val="center"/>
            <w:hideMark/>
          </w:tcPr>
          <w:p w:rsidR="00A1431D" w:rsidRDefault="00C542DB" w:rsidP="00A1431D">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 ograniczenie szkodliwego wpływu transportu na środowisko naturalne</w:t>
            </w:r>
            <w:r w:rsidRPr="001D587F">
              <w:rPr>
                <w:rFonts w:ascii="Calibri" w:eastAsia="Times New Roman" w:hAnsi="Calibri" w:cs="Calibri"/>
                <w:color w:val="000000"/>
                <w:lang w:eastAsia="pl-PL"/>
              </w:rPr>
              <w:br/>
              <w:t xml:space="preserve">• poprawa dostępności komunikacyjnej, w tym dla osób </w:t>
            </w:r>
            <w:r w:rsidR="00CF1B43" w:rsidRPr="001D587F">
              <w:rPr>
                <w:rFonts w:ascii="Calibri" w:eastAsia="Times New Roman" w:hAnsi="Calibri" w:cs="Calibri"/>
                <w:color w:val="000000"/>
                <w:lang w:eastAsia="pl-PL"/>
              </w:rPr>
              <w:br/>
            </w:r>
            <w:r w:rsidRPr="001D587F">
              <w:rPr>
                <w:rFonts w:ascii="Calibri" w:eastAsia="Times New Roman" w:hAnsi="Calibri" w:cs="Calibri"/>
                <w:color w:val="000000"/>
                <w:lang w:eastAsia="pl-PL"/>
              </w:rPr>
              <w:t>ze szczególnymi potrzebami</w:t>
            </w:r>
          </w:p>
          <w:p w:rsidR="00C542DB" w:rsidRPr="001D587F" w:rsidRDefault="00C542DB" w:rsidP="00A1431D">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na zasadzie równości z innymi użytkownikami</w:t>
            </w:r>
            <w:r w:rsidRPr="001D587F">
              <w:rPr>
                <w:rFonts w:ascii="Calibri" w:eastAsia="Times New Roman" w:hAnsi="Calibri" w:cs="Calibri"/>
                <w:color w:val="000000"/>
                <w:lang w:eastAsia="pl-PL"/>
              </w:rPr>
              <w:br/>
              <w:t>• podniesienie jakości życia mieszkańców, poprzez podejście zorientowane na możliwości</w:t>
            </w:r>
            <w:r w:rsidRPr="001D587F">
              <w:rPr>
                <w:rFonts w:ascii="Calibri" w:eastAsia="Times New Roman" w:hAnsi="Calibri" w:cs="Calibri"/>
                <w:color w:val="000000"/>
                <w:lang w:eastAsia="pl-PL"/>
              </w:rPr>
              <w:br/>
              <w:t>• podnoszenie świadomości środowiskowej społeczeństwa</w:t>
            </w:r>
          </w:p>
        </w:tc>
        <w:tc>
          <w:tcPr>
            <w:tcW w:w="1729"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6 150 000,00</w:t>
            </w:r>
          </w:p>
        </w:tc>
        <w:tc>
          <w:tcPr>
            <w:tcW w:w="1684"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4 250 000,00</w:t>
            </w:r>
          </w:p>
        </w:tc>
        <w:tc>
          <w:tcPr>
            <w:tcW w:w="1661"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IV kw. 2025</w:t>
            </w:r>
          </w:p>
        </w:tc>
        <w:tc>
          <w:tcPr>
            <w:tcW w:w="1661"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IV kw. 2027</w:t>
            </w:r>
          </w:p>
        </w:tc>
        <w:tc>
          <w:tcPr>
            <w:tcW w:w="2038"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do 30.06.2024 r.</w:t>
            </w:r>
          </w:p>
        </w:tc>
        <w:tc>
          <w:tcPr>
            <w:tcW w:w="2612"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Wiązka projektów 2: Rozwój zrównoważonego systemu transportowego na terenie Wrocławskiego Obszaru Funkcjonalnego poprzez budowę węzłów przesiadkowych</w:t>
            </w:r>
          </w:p>
        </w:tc>
      </w:tr>
      <w:tr w:rsidR="00C542DB" w:rsidRPr="001D587F" w:rsidTr="001D587F">
        <w:trPr>
          <w:trHeight w:val="3456"/>
        </w:trPr>
        <w:tc>
          <w:tcPr>
            <w:tcW w:w="547"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14</w:t>
            </w:r>
          </w:p>
        </w:tc>
        <w:tc>
          <w:tcPr>
            <w:tcW w:w="1674"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FENX.03 Transport miejski / FENX.03.01 Transport miejski</w:t>
            </w:r>
          </w:p>
        </w:tc>
        <w:tc>
          <w:tcPr>
            <w:tcW w:w="2399"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II etap rozbudowy multimodalnych centrów przesiadkowych oraz budowy systemu parkingów P&amp;R wraz z dostosowaniem infrastruktury na terenie gminy Siechnice</w:t>
            </w:r>
          </w:p>
        </w:tc>
        <w:tc>
          <w:tcPr>
            <w:tcW w:w="1740"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Gmina Siechnice</w:t>
            </w:r>
          </w:p>
        </w:tc>
        <w:tc>
          <w:tcPr>
            <w:tcW w:w="3223" w:type="dxa"/>
            <w:shd w:val="clear" w:color="auto" w:fill="auto"/>
            <w:vAlign w:val="center"/>
            <w:hideMark/>
          </w:tcPr>
          <w:p w:rsidR="00A1431D" w:rsidRDefault="00C542DB" w:rsidP="00A1431D">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 ograniczenie szkodliwego wpływu transportu na środowisko naturalne</w:t>
            </w:r>
            <w:r w:rsidRPr="001D587F">
              <w:rPr>
                <w:rFonts w:ascii="Calibri" w:eastAsia="Times New Roman" w:hAnsi="Calibri" w:cs="Calibri"/>
                <w:color w:val="000000"/>
                <w:lang w:eastAsia="pl-PL"/>
              </w:rPr>
              <w:br/>
              <w:t xml:space="preserve">• poprawa dostępności komunikacyjnej, w tym dla osób </w:t>
            </w:r>
            <w:r w:rsidR="00CF1B43" w:rsidRPr="001D587F">
              <w:rPr>
                <w:rFonts w:ascii="Calibri" w:eastAsia="Times New Roman" w:hAnsi="Calibri" w:cs="Calibri"/>
                <w:color w:val="000000"/>
                <w:lang w:eastAsia="pl-PL"/>
              </w:rPr>
              <w:br/>
            </w:r>
            <w:r w:rsidRPr="001D587F">
              <w:rPr>
                <w:rFonts w:ascii="Calibri" w:eastAsia="Times New Roman" w:hAnsi="Calibri" w:cs="Calibri"/>
                <w:color w:val="000000"/>
                <w:lang w:eastAsia="pl-PL"/>
              </w:rPr>
              <w:t>ze szczególnymi potrzebami</w:t>
            </w:r>
          </w:p>
          <w:p w:rsidR="00C542DB" w:rsidRPr="001D587F" w:rsidRDefault="00C542DB" w:rsidP="00A1431D">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na zasadzie równości z innymi użytkownikami</w:t>
            </w:r>
            <w:r w:rsidRPr="001D587F">
              <w:rPr>
                <w:rFonts w:ascii="Calibri" w:eastAsia="Times New Roman" w:hAnsi="Calibri" w:cs="Calibri"/>
                <w:color w:val="000000"/>
                <w:lang w:eastAsia="pl-PL"/>
              </w:rPr>
              <w:br/>
              <w:t>• podniesienie jakości życia mieszkańców, poprzez podejście zorientowane na możliwości</w:t>
            </w:r>
            <w:r w:rsidRPr="001D587F">
              <w:rPr>
                <w:rFonts w:ascii="Calibri" w:eastAsia="Times New Roman" w:hAnsi="Calibri" w:cs="Calibri"/>
                <w:color w:val="000000"/>
                <w:lang w:eastAsia="pl-PL"/>
              </w:rPr>
              <w:br/>
              <w:t>• podnoszenie świadomości środowiskowej społeczeństwa</w:t>
            </w:r>
          </w:p>
        </w:tc>
        <w:tc>
          <w:tcPr>
            <w:tcW w:w="1729"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20 800 000,00</w:t>
            </w:r>
          </w:p>
        </w:tc>
        <w:tc>
          <w:tcPr>
            <w:tcW w:w="1684"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14 296 334,19</w:t>
            </w:r>
          </w:p>
        </w:tc>
        <w:tc>
          <w:tcPr>
            <w:tcW w:w="1661"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II kw. 2024</w:t>
            </w:r>
          </w:p>
        </w:tc>
        <w:tc>
          <w:tcPr>
            <w:tcW w:w="1661"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I kw. 2029</w:t>
            </w:r>
          </w:p>
        </w:tc>
        <w:tc>
          <w:tcPr>
            <w:tcW w:w="2038"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do 30.06.2024 r.</w:t>
            </w:r>
          </w:p>
        </w:tc>
        <w:tc>
          <w:tcPr>
            <w:tcW w:w="2612" w:type="dxa"/>
            <w:shd w:val="clear" w:color="auto" w:fill="auto"/>
            <w:vAlign w:val="center"/>
            <w:hideMark/>
          </w:tcPr>
          <w:p w:rsidR="00C542DB" w:rsidRPr="001D587F" w:rsidRDefault="00C542DB"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color w:val="000000"/>
                <w:lang w:eastAsia="pl-PL"/>
              </w:rPr>
              <w:t>Wiązka projektów 2: Rozwój zrównoważonego systemu transportowego na terenie Wrocławskiego Obszaru Funkcjonalnego poprzez budowę węzłów przesiadkowych</w:t>
            </w:r>
          </w:p>
        </w:tc>
      </w:tr>
      <w:tr w:rsidR="001D587F" w:rsidRPr="001D587F" w:rsidTr="001D587F">
        <w:trPr>
          <w:trHeight w:val="1191"/>
        </w:trPr>
        <w:tc>
          <w:tcPr>
            <w:tcW w:w="547" w:type="dxa"/>
            <w:shd w:val="clear" w:color="auto" w:fill="auto"/>
            <w:vAlign w:val="center"/>
          </w:tcPr>
          <w:p w:rsidR="001D587F" w:rsidRPr="001D587F" w:rsidRDefault="001D587F" w:rsidP="001D587F">
            <w:pPr>
              <w:spacing w:after="0" w:line="240" w:lineRule="auto"/>
              <w:jc w:val="left"/>
              <w:rPr>
                <w:rFonts w:ascii="Calibri" w:eastAsia="Times New Roman" w:hAnsi="Calibri" w:cs="Calibri"/>
                <w:color w:val="000000"/>
                <w:lang w:eastAsia="pl-PL"/>
              </w:rPr>
            </w:pPr>
          </w:p>
        </w:tc>
        <w:tc>
          <w:tcPr>
            <w:tcW w:w="1674" w:type="dxa"/>
            <w:shd w:val="clear" w:color="auto" w:fill="auto"/>
            <w:vAlign w:val="center"/>
          </w:tcPr>
          <w:p w:rsidR="001D587F" w:rsidRPr="001D587F" w:rsidRDefault="001D587F" w:rsidP="001D587F">
            <w:pPr>
              <w:spacing w:after="0" w:line="240" w:lineRule="auto"/>
              <w:jc w:val="left"/>
              <w:rPr>
                <w:rFonts w:ascii="Calibri" w:eastAsia="Times New Roman" w:hAnsi="Calibri" w:cs="Calibri"/>
                <w:color w:val="000000"/>
                <w:lang w:eastAsia="pl-PL"/>
              </w:rPr>
            </w:pPr>
          </w:p>
        </w:tc>
        <w:tc>
          <w:tcPr>
            <w:tcW w:w="2399" w:type="dxa"/>
            <w:shd w:val="clear" w:color="auto" w:fill="auto"/>
            <w:vAlign w:val="center"/>
          </w:tcPr>
          <w:p w:rsidR="001D587F" w:rsidRPr="001D587F" w:rsidRDefault="001D587F" w:rsidP="001D587F">
            <w:pPr>
              <w:spacing w:after="0" w:line="240" w:lineRule="auto"/>
              <w:jc w:val="left"/>
              <w:rPr>
                <w:rFonts w:ascii="Calibri" w:eastAsia="Times New Roman" w:hAnsi="Calibri" w:cs="Calibri"/>
                <w:color w:val="000000"/>
                <w:lang w:eastAsia="pl-PL"/>
              </w:rPr>
            </w:pPr>
          </w:p>
        </w:tc>
        <w:tc>
          <w:tcPr>
            <w:tcW w:w="1740" w:type="dxa"/>
            <w:shd w:val="clear" w:color="auto" w:fill="auto"/>
            <w:vAlign w:val="center"/>
          </w:tcPr>
          <w:p w:rsidR="001D587F" w:rsidRPr="001D587F" w:rsidRDefault="001D587F" w:rsidP="001D587F">
            <w:pPr>
              <w:spacing w:after="0" w:line="240" w:lineRule="auto"/>
              <w:jc w:val="left"/>
              <w:rPr>
                <w:rFonts w:ascii="Calibri" w:eastAsia="Times New Roman" w:hAnsi="Calibri" w:cs="Calibri"/>
                <w:color w:val="000000"/>
                <w:lang w:eastAsia="pl-PL"/>
              </w:rPr>
            </w:pPr>
          </w:p>
        </w:tc>
        <w:tc>
          <w:tcPr>
            <w:tcW w:w="3223" w:type="dxa"/>
            <w:shd w:val="clear" w:color="auto" w:fill="auto"/>
            <w:vAlign w:val="center"/>
          </w:tcPr>
          <w:p w:rsidR="001D587F" w:rsidRPr="001D587F" w:rsidRDefault="001D587F" w:rsidP="001D587F">
            <w:pPr>
              <w:spacing w:after="0" w:line="240" w:lineRule="auto"/>
              <w:jc w:val="left"/>
              <w:rPr>
                <w:rFonts w:ascii="Calibri" w:eastAsia="Times New Roman" w:hAnsi="Calibri" w:cs="Calibri"/>
                <w:color w:val="000000"/>
                <w:lang w:eastAsia="pl-PL"/>
              </w:rPr>
            </w:pPr>
            <w:r w:rsidRPr="001D587F">
              <w:rPr>
                <w:rFonts w:ascii="Calibri" w:eastAsia="Times New Roman" w:hAnsi="Calibri" w:cs="Calibri"/>
                <w:b/>
                <w:bCs/>
                <w:color w:val="000000"/>
                <w:lang w:eastAsia="pl-PL"/>
              </w:rPr>
              <w:t>SUMA PROJEKTÓW W CELU SZCZEGÓŁOWYM 2.8:</w:t>
            </w:r>
          </w:p>
        </w:tc>
        <w:tc>
          <w:tcPr>
            <w:tcW w:w="1729" w:type="dxa"/>
            <w:shd w:val="clear" w:color="auto" w:fill="auto"/>
            <w:vAlign w:val="center"/>
          </w:tcPr>
          <w:p w:rsidR="001D587F" w:rsidRPr="001D587F" w:rsidRDefault="001D587F" w:rsidP="001D587F">
            <w:pPr>
              <w:spacing w:after="0" w:line="240" w:lineRule="auto"/>
              <w:jc w:val="left"/>
              <w:rPr>
                <w:rFonts w:ascii="Calibri" w:eastAsia="Times New Roman" w:hAnsi="Calibri" w:cs="Calibri"/>
                <w:b/>
                <w:bCs/>
                <w:color w:val="000000"/>
                <w:lang w:eastAsia="pl-PL"/>
              </w:rPr>
            </w:pPr>
            <w:r w:rsidRPr="001D587F">
              <w:rPr>
                <w:rFonts w:ascii="Calibri" w:eastAsia="Times New Roman" w:hAnsi="Calibri" w:cs="Calibri"/>
                <w:b/>
                <w:bCs/>
                <w:color w:val="000000"/>
                <w:lang w:eastAsia="pl-PL"/>
              </w:rPr>
              <w:t>659 496 262,80</w:t>
            </w:r>
          </w:p>
        </w:tc>
        <w:tc>
          <w:tcPr>
            <w:tcW w:w="1684" w:type="dxa"/>
            <w:shd w:val="clear" w:color="auto" w:fill="auto"/>
            <w:vAlign w:val="center"/>
          </w:tcPr>
          <w:p w:rsidR="001D587F" w:rsidRPr="001D587F" w:rsidRDefault="001D587F" w:rsidP="001D587F">
            <w:pPr>
              <w:spacing w:after="0" w:line="240" w:lineRule="auto"/>
              <w:jc w:val="left"/>
              <w:rPr>
                <w:rFonts w:ascii="Calibri" w:eastAsia="Times New Roman" w:hAnsi="Calibri" w:cs="Calibri"/>
                <w:b/>
                <w:bCs/>
                <w:color w:val="000000"/>
                <w:lang w:eastAsia="pl-PL"/>
              </w:rPr>
            </w:pPr>
            <w:r w:rsidRPr="001D587F">
              <w:rPr>
                <w:rFonts w:ascii="Calibri" w:eastAsia="Times New Roman" w:hAnsi="Calibri" w:cs="Calibri"/>
                <w:b/>
                <w:bCs/>
                <w:color w:val="000000"/>
                <w:lang w:eastAsia="pl-PL"/>
              </w:rPr>
              <w:t>450 000 000,00</w:t>
            </w:r>
          </w:p>
        </w:tc>
        <w:tc>
          <w:tcPr>
            <w:tcW w:w="1661" w:type="dxa"/>
            <w:shd w:val="clear" w:color="auto" w:fill="auto"/>
            <w:vAlign w:val="center"/>
          </w:tcPr>
          <w:p w:rsidR="001D587F" w:rsidRPr="001D587F" w:rsidRDefault="001D587F" w:rsidP="001D587F">
            <w:pPr>
              <w:spacing w:after="0" w:line="240" w:lineRule="auto"/>
              <w:jc w:val="left"/>
              <w:rPr>
                <w:rFonts w:ascii="Calibri" w:eastAsia="Times New Roman" w:hAnsi="Calibri" w:cs="Calibri"/>
                <w:color w:val="000000"/>
                <w:lang w:eastAsia="pl-PL"/>
              </w:rPr>
            </w:pPr>
          </w:p>
        </w:tc>
        <w:tc>
          <w:tcPr>
            <w:tcW w:w="1661" w:type="dxa"/>
            <w:shd w:val="clear" w:color="auto" w:fill="auto"/>
            <w:vAlign w:val="center"/>
          </w:tcPr>
          <w:p w:rsidR="001D587F" w:rsidRPr="001D587F" w:rsidRDefault="001D587F" w:rsidP="001D587F">
            <w:pPr>
              <w:spacing w:after="0" w:line="240" w:lineRule="auto"/>
              <w:jc w:val="left"/>
              <w:rPr>
                <w:rFonts w:ascii="Calibri" w:eastAsia="Times New Roman" w:hAnsi="Calibri" w:cs="Calibri"/>
                <w:color w:val="000000"/>
                <w:lang w:eastAsia="pl-PL"/>
              </w:rPr>
            </w:pPr>
          </w:p>
        </w:tc>
        <w:tc>
          <w:tcPr>
            <w:tcW w:w="2038" w:type="dxa"/>
            <w:shd w:val="clear" w:color="auto" w:fill="auto"/>
            <w:vAlign w:val="center"/>
          </w:tcPr>
          <w:p w:rsidR="001D587F" w:rsidRPr="001D587F" w:rsidRDefault="001D587F" w:rsidP="001D587F">
            <w:pPr>
              <w:spacing w:after="0" w:line="240" w:lineRule="auto"/>
              <w:jc w:val="left"/>
              <w:rPr>
                <w:rFonts w:ascii="Calibri" w:eastAsia="Times New Roman" w:hAnsi="Calibri" w:cs="Calibri"/>
                <w:color w:val="000000"/>
                <w:lang w:eastAsia="pl-PL"/>
              </w:rPr>
            </w:pPr>
          </w:p>
        </w:tc>
        <w:tc>
          <w:tcPr>
            <w:tcW w:w="2612" w:type="dxa"/>
            <w:shd w:val="clear" w:color="auto" w:fill="auto"/>
            <w:vAlign w:val="center"/>
          </w:tcPr>
          <w:p w:rsidR="001D587F" w:rsidRPr="001D587F" w:rsidRDefault="001D587F" w:rsidP="001D587F">
            <w:pPr>
              <w:spacing w:after="0" w:line="240" w:lineRule="auto"/>
              <w:jc w:val="left"/>
              <w:rPr>
                <w:rFonts w:ascii="Calibri" w:eastAsia="Times New Roman" w:hAnsi="Calibri" w:cs="Calibri"/>
                <w:color w:val="000000"/>
                <w:lang w:eastAsia="pl-PL"/>
              </w:rPr>
            </w:pPr>
          </w:p>
        </w:tc>
      </w:tr>
    </w:tbl>
    <w:p w:rsidR="002925E5" w:rsidRPr="001D587F" w:rsidRDefault="002925E5" w:rsidP="006A0C47">
      <w:pPr>
        <w:spacing w:after="0" w:line="240" w:lineRule="auto"/>
        <w:rPr>
          <w:color w:val="000000" w:themeColor="text1"/>
        </w:rPr>
      </w:pPr>
      <w:r w:rsidRPr="001D587F">
        <w:rPr>
          <w:color w:val="000000" w:themeColor="text1"/>
        </w:rPr>
        <w:t>*Projekt realizuje jeden lub więcej z wymienionych celów</w:t>
      </w:r>
    </w:p>
    <w:p w:rsidR="002925E5" w:rsidRPr="001D587F" w:rsidRDefault="002925E5" w:rsidP="006A0C47">
      <w:pPr>
        <w:spacing w:after="0" w:line="240" w:lineRule="auto"/>
        <w:rPr>
          <w:rFonts w:ascii="Calibri" w:eastAsia="Times New Roman" w:hAnsi="Calibri" w:cs="Calibri"/>
          <w:color w:val="000000" w:themeColor="text1"/>
          <w:lang w:eastAsia="pl-PL"/>
        </w:rPr>
      </w:pPr>
      <w:r w:rsidRPr="001D587F">
        <w:rPr>
          <w:color w:val="000000" w:themeColor="text1"/>
        </w:rPr>
        <w:t>**</w:t>
      </w:r>
      <w:r w:rsidRPr="001D587F">
        <w:rPr>
          <w:rFonts w:ascii="Calibri" w:eastAsia="Times New Roman" w:hAnsi="Calibri" w:cs="Calibri"/>
          <w:color w:val="000000" w:themeColor="text1"/>
          <w:lang w:eastAsia="pl-PL"/>
        </w:rPr>
        <w:t>Istnieje możliwość zwiększenia Szacunkowej kwoty dofinansowania w mln PLN do 85% wartości kosztów kwalifikowalnych projektu</w:t>
      </w:r>
    </w:p>
    <w:p w:rsidR="00605268" w:rsidRDefault="00605268" w:rsidP="00D40250">
      <w:pPr>
        <w:rPr>
          <w:rFonts w:cstheme="minorHAnsi"/>
          <w:sz w:val="20"/>
          <w:szCs w:val="20"/>
        </w:rPr>
        <w:sectPr w:rsidR="00605268" w:rsidSect="00605268">
          <w:pgSz w:w="23814" w:h="16840" w:orient="landscape" w:code="8"/>
          <w:pgMar w:top="1418" w:right="1418" w:bottom="1418" w:left="1418" w:header="709" w:footer="709" w:gutter="0"/>
          <w:cols w:space="708"/>
          <w:docGrid w:linePitch="360"/>
        </w:sectPr>
      </w:pPr>
    </w:p>
    <w:p w:rsidR="00DA1F68" w:rsidRPr="002F3FDC" w:rsidRDefault="00292BDA" w:rsidP="001D587F">
      <w:pPr>
        <w:pStyle w:val="Nagwek3"/>
      </w:pPr>
      <w:bookmarkStart w:id="172" w:name="_Toc143673231"/>
      <w:r w:rsidRPr="002F3FDC">
        <w:t>IV.3.</w:t>
      </w:r>
      <w:r w:rsidR="00E36EE1" w:rsidRPr="002F3FDC">
        <w:t xml:space="preserve">4 Lista projektów rezerwowych wybieranych w </w:t>
      </w:r>
      <w:r w:rsidR="00DE7417" w:rsidRPr="002F3FDC">
        <w:t>trybie</w:t>
      </w:r>
      <w:r w:rsidR="00E36EE1" w:rsidRPr="002F3FDC">
        <w:t xml:space="preserve"> niekonkurencyjny</w:t>
      </w:r>
      <w:r w:rsidR="00DE7417" w:rsidRPr="002F3FDC">
        <w:t>m</w:t>
      </w:r>
      <w:r w:rsidR="00E36EE1" w:rsidRPr="002F3FDC">
        <w:t xml:space="preserve"> finansowanych z </w:t>
      </w:r>
      <w:proofErr w:type="spellStart"/>
      <w:r w:rsidR="00E36EE1" w:rsidRPr="002F3FDC">
        <w:t>FEnIKS</w:t>
      </w:r>
      <w:proofErr w:type="spellEnd"/>
      <w:r w:rsidR="00E36EE1" w:rsidRPr="002F3FDC">
        <w:t xml:space="preserve"> 2021-2027</w:t>
      </w:r>
      <w:bookmarkEnd w:id="172"/>
    </w:p>
    <w:tbl>
      <w:tblPr>
        <w:tblStyle w:val="Tabela-Siatka"/>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Lista projektów rezerwowych wybieranych w trybie niekonkurencyjnym finansowanych z FEnIKS 2021-2027"/>
        <w:tblDescription w:val="Lista projektów rezerwowych wybieranych w trybie niekonkurencyjnym finansowanych z FEnIKS 2021-2027"/>
      </w:tblPr>
      <w:tblGrid>
        <w:gridCol w:w="13992"/>
      </w:tblGrid>
      <w:tr w:rsidR="001D587F" w:rsidRPr="001D587F" w:rsidTr="001D587F">
        <w:trPr>
          <w:trHeight w:val="567"/>
          <w:tblHeader/>
        </w:trPr>
        <w:tc>
          <w:tcPr>
            <w:tcW w:w="14218" w:type="dxa"/>
            <w:shd w:val="clear" w:color="auto" w:fill="F2F2F2"/>
            <w:vAlign w:val="center"/>
          </w:tcPr>
          <w:p w:rsidR="001D587F" w:rsidRPr="001D587F" w:rsidRDefault="001D587F" w:rsidP="00414CBB">
            <w:pPr>
              <w:spacing w:line="240" w:lineRule="auto"/>
              <w:jc w:val="left"/>
              <w:rPr>
                <w:rFonts w:cstheme="minorHAnsi"/>
                <w:b/>
              </w:rPr>
            </w:pPr>
            <w:r w:rsidRPr="001D587F">
              <w:rPr>
                <w:b/>
              </w:rPr>
              <w:t xml:space="preserve">Lista projektów rezerwowych wybieranych w trybie niekonkurencyjnym finansowanych z </w:t>
            </w:r>
            <w:proofErr w:type="spellStart"/>
            <w:r w:rsidRPr="001D587F">
              <w:rPr>
                <w:b/>
              </w:rPr>
              <w:t>FEnIKS</w:t>
            </w:r>
            <w:proofErr w:type="spellEnd"/>
            <w:r w:rsidRPr="001D587F">
              <w:rPr>
                <w:b/>
              </w:rPr>
              <w:t xml:space="preserve"> 2021-2027</w:t>
            </w:r>
          </w:p>
        </w:tc>
      </w:tr>
      <w:tr w:rsidR="00290E53" w:rsidRPr="001D587F" w:rsidTr="001D587F">
        <w:trPr>
          <w:trHeight w:val="567"/>
        </w:trPr>
        <w:tc>
          <w:tcPr>
            <w:tcW w:w="14218" w:type="dxa"/>
            <w:shd w:val="clear" w:color="auto" w:fill="F2F2F2"/>
            <w:vAlign w:val="center"/>
          </w:tcPr>
          <w:p w:rsidR="00290E53" w:rsidRPr="001D587F" w:rsidRDefault="00290E53" w:rsidP="00414CBB">
            <w:pPr>
              <w:spacing w:line="240" w:lineRule="auto"/>
              <w:jc w:val="left"/>
              <w:rPr>
                <w:rFonts w:cstheme="minorHAnsi"/>
              </w:rPr>
            </w:pPr>
            <w:r w:rsidRPr="001D587F">
              <w:rPr>
                <w:rFonts w:cstheme="minorHAnsi"/>
              </w:rPr>
              <w:t>Wiązka projektów 1: Poprawa jakości powietrza we Wrocławskim Obszarze Funkcjonalnym poprzez zakup taboru szynowego i autobusowego</w:t>
            </w:r>
          </w:p>
        </w:tc>
      </w:tr>
      <w:tr w:rsidR="00290E53" w:rsidRPr="001D587F" w:rsidTr="001D587F">
        <w:trPr>
          <w:trHeight w:val="567"/>
        </w:trPr>
        <w:tc>
          <w:tcPr>
            <w:tcW w:w="14218" w:type="dxa"/>
            <w:vAlign w:val="center"/>
          </w:tcPr>
          <w:p w:rsidR="00290E53" w:rsidRPr="001D587F" w:rsidRDefault="00290E53" w:rsidP="001579AC">
            <w:pPr>
              <w:pStyle w:val="Akapitzlist"/>
              <w:numPr>
                <w:ilvl w:val="0"/>
                <w:numId w:val="42"/>
              </w:numPr>
              <w:spacing w:line="240" w:lineRule="auto"/>
              <w:jc w:val="left"/>
              <w:rPr>
                <w:rFonts w:cstheme="minorHAnsi"/>
              </w:rPr>
            </w:pPr>
            <w:r w:rsidRPr="001D587F">
              <w:rPr>
                <w:rFonts w:cstheme="minorHAnsi"/>
              </w:rPr>
              <w:t>Zakup autobusów niskoemisyjnych w ramach rozbudowy sieci połączeń komunikacyjnych w Gminie Kobierzyce</w:t>
            </w:r>
          </w:p>
          <w:p w:rsidR="00290E53" w:rsidRPr="001D587F" w:rsidRDefault="00290E53" w:rsidP="001579AC">
            <w:pPr>
              <w:pStyle w:val="Akapitzlist"/>
              <w:numPr>
                <w:ilvl w:val="0"/>
                <w:numId w:val="42"/>
              </w:numPr>
              <w:spacing w:line="240" w:lineRule="auto"/>
              <w:jc w:val="left"/>
              <w:rPr>
                <w:rFonts w:cstheme="minorHAnsi"/>
              </w:rPr>
            </w:pPr>
            <w:r w:rsidRPr="001D587F">
              <w:rPr>
                <w:rFonts w:cstheme="minorHAnsi"/>
              </w:rPr>
              <w:t>Zakup taboru tramwajowego dla Wrocławia – etap II</w:t>
            </w:r>
          </w:p>
          <w:p w:rsidR="00290E53" w:rsidRPr="001D587F" w:rsidRDefault="00290E53" w:rsidP="001579AC">
            <w:pPr>
              <w:pStyle w:val="Akapitzlist"/>
              <w:numPr>
                <w:ilvl w:val="0"/>
                <w:numId w:val="42"/>
              </w:numPr>
              <w:spacing w:line="240" w:lineRule="auto"/>
              <w:jc w:val="left"/>
              <w:rPr>
                <w:rFonts w:cstheme="minorHAnsi"/>
              </w:rPr>
            </w:pPr>
            <w:r w:rsidRPr="001D587F">
              <w:rPr>
                <w:rFonts w:cstheme="minorHAnsi"/>
              </w:rPr>
              <w:t xml:space="preserve">Zakup taboru </w:t>
            </w:r>
            <w:proofErr w:type="spellStart"/>
            <w:r w:rsidRPr="001D587F">
              <w:rPr>
                <w:rFonts w:cstheme="minorHAnsi"/>
              </w:rPr>
              <w:t>zeroemisyjnego</w:t>
            </w:r>
            <w:proofErr w:type="spellEnd"/>
            <w:r w:rsidRPr="001D587F">
              <w:rPr>
                <w:rFonts w:cstheme="minorHAnsi"/>
              </w:rPr>
              <w:t xml:space="preserve"> – wodorowego wraz z budową infrastruktury do obsługi taboru</w:t>
            </w:r>
          </w:p>
          <w:p w:rsidR="00290E53" w:rsidRPr="001D587F" w:rsidRDefault="00290E53" w:rsidP="001579AC">
            <w:pPr>
              <w:pStyle w:val="Akapitzlist"/>
              <w:numPr>
                <w:ilvl w:val="0"/>
                <w:numId w:val="42"/>
              </w:numPr>
              <w:spacing w:line="240" w:lineRule="auto"/>
              <w:jc w:val="left"/>
              <w:rPr>
                <w:rFonts w:cstheme="minorHAnsi"/>
              </w:rPr>
            </w:pPr>
            <w:proofErr w:type="spellStart"/>
            <w:r w:rsidRPr="001D587F">
              <w:rPr>
                <w:rFonts w:cstheme="minorHAnsi"/>
              </w:rPr>
              <w:t>EKOlinia</w:t>
            </w:r>
            <w:proofErr w:type="spellEnd"/>
            <w:r w:rsidRPr="001D587F">
              <w:rPr>
                <w:rFonts w:cstheme="minorHAnsi"/>
              </w:rPr>
              <w:t xml:space="preserve"> z Portu Lotniczego do Dworca Głównego PKP we Wrocławiu</w:t>
            </w:r>
          </w:p>
        </w:tc>
      </w:tr>
      <w:tr w:rsidR="00290E53" w:rsidRPr="001D587F" w:rsidTr="001D587F">
        <w:trPr>
          <w:trHeight w:val="567"/>
        </w:trPr>
        <w:tc>
          <w:tcPr>
            <w:tcW w:w="14218" w:type="dxa"/>
            <w:shd w:val="clear" w:color="auto" w:fill="F2F2F2"/>
            <w:vAlign w:val="center"/>
          </w:tcPr>
          <w:p w:rsidR="00290E53" w:rsidRPr="001D587F" w:rsidRDefault="00290E53" w:rsidP="00414CBB">
            <w:pPr>
              <w:spacing w:line="240" w:lineRule="auto"/>
              <w:jc w:val="left"/>
              <w:rPr>
                <w:rFonts w:cstheme="minorHAnsi"/>
              </w:rPr>
            </w:pPr>
            <w:r w:rsidRPr="001D587F">
              <w:rPr>
                <w:rFonts w:cstheme="minorHAnsi"/>
              </w:rPr>
              <w:t>Wiązka projektów 2: Rozwój zrównoważonego systemu transportowego na terenie Wrocławskiego Obszaru Funkcjonalnego poprzez budowę węzłów przesiadkowych</w:t>
            </w:r>
          </w:p>
        </w:tc>
      </w:tr>
      <w:tr w:rsidR="00290E53" w:rsidRPr="001D587F" w:rsidTr="001D587F">
        <w:trPr>
          <w:trHeight w:val="567"/>
        </w:trPr>
        <w:tc>
          <w:tcPr>
            <w:tcW w:w="14218" w:type="dxa"/>
            <w:vAlign w:val="center"/>
          </w:tcPr>
          <w:p w:rsidR="00290E53" w:rsidRPr="001D587F" w:rsidRDefault="00290E53" w:rsidP="001579AC">
            <w:pPr>
              <w:pStyle w:val="Akapitzlist"/>
              <w:numPr>
                <w:ilvl w:val="0"/>
                <w:numId w:val="43"/>
              </w:numPr>
              <w:spacing w:line="240" w:lineRule="auto"/>
              <w:jc w:val="left"/>
              <w:rPr>
                <w:rFonts w:cstheme="minorHAnsi"/>
              </w:rPr>
            </w:pPr>
            <w:r w:rsidRPr="001D587F">
              <w:rPr>
                <w:rFonts w:cstheme="minorHAnsi"/>
              </w:rPr>
              <w:t>Budowa punktu Park&amp;Ride przy dworcu kolejowym w Dobroszycach</w:t>
            </w:r>
          </w:p>
        </w:tc>
      </w:tr>
      <w:tr w:rsidR="00290E53" w:rsidRPr="001D587F" w:rsidTr="001D587F">
        <w:trPr>
          <w:trHeight w:val="567"/>
        </w:trPr>
        <w:tc>
          <w:tcPr>
            <w:tcW w:w="14218" w:type="dxa"/>
            <w:shd w:val="clear" w:color="auto" w:fill="F2F2F2"/>
            <w:vAlign w:val="center"/>
          </w:tcPr>
          <w:p w:rsidR="00290E53" w:rsidRPr="001D587F" w:rsidRDefault="00290E53" w:rsidP="00414CBB">
            <w:pPr>
              <w:spacing w:line="240" w:lineRule="auto"/>
              <w:jc w:val="left"/>
              <w:rPr>
                <w:rFonts w:cstheme="minorHAnsi"/>
                <w:color w:val="000000" w:themeColor="text1"/>
              </w:rPr>
            </w:pPr>
            <w:r w:rsidRPr="001D587F">
              <w:rPr>
                <w:rFonts w:cstheme="minorHAnsi"/>
                <w:bCs/>
                <w:color w:val="000000" w:themeColor="text1"/>
              </w:rPr>
              <w:t>Wiązka projektów 3: Rozwój zrównoważonego systemu transportowego na terenie Wrocławskiego Obszaru Funkcjonalnego poprzez budowę, rozbudowę i przebudowę infrastruktury transportowej oraz rozwój zintegrowanego systemu zarządzania ruchem ITS</w:t>
            </w:r>
          </w:p>
        </w:tc>
      </w:tr>
      <w:tr w:rsidR="00290E53" w:rsidRPr="001D587F" w:rsidTr="001D587F">
        <w:trPr>
          <w:trHeight w:val="567"/>
        </w:trPr>
        <w:tc>
          <w:tcPr>
            <w:tcW w:w="14218" w:type="dxa"/>
            <w:vAlign w:val="center"/>
          </w:tcPr>
          <w:p w:rsidR="00290E53" w:rsidRPr="001D587F" w:rsidRDefault="00290E53" w:rsidP="001579AC">
            <w:pPr>
              <w:pStyle w:val="Akapitzlist"/>
              <w:numPr>
                <w:ilvl w:val="0"/>
                <w:numId w:val="43"/>
              </w:numPr>
              <w:spacing w:line="240" w:lineRule="auto"/>
              <w:jc w:val="left"/>
              <w:rPr>
                <w:rFonts w:cstheme="minorHAnsi"/>
              </w:rPr>
            </w:pPr>
            <w:r w:rsidRPr="001D587F">
              <w:rPr>
                <w:rFonts w:cstheme="minorHAnsi"/>
              </w:rPr>
              <w:t xml:space="preserve">Budowa wydzielonej trasy komunikacji zbiorowej we Wrocławiu prowadzącej na osiedle </w:t>
            </w:r>
            <w:proofErr w:type="spellStart"/>
            <w:r w:rsidRPr="001D587F">
              <w:rPr>
                <w:rFonts w:cstheme="minorHAnsi"/>
              </w:rPr>
              <w:t>Maślice</w:t>
            </w:r>
            <w:proofErr w:type="spellEnd"/>
          </w:p>
          <w:p w:rsidR="00290E53" w:rsidRPr="001D587F" w:rsidRDefault="00290E53" w:rsidP="001579AC">
            <w:pPr>
              <w:pStyle w:val="Akapitzlist"/>
              <w:numPr>
                <w:ilvl w:val="0"/>
                <w:numId w:val="43"/>
              </w:numPr>
              <w:spacing w:line="240" w:lineRule="auto"/>
              <w:jc w:val="left"/>
              <w:rPr>
                <w:rFonts w:cstheme="minorHAnsi"/>
              </w:rPr>
            </w:pPr>
            <w:r w:rsidRPr="001D587F">
              <w:rPr>
                <w:rFonts w:cstheme="minorHAnsi"/>
              </w:rPr>
              <w:t>Rozwój zrównoważonego systemu transportowego we Wrocławiu – etap II</w:t>
            </w:r>
          </w:p>
          <w:p w:rsidR="00290E53" w:rsidRPr="001D587F" w:rsidRDefault="00290E53" w:rsidP="001579AC">
            <w:pPr>
              <w:pStyle w:val="Akapitzlist"/>
              <w:numPr>
                <w:ilvl w:val="0"/>
                <w:numId w:val="43"/>
              </w:numPr>
              <w:spacing w:line="240" w:lineRule="auto"/>
              <w:jc w:val="left"/>
              <w:rPr>
                <w:rFonts w:cstheme="minorHAnsi"/>
              </w:rPr>
            </w:pPr>
            <w:r w:rsidRPr="001D587F">
              <w:rPr>
                <w:rFonts w:cstheme="minorHAnsi"/>
              </w:rPr>
              <w:t>Rozwój zintegrowanego systemu zarządzania ruchem ITS</w:t>
            </w:r>
          </w:p>
        </w:tc>
      </w:tr>
    </w:tbl>
    <w:p w:rsidR="004210DC" w:rsidRDefault="004210DC" w:rsidP="00584280">
      <w:pPr>
        <w:spacing w:line="259" w:lineRule="auto"/>
      </w:pPr>
    </w:p>
    <w:p w:rsidR="004210DC" w:rsidRDefault="004210DC" w:rsidP="00584280">
      <w:pPr>
        <w:spacing w:line="259" w:lineRule="auto"/>
      </w:pPr>
    </w:p>
    <w:p w:rsidR="004210DC" w:rsidRDefault="004210DC" w:rsidP="00584280">
      <w:pPr>
        <w:spacing w:line="259" w:lineRule="auto"/>
        <w:sectPr w:rsidR="004210DC" w:rsidSect="005A11FB">
          <w:pgSz w:w="16838" w:h="11906" w:orient="landscape" w:code="9"/>
          <w:pgMar w:top="1418" w:right="1418" w:bottom="1418" w:left="1418" w:header="709" w:footer="709" w:gutter="0"/>
          <w:cols w:space="708"/>
          <w:docGrid w:linePitch="360"/>
        </w:sectPr>
      </w:pPr>
    </w:p>
    <w:tbl>
      <w:tblPr>
        <w:tblW w:w="5000" w:type="pct"/>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Caption w:val="Lista projektów rezerwowych wybieranych w trybie niekonkurencyjnym finansowanych z FEnIKS 2021-2027"/>
        <w:tblDescription w:val="Lista projektów rezerwowych wybieranych w trybie niekonkurencyjnym finansowanych z FEnIKS 2021-2027"/>
      </w:tblPr>
      <w:tblGrid>
        <w:gridCol w:w="20968"/>
      </w:tblGrid>
      <w:tr w:rsidR="001D587F" w:rsidRPr="001D587F" w:rsidTr="00DA2761">
        <w:trPr>
          <w:trHeight w:val="680"/>
          <w:tblHeader/>
          <w:jc w:val="center"/>
        </w:trPr>
        <w:tc>
          <w:tcPr>
            <w:tcW w:w="20968" w:type="dxa"/>
            <w:shd w:val="clear" w:color="auto" w:fill="D9D9D9" w:themeFill="background1" w:themeFillShade="D9"/>
            <w:vAlign w:val="center"/>
          </w:tcPr>
          <w:p w:rsidR="001D587F" w:rsidRPr="001D587F" w:rsidRDefault="001D587F" w:rsidP="001D587F">
            <w:pPr>
              <w:spacing w:after="0" w:line="240" w:lineRule="auto"/>
              <w:jc w:val="center"/>
              <w:rPr>
                <w:rFonts w:ascii="Calibri" w:eastAsia="Times New Roman" w:hAnsi="Calibri" w:cs="Calibri"/>
                <w:color w:val="000000"/>
                <w:lang w:eastAsia="pl-PL"/>
              </w:rPr>
            </w:pPr>
            <w:r w:rsidRPr="001D587F">
              <w:rPr>
                <w:rFonts w:eastAsia="Times New Roman" w:cstheme="minorHAnsi"/>
                <w:b/>
                <w:bCs/>
                <w:color w:val="000000"/>
                <w:lang w:eastAsia="pl-PL"/>
              </w:rPr>
              <w:t xml:space="preserve">Cel szczegółowy: 2.8 Wspieranie zrównoważonej multimodalnej mobilności miejskiej jako elementu transformacji w kierunku gospodarki </w:t>
            </w:r>
            <w:proofErr w:type="spellStart"/>
            <w:r w:rsidRPr="001D587F">
              <w:rPr>
                <w:rFonts w:eastAsia="Times New Roman" w:cstheme="minorHAnsi"/>
                <w:b/>
                <w:bCs/>
                <w:color w:val="000000"/>
                <w:lang w:eastAsia="pl-PL"/>
              </w:rPr>
              <w:t>zeroemisyjnej</w:t>
            </w:r>
            <w:proofErr w:type="spellEnd"/>
          </w:p>
        </w:tc>
      </w:tr>
    </w:tbl>
    <w:p w:rsidR="00DA2761" w:rsidRPr="00DA2761" w:rsidRDefault="00DA2761">
      <w:pPr>
        <w:rPr>
          <w:sz w:val="2"/>
          <w:szCs w:val="2"/>
        </w:rPr>
      </w:pPr>
    </w:p>
    <w:tbl>
      <w:tblPr>
        <w:tblW w:w="5000" w:type="pct"/>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Caption w:val="Lista projektów rezerwowych wybieranych w trybie niekonkurencyjnym finansowanych z FEnIKS 2021-2027"/>
        <w:tblDescription w:val="Lista projektów rezerwowych wybieranych w trybie niekonkurencyjnym finansowanych z FEnIKS 2021-2027"/>
      </w:tblPr>
      <w:tblGrid>
        <w:gridCol w:w="549"/>
        <w:gridCol w:w="1673"/>
        <w:gridCol w:w="2928"/>
        <w:gridCol w:w="1616"/>
        <w:gridCol w:w="3103"/>
        <w:gridCol w:w="1610"/>
        <w:gridCol w:w="1684"/>
        <w:gridCol w:w="1661"/>
        <w:gridCol w:w="1661"/>
        <w:gridCol w:w="4483"/>
      </w:tblGrid>
      <w:tr w:rsidR="00DA2761" w:rsidRPr="001D587F" w:rsidTr="00DA2761">
        <w:trPr>
          <w:trHeight w:val="1152"/>
          <w:tblHeader/>
          <w:jc w:val="center"/>
        </w:trPr>
        <w:tc>
          <w:tcPr>
            <w:tcW w:w="549" w:type="dxa"/>
            <w:shd w:val="clear" w:color="000000" w:fill="F2F2F2"/>
            <w:vAlign w:val="center"/>
            <w:hideMark/>
          </w:tcPr>
          <w:p w:rsidR="00DA2761" w:rsidRPr="00DA2761" w:rsidRDefault="00DA2761" w:rsidP="00DA2761">
            <w:pPr>
              <w:spacing w:after="0" w:line="240" w:lineRule="auto"/>
              <w:jc w:val="left"/>
              <w:rPr>
                <w:rFonts w:ascii="Calibri" w:eastAsia="Times New Roman" w:hAnsi="Calibri" w:cs="Calibri"/>
                <w:b/>
                <w:bCs/>
                <w:color w:val="000000"/>
                <w:lang w:eastAsia="pl-PL"/>
              </w:rPr>
            </w:pPr>
            <w:r w:rsidRPr="00DA2761">
              <w:rPr>
                <w:rFonts w:ascii="Calibri" w:eastAsia="Times New Roman" w:hAnsi="Calibri" w:cs="Calibri"/>
                <w:b/>
                <w:bCs/>
                <w:color w:val="000000"/>
                <w:lang w:eastAsia="pl-PL"/>
              </w:rPr>
              <w:t>L.p.</w:t>
            </w:r>
          </w:p>
        </w:tc>
        <w:tc>
          <w:tcPr>
            <w:tcW w:w="1673" w:type="dxa"/>
            <w:shd w:val="clear" w:color="000000" w:fill="F2F2F2"/>
            <w:vAlign w:val="center"/>
            <w:hideMark/>
          </w:tcPr>
          <w:p w:rsidR="00DA2761" w:rsidRPr="00DA2761" w:rsidRDefault="00DA2761" w:rsidP="00DA2761">
            <w:pPr>
              <w:spacing w:after="0" w:line="240" w:lineRule="auto"/>
              <w:jc w:val="left"/>
              <w:rPr>
                <w:rFonts w:ascii="Calibri" w:eastAsia="Times New Roman" w:hAnsi="Calibri" w:cs="Calibri"/>
                <w:b/>
                <w:bCs/>
                <w:color w:val="000000"/>
                <w:lang w:eastAsia="pl-PL"/>
              </w:rPr>
            </w:pPr>
            <w:r w:rsidRPr="00DA2761">
              <w:rPr>
                <w:rFonts w:ascii="Calibri" w:eastAsia="Times New Roman" w:hAnsi="Calibri" w:cs="Calibri"/>
                <w:b/>
                <w:bCs/>
                <w:color w:val="000000"/>
                <w:lang w:eastAsia="pl-PL"/>
              </w:rPr>
              <w:t xml:space="preserve">Priorytet/ Działanie zgodnie z SZOP </w:t>
            </w:r>
            <w:proofErr w:type="spellStart"/>
            <w:r w:rsidRPr="00DA2761">
              <w:rPr>
                <w:rFonts w:ascii="Calibri" w:eastAsia="Times New Roman" w:hAnsi="Calibri" w:cs="Calibri"/>
                <w:b/>
                <w:bCs/>
                <w:color w:val="000000"/>
                <w:lang w:eastAsia="pl-PL"/>
              </w:rPr>
              <w:t>FEnIKS</w:t>
            </w:r>
            <w:proofErr w:type="spellEnd"/>
            <w:r w:rsidRPr="00DA2761">
              <w:rPr>
                <w:rFonts w:ascii="Calibri" w:eastAsia="Times New Roman" w:hAnsi="Calibri" w:cs="Calibri"/>
                <w:b/>
                <w:bCs/>
                <w:color w:val="000000"/>
                <w:lang w:eastAsia="pl-PL"/>
              </w:rPr>
              <w:t xml:space="preserve"> 2021-2027 </w:t>
            </w:r>
          </w:p>
        </w:tc>
        <w:tc>
          <w:tcPr>
            <w:tcW w:w="2928" w:type="dxa"/>
            <w:shd w:val="clear" w:color="000000" w:fill="F2F2F2"/>
            <w:vAlign w:val="center"/>
            <w:hideMark/>
          </w:tcPr>
          <w:p w:rsidR="00DA2761" w:rsidRPr="00DA2761" w:rsidRDefault="00DA2761" w:rsidP="00DA2761">
            <w:pPr>
              <w:spacing w:after="0" w:line="240" w:lineRule="auto"/>
              <w:jc w:val="left"/>
              <w:rPr>
                <w:rFonts w:ascii="Calibri" w:eastAsia="Times New Roman" w:hAnsi="Calibri" w:cs="Calibri"/>
                <w:b/>
                <w:bCs/>
                <w:color w:val="000000"/>
                <w:lang w:eastAsia="pl-PL"/>
              </w:rPr>
            </w:pPr>
            <w:r w:rsidRPr="00DA2761">
              <w:rPr>
                <w:rFonts w:ascii="Calibri" w:eastAsia="Times New Roman" w:hAnsi="Calibri" w:cs="Calibri"/>
                <w:b/>
                <w:bCs/>
                <w:color w:val="000000"/>
                <w:lang w:eastAsia="pl-PL"/>
              </w:rPr>
              <w:t xml:space="preserve">Tytuł projektu </w:t>
            </w:r>
          </w:p>
        </w:tc>
        <w:tc>
          <w:tcPr>
            <w:tcW w:w="1616" w:type="dxa"/>
            <w:shd w:val="clear" w:color="000000" w:fill="F2F2F2"/>
            <w:vAlign w:val="center"/>
            <w:hideMark/>
          </w:tcPr>
          <w:p w:rsidR="00DA2761" w:rsidRPr="00DA2761" w:rsidRDefault="00DA2761" w:rsidP="00DA2761">
            <w:pPr>
              <w:spacing w:after="0" w:line="240" w:lineRule="auto"/>
              <w:jc w:val="left"/>
              <w:rPr>
                <w:rFonts w:ascii="Calibri" w:eastAsia="Times New Roman" w:hAnsi="Calibri" w:cs="Calibri"/>
                <w:b/>
                <w:bCs/>
                <w:color w:val="000000"/>
                <w:lang w:eastAsia="pl-PL"/>
              </w:rPr>
            </w:pPr>
            <w:r w:rsidRPr="00DA2761">
              <w:rPr>
                <w:rFonts w:ascii="Calibri" w:eastAsia="Times New Roman" w:hAnsi="Calibri" w:cs="Calibri"/>
                <w:b/>
                <w:bCs/>
                <w:color w:val="000000"/>
                <w:lang w:eastAsia="pl-PL"/>
              </w:rPr>
              <w:t>Wnioskodawca</w:t>
            </w:r>
          </w:p>
        </w:tc>
        <w:tc>
          <w:tcPr>
            <w:tcW w:w="3103" w:type="dxa"/>
            <w:shd w:val="clear" w:color="000000" w:fill="F2F2F2"/>
            <w:vAlign w:val="center"/>
            <w:hideMark/>
          </w:tcPr>
          <w:p w:rsidR="00DA2761" w:rsidRPr="00DA2761" w:rsidRDefault="00DA2761" w:rsidP="00DA2761">
            <w:pPr>
              <w:spacing w:after="0" w:line="240" w:lineRule="auto"/>
              <w:jc w:val="left"/>
              <w:rPr>
                <w:rFonts w:ascii="Calibri" w:eastAsia="Times New Roman" w:hAnsi="Calibri" w:cs="Calibri"/>
                <w:b/>
                <w:bCs/>
                <w:color w:val="000000"/>
                <w:lang w:eastAsia="pl-PL"/>
              </w:rPr>
            </w:pPr>
            <w:r w:rsidRPr="00DA2761">
              <w:rPr>
                <w:rFonts w:ascii="Calibri" w:eastAsia="Times New Roman" w:hAnsi="Calibri" w:cs="Calibri"/>
                <w:b/>
                <w:bCs/>
                <w:color w:val="000000"/>
                <w:lang w:eastAsia="pl-PL"/>
              </w:rPr>
              <w:t>Cel projektu*</w:t>
            </w:r>
          </w:p>
        </w:tc>
        <w:tc>
          <w:tcPr>
            <w:tcW w:w="1610" w:type="dxa"/>
            <w:shd w:val="clear" w:color="000000" w:fill="F2F2F2"/>
            <w:vAlign w:val="center"/>
            <w:hideMark/>
          </w:tcPr>
          <w:p w:rsidR="00DA2761" w:rsidRPr="00DA2761" w:rsidRDefault="00DA2761" w:rsidP="00DA2761">
            <w:pPr>
              <w:spacing w:after="0" w:line="240" w:lineRule="auto"/>
              <w:jc w:val="left"/>
              <w:rPr>
                <w:rFonts w:ascii="Calibri" w:eastAsia="Times New Roman" w:hAnsi="Calibri" w:cs="Calibri"/>
                <w:b/>
                <w:bCs/>
                <w:color w:val="000000"/>
                <w:lang w:eastAsia="pl-PL"/>
              </w:rPr>
            </w:pPr>
            <w:r w:rsidRPr="00DA2761">
              <w:rPr>
                <w:rFonts w:ascii="Calibri" w:eastAsia="Times New Roman" w:hAnsi="Calibri" w:cs="Calibri"/>
                <w:b/>
                <w:bCs/>
                <w:color w:val="000000"/>
                <w:lang w:eastAsia="pl-PL"/>
              </w:rPr>
              <w:t>Szacunkowy koszt całkowity w mln PLN</w:t>
            </w:r>
          </w:p>
        </w:tc>
        <w:tc>
          <w:tcPr>
            <w:tcW w:w="1684" w:type="dxa"/>
            <w:shd w:val="clear" w:color="000000" w:fill="F2F2F2"/>
            <w:vAlign w:val="center"/>
            <w:hideMark/>
          </w:tcPr>
          <w:p w:rsidR="00DA2761" w:rsidRPr="00DA2761" w:rsidRDefault="00DA2761" w:rsidP="00DA2761">
            <w:pPr>
              <w:spacing w:after="0" w:line="240" w:lineRule="auto"/>
              <w:jc w:val="left"/>
              <w:rPr>
                <w:rFonts w:ascii="Calibri" w:eastAsia="Times New Roman" w:hAnsi="Calibri" w:cs="Calibri"/>
                <w:b/>
                <w:bCs/>
                <w:color w:val="000000"/>
                <w:lang w:eastAsia="pl-PL"/>
              </w:rPr>
            </w:pPr>
            <w:r w:rsidRPr="00DA2761">
              <w:rPr>
                <w:rFonts w:ascii="Calibri" w:eastAsia="Times New Roman" w:hAnsi="Calibri" w:cs="Calibri"/>
                <w:b/>
                <w:bCs/>
                <w:color w:val="000000"/>
                <w:lang w:eastAsia="pl-PL"/>
              </w:rPr>
              <w:t xml:space="preserve">Szacunkowy kwota dofinansowania </w:t>
            </w:r>
            <w:r w:rsidRPr="00DA2761">
              <w:rPr>
                <w:rFonts w:ascii="Calibri" w:eastAsia="Times New Roman" w:hAnsi="Calibri" w:cs="Calibri"/>
                <w:b/>
                <w:bCs/>
                <w:color w:val="000000"/>
                <w:lang w:eastAsia="pl-PL"/>
              </w:rPr>
              <w:br/>
              <w:t>w mln PLN**</w:t>
            </w:r>
          </w:p>
        </w:tc>
        <w:tc>
          <w:tcPr>
            <w:tcW w:w="1661" w:type="dxa"/>
            <w:shd w:val="clear" w:color="000000" w:fill="F2F2F2"/>
            <w:vAlign w:val="center"/>
            <w:hideMark/>
          </w:tcPr>
          <w:p w:rsidR="00DA2761" w:rsidRPr="00DA2761" w:rsidRDefault="00DA2761" w:rsidP="00DA2761">
            <w:pPr>
              <w:spacing w:after="0" w:line="240" w:lineRule="auto"/>
              <w:jc w:val="left"/>
              <w:rPr>
                <w:rFonts w:ascii="Calibri" w:eastAsia="Times New Roman" w:hAnsi="Calibri" w:cs="Calibri"/>
                <w:b/>
                <w:bCs/>
                <w:color w:val="000000"/>
                <w:lang w:eastAsia="pl-PL"/>
              </w:rPr>
            </w:pPr>
            <w:r w:rsidRPr="00DA2761">
              <w:rPr>
                <w:rFonts w:ascii="Calibri" w:eastAsia="Times New Roman" w:hAnsi="Calibri" w:cs="Calibri"/>
                <w:b/>
                <w:bCs/>
                <w:color w:val="000000"/>
                <w:lang w:eastAsia="pl-PL"/>
              </w:rPr>
              <w:t>Przewidywany termin rozpoczęcia projektu</w:t>
            </w:r>
          </w:p>
        </w:tc>
        <w:tc>
          <w:tcPr>
            <w:tcW w:w="1661" w:type="dxa"/>
            <w:shd w:val="clear" w:color="000000" w:fill="F2F2F2"/>
            <w:vAlign w:val="center"/>
            <w:hideMark/>
          </w:tcPr>
          <w:p w:rsidR="00DA2761" w:rsidRPr="00DA2761" w:rsidRDefault="00DA2761" w:rsidP="00DA2761">
            <w:pPr>
              <w:spacing w:after="0" w:line="240" w:lineRule="auto"/>
              <w:jc w:val="left"/>
              <w:rPr>
                <w:rFonts w:ascii="Calibri" w:eastAsia="Times New Roman" w:hAnsi="Calibri" w:cs="Calibri"/>
                <w:b/>
                <w:bCs/>
                <w:color w:val="000000"/>
                <w:lang w:eastAsia="pl-PL"/>
              </w:rPr>
            </w:pPr>
            <w:r w:rsidRPr="00DA2761">
              <w:rPr>
                <w:rFonts w:ascii="Calibri" w:eastAsia="Times New Roman" w:hAnsi="Calibri" w:cs="Calibri"/>
                <w:b/>
                <w:bCs/>
                <w:color w:val="000000"/>
                <w:lang w:eastAsia="pl-PL"/>
              </w:rPr>
              <w:t>Przewidywany termin zakończenia projektu</w:t>
            </w:r>
          </w:p>
        </w:tc>
        <w:tc>
          <w:tcPr>
            <w:tcW w:w="4483" w:type="dxa"/>
            <w:shd w:val="clear" w:color="000000" w:fill="F2F2F2"/>
            <w:vAlign w:val="center"/>
            <w:hideMark/>
          </w:tcPr>
          <w:p w:rsidR="00DA2761" w:rsidRPr="00DA2761" w:rsidRDefault="00DA2761" w:rsidP="00DA2761">
            <w:pPr>
              <w:spacing w:after="0" w:line="240" w:lineRule="auto"/>
              <w:jc w:val="left"/>
              <w:rPr>
                <w:rFonts w:ascii="Calibri" w:eastAsia="Times New Roman" w:hAnsi="Calibri" w:cs="Calibri"/>
                <w:b/>
                <w:bCs/>
                <w:color w:val="000000"/>
                <w:lang w:eastAsia="pl-PL"/>
              </w:rPr>
            </w:pPr>
            <w:r w:rsidRPr="00DA2761">
              <w:rPr>
                <w:rFonts w:ascii="Calibri" w:eastAsia="Times New Roman" w:hAnsi="Calibri" w:cs="Calibri"/>
                <w:b/>
                <w:bCs/>
                <w:color w:val="000000"/>
                <w:lang w:eastAsia="pl-PL"/>
              </w:rPr>
              <w:t>Numer i nazwa wiązki, do której przyporządkowano projekt</w:t>
            </w:r>
          </w:p>
        </w:tc>
      </w:tr>
      <w:tr w:rsidR="001D587F" w:rsidRPr="001D587F" w:rsidTr="00DA2761">
        <w:trPr>
          <w:trHeight w:val="3456"/>
          <w:jc w:val="center"/>
        </w:trPr>
        <w:tc>
          <w:tcPr>
            <w:tcW w:w="549"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1</w:t>
            </w:r>
          </w:p>
        </w:tc>
        <w:tc>
          <w:tcPr>
            <w:tcW w:w="1673"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FENX.03 Transport miejski / FENX.03.01 Transport miejski</w:t>
            </w:r>
          </w:p>
        </w:tc>
        <w:tc>
          <w:tcPr>
            <w:tcW w:w="2928"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Zakup autobusów niskoemisyjnych w ramach rozbudowy sieci połączeń komunikacyjnych w Gminie Kobierzyce</w:t>
            </w:r>
          </w:p>
        </w:tc>
        <w:tc>
          <w:tcPr>
            <w:tcW w:w="1616"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Gmina Kobierzyce</w:t>
            </w:r>
          </w:p>
        </w:tc>
        <w:tc>
          <w:tcPr>
            <w:tcW w:w="3103" w:type="dxa"/>
            <w:shd w:val="clear" w:color="auto" w:fill="auto"/>
            <w:vAlign w:val="center"/>
            <w:hideMark/>
          </w:tcPr>
          <w:p w:rsidR="00A1431D" w:rsidRDefault="001D587F" w:rsidP="00A1431D">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 ograniczenie szkodliwego wpływu transportu na środowisko naturalne</w:t>
            </w:r>
            <w:r w:rsidRPr="00DA2761">
              <w:rPr>
                <w:rFonts w:ascii="Calibri" w:eastAsia="Times New Roman" w:hAnsi="Calibri" w:cs="Calibri"/>
                <w:color w:val="000000"/>
                <w:lang w:eastAsia="pl-PL"/>
              </w:rPr>
              <w:br/>
              <w:t>• poprawa dostępności komunikacyjnej, w tym dla osób ze szczególnymi potrzebami</w:t>
            </w:r>
          </w:p>
          <w:p w:rsidR="001D587F" w:rsidRPr="00DA2761" w:rsidRDefault="001D587F" w:rsidP="00A1431D">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na zasadzie równości z innymi użytkownikami</w:t>
            </w:r>
            <w:r w:rsidRPr="00DA2761">
              <w:rPr>
                <w:rFonts w:ascii="Calibri" w:eastAsia="Times New Roman" w:hAnsi="Calibri" w:cs="Calibri"/>
                <w:color w:val="000000"/>
                <w:lang w:eastAsia="pl-PL"/>
              </w:rPr>
              <w:br/>
              <w:t>• podniesienie jakości życia mieszkańców, poprzez podejście zorientowane na możliwości</w:t>
            </w:r>
            <w:r w:rsidRPr="00DA2761">
              <w:rPr>
                <w:rFonts w:ascii="Calibri" w:eastAsia="Times New Roman" w:hAnsi="Calibri" w:cs="Calibri"/>
                <w:color w:val="000000"/>
                <w:lang w:eastAsia="pl-PL"/>
              </w:rPr>
              <w:br/>
              <w:t>• podnoszenie świadomości środowiskowej społeczeństwa</w:t>
            </w:r>
          </w:p>
        </w:tc>
        <w:tc>
          <w:tcPr>
            <w:tcW w:w="1610"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7 820 000,00</w:t>
            </w:r>
          </w:p>
        </w:tc>
        <w:tc>
          <w:tcPr>
            <w:tcW w:w="1684"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5 404 065,04</w:t>
            </w:r>
          </w:p>
        </w:tc>
        <w:tc>
          <w:tcPr>
            <w:tcW w:w="1661"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I kw. 2025</w:t>
            </w:r>
          </w:p>
        </w:tc>
        <w:tc>
          <w:tcPr>
            <w:tcW w:w="1661"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II kw. 2027</w:t>
            </w:r>
          </w:p>
        </w:tc>
        <w:tc>
          <w:tcPr>
            <w:tcW w:w="4483"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Wiązka projektów 1: Poprawa jakości powietrza we Wrocławskim Obszarze Funkcjonalnym poprzez zakup taboru szynowego i autobusowego</w:t>
            </w:r>
          </w:p>
        </w:tc>
      </w:tr>
      <w:tr w:rsidR="001D587F" w:rsidRPr="001D587F" w:rsidTr="00DA2761">
        <w:trPr>
          <w:trHeight w:val="3456"/>
          <w:jc w:val="center"/>
        </w:trPr>
        <w:tc>
          <w:tcPr>
            <w:tcW w:w="549"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2</w:t>
            </w:r>
          </w:p>
        </w:tc>
        <w:tc>
          <w:tcPr>
            <w:tcW w:w="1673"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FENX.03 Transport miejski / FENX.03.01 Transport miejski</w:t>
            </w:r>
          </w:p>
        </w:tc>
        <w:tc>
          <w:tcPr>
            <w:tcW w:w="2928"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 xml:space="preserve">Budowa wydzielonej trasy komunikacji zbiorowej we Wrocławiu prowadzącej na osiedle </w:t>
            </w:r>
            <w:proofErr w:type="spellStart"/>
            <w:r w:rsidRPr="00DA2761">
              <w:rPr>
                <w:rFonts w:ascii="Calibri" w:eastAsia="Times New Roman" w:hAnsi="Calibri" w:cs="Calibri"/>
                <w:color w:val="000000"/>
                <w:lang w:eastAsia="pl-PL"/>
              </w:rPr>
              <w:t>Maślice</w:t>
            </w:r>
            <w:proofErr w:type="spellEnd"/>
          </w:p>
        </w:tc>
        <w:tc>
          <w:tcPr>
            <w:tcW w:w="1616"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Gmina Wrocław</w:t>
            </w:r>
          </w:p>
        </w:tc>
        <w:tc>
          <w:tcPr>
            <w:tcW w:w="3103" w:type="dxa"/>
            <w:shd w:val="clear" w:color="auto" w:fill="auto"/>
            <w:vAlign w:val="center"/>
            <w:hideMark/>
          </w:tcPr>
          <w:p w:rsidR="00A1431D" w:rsidRDefault="001D587F" w:rsidP="00A1431D">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 ograniczenie szkodliwego wpływu transportu na środowisko naturalne</w:t>
            </w:r>
            <w:r w:rsidRPr="00DA2761">
              <w:rPr>
                <w:rFonts w:ascii="Calibri" w:eastAsia="Times New Roman" w:hAnsi="Calibri" w:cs="Calibri"/>
                <w:color w:val="000000"/>
                <w:lang w:eastAsia="pl-PL"/>
              </w:rPr>
              <w:br/>
              <w:t>• poprawa dostępności komunikacyjnej, w tym dla osób ze szczególnymi potrzebami</w:t>
            </w:r>
          </w:p>
          <w:p w:rsidR="001D587F" w:rsidRPr="00DA2761" w:rsidRDefault="001D587F" w:rsidP="00A1431D">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na zasadzie równości z innymi użytkownikami</w:t>
            </w:r>
            <w:r w:rsidRPr="00DA2761">
              <w:rPr>
                <w:rFonts w:ascii="Calibri" w:eastAsia="Times New Roman" w:hAnsi="Calibri" w:cs="Calibri"/>
                <w:color w:val="000000"/>
                <w:lang w:eastAsia="pl-PL"/>
              </w:rPr>
              <w:br/>
              <w:t>• podniesienie jakości życia mieszkańców, poprzez podejście zorientowane na możliwości</w:t>
            </w:r>
            <w:r w:rsidRPr="00DA2761">
              <w:rPr>
                <w:rFonts w:ascii="Calibri" w:eastAsia="Times New Roman" w:hAnsi="Calibri" w:cs="Calibri"/>
                <w:color w:val="000000"/>
                <w:lang w:eastAsia="pl-PL"/>
              </w:rPr>
              <w:br/>
              <w:t>• podnoszenie świadomości środowiskowej społeczeństwa</w:t>
            </w:r>
          </w:p>
        </w:tc>
        <w:tc>
          <w:tcPr>
            <w:tcW w:w="1610"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202 950 000,00</w:t>
            </w:r>
          </w:p>
        </w:tc>
        <w:tc>
          <w:tcPr>
            <w:tcW w:w="1684"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140 250 000,00</w:t>
            </w:r>
          </w:p>
        </w:tc>
        <w:tc>
          <w:tcPr>
            <w:tcW w:w="1661"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III kw. 2023</w:t>
            </w:r>
          </w:p>
        </w:tc>
        <w:tc>
          <w:tcPr>
            <w:tcW w:w="1661"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IV kw. 2027</w:t>
            </w:r>
          </w:p>
        </w:tc>
        <w:tc>
          <w:tcPr>
            <w:tcW w:w="4483"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Wiązka projektów 3: Rozwój zrównoważonego systemu transportowego na terenie Wrocławskiego Obszaru Funkcjonalnego poprzez budowę, rozbudowę i przebudowę infrastruktury transportowej oraz rozwój zintegrowanego systemu zarządzania ruchem ITS</w:t>
            </w:r>
          </w:p>
        </w:tc>
      </w:tr>
      <w:tr w:rsidR="001D587F" w:rsidRPr="001D587F" w:rsidTr="00DA2761">
        <w:trPr>
          <w:trHeight w:val="3456"/>
          <w:jc w:val="center"/>
        </w:trPr>
        <w:tc>
          <w:tcPr>
            <w:tcW w:w="549"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3</w:t>
            </w:r>
          </w:p>
        </w:tc>
        <w:tc>
          <w:tcPr>
            <w:tcW w:w="1673"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FENX.03 Transport miejski / FENX.03.01 Transport miejski</w:t>
            </w:r>
          </w:p>
        </w:tc>
        <w:tc>
          <w:tcPr>
            <w:tcW w:w="2928"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Zakup taboru tramwajowego dla Wrocławia – etap II</w:t>
            </w:r>
          </w:p>
        </w:tc>
        <w:tc>
          <w:tcPr>
            <w:tcW w:w="1616"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MPK Sp. z o. o.</w:t>
            </w:r>
          </w:p>
        </w:tc>
        <w:tc>
          <w:tcPr>
            <w:tcW w:w="3103" w:type="dxa"/>
            <w:shd w:val="clear" w:color="auto" w:fill="auto"/>
            <w:vAlign w:val="center"/>
            <w:hideMark/>
          </w:tcPr>
          <w:p w:rsidR="00A1431D" w:rsidRDefault="001D587F" w:rsidP="00A1431D">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 ograniczenie szkodliwego wpływu transportu na środowisko naturalne</w:t>
            </w:r>
            <w:r w:rsidRPr="00DA2761">
              <w:rPr>
                <w:rFonts w:ascii="Calibri" w:eastAsia="Times New Roman" w:hAnsi="Calibri" w:cs="Calibri"/>
                <w:color w:val="000000"/>
                <w:lang w:eastAsia="pl-PL"/>
              </w:rPr>
              <w:br/>
              <w:t>• poprawa dostępności komunikacyjnej, w tym dla osób ze szczególnymi potrzebami</w:t>
            </w:r>
          </w:p>
          <w:p w:rsidR="001D587F" w:rsidRPr="00DA2761" w:rsidRDefault="001D587F" w:rsidP="00A1431D">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na zasadzie równości z innymi użytkownikami</w:t>
            </w:r>
            <w:r w:rsidRPr="00DA2761">
              <w:rPr>
                <w:rFonts w:ascii="Calibri" w:eastAsia="Times New Roman" w:hAnsi="Calibri" w:cs="Calibri"/>
                <w:color w:val="000000"/>
                <w:lang w:eastAsia="pl-PL"/>
              </w:rPr>
              <w:br/>
              <w:t>• podniesienie jakości życia mieszkańców, poprzez podejście zorientowane na możliwości</w:t>
            </w:r>
            <w:r w:rsidRPr="00DA2761">
              <w:rPr>
                <w:rFonts w:ascii="Calibri" w:eastAsia="Times New Roman" w:hAnsi="Calibri" w:cs="Calibri"/>
                <w:color w:val="000000"/>
                <w:lang w:eastAsia="pl-PL"/>
              </w:rPr>
              <w:br/>
              <w:t>• podnoszenie świadomości środowiskowej społeczeństwa</w:t>
            </w:r>
          </w:p>
        </w:tc>
        <w:tc>
          <w:tcPr>
            <w:tcW w:w="1610"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90 577 200,00</w:t>
            </w:r>
          </w:p>
        </w:tc>
        <w:tc>
          <w:tcPr>
            <w:tcW w:w="1684"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62 594 000,00</w:t>
            </w:r>
          </w:p>
        </w:tc>
        <w:tc>
          <w:tcPr>
            <w:tcW w:w="1661"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IV kw. 2023</w:t>
            </w:r>
          </w:p>
        </w:tc>
        <w:tc>
          <w:tcPr>
            <w:tcW w:w="1661"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IV kw. 2027</w:t>
            </w:r>
          </w:p>
        </w:tc>
        <w:tc>
          <w:tcPr>
            <w:tcW w:w="4483"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Wiązka projektów 1: Poprawa jakości powietrza we Wrocławskim Obszarze Funkcjonalnym poprzez zakup taboru szynowego i autobusowego</w:t>
            </w:r>
          </w:p>
        </w:tc>
      </w:tr>
      <w:tr w:rsidR="001D587F" w:rsidRPr="001D587F" w:rsidTr="00DA2761">
        <w:trPr>
          <w:trHeight w:val="3456"/>
          <w:jc w:val="center"/>
        </w:trPr>
        <w:tc>
          <w:tcPr>
            <w:tcW w:w="549"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4</w:t>
            </w:r>
          </w:p>
        </w:tc>
        <w:tc>
          <w:tcPr>
            <w:tcW w:w="1673"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FENX.03 Transport miejski / FENX.03.01 Transport miejski</w:t>
            </w:r>
          </w:p>
        </w:tc>
        <w:tc>
          <w:tcPr>
            <w:tcW w:w="2928"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 xml:space="preserve">Zakup taboru </w:t>
            </w:r>
            <w:proofErr w:type="spellStart"/>
            <w:r w:rsidRPr="00DA2761">
              <w:rPr>
                <w:rFonts w:ascii="Calibri" w:eastAsia="Times New Roman" w:hAnsi="Calibri" w:cs="Calibri"/>
                <w:color w:val="000000"/>
                <w:lang w:eastAsia="pl-PL"/>
              </w:rPr>
              <w:t>zeroemisyjnego</w:t>
            </w:r>
            <w:proofErr w:type="spellEnd"/>
            <w:r w:rsidRPr="00DA2761">
              <w:rPr>
                <w:rFonts w:ascii="Calibri" w:eastAsia="Times New Roman" w:hAnsi="Calibri" w:cs="Calibri"/>
                <w:color w:val="000000"/>
                <w:lang w:eastAsia="pl-PL"/>
              </w:rPr>
              <w:t xml:space="preserve"> – wodorowego wraz z budową infrastruktury do obsługi taboru</w:t>
            </w:r>
          </w:p>
        </w:tc>
        <w:tc>
          <w:tcPr>
            <w:tcW w:w="1616"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MPK Sp. z o. o.</w:t>
            </w:r>
          </w:p>
        </w:tc>
        <w:tc>
          <w:tcPr>
            <w:tcW w:w="3103" w:type="dxa"/>
            <w:shd w:val="clear" w:color="auto" w:fill="auto"/>
            <w:vAlign w:val="center"/>
            <w:hideMark/>
          </w:tcPr>
          <w:p w:rsidR="00A1431D" w:rsidRDefault="001D587F" w:rsidP="00A1431D">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 ograniczenie szkodliwego wpływu transportu na środowisko naturalne</w:t>
            </w:r>
            <w:r w:rsidRPr="00DA2761">
              <w:rPr>
                <w:rFonts w:ascii="Calibri" w:eastAsia="Times New Roman" w:hAnsi="Calibri" w:cs="Calibri"/>
                <w:color w:val="000000"/>
                <w:lang w:eastAsia="pl-PL"/>
              </w:rPr>
              <w:br/>
              <w:t>• poprawa dostępności komunikacyjnej, w tym dla osób ze szczególnymi potrzebami</w:t>
            </w:r>
          </w:p>
          <w:p w:rsidR="001D587F" w:rsidRPr="00DA2761" w:rsidRDefault="001D587F" w:rsidP="00A1431D">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na zasadzie równości z innymi użytkownikami</w:t>
            </w:r>
            <w:r w:rsidRPr="00DA2761">
              <w:rPr>
                <w:rFonts w:ascii="Calibri" w:eastAsia="Times New Roman" w:hAnsi="Calibri" w:cs="Calibri"/>
                <w:color w:val="000000"/>
                <w:lang w:eastAsia="pl-PL"/>
              </w:rPr>
              <w:br/>
              <w:t>• podniesienie jakości życia mieszkańców, poprzez podejście zorientowane na możliwości</w:t>
            </w:r>
            <w:r w:rsidRPr="00DA2761">
              <w:rPr>
                <w:rFonts w:ascii="Calibri" w:eastAsia="Times New Roman" w:hAnsi="Calibri" w:cs="Calibri"/>
                <w:color w:val="000000"/>
                <w:lang w:eastAsia="pl-PL"/>
              </w:rPr>
              <w:br/>
              <w:t>• podnoszenie świadomości środowiskowej społeczeństwa</w:t>
            </w:r>
          </w:p>
        </w:tc>
        <w:tc>
          <w:tcPr>
            <w:tcW w:w="1610"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123 000 000,00</w:t>
            </w:r>
          </w:p>
        </w:tc>
        <w:tc>
          <w:tcPr>
            <w:tcW w:w="1684"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85 000 000,00</w:t>
            </w:r>
          </w:p>
        </w:tc>
        <w:tc>
          <w:tcPr>
            <w:tcW w:w="1661"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IV kw. 2023</w:t>
            </w:r>
          </w:p>
        </w:tc>
        <w:tc>
          <w:tcPr>
            <w:tcW w:w="1661"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IV kw. 2027</w:t>
            </w:r>
          </w:p>
        </w:tc>
        <w:tc>
          <w:tcPr>
            <w:tcW w:w="4483"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Wiązka projektów 1: Poprawa jakości powietrza we Wrocławskim Obszarze Funkcjonalnym poprzez zakup taboru szynowego i autobusowego</w:t>
            </w:r>
          </w:p>
        </w:tc>
      </w:tr>
      <w:tr w:rsidR="001D587F" w:rsidRPr="001D587F" w:rsidTr="00DA2761">
        <w:trPr>
          <w:trHeight w:val="3456"/>
          <w:jc w:val="center"/>
        </w:trPr>
        <w:tc>
          <w:tcPr>
            <w:tcW w:w="549"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5</w:t>
            </w:r>
          </w:p>
        </w:tc>
        <w:tc>
          <w:tcPr>
            <w:tcW w:w="1673"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FENX.03 Transport miejski / FENX.03.01 Transport miejski</w:t>
            </w:r>
          </w:p>
        </w:tc>
        <w:tc>
          <w:tcPr>
            <w:tcW w:w="2928"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Rozwój zrównoważonego systemu transportowego we Wrocławiu – etap II</w:t>
            </w:r>
          </w:p>
        </w:tc>
        <w:tc>
          <w:tcPr>
            <w:tcW w:w="1616"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Gmina Wrocław</w:t>
            </w:r>
          </w:p>
        </w:tc>
        <w:tc>
          <w:tcPr>
            <w:tcW w:w="3103" w:type="dxa"/>
            <w:shd w:val="clear" w:color="auto" w:fill="auto"/>
            <w:vAlign w:val="center"/>
            <w:hideMark/>
          </w:tcPr>
          <w:p w:rsidR="00A1431D" w:rsidRDefault="001D587F" w:rsidP="00A1431D">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 ograniczenie szkodliwego wpływu transportu na środowisko naturalne</w:t>
            </w:r>
            <w:r w:rsidRPr="00DA2761">
              <w:rPr>
                <w:rFonts w:ascii="Calibri" w:eastAsia="Times New Roman" w:hAnsi="Calibri" w:cs="Calibri"/>
                <w:color w:val="000000"/>
                <w:lang w:eastAsia="pl-PL"/>
              </w:rPr>
              <w:br/>
              <w:t>• poprawa dostępności komunikacyjnej, w tym dla osób ze szczególnymi potrzebami</w:t>
            </w:r>
          </w:p>
          <w:p w:rsidR="001D587F" w:rsidRPr="00DA2761" w:rsidRDefault="001D587F" w:rsidP="00A1431D">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na zasadzie równości z innymi użytkownikami</w:t>
            </w:r>
            <w:r w:rsidRPr="00DA2761">
              <w:rPr>
                <w:rFonts w:ascii="Calibri" w:eastAsia="Times New Roman" w:hAnsi="Calibri" w:cs="Calibri"/>
                <w:color w:val="000000"/>
                <w:lang w:eastAsia="pl-PL"/>
              </w:rPr>
              <w:br/>
              <w:t>• podniesienie jakości życia mieszkańców, poprzez podejście zorientowane na możliwości</w:t>
            </w:r>
            <w:r w:rsidRPr="00DA2761">
              <w:rPr>
                <w:rFonts w:ascii="Calibri" w:eastAsia="Times New Roman" w:hAnsi="Calibri" w:cs="Calibri"/>
                <w:color w:val="000000"/>
                <w:lang w:eastAsia="pl-PL"/>
              </w:rPr>
              <w:br/>
              <w:t>• podnoszenie świadomości środowiskowej społeczeństwa</w:t>
            </w:r>
          </w:p>
        </w:tc>
        <w:tc>
          <w:tcPr>
            <w:tcW w:w="1610"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50 000 000,00</w:t>
            </w:r>
          </w:p>
        </w:tc>
        <w:tc>
          <w:tcPr>
            <w:tcW w:w="1684"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34 552 845,53</w:t>
            </w:r>
          </w:p>
        </w:tc>
        <w:tc>
          <w:tcPr>
            <w:tcW w:w="1661"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IV kw. 2023</w:t>
            </w:r>
          </w:p>
        </w:tc>
        <w:tc>
          <w:tcPr>
            <w:tcW w:w="1661"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IV kw. 2027</w:t>
            </w:r>
          </w:p>
        </w:tc>
        <w:tc>
          <w:tcPr>
            <w:tcW w:w="4483"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Wiązka projektów 3: Rozwój zrównoważonego systemu transportowego na terenie Wrocławskiego Obszaru Funkcjonalnego poprzez budowę, rozbudowę i przebudowę infrastruktury transportowej oraz rozwój zintegrowanego systemu zarządzania ruchem ITS</w:t>
            </w:r>
          </w:p>
        </w:tc>
      </w:tr>
      <w:tr w:rsidR="001D587F" w:rsidRPr="001D587F" w:rsidTr="00DA2761">
        <w:trPr>
          <w:trHeight w:val="3456"/>
          <w:jc w:val="center"/>
        </w:trPr>
        <w:tc>
          <w:tcPr>
            <w:tcW w:w="549"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6</w:t>
            </w:r>
          </w:p>
        </w:tc>
        <w:tc>
          <w:tcPr>
            <w:tcW w:w="1673"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FENX.03 Transport miejski / FENX.03.01 Transport miejski</w:t>
            </w:r>
          </w:p>
        </w:tc>
        <w:tc>
          <w:tcPr>
            <w:tcW w:w="2928"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Rozwój zintegrowanego systemu zarządzania ruchem ITS</w:t>
            </w:r>
          </w:p>
        </w:tc>
        <w:tc>
          <w:tcPr>
            <w:tcW w:w="1616"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Gmina Wrocław</w:t>
            </w:r>
          </w:p>
        </w:tc>
        <w:tc>
          <w:tcPr>
            <w:tcW w:w="3103" w:type="dxa"/>
            <w:shd w:val="clear" w:color="auto" w:fill="auto"/>
            <w:vAlign w:val="center"/>
            <w:hideMark/>
          </w:tcPr>
          <w:p w:rsidR="00A1431D" w:rsidRDefault="001D587F" w:rsidP="00A1431D">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 ograniczenie szkodliwego wpływu transportu na środowisko naturalne</w:t>
            </w:r>
            <w:r w:rsidRPr="00DA2761">
              <w:rPr>
                <w:rFonts w:ascii="Calibri" w:eastAsia="Times New Roman" w:hAnsi="Calibri" w:cs="Calibri"/>
                <w:color w:val="000000"/>
                <w:lang w:eastAsia="pl-PL"/>
              </w:rPr>
              <w:br/>
              <w:t>• poprawa dostępności komunikacyjnej, w tym dla osób ze szczególnymi potrzebami</w:t>
            </w:r>
          </w:p>
          <w:p w:rsidR="001D587F" w:rsidRPr="00DA2761" w:rsidRDefault="001D587F" w:rsidP="00A1431D">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na zasadzie równości z innymi użytkownikami</w:t>
            </w:r>
            <w:r w:rsidRPr="00DA2761">
              <w:rPr>
                <w:rFonts w:ascii="Calibri" w:eastAsia="Times New Roman" w:hAnsi="Calibri" w:cs="Calibri"/>
                <w:color w:val="000000"/>
                <w:lang w:eastAsia="pl-PL"/>
              </w:rPr>
              <w:br/>
              <w:t>• podniesienie jakości życia mieszkańców, poprzez podejście zorientowane na możliwości</w:t>
            </w:r>
            <w:r w:rsidRPr="00DA2761">
              <w:rPr>
                <w:rFonts w:ascii="Calibri" w:eastAsia="Times New Roman" w:hAnsi="Calibri" w:cs="Calibri"/>
                <w:color w:val="000000"/>
                <w:lang w:eastAsia="pl-PL"/>
              </w:rPr>
              <w:br/>
              <w:t>• podnoszenie świadomości środowiskowej społeczeństwa</w:t>
            </w:r>
          </w:p>
        </w:tc>
        <w:tc>
          <w:tcPr>
            <w:tcW w:w="1610"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10 600 000,00</w:t>
            </w:r>
          </w:p>
        </w:tc>
        <w:tc>
          <w:tcPr>
            <w:tcW w:w="1684"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7 325 203,10</w:t>
            </w:r>
          </w:p>
        </w:tc>
        <w:tc>
          <w:tcPr>
            <w:tcW w:w="1661"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IV kw. 2023</w:t>
            </w:r>
          </w:p>
        </w:tc>
        <w:tc>
          <w:tcPr>
            <w:tcW w:w="1661"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IV kw. 2027</w:t>
            </w:r>
          </w:p>
        </w:tc>
        <w:tc>
          <w:tcPr>
            <w:tcW w:w="4483"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Wiązka projektów 3: Rozwój zrównoważonego systemu transportowego na terenie Wrocławskiego Obszaru Funkcjonalnego poprzez budowę, rozbudowę i przebudowę infrastruktury transportowej oraz rozwój zintegrowanego systemu zarządzania ruchem ITS</w:t>
            </w:r>
          </w:p>
        </w:tc>
      </w:tr>
      <w:tr w:rsidR="001D587F" w:rsidRPr="001D587F" w:rsidTr="00DA2761">
        <w:trPr>
          <w:trHeight w:val="3456"/>
          <w:jc w:val="center"/>
        </w:trPr>
        <w:tc>
          <w:tcPr>
            <w:tcW w:w="549"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7</w:t>
            </w:r>
          </w:p>
        </w:tc>
        <w:tc>
          <w:tcPr>
            <w:tcW w:w="1673"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FENX.03 Transport miejski / FENX.03.01 Transport miejski</w:t>
            </w:r>
          </w:p>
        </w:tc>
        <w:tc>
          <w:tcPr>
            <w:tcW w:w="2928"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proofErr w:type="spellStart"/>
            <w:r w:rsidRPr="00DA2761">
              <w:rPr>
                <w:rFonts w:ascii="Calibri" w:eastAsia="Times New Roman" w:hAnsi="Calibri" w:cs="Calibri"/>
                <w:color w:val="000000"/>
                <w:lang w:eastAsia="pl-PL"/>
              </w:rPr>
              <w:t>EKOlinia</w:t>
            </w:r>
            <w:proofErr w:type="spellEnd"/>
            <w:r w:rsidRPr="00DA2761">
              <w:rPr>
                <w:rFonts w:ascii="Calibri" w:eastAsia="Times New Roman" w:hAnsi="Calibri" w:cs="Calibri"/>
                <w:color w:val="000000"/>
                <w:lang w:eastAsia="pl-PL"/>
              </w:rPr>
              <w:t xml:space="preserve"> z Portu Lotniczego do Dworca Głównego PKP we Wrocławiu</w:t>
            </w:r>
          </w:p>
        </w:tc>
        <w:tc>
          <w:tcPr>
            <w:tcW w:w="1616"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MPK Sp. z o. o.</w:t>
            </w:r>
          </w:p>
        </w:tc>
        <w:tc>
          <w:tcPr>
            <w:tcW w:w="3103" w:type="dxa"/>
            <w:shd w:val="clear" w:color="auto" w:fill="auto"/>
            <w:vAlign w:val="center"/>
            <w:hideMark/>
          </w:tcPr>
          <w:p w:rsidR="00A1431D" w:rsidRDefault="001D587F" w:rsidP="00A1431D">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 ograniczenie szkodliwego wpływu transportu na środowisko naturalne</w:t>
            </w:r>
            <w:r w:rsidRPr="00DA2761">
              <w:rPr>
                <w:rFonts w:ascii="Calibri" w:eastAsia="Times New Roman" w:hAnsi="Calibri" w:cs="Calibri"/>
                <w:color w:val="000000"/>
                <w:lang w:eastAsia="pl-PL"/>
              </w:rPr>
              <w:br/>
              <w:t>• poprawa dostępności komunikacyjnej, w tym dla osób ze szczególnymi potrzebami</w:t>
            </w:r>
          </w:p>
          <w:p w:rsidR="001D587F" w:rsidRPr="00DA2761" w:rsidRDefault="001D587F" w:rsidP="00A1431D">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na zasadzie równości z innymi użytkownikami</w:t>
            </w:r>
            <w:r w:rsidRPr="00DA2761">
              <w:rPr>
                <w:rFonts w:ascii="Calibri" w:eastAsia="Times New Roman" w:hAnsi="Calibri" w:cs="Calibri"/>
                <w:color w:val="000000"/>
                <w:lang w:eastAsia="pl-PL"/>
              </w:rPr>
              <w:br/>
              <w:t>• podniesienie jakości życia mieszkańców, poprzez podejście zorientowane na możliwości</w:t>
            </w:r>
            <w:r w:rsidRPr="00DA2761">
              <w:rPr>
                <w:rFonts w:ascii="Calibri" w:eastAsia="Times New Roman" w:hAnsi="Calibri" w:cs="Calibri"/>
                <w:color w:val="000000"/>
                <w:lang w:eastAsia="pl-PL"/>
              </w:rPr>
              <w:br/>
              <w:t>• podnoszenie świadomości środowiskowej społeczeństwa</w:t>
            </w:r>
          </w:p>
        </w:tc>
        <w:tc>
          <w:tcPr>
            <w:tcW w:w="1610"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44 895 000,00</w:t>
            </w:r>
          </w:p>
        </w:tc>
        <w:tc>
          <w:tcPr>
            <w:tcW w:w="1684"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31 025 000,00</w:t>
            </w:r>
          </w:p>
        </w:tc>
        <w:tc>
          <w:tcPr>
            <w:tcW w:w="1661"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I/II kw.2024</w:t>
            </w:r>
          </w:p>
        </w:tc>
        <w:tc>
          <w:tcPr>
            <w:tcW w:w="1661"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IV kw. 2027</w:t>
            </w:r>
          </w:p>
        </w:tc>
        <w:tc>
          <w:tcPr>
            <w:tcW w:w="4483"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Wiązka projektów 1: Poprawa jakości powietrza we Wrocławskim Obszarze Funkcjonalnym poprzez zakup taboru szynowego i autobusowego</w:t>
            </w:r>
          </w:p>
        </w:tc>
      </w:tr>
      <w:tr w:rsidR="001D587F" w:rsidRPr="001D587F" w:rsidTr="00DA2761">
        <w:trPr>
          <w:trHeight w:val="3456"/>
          <w:jc w:val="center"/>
        </w:trPr>
        <w:tc>
          <w:tcPr>
            <w:tcW w:w="549"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8</w:t>
            </w:r>
          </w:p>
        </w:tc>
        <w:tc>
          <w:tcPr>
            <w:tcW w:w="1673"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FENX.03 Transport miejski / FENX.03.01 Transport miejski</w:t>
            </w:r>
          </w:p>
        </w:tc>
        <w:tc>
          <w:tcPr>
            <w:tcW w:w="2928"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Budowa punktu Park&amp;Ride przy dworcu kolejowym w Dobroszycach</w:t>
            </w:r>
          </w:p>
        </w:tc>
        <w:tc>
          <w:tcPr>
            <w:tcW w:w="1616"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Gmina Dobroszyce</w:t>
            </w:r>
          </w:p>
        </w:tc>
        <w:tc>
          <w:tcPr>
            <w:tcW w:w="3103" w:type="dxa"/>
            <w:shd w:val="clear" w:color="auto" w:fill="auto"/>
            <w:vAlign w:val="center"/>
            <w:hideMark/>
          </w:tcPr>
          <w:p w:rsidR="00A1431D" w:rsidRDefault="001D587F" w:rsidP="00A1431D">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 ograniczenie szkodliwego wpływu transportu na środowisko naturalne</w:t>
            </w:r>
            <w:r w:rsidRPr="00DA2761">
              <w:rPr>
                <w:rFonts w:ascii="Calibri" w:eastAsia="Times New Roman" w:hAnsi="Calibri" w:cs="Calibri"/>
                <w:color w:val="000000"/>
                <w:lang w:eastAsia="pl-PL"/>
              </w:rPr>
              <w:br/>
              <w:t>• poprawa dostępności komunikacyjnej, w tym dla osób ze szczególnymi potrzebami</w:t>
            </w:r>
          </w:p>
          <w:p w:rsidR="001D587F" w:rsidRPr="00DA2761" w:rsidRDefault="001D587F" w:rsidP="00A1431D">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na zasadzie równości z innymi użytkownikami</w:t>
            </w:r>
            <w:r w:rsidRPr="00DA2761">
              <w:rPr>
                <w:rFonts w:ascii="Calibri" w:eastAsia="Times New Roman" w:hAnsi="Calibri" w:cs="Calibri"/>
                <w:color w:val="000000"/>
                <w:lang w:eastAsia="pl-PL"/>
              </w:rPr>
              <w:br/>
              <w:t>• podniesienie jakości życia mieszkańców, poprzez podejście zorientowane na możliwości</w:t>
            </w:r>
            <w:r w:rsidRPr="00DA2761">
              <w:rPr>
                <w:rFonts w:ascii="Calibri" w:eastAsia="Times New Roman" w:hAnsi="Calibri" w:cs="Calibri"/>
                <w:color w:val="000000"/>
                <w:lang w:eastAsia="pl-PL"/>
              </w:rPr>
              <w:br/>
              <w:t>• podnoszenie świadomości środowiskowej społeczeństwa</w:t>
            </w:r>
          </w:p>
        </w:tc>
        <w:tc>
          <w:tcPr>
            <w:tcW w:w="1610"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9 840 000,00</w:t>
            </w:r>
          </w:p>
        </w:tc>
        <w:tc>
          <w:tcPr>
            <w:tcW w:w="1684"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6 000 000,00</w:t>
            </w:r>
          </w:p>
        </w:tc>
        <w:tc>
          <w:tcPr>
            <w:tcW w:w="1661"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III kw. 2025</w:t>
            </w:r>
          </w:p>
        </w:tc>
        <w:tc>
          <w:tcPr>
            <w:tcW w:w="1661"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IV kw. 2027</w:t>
            </w:r>
          </w:p>
        </w:tc>
        <w:tc>
          <w:tcPr>
            <w:tcW w:w="4483"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color w:val="000000"/>
                <w:lang w:eastAsia="pl-PL"/>
              </w:rPr>
              <w:t>Wiązka projektów 2: Rozwój zrównoważonego systemu transportowego na terenie Wrocławskiego Obszaru Funkcjonalnego poprzez budowę węzłów przesiadkowych</w:t>
            </w:r>
          </w:p>
        </w:tc>
      </w:tr>
      <w:tr w:rsidR="001D587F" w:rsidRPr="001D587F" w:rsidTr="00DA2761">
        <w:trPr>
          <w:trHeight w:val="288"/>
          <w:jc w:val="center"/>
        </w:trPr>
        <w:tc>
          <w:tcPr>
            <w:tcW w:w="9869" w:type="dxa"/>
            <w:gridSpan w:val="5"/>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color w:val="000000"/>
                <w:lang w:eastAsia="pl-PL"/>
              </w:rPr>
            </w:pPr>
            <w:r w:rsidRPr="00DA2761">
              <w:rPr>
                <w:rFonts w:ascii="Calibri" w:eastAsia="Times New Roman" w:hAnsi="Calibri" w:cs="Calibri"/>
                <w:b/>
                <w:bCs/>
                <w:color w:val="000000"/>
                <w:lang w:eastAsia="pl-PL"/>
              </w:rPr>
              <w:t>SUMA PROJEKTÓW W CELU SZCZEGÓŁOWYM 2.8:</w:t>
            </w:r>
          </w:p>
        </w:tc>
        <w:tc>
          <w:tcPr>
            <w:tcW w:w="1610"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b/>
                <w:bCs/>
                <w:color w:val="000000"/>
                <w:lang w:eastAsia="pl-PL"/>
              </w:rPr>
            </w:pPr>
            <w:r w:rsidRPr="00DA2761">
              <w:rPr>
                <w:rFonts w:ascii="Calibri" w:eastAsia="Times New Roman" w:hAnsi="Calibri" w:cs="Calibri"/>
                <w:b/>
                <w:bCs/>
                <w:color w:val="000000"/>
                <w:lang w:eastAsia="pl-PL"/>
              </w:rPr>
              <w:t>539 682 200,00</w:t>
            </w:r>
          </w:p>
        </w:tc>
        <w:tc>
          <w:tcPr>
            <w:tcW w:w="1684" w:type="dxa"/>
            <w:shd w:val="clear" w:color="auto" w:fill="auto"/>
            <w:vAlign w:val="center"/>
            <w:hideMark/>
          </w:tcPr>
          <w:p w:rsidR="001D587F" w:rsidRPr="00DA2761" w:rsidRDefault="001D587F" w:rsidP="00DA2761">
            <w:pPr>
              <w:spacing w:after="0" w:line="240" w:lineRule="auto"/>
              <w:jc w:val="left"/>
              <w:rPr>
                <w:rFonts w:ascii="Calibri" w:eastAsia="Times New Roman" w:hAnsi="Calibri" w:cs="Calibri"/>
                <w:b/>
                <w:bCs/>
                <w:color w:val="000000"/>
                <w:lang w:eastAsia="pl-PL"/>
              </w:rPr>
            </w:pPr>
            <w:r w:rsidRPr="00DA2761">
              <w:rPr>
                <w:rFonts w:ascii="Calibri" w:eastAsia="Times New Roman" w:hAnsi="Calibri" w:cs="Calibri"/>
                <w:b/>
                <w:bCs/>
                <w:color w:val="000000"/>
                <w:lang w:eastAsia="pl-PL"/>
              </w:rPr>
              <w:t>372 151 113,67</w:t>
            </w:r>
          </w:p>
        </w:tc>
        <w:tc>
          <w:tcPr>
            <w:tcW w:w="7805" w:type="dxa"/>
            <w:gridSpan w:val="3"/>
            <w:shd w:val="clear" w:color="auto" w:fill="auto"/>
            <w:vAlign w:val="bottom"/>
            <w:hideMark/>
          </w:tcPr>
          <w:p w:rsidR="001D587F" w:rsidRPr="00DA2761" w:rsidRDefault="001D587F" w:rsidP="00DA2761">
            <w:pPr>
              <w:spacing w:after="0" w:line="240" w:lineRule="auto"/>
              <w:jc w:val="left"/>
              <w:rPr>
                <w:rFonts w:ascii="Calibri" w:eastAsia="Times New Roman" w:hAnsi="Calibri" w:cs="Calibri"/>
                <w:color w:val="000000"/>
                <w:lang w:eastAsia="pl-PL"/>
              </w:rPr>
            </w:pPr>
          </w:p>
        </w:tc>
      </w:tr>
    </w:tbl>
    <w:p w:rsidR="00680162" w:rsidRPr="00DA2761" w:rsidRDefault="00680162" w:rsidP="006A0C47">
      <w:pPr>
        <w:spacing w:after="0" w:line="240" w:lineRule="auto"/>
        <w:rPr>
          <w:color w:val="000000" w:themeColor="text1"/>
        </w:rPr>
      </w:pPr>
      <w:r w:rsidRPr="00DA2761">
        <w:rPr>
          <w:color w:val="000000" w:themeColor="text1"/>
        </w:rPr>
        <w:t>*Projekt realizuje jeden lub więcej z wymienionych celów</w:t>
      </w:r>
    </w:p>
    <w:p w:rsidR="00680162" w:rsidRPr="00DA2761" w:rsidRDefault="00680162" w:rsidP="006A0C47">
      <w:pPr>
        <w:spacing w:after="0" w:line="240" w:lineRule="auto"/>
        <w:rPr>
          <w:rFonts w:ascii="Calibri" w:eastAsia="Times New Roman" w:hAnsi="Calibri" w:cs="Calibri"/>
          <w:color w:val="000000" w:themeColor="text1"/>
          <w:lang w:eastAsia="pl-PL"/>
        </w:rPr>
      </w:pPr>
      <w:r w:rsidRPr="00DA2761">
        <w:rPr>
          <w:color w:val="000000" w:themeColor="text1"/>
        </w:rPr>
        <w:t>**</w:t>
      </w:r>
      <w:r w:rsidRPr="00DA2761">
        <w:rPr>
          <w:rFonts w:ascii="Calibri" w:eastAsia="Times New Roman" w:hAnsi="Calibri" w:cs="Calibri"/>
          <w:color w:val="000000" w:themeColor="text1"/>
          <w:lang w:eastAsia="pl-PL"/>
        </w:rPr>
        <w:t>Istnieje możliwość zwiększenia Szacunkowej kwoty dofinansowania w mln PLN do 85% wartości kosztów kwalifikowalnych projektu</w:t>
      </w:r>
    </w:p>
    <w:p w:rsidR="004210DC" w:rsidRDefault="004210DC" w:rsidP="00584280">
      <w:pPr>
        <w:spacing w:line="259" w:lineRule="auto"/>
      </w:pPr>
    </w:p>
    <w:p w:rsidR="004210DC" w:rsidRDefault="004210DC" w:rsidP="00584280">
      <w:pPr>
        <w:spacing w:line="259" w:lineRule="auto"/>
      </w:pPr>
    </w:p>
    <w:p w:rsidR="004210DC" w:rsidRDefault="004210DC" w:rsidP="00584280">
      <w:pPr>
        <w:spacing w:line="259" w:lineRule="auto"/>
        <w:sectPr w:rsidR="004210DC" w:rsidSect="004210DC">
          <w:pgSz w:w="23814" w:h="16840" w:orient="landscape" w:code="8"/>
          <w:pgMar w:top="1418" w:right="1418" w:bottom="1418" w:left="1418" w:header="709" w:footer="709" w:gutter="0"/>
          <w:cols w:space="708"/>
          <w:docGrid w:linePitch="360"/>
        </w:sectPr>
      </w:pPr>
    </w:p>
    <w:p w:rsidR="00917D57" w:rsidRPr="0025738B" w:rsidRDefault="00E04558" w:rsidP="0025738B">
      <w:pPr>
        <w:pStyle w:val="Nagwek2"/>
      </w:pPr>
      <w:bookmarkStart w:id="173" w:name="_Toc143673232"/>
      <w:r w:rsidRPr="0025738B">
        <w:t>IV.4</w:t>
      </w:r>
      <w:r w:rsidR="00F50E28" w:rsidRPr="0025738B">
        <w:t xml:space="preserve"> Plan finansowy ZIT</w:t>
      </w:r>
      <w:bookmarkEnd w:id="173"/>
    </w:p>
    <w:p w:rsidR="00E7118C" w:rsidRPr="00DA2761" w:rsidRDefault="003C187F" w:rsidP="00DA2761">
      <w:pPr>
        <w:rPr>
          <w:sz w:val="24"/>
          <w:szCs w:val="24"/>
        </w:rPr>
      </w:pPr>
      <w:r w:rsidRPr="00DA2761">
        <w:rPr>
          <w:sz w:val="24"/>
          <w:szCs w:val="24"/>
        </w:rPr>
        <w:t>W niniejszym rozdziale przedstawiono plan finansowy ZIT wskazujący wartość przedsięwzięć wpisujących się we wskazany pri</w:t>
      </w:r>
      <w:r w:rsidR="00A804BE" w:rsidRPr="00DA2761">
        <w:rPr>
          <w:sz w:val="24"/>
          <w:szCs w:val="24"/>
        </w:rPr>
        <w:t>orytet oraz cel szczegółowy FEDS</w:t>
      </w:r>
      <w:r w:rsidRPr="00DA2761">
        <w:rPr>
          <w:sz w:val="24"/>
          <w:szCs w:val="24"/>
        </w:rPr>
        <w:t xml:space="preserve"> 2021-2027</w:t>
      </w:r>
      <w:r w:rsidR="002B06AD" w:rsidRPr="00DA2761">
        <w:rPr>
          <w:sz w:val="24"/>
          <w:szCs w:val="24"/>
        </w:rPr>
        <w:t xml:space="preserve"> oraz </w:t>
      </w:r>
      <w:proofErr w:type="spellStart"/>
      <w:r w:rsidR="002B06AD" w:rsidRPr="00DA2761">
        <w:rPr>
          <w:sz w:val="24"/>
          <w:szCs w:val="24"/>
        </w:rPr>
        <w:t>FEnIKS</w:t>
      </w:r>
      <w:proofErr w:type="spellEnd"/>
      <w:r w:rsidR="002B06AD" w:rsidRPr="00DA2761">
        <w:rPr>
          <w:sz w:val="24"/>
          <w:szCs w:val="24"/>
        </w:rPr>
        <w:t xml:space="preserve"> 2021-2027</w:t>
      </w:r>
    </w:p>
    <w:p w:rsidR="00553093" w:rsidRPr="00DA2761" w:rsidRDefault="00063259" w:rsidP="00DA2761">
      <w:pPr>
        <w:spacing w:after="0"/>
        <w:rPr>
          <w:b/>
          <w:color w:val="000000" w:themeColor="text1"/>
          <w:sz w:val="24"/>
          <w:szCs w:val="24"/>
        </w:rPr>
      </w:pPr>
      <w:r w:rsidRPr="00DA2761">
        <w:rPr>
          <w:b/>
          <w:color w:val="000000" w:themeColor="text1"/>
          <w:sz w:val="24"/>
          <w:szCs w:val="24"/>
        </w:rPr>
        <w:t xml:space="preserve">ALOKACJA </w:t>
      </w:r>
      <w:r w:rsidR="00DA2761" w:rsidRPr="00DA2761">
        <w:rPr>
          <w:b/>
          <w:color w:val="000000" w:themeColor="text1"/>
          <w:sz w:val="24"/>
          <w:szCs w:val="24"/>
        </w:rPr>
        <w:t xml:space="preserve">ZIT WROF </w:t>
      </w:r>
      <w:r w:rsidR="00553093" w:rsidRPr="00DA2761">
        <w:rPr>
          <w:b/>
          <w:color w:val="000000" w:themeColor="text1"/>
          <w:sz w:val="24"/>
          <w:szCs w:val="24"/>
        </w:rPr>
        <w:t>Z PROGRAMU FU</w:t>
      </w:r>
      <w:r w:rsidR="00805954" w:rsidRPr="00DA2761">
        <w:rPr>
          <w:b/>
          <w:color w:val="000000" w:themeColor="text1"/>
          <w:sz w:val="24"/>
          <w:szCs w:val="24"/>
        </w:rPr>
        <w:t xml:space="preserve">NDUSZE EUROPEJSKIE DLA DOLNEGO ŚLĄSKA </w:t>
      </w:r>
      <w:r w:rsidR="00553093" w:rsidRPr="00DA2761">
        <w:rPr>
          <w:b/>
          <w:color w:val="000000" w:themeColor="text1"/>
          <w:sz w:val="24"/>
          <w:szCs w:val="24"/>
        </w:rPr>
        <w:t xml:space="preserve">2021-2027 </w:t>
      </w:r>
    </w:p>
    <w:tbl>
      <w:tblPr>
        <w:tblW w:w="5011"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Caption w:val="ALOKACJA ZIT WROF Z PROGRAMU FUNDUSZE EUROPEJSKIE DLA DOLNEGO ŚLĄSKA 2021-2027 "/>
        <w:tblDescription w:val="ALOKACJA ZIT WROF Z PROGRAMU FUNDUSZE EUROPEJSKIE DLA DOLNEGO ŚLĄSKA 2021-2027 "/>
      </w:tblPr>
      <w:tblGrid>
        <w:gridCol w:w="21014"/>
      </w:tblGrid>
      <w:tr w:rsidR="002045CC" w:rsidRPr="00DA2761" w:rsidTr="00DA2761">
        <w:trPr>
          <w:trHeight w:val="1251"/>
          <w:tblHeader/>
        </w:trPr>
        <w:tc>
          <w:tcPr>
            <w:tcW w:w="5000" w:type="pct"/>
            <w:shd w:val="clear" w:color="auto" w:fill="D4EAF3"/>
            <w:vAlign w:val="center"/>
            <w:hideMark/>
          </w:tcPr>
          <w:p w:rsidR="002045CC" w:rsidRPr="00DA2761" w:rsidRDefault="002045CC" w:rsidP="00DA2761">
            <w:pPr>
              <w:spacing w:after="0" w:line="240" w:lineRule="auto"/>
              <w:jc w:val="left"/>
              <w:rPr>
                <w:rFonts w:ascii="Calibri" w:eastAsia="Times New Roman" w:hAnsi="Calibri" w:cs="Times New Roman"/>
                <w:b/>
                <w:bCs/>
                <w:color w:val="000000" w:themeColor="text1"/>
                <w:lang w:eastAsia="pl-PL"/>
              </w:rPr>
            </w:pPr>
            <w:r w:rsidRPr="00DA2761">
              <w:rPr>
                <w:rFonts w:ascii="Calibri" w:eastAsia="Times New Roman" w:hAnsi="Calibri" w:cs="Times New Roman"/>
                <w:b/>
                <w:bCs/>
                <w:color w:val="000000" w:themeColor="text1"/>
                <w:lang w:eastAsia="pl-PL"/>
              </w:rPr>
              <w:t xml:space="preserve">CP2 </w:t>
            </w:r>
            <w:r w:rsidRPr="00DA2761">
              <w:rPr>
                <w:rFonts w:ascii="Calibri" w:eastAsia="Times New Roman" w:hAnsi="Calibri" w:cs="Times New Roman"/>
                <w:b/>
                <w:bCs/>
                <w:color w:val="000000" w:themeColor="text1"/>
                <w:lang w:eastAsia="pl-PL"/>
              </w:rPr>
              <w:br/>
              <w:t xml:space="preserve">Bardziej przyjazna dla środowiska, niskoemisyjna i przechodząca ku gospodarce </w:t>
            </w:r>
            <w:proofErr w:type="spellStart"/>
            <w:r w:rsidRPr="00DA2761">
              <w:rPr>
                <w:rFonts w:ascii="Calibri" w:eastAsia="Times New Roman" w:hAnsi="Calibri" w:cs="Times New Roman"/>
                <w:b/>
                <w:bCs/>
                <w:color w:val="000000" w:themeColor="text1"/>
                <w:lang w:eastAsia="pl-PL"/>
              </w:rPr>
              <w:t>zeroemisyjnej</w:t>
            </w:r>
            <w:proofErr w:type="spellEnd"/>
            <w:r w:rsidRPr="00DA2761">
              <w:rPr>
                <w:rFonts w:ascii="Calibri" w:eastAsia="Times New Roman" w:hAnsi="Calibri" w:cs="Times New Roman"/>
                <w:b/>
                <w:bCs/>
                <w:color w:val="000000" w:themeColor="text1"/>
                <w:lang w:eastAsia="pl-PL"/>
              </w:rPr>
              <w:t xml:space="preserve"> oraz odporna Europa dzięki promowaniu czystej i sprawiedliwej transformacji energetycznej, zielonych i niebieskich inwestycji, gospodarki o obiegu zamkniętym, łagodzenia zmian klimatu i przystosowania się do nich, zapobiegania ryzyku i zarządzania ryzykiem, oraz zrównoważonej mobilności miejskiej</w:t>
            </w:r>
            <w:r w:rsidRPr="00DA2761">
              <w:rPr>
                <w:rFonts w:ascii="Calibri" w:eastAsia="Times New Roman" w:hAnsi="Calibri" w:cs="Times New Roman"/>
                <w:color w:val="000000" w:themeColor="text1"/>
                <w:lang w:eastAsia="pl-PL"/>
              </w:rPr>
              <w:br/>
            </w:r>
            <w:r w:rsidRPr="00DA2761">
              <w:rPr>
                <w:rFonts w:ascii="Calibri" w:eastAsia="Times New Roman" w:hAnsi="Calibri" w:cs="Times New Roman"/>
                <w:b/>
                <w:bCs/>
                <w:color w:val="000000" w:themeColor="text1"/>
                <w:lang w:eastAsia="pl-PL"/>
              </w:rPr>
              <w:t xml:space="preserve">KWOTA ALOKACJI ZIT WrOF:  28 769 093,00 EUR </w:t>
            </w:r>
          </w:p>
          <w:p w:rsidR="00185428" w:rsidRPr="00DA2761" w:rsidRDefault="00185428" w:rsidP="00DA2761">
            <w:pPr>
              <w:spacing w:after="0" w:line="240" w:lineRule="auto"/>
              <w:jc w:val="left"/>
              <w:rPr>
                <w:rFonts w:ascii="Calibri" w:eastAsia="Times New Roman" w:hAnsi="Calibri" w:cs="Times New Roman"/>
                <w:color w:val="000000"/>
                <w:lang w:eastAsia="pl-PL"/>
              </w:rPr>
            </w:pPr>
            <w:r w:rsidRPr="00DA2761">
              <w:rPr>
                <w:rFonts w:ascii="Calibri" w:eastAsia="Times New Roman" w:hAnsi="Calibri" w:cs="Times New Roman"/>
                <w:b/>
                <w:bCs/>
                <w:color w:val="000000" w:themeColor="text1"/>
                <w:lang w:eastAsia="pl-PL"/>
              </w:rPr>
              <w:t>KWOTA ALOKACJI ZIT WROF : 128 126 032,84 PLN (kurs 4,4536)</w:t>
            </w:r>
          </w:p>
        </w:tc>
      </w:tr>
    </w:tbl>
    <w:p w:rsidR="00DA2761" w:rsidRDefault="00DA2761"/>
    <w:tbl>
      <w:tblPr>
        <w:tblW w:w="5011"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Caption w:val="ALOKACJA ZIT WROF  Z PROGRAMU FUNDUSZE EUROPEJSKIE DLA DOLNEGO ŚLĄSKA 2021-2027 "/>
        <w:tblDescription w:val="ALOKACJA ZIT WROF  Z PROGRAMU FUNDUSZE EUROPEJSKIE DLA DOLNEGO ŚLĄSKA 2021-2027 "/>
      </w:tblPr>
      <w:tblGrid>
        <w:gridCol w:w="1891"/>
        <w:gridCol w:w="1799"/>
        <w:gridCol w:w="1870"/>
        <w:gridCol w:w="3804"/>
        <w:gridCol w:w="4001"/>
        <w:gridCol w:w="2261"/>
        <w:gridCol w:w="3387"/>
        <w:gridCol w:w="2001"/>
      </w:tblGrid>
      <w:tr w:rsidR="0025738B" w:rsidRPr="00DA2761" w:rsidTr="00DA2761">
        <w:trPr>
          <w:trHeight w:val="1524"/>
          <w:tblHeader/>
        </w:trPr>
        <w:tc>
          <w:tcPr>
            <w:tcW w:w="450" w:type="pct"/>
            <w:shd w:val="clear" w:color="auto" w:fill="F2F2F2" w:themeFill="background1" w:themeFillShade="F2"/>
            <w:vAlign w:val="center"/>
            <w:hideMark/>
          </w:tcPr>
          <w:p w:rsidR="002045CC" w:rsidRPr="00DA2761" w:rsidRDefault="002045CC" w:rsidP="00DA2761">
            <w:pPr>
              <w:spacing w:after="0" w:line="240" w:lineRule="auto"/>
              <w:jc w:val="left"/>
              <w:rPr>
                <w:rFonts w:ascii="Calibri" w:eastAsia="Times New Roman" w:hAnsi="Calibri" w:cs="Times New Roman"/>
                <w:b/>
                <w:bCs/>
                <w:lang w:eastAsia="pl-PL"/>
              </w:rPr>
            </w:pPr>
            <w:r w:rsidRPr="00DA2761">
              <w:rPr>
                <w:rFonts w:ascii="Calibri" w:eastAsia="Times New Roman" w:hAnsi="Calibri" w:cs="Times New Roman"/>
                <w:b/>
                <w:bCs/>
                <w:lang w:eastAsia="pl-PL"/>
              </w:rPr>
              <w:t>Nazwa obszaru</w:t>
            </w:r>
          </w:p>
        </w:tc>
        <w:tc>
          <w:tcPr>
            <w:tcW w:w="428" w:type="pct"/>
            <w:shd w:val="clear" w:color="auto" w:fill="F2F2F2" w:themeFill="background1" w:themeFillShade="F2"/>
            <w:vAlign w:val="center"/>
            <w:hideMark/>
          </w:tcPr>
          <w:p w:rsidR="002045CC" w:rsidRPr="00DA2761" w:rsidRDefault="002045CC" w:rsidP="00DA2761">
            <w:pPr>
              <w:spacing w:after="0" w:line="240" w:lineRule="auto"/>
              <w:jc w:val="left"/>
              <w:rPr>
                <w:rFonts w:ascii="Calibri" w:eastAsia="Times New Roman" w:hAnsi="Calibri" w:cs="Times New Roman"/>
                <w:b/>
                <w:bCs/>
                <w:lang w:eastAsia="pl-PL"/>
              </w:rPr>
            </w:pPr>
            <w:r w:rsidRPr="00DA2761">
              <w:rPr>
                <w:rFonts w:ascii="Calibri" w:eastAsia="Times New Roman" w:hAnsi="Calibri" w:cs="Times New Roman"/>
                <w:b/>
                <w:bCs/>
                <w:lang w:eastAsia="pl-PL"/>
              </w:rPr>
              <w:t>Podział alokacji na cele szczegółowe</w:t>
            </w:r>
            <w:r w:rsidRPr="00DA2761">
              <w:rPr>
                <w:rFonts w:ascii="Calibri" w:eastAsia="Times New Roman" w:hAnsi="Calibri" w:cs="Times New Roman"/>
                <w:b/>
                <w:bCs/>
                <w:lang w:eastAsia="pl-PL"/>
              </w:rPr>
              <w:br/>
              <w:t xml:space="preserve"> w EUR</w:t>
            </w:r>
          </w:p>
        </w:tc>
        <w:tc>
          <w:tcPr>
            <w:tcW w:w="445" w:type="pct"/>
            <w:shd w:val="clear" w:color="auto" w:fill="F2F2F2" w:themeFill="background1" w:themeFillShade="F2"/>
            <w:vAlign w:val="center"/>
            <w:hideMark/>
          </w:tcPr>
          <w:p w:rsidR="002045CC" w:rsidRPr="00DA2761" w:rsidRDefault="002045CC" w:rsidP="00DA2761">
            <w:pPr>
              <w:spacing w:after="0" w:line="240" w:lineRule="auto"/>
              <w:jc w:val="left"/>
              <w:rPr>
                <w:rFonts w:ascii="Calibri" w:eastAsia="Times New Roman" w:hAnsi="Calibri" w:cs="Times New Roman"/>
                <w:b/>
                <w:bCs/>
                <w:lang w:eastAsia="pl-PL"/>
              </w:rPr>
            </w:pPr>
            <w:r w:rsidRPr="00DA2761">
              <w:rPr>
                <w:rFonts w:ascii="Calibri" w:eastAsia="Times New Roman" w:hAnsi="Calibri" w:cs="Times New Roman"/>
                <w:b/>
                <w:bCs/>
                <w:lang w:eastAsia="pl-PL"/>
              </w:rPr>
              <w:t>Podział alokacji na cele szczegółowe</w:t>
            </w:r>
            <w:r w:rsidRPr="00DA2761">
              <w:rPr>
                <w:rFonts w:ascii="Calibri" w:eastAsia="Times New Roman" w:hAnsi="Calibri" w:cs="Times New Roman"/>
                <w:b/>
                <w:bCs/>
                <w:lang w:eastAsia="pl-PL"/>
              </w:rPr>
              <w:br/>
              <w:t xml:space="preserve"> w PLN </w:t>
            </w:r>
            <w:r w:rsidRPr="00DA2761">
              <w:rPr>
                <w:rFonts w:ascii="Calibri" w:eastAsia="Times New Roman" w:hAnsi="Calibri" w:cs="Times New Roman"/>
                <w:b/>
                <w:bCs/>
                <w:lang w:eastAsia="pl-PL"/>
              </w:rPr>
              <w:br/>
              <w:t>(kurs 4,4536)</w:t>
            </w:r>
          </w:p>
        </w:tc>
        <w:tc>
          <w:tcPr>
            <w:tcW w:w="905" w:type="pct"/>
            <w:shd w:val="clear" w:color="auto" w:fill="F2F2F2" w:themeFill="background1" w:themeFillShade="F2"/>
            <w:vAlign w:val="center"/>
            <w:hideMark/>
          </w:tcPr>
          <w:p w:rsidR="002045CC" w:rsidRPr="00DA2761" w:rsidRDefault="002045CC" w:rsidP="00DA2761">
            <w:pPr>
              <w:spacing w:after="0" w:line="240" w:lineRule="auto"/>
              <w:jc w:val="left"/>
              <w:rPr>
                <w:rFonts w:ascii="Calibri" w:eastAsia="Times New Roman" w:hAnsi="Calibri" w:cs="Times New Roman"/>
                <w:b/>
                <w:bCs/>
                <w:color w:val="000000"/>
                <w:lang w:eastAsia="pl-PL"/>
              </w:rPr>
            </w:pPr>
            <w:r w:rsidRPr="00DA2761">
              <w:rPr>
                <w:rFonts w:ascii="Calibri" w:eastAsia="Times New Roman" w:hAnsi="Calibri" w:cs="Times New Roman"/>
                <w:b/>
                <w:bCs/>
                <w:color w:val="000000"/>
                <w:lang w:eastAsia="pl-PL"/>
              </w:rPr>
              <w:t>Cel szczegółowy z</w:t>
            </w:r>
            <w:r w:rsidR="00E748FC" w:rsidRPr="00DA2761">
              <w:rPr>
                <w:rFonts w:ascii="Calibri" w:eastAsia="Times New Roman" w:hAnsi="Calibri" w:cs="Times New Roman"/>
                <w:b/>
                <w:bCs/>
                <w:color w:val="000000"/>
                <w:lang w:eastAsia="pl-PL"/>
              </w:rPr>
              <w:t xml:space="preserve"> alokacji którego finansowane</w:t>
            </w:r>
            <w:r w:rsidRPr="00DA2761">
              <w:rPr>
                <w:rFonts w:ascii="Calibri" w:eastAsia="Times New Roman" w:hAnsi="Calibri" w:cs="Times New Roman"/>
                <w:b/>
                <w:bCs/>
                <w:color w:val="000000"/>
                <w:lang w:eastAsia="pl-PL"/>
              </w:rPr>
              <w:t xml:space="preserve"> będą zidentyfikowano projekty zintegrowane planowane do </w:t>
            </w:r>
            <w:r w:rsidR="00185428" w:rsidRPr="00DA2761">
              <w:rPr>
                <w:rFonts w:ascii="Calibri" w:eastAsia="Times New Roman" w:hAnsi="Calibri" w:cs="Times New Roman"/>
                <w:b/>
                <w:bCs/>
                <w:color w:val="000000"/>
                <w:lang w:eastAsia="pl-PL"/>
              </w:rPr>
              <w:t>realizacji</w:t>
            </w:r>
            <w:r w:rsidRPr="00DA2761">
              <w:rPr>
                <w:rFonts w:ascii="Calibri" w:eastAsia="Times New Roman" w:hAnsi="Calibri" w:cs="Times New Roman"/>
                <w:b/>
                <w:bCs/>
                <w:color w:val="000000"/>
                <w:lang w:eastAsia="pl-PL"/>
              </w:rPr>
              <w:t xml:space="preserve"> w trybie pozakonkursowym w ramach strategii ZIT WrOF</w:t>
            </w:r>
          </w:p>
        </w:tc>
        <w:tc>
          <w:tcPr>
            <w:tcW w:w="952" w:type="pct"/>
            <w:shd w:val="clear" w:color="auto" w:fill="F2F2F2" w:themeFill="background1" w:themeFillShade="F2"/>
            <w:vAlign w:val="center"/>
            <w:hideMark/>
          </w:tcPr>
          <w:p w:rsidR="002045CC" w:rsidRPr="00DA2761" w:rsidRDefault="002045CC" w:rsidP="00DA2761">
            <w:pPr>
              <w:spacing w:after="0" w:line="240" w:lineRule="auto"/>
              <w:jc w:val="left"/>
              <w:rPr>
                <w:rFonts w:ascii="Calibri" w:eastAsia="Times New Roman" w:hAnsi="Calibri" w:cs="Times New Roman"/>
                <w:b/>
                <w:bCs/>
                <w:color w:val="000000"/>
                <w:lang w:eastAsia="pl-PL"/>
              </w:rPr>
            </w:pPr>
            <w:r w:rsidRPr="00DA2761">
              <w:rPr>
                <w:rFonts w:ascii="Calibri" w:eastAsia="Times New Roman" w:hAnsi="Calibri" w:cs="Times New Roman"/>
                <w:b/>
                <w:bCs/>
                <w:color w:val="000000"/>
                <w:lang w:eastAsia="pl-PL"/>
              </w:rPr>
              <w:t xml:space="preserve">Cel szczegółowy w </w:t>
            </w:r>
            <w:r w:rsidR="00E748FC" w:rsidRPr="00DA2761">
              <w:rPr>
                <w:rFonts w:ascii="Calibri" w:eastAsia="Times New Roman" w:hAnsi="Calibri" w:cs="Times New Roman"/>
                <w:b/>
                <w:bCs/>
                <w:color w:val="000000"/>
                <w:lang w:eastAsia="pl-PL"/>
              </w:rPr>
              <w:t xml:space="preserve">którym zidentyfikowano </w:t>
            </w:r>
            <w:r w:rsidRPr="00DA2761">
              <w:rPr>
                <w:rFonts w:ascii="Calibri" w:eastAsia="Times New Roman" w:hAnsi="Calibri" w:cs="Times New Roman"/>
                <w:b/>
                <w:bCs/>
                <w:color w:val="000000"/>
                <w:lang w:eastAsia="pl-PL"/>
              </w:rPr>
              <w:t xml:space="preserve">projekty zintegrowane planowane do </w:t>
            </w:r>
            <w:r w:rsidR="00185428" w:rsidRPr="00DA2761">
              <w:rPr>
                <w:rFonts w:ascii="Calibri" w:eastAsia="Times New Roman" w:hAnsi="Calibri" w:cs="Times New Roman"/>
                <w:b/>
                <w:bCs/>
                <w:color w:val="000000"/>
                <w:lang w:eastAsia="pl-PL"/>
              </w:rPr>
              <w:t>realizacji</w:t>
            </w:r>
            <w:r w:rsidRPr="00DA2761">
              <w:rPr>
                <w:rFonts w:ascii="Calibri" w:eastAsia="Times New Roman" w:hAnsi="Calibri" w:cs="Times New Roman"/>
                <w:b/>
                <w:bCs/>
                <w:color w:val="000000"/>
                <w:lang w:eastAsia="pl-PL"/>
              </w:rPr>
              <w:t xml:space="preserve"> w trybie pozakonkursowym w ramach strategii ZIT WrOF</w:t>
            </w:r>
          </w:p>
        </w:tc>
        <w:tc>
          <w:tcPr>
            <w:tcW w:w="538" w:type="pct"/>
            <w:shd w:val="clear" w:color="auto" w:fill="F2F2F2" w:themeFill="background1" w:themeFillShade="F2"/>
            <w:vAlign w:val="center"/>
            <w:hideMark/>
          </w:tcPr>
          <w:p w:rsidR="002045CC" w:rsidRPr="00DA2761" w:rsidRDefault="000870FD" w:rsidP="00DA2761">
            <w:pPr>
              <w:spacing w:after="0" w:line="240" w:lineRule="auto"/>
              <w:jc w:val="left"/>
              <w:rPr>
                <w:rFonts w:ascii="Calibri" w:eastAsia="Times New Roman" w:hAnsi="Calibri" w:cs="Times New Roman"/>
                <w:b/>
                <w:bCs/>
                <w:color w:val="000000"/>
                <w:lang w:eastAsia="pl-PL"/>
              </w:rPr>
            </w:pPr>
            <w:r w:rsidRPr="00DA2761">
              <w:rPr>
                <w:rFonts w:ascii="Calibri" w:eastAsia="Times New Roman" w:hAnsi="Calibri" w:cs="Times New Roman"/>
                <w:b/>
                <w:bCs/>
                <w:color w:val="000000"/>
                <w:lang w:eastAsia="pl-PL"/>
              </w:rPr>
              <w:t>Planowany p</w:t>
            </w:r>
            <w:r w:rsidR="002045CC" w:rsidRPr="00DA2761">
              <w:rPr>
                <w:rFonts w:ascii="Calibri" w:eastAsia="Times New Roman" w:hAnsi="Calibri" w:cs="Times New Roman"/>
                <w:b/>
                <w:bCs/>
                <w:color w:val="000000"/>
                <w:lang w:eastAsia="pl-PL"/>
              </w:rPr>
              <w:t>oziom wykorzystania alokacji</w:t>
            </w:r>
            <w:r w:rsidR="002045CC" w:rsidRPr="00DA2761">
              <w:rPr>
                <w:rFonts w:ascii="Calibri" w:eastAsia="Times New Roman" w:hAnsi="Calibri" w:cs="Times New Roman"/>
                <w:b/>
                <w:bCs/>
                <w:color w:val="000000"/>
                <w:lang w:eastAsia="pl-PL"/>
              </w:rPr>
              <w:br/>
              <w:t xml:space="preserve"> w PLN   </w:t>
            </w:r>
          </w:p>
        </w:tc>
        <w:tc>
          <w:tcPr>
            <w:tcW w:w="806" w:type="pct"/>
            <w:shd w:val="clear" w:color="auto" w:fill="F2F2F2" w:themeFill="background1" w:themeFillShade="F2"/>
            <w:vAlign w:val="center"/>
            <w:hideMark/>
          </w:tcPr>
          <w:p w:rsidR="002045CC" w:rsidRPr="00DA2761" w:rsidRDefault="002045CC" w:rsidP="00DA2761">
            <w:pPr>
              <w:spacing w:after="0" w:line="240" w:lineRule="auto"/>
              <w:jc w:val="left"/>
              <w:rPr>
                <w:rFonts w:ascii="Calibri" w:eastAsia="Times New Roman" w:hAnsi="Calibri" w:cs="Times New Roman"/>
                <w:b/>
                <w:bCs/>
                <w:lang w:eastAsia="pl-PL"/>
              </w:rPr>
            </w:pPr>
            <w:r w:rsidRPr="00DA2761">
              <w:rPr>
                <w:rFonts w:ascii="Calibri" w:eastAsia="Times New Roman" w:hAnsi="Calibri" w:cs="Times New Roman"/>
                <w:b/>
                <w:bCs/>
                <w:lang w:eastAsia="pl-PL"/>
              </w:rPr>
              <w:t xml:space="preserve">Nazwy wiązek projektowych </w:t>
            </w:r>
          </w:p>
        </w:tc>
        <w:tc>
          <w:tcPr>
            <w:tcW w:w="476" w:type="pct"/>
            <w:shd w:val="clear" w:color="auto" w:fill="F2F2F2" w:themeFill="background1" w:themeFillShade="F2"/>
            <w:vAlign w:val="center"/>
            <w:hideMark/>
          </w:tcPr>
          <w:p w:rsidR="00185428" w:rsidRPr="00DA2761" w:rsidRDefault="000870FD" w:rsidP="00DA2761">
            <w:pPr>
              <w:spacing w:after="0" w:line="240" w:lineRule="auto"/>
              <w:jc w:val="left"/>
              <w:rPr>
                <w:rFonts w:ascii="Calibri" w:eastAsia="Times New Roman" w:hAnsi="Calibri" w:cs="Times New Roman"/>
                <w:b/>
                <w:bCs/>
                <w:color w:val="000000"/>
                <w:lang w:eastAsia="pl-PL"/>
              </w:rPr>
            </w:pPr>
            <w:r w:rsidRPr="00DA2761">
              <w:rPr>
                <w:rFonts w:ascii="Calibri" w:eastAsia="Times New Roman" w:hAnsi="Calibri" w:cs="Times New Roman"/>
                <w:b/>
                <w:bCs/>
                <w:color w:val="000000"/>
                <w:lang w:eastAsia="pl-PL"/>
              </w:rPr>
              <w:t>Szacowane w</w:t>
            </w:r>
            <w:r w:rsidR="002045CC" w:rsidRPr="00DA2761">
              <w:rPr>
                <w:rFonts w:ascii="Calibri" w:eastAsia="Times New Roman" w:hAnsi="Calibri" w:cs="Times New Roman"/>
                <w:b/>
                <w:bCs/>
                <w:color w:val="000000"/>
                <w:lang w:eastAsia="pl-PL"/>
              </w:rPr>
              <w:t xml:space="preserve">artości dofinansowania UE </w:t>
            </w:r>
            <w:r w:rsidR="00CF1B43" w:rsidRPr="00DA2761">
              <w:rPr>
                <w:rFonts w:ascii="Calibri" w:eastAsia="Times New Roman" w:hAnsi="Calibri" w:cs="Times New Roman"/>
                <w:b/>
                <w:bCs/>
                <w:color w:val="000000"/>
                <w:lang w:eastAsia="pl-PL"/>
              </w:rPr>
              <w:br/>
            </w:r>
            <w:r w:rsidR="002045CC" w:rsidRPr="00DA2761">
              <w:rPr>
                <w:rFonts w:ascii="Calibri" w:eastAsia="Times New Roman" w:hAnsi="Calibri" w:cs="Times New Roman"/>
                <w:b/>
                <w:bCs/>
                <w:color w:val="000000"/>
                <w:lang w:eastAsia="pl-PL"/>
              </w:rPr>
              <w:t>w  planowanych wiązkach projektowych</w:t>
            </w:r>
            <w:r w:rsidR="002045CC" w:rsidRPr="00DA2761">
              <w:rPr>
                <w:rFonts w:ascii="Calibri" w:eastAsia="Times New Roman" w:hAnsi="Calibri" w:cs="Times New Roman"/>
                <w:b/>
                <w:bCs/>
                <w:color w:val="000000"/>
                <w:lang w:eastAsia="pl-PL"/>
              </w:rPr>
              <w:br/>
              <w:t>w PLN</w:t>
            </w:r>
          </w:p>
          <w:p w:rsidR="002045CC" w:rsidRPr="00DA2761" w:rsidRDefault="00185428" w:rsidP="00DA2761">
            <w:pPr>
              <w:spacing w:after="0" w:line="240" w:lineRule="auto"/>
              <w:jc w:val="left"/>
              <w:rPr>
                <w:rFonts w:ascii="Calibri" w:eastAsia="Times New Roman" w:hAnsi="Calibri" w:cs="Times New Roman"/>
                <w:b/>
                <w:bCs/>
                <w:color w:val="000000"/>
                <w:lang w:eastAsia="pl-PL"/>
              </w:rPr>
            </w:pPr>
            <w:r w:rsidRPr="00DA2761">
              <w:rPr>
                <w:rFonts w:ascii="Calibri" w:eastAsia="Times New Roman" w:hAnsi="Calibri" w:cs="Times New Roman"/>
                <w:b/>
                <w:bCs/>
                <w:color w:val="000000"/>
                <w:lang w:eastAsia="pl-PL"/>
              </w:rPr>
              <w:t>(kurs: 4,4536)</w:t>
            </w:r>
          </w:p>
        </w:tc>
      </w:tr>
      <w:tr w:rsidR="00691F9A" w:rsidRPr="00DA2761" w:rsidTr="00DA2761">
        <w:trPr>
          <w:trHeight w:val="1304"/>
        </w:trPr>
        <w:tc>
          <w:tcPr>
            <w:tcW w:w="450" w:type="pct"/>
            <w:shd w:val="clear" w:color="auto" w:fill="FFFFFF" w:themeFill="background1"/>
            <w:vAlign w:val="center"/>
            <w:hideMark/>
          </w:tcPr>
          <w:p w:rsidR="002045CC" w:rsidRPr="00DA2761" w:rsidRDefault="002045CC" w:rsidP="00DA2761">
            <w:pPr>
              <w:spacing w:after="0" w:line="240" w:lineRule="auto"/>
              <w:jc w:val="left"/>
              <w:rPr>
                <w:rFonts w:ascii="Calibri" w:eastAsia="Times New Roman" w:hAnsi="Calibri" w:cs="Times New Roman"/>
                <w:lang w:eastAsia="pl-PL"/>
              </w:rPr>
            </w:pPr>
            <w:r w:rsidRPr="00DA2761">
              <w:rPr>
                <w:rFonts w:ascii="Calibri" w:eastAsia="Times New Roman" w:hAnsi="Calibri" w:cs="Times New Roman"/>
                <w:lang w:eastAsia="pl-PL"/>
              </w:rPr>
              <w:t>Efektywność energetyczna</w:t>
            </w:r>
          </w:p>
        </w:tc>
        <w:tc>
          <w:tcPr>
            <w:tcW w:w="428" w:type="pct"/>
            <w:shd w:val="clear" w:color="auto" w:fill="FFFFFF" w:themeFill="background1"/>
            <w:vAlign w:val="center"/>
            <w:hideMark/>
          </w:tcPr>
          <w:p w:rsidR="002045CC" w:rsidRPr="00DA2761" w:rsidRDefault="002045CC" w:rsidP="00DA2761">
            <w:pPr>
              <w:spacing w:after="0" w:line="240" w:lineRule="auto"/>
              <w:jc w:val="left"/>
              <w:rPr>
                <w:rFonts w:ascii="Calibri" w:eastAsia="Times New Roman" w:hAnsi="Calibri" w:cs="Times New Roman"/>
                <w:lang w:eastAsia="pl-PL"/>
              </w:rPr>
            </w:pPr>
            <w:r w:rsidRPr="00DA2761">
              <w:rPr>
                <w:rFonts w:ascii="Calibri" w:eastAsia="Times New Roman" w:hAnsi="Calibri" w:cs="Times New Roman"/>
                <w:lang w:eastAsia="pl-PL"/>
              </w:rPr>
              <w:t>2 590 000,00</w:t>
            </w:r>
          </w:p>
        </w:tc>
        <w:tc>
          <w:tcPr>
            <w:tcW w:w="445" w:type="pct"/>
            <w:shd w:val="clear" w:color="auto" w:fill="FFFFFF" w:themeFill="background1"/>
            <w:vAlign w:val="center"/>
            <w:hideMark/>
          </w:tcPr>
          <w:p w:rsidR="002045CC" w:rsidRPr="00DA2761" w:rsidRDefault="002045CC" w:rsidP="00DA2761">
            <w:pPr>
              <w:spacing w:after="0" w:line="240" w:lineRule="auto"/>
              <w:jc w:val="left"/>
              <w:rPr>
                <w:rFonts w:ascii="Calibri" w:eastAsia="Times New Roman" w:hAnsi="Calibri" w:cs="Times New Roman"/>
                <w:lang w:eastAsia="pl-PL"/>
              </w:rPr>
            </w:pPr>
            <w:r w:rsidRPr="00DA2761">
              <w:rPr>
                <w:rFonts w:ascii="Calibri" w:eastAsia="Times New Roman" w:hAnsi="Calibri" w:cs="Times New Roman"/>
                <w:lang w:eastAsia="pl-PL"/>
              </w:rPr>
              <w:t>11 534 824,00</w:t>
            </w:r>
          </w:p>
        </w:tc>
        <w:tc>
          <w:tcPr>
            <w:tcW w:w="905" w:type="pct"/>
            <w:shd w:val="clear" w:color="auto" w:fill="FFFFFF" w:themeFill="background1"/>
            <w:vAlign w:val="center"/>
            <w:hideMark/>
          </w:tcPr>
          <w:p w:rsidR="002045CC" w:rsidRPr="00DA2761" w:rsidRDefault="002045CC" w:rsidP="00DA2761">
            <w:pPr>
              <w:spacing w:after="0" w:line="240" w:lineRule="auto"/>
              <w:jc w:val="left"/>
              <w:rPr>
                <w:rFonts w:ascii="Calibri" w:eastAsia="Times New Roman" w:hAnsi="Calibri" w:cs="Times New Roman"/>
                <w:color w:val="000000"/>
                <w:lang w:eastAsia="pl-PL"/>
              </w:rPr>
            </w:pPr>
            <w:r w:rsidRPr="00DA2761">
              <w:rPr>
                <w:rFonts w:ascii="Calibri" w:eastAsia="Times New Roman" w:hAnsi="Calibri" w:cs="Times New Roman"/>
                <w:color w:val="000000"/>
                <w:lang w:eastAsia="pl-PL"/>
              </w:rPr>
              <w:t>RSO2.1. Wspieranie efektywności energetycznej i redukcji emisji gazów cieplarnianych</w:t>
            </w:r>
          </w:p>
        </w:tc>
        <w:tc>
          <w:tcPr>
            <w:tcW w:w="952" w:type="pct"/>
            <w:shd w:val="clear" w:color="auto" w:fill="FFFFFF" w:themeFill="background1"/>
            <w:vAlign w:val="center"/>
            <w:hideMark/>
          </w:tcPr>
          <w:p w:rsidR="002045CC" w:rsidRPr="00DA2761" w:rsidRDefault="002045CC" w:rsidP="00DA2761">
            <w:pPr>
              <w:spacing w:after="0" w:line="240" w:lineRule="auto"/>
              <w:jc w:val="left"/>
              <w:rPr>
                <w:rFonts w:ascii="Calibri" w:eastAsia="Times New Roman" w:hAnsi="Calibri" w:cs="Times New Roman"/>
                <w:color w:val="000000"/>
                <w:lang w:eastAsia="pl-PL"/>
              </w:rPr>
            </w:pPr>
            <w:r w:rsidRPr="00DA2761">
              <w:rPr>
                <w:rFonts w:ascii="Calibri" w:eastAsia="Times New Roman" w:hAnsi="Calibri" w:cs="Times New Roman"/>
                <w:color w:val="000000"/>
                <w:lang w:eastAsia="pl-PL"/>
              </w:rPr>
              <w:t>RSO2.1. Wspieranie efektywności energetycznej i redukcji emisji gazów cieplarnianych</w:t>
            </w:r>
          </w:p>
        </w:tc>
        <w:tc>
          <w:tcPr>
            <w:tcW w:w="538" w:type="pct"/>
            <w:shd w:val="clear" w:color="auto" w:fill="FFFFFF" w:themeFill="background1"/>
            <w:vAlign w:val="center"/>
            <w:hideMark/>
          </w:tcPr>
          <w:p w:rsidR="002045CC" w:rsidRPr="00DA2761" w:rsidRDefault="00D10349" w:rsidP="00DA2761">
            <w:pPr>
              <w:spacing w:after="0" w:line="240" w:lineRule="auto"/>
              <w:jc w:val="left"/>
              <w:rPr>
                <w:rFonts w:ascii="Calibri" w:eastAsia="Times New Roman" w:hAnsi="Calibri" w:cs="Times New Roman"/>
                <w:color w:val="000000"/>
                <w:lang w:eastAsia="pl-PL"/>
              </w:rPr>
            </w:pPr>
            <w:r w:rsidRPr="00DA2761">
              <w:rPr>
                <w:rFonts w:ascii="Calibri" w:eastAsia="Times New Roman" w:hAnsi="Calibri" w:cs="Times New Roman"/>
                <w:color w:val="000000"/>
                <w:lang w:eastAsia="pl-PL"/>
              </w:rPr>
              <w:t>11 533 968,17</w:t>
            </w:r>
          </w:p>
        </w:tc>
        <w:tc>
          <w:tcPr>
            <w:tcW w:w="806" w:type="pct"/>
            <w:shd w:val="clear" w:color="auto" w:fill="FFFFFF" w:themeFill="background1"/>
            <w:vAlign w:val="center"/>
            <w:hideMark/>
          </w:tcPr>
          <w:p w:rsidR="002045CC" w:rsidRPr="00DA2761" w:rsidRDefault="002045CC" w:rsidP="00DA2761">
            <w:pPr>
              <w:spacing w:after="0" w:line="240" w:lineRule="auto"/>
              <w:jc w:val="left"/>
              <w:rPr>
                <w:rFonts w:ascii="Calibri" w:eastAsia="Times New Roman" w:hAnsi="Calibri" w:cs="Times New Roman"/>
                <w:lang w:eastAsia="pl-PL"/>
              </w:rPr>
            </w:pPr>
            <w:r w:rsidRPr="00DA2761">
              <w:rPr>
                <w:rFonts w:ascii="Calibri" w:eastAsia="Times New Roman" w:hAnsi="Calibri" w:cs="Times New Roman"/>
                <w:lang w:eastAsia="pl-PL"/>
              </w:rPr>
              <w:t>Wiązka projektów 3: Termomodernizacja budynków użyteczności publicznej we Wrocławskim Obszarze Funkcjonalnym</w:t>
            </w:r>
          </w:p>
        </w:tc>
        <w:tc>
          <w:tcPr>
            <w:tcW w:w="476" w:type="pct"/>
            <w:shd w:val="clear" w:color="auto" w:fill="FFFFFF" w:themeFill="background1"/>
            <w:vAlign w:val="center"/>
            <w:hideMark/>
          </w:tcPr>
          <w:p w:rsidR="002045CC" w:rsidRPr="00DA2761" w:rsidRDefault="00EA0B77" w:rsidP="00DA2761">
            <w:pPr>
              <w:spacing w:after="0" w:line="240" w:lineRule="auto"/>
              <w:jc w:val="left"/>
              <w:rPr>
                <w:rFonts w:ascii="Calibri" w:eastAsia="Times New Roman" w:hAnsi="Calibri" w:cs="Times New Roman"/>
                <w:color w:val="000000"/>
                <w:lang w:eastAsia="pl-PL"/>
              </w:rPr>
            </w:pPr>
            <w:r w:rsidRPr="00DA2761">
              <w:rPr>
                <w:rFonts w:ascii="Calibri" w:eastAsia="Times New Roman" w:hAnsi="Calibri" w:cs="Times New Roman"/>
                <w:color w:val="000000"/>
                <w:lang w:eastAsia="pl-PL"/>
              </w:rPr>
              <w:t>11 533 968,17</w:t>
            </w:r>
          </w:p>
        </w:tc>
      </w:tr>
      <w:tr w:rsidR="00691F9A" w:rsidRPr="00DA2761" w:rsidTr="00DA2761">
        <w:trPr>
          <w:trHeight w:val="1304"/>
        </w:trPr>
        <w:tc>
          <w:tcPr>
            <w:tcW w:w="450" w:type="pct"/>
            <w:vMerge w:val="restart"/>
            <w:shd w:val="clear" w:color="auto" w:fill="FFFFFF" w:themeFill="background1"/>
            <w:vAlign w:val="center"/>
            <w:hideMark/>
          </w:tcPr>
          <w:p w:rsidR="002045CC" w:rsidRPr="00DA2761" w:rsidRDefault="002045CC" w:rsidP="00DA2761">
            <w:pPr>
              <w:spacing w:after="0" w:line="240" w:lineRule="auto"/>
              <w:jc w:val="left"/>
              <w:rPr>
                <w:rFonts w:ascii="Calibri" w:eastAsia="Times New Roman" w:hAnsi="Calibri" w:cs="Times New Roman"/>
                <w:lang w:eastAsia="pl-PL"/>
              </w:rPr>
            </w:pPr>
            <w:r w:rsidRPr="00DA2761">
              <w:rPr>
                <w:rFonts w:ascii="Calibri" w:eastAsia="Times New Roman" w:hAnsi="Calibri" w:cs="Times New Roman"/>
                <w:lang w:eastAsia="pl-PL"/>
              </w:rPr>
              <w:t>Gospodarka wodno-ściekowa</w:t>
            </w:r>
          </w:p>
        </w:tc>
        <w:tc>
          <w:tcPr>
            <w:tcW w:w="428" w:type="pct"/>
            <w:vMerge w:val="restart"/>
            <w:shd w:val="clear" w:color="auto" w:fill="FFFFFF" w:themeFill="background1"/>
            <w:vAlign w:val="center"/>
            <w:hideMark/>
          </w:tcPr>
          <w:p w:rsidR="002045CC" w:rsidRPr="00DA2761" w:rsidRDefault="002045CC" w:rsidP="00DA2761">
            <w:pPr>
              <w:spacing w:after="0" w:line="240" w:lineRule="auto"/>
              <w:jc w:val="left"/>
              <w:rPr>
                <w:rFonts w:ascii="Calibri" w:eastAsia="Times New Roman" w:hAnsi="Calibri" w:cs="Times New Roman"/>
                <w:lang w:eastAsia="pl-PL"/>
              </w:rPr>
            </w:pPr>
            <w:r w:rsidRPr="00DA2761">
              <w:rPr>
                <w:rFonts w:ascii="Calibri" w:eastAsia="Times New Roman" w:hAnsi="Calibri" w:cs="Times New Roman"/>
                <w:lang w:eastAsia="pl-PL"/>
              </w:rPr>
              <w:t>13 557 254,00</w:t>
            </w:r>
          </w:p>
        </w:tc>
        <w:tc>
          <w:tcPr>
            <w:tcW w:w="445" w:type="pct"/>
            <w:vMerge w:val="restart"/>
            <w:shd w:val="clear" w:color="auto" w:fill="FFFFFF" w:themeFill="background1"/>
            <w:vAlign w:val="center"/>
            <w:hideMark/>
          </w:tcPr>
          <w:p w:rsidR="002045CC" w:rsidRPr="00DA2761" w:rsidRDefault="002045CC" w:rsidP="00DA2761">
            <w:pPr>
              <w:spacing w:after="0" w:line="240" w:lineRule="auto"/>
              <w:jc w:val="left"/>
              <w:rPr>
                <w:rFonts w:ascii="Calibri" w:eastAsia="Times New Roman" w:hAnsi="Calibri" w:cs="Times New Roman"/>
                <w:lang w:eastAsia="pl-PL"/>
              </w:rPr>
            </w:pPr>
            <w:r w:rsidRPr="00DA2761">
              <w:rPr>
                <w:rFonts w:ascii="Calibri" w:eastAsia="Times New Roman" w:hAnsi="Calibri" w:cs="Times New Roman"/>
                <w:lang w:eastAsia="pl-PL"/>
              </w:rPr>
              <w:t>60 378 586,41</w:t>
            </w:r>
          </w:p>
        </w:tc>
        <w:tc>
          <w:tcPr>
            <w:tcW w:w="905" w:type="pct"/>
            <w:vMerge w:val="restart"/>
            <w:shd w:val="clear" w:color="auto" w:fill="FFFFFF" w:themeFill="background1"/>
            <w:vAlign w:val="center"/>
            <w:hideMark/>
          </w:tcPr>
          <w:p w:rsidR="002045CC" w:rsidRPr="00DA2761" w:rsidRDefault="002045CC" w:rsidP="00DA2761">
            <w:pPr>
              <w:spacing w:after="0" w:line="240" w:lineRule="auto"/>
              <w:jc w:val="left"/>
              <w:rPr>
                <w:rFonts w:ascii="Calibri" w:eastAsia="Times New Roman" w:hAnsi="Calibri" w:cs="Times New Roman"/>
                <w:color w:val="000000"/>
                <w:lang w:eastAsia="pl-PL"/>
              </w:rPr>
            </w:pPr>
            <w:r w:rsidRPr="00DA2761">
              <w:rPr>
                <w:rFonts w:ascii="Calibri" w:eastAsia="Times New Roman" w:hAnsi="Calibri" w:cs="Times New Roman"/>
                <w:color w:val="000000"/>
                <w:lang w:eastAsia="pl-PL"/>
              </w:rPr>
              <w:t>RSO2.5. Wspieranie dostępu do wody oraz zrównoważonej gospodarki wodnej</w:t>
            </w:r>
          </w:p>
        </w:tc>
        <w:tc>
          <w:tcPr>
            <w:tcW w:w="952" w:type="pct"/>
            <w:vMerge w:val="restart"/>
            <w:shd w:val="clear" w:color="auto" w:fill="FFFFFF" w:themeFill="background1"/>
            <w:vAlign w:val="center"/>
            <w:hideMark/>
          </w:tcPr>
          <w:p w:rsidR="002045CC" w:rsidRPr="00DA2761" w:rsidRDefault="002045CC" w:rsidP="00DA2761">
            <w:pPr>
              <w:spacing w:after="0" w:line="240" w:lineRule="auto"/>
              <w:jc w:val="left"/>
              <w:rPr>
                <w:rFonts w:ascii="Calibri" w:eastAsia="Times New Roman" w:hAnsi="Calibri" w:cs="Times New Roman"/>
                <w:color w:val="000000"/>
                <w:lang w:eastAsia="pl-PL"/>
              </w:rPr>
            </w:pPr>
            <w:r w:rsidRPr="00DA2761">
              <w:rPr>
                <w:rFonts w:ascii="Calibri" w:eastAsia="Times New Roman" w:hAnsi="Calibri" w:cs="Times New Roman"/>
                <w:color w:val="000000"/>
                <w:lang w:eastAsia="pl-PL"/>
              </w:rPr>
              <w:t>RSO2.5. Wspieranie dostępu do wody oraz zrównoważonej gospodarki wodnej</w:t>
            </w:r>
          </w:p>
        </w:tc>
        <w:tc>
          <w:tcPr>
            <w:tcW w:w="538" w:type="pct"/>
            <w:vMerge w:val="restart"/>
            <w:shd w:val="clear" w:color="auto" w:fill="FFFFFF" w:themeFill="background1"/>
            <w:vAlign w:val="center"/>
            <w:hideMark/>
          </w:tcPr>
          <w:p w:rsidR="002045CC" w:rsidRPr="00DA2761" w:rsidRDefault="00256C30" w:rsidP="00DA2761">
            <w:pPr>
              <w:spacing w:after="0" w:line="240" w:lineRule="auto"/>
              <w:jc w:val="left"/>
              <w:rPr>
                <w:rFonts w:ascii="Calibri" w:eastAsia="Times New Roman" w:hAnsi="Calibri" w:cs="Times New Roman"/>
                <w:color w:val="000000"/>
                <w:lang w:eastAsia="pl-PL"/>
              </w:rPr>
            </w:pPr>
            <w:r w:rsidRPr="00DA2761">
              <w:rPr>
                <w:rFonts w:ascii="Calibri" w:eastAsia="Times New Roman" w:hAnsi="Calibri" w:cs="Times New Roman"/>
                <w:color w:val="000000"/>
                <w:lang w:eastAsia="pl-PL"/>
              </w:rPr>
              <w:t>60 336 336,01</w:t>
            </w:r>
          </w:p>
        </w:tc>
        <w:tc>
          <w:tcPr>
            <w:tcW w:w="806" w:type="pct"/>
            <w:shd w:val="clear" w:color="auto" w:fill="FFFFFF" w:themeFill="background1"/>
            <w:vAlign w:val="center"/>
            <w:hideMark/>
          </w:tcPr>
          <w:p w:rsidR="002045CC" w:rsidRPr="00DA2761" w:rsidRDefault="002045CC" w:rsidP="00DA2761">
            <w:pPr>
              <w:spacing w:after="0" w:line="240" w:lineRule="auto"/>
              <w:jc w:val="left"/>
              <w:rPr>
                <w:rFonts w:ascii="Calibri" w:eastAsia="Times New Roman" w:hAnsi="Calibri" w:cs="Times New Roman"/>
                <w:lang w:eastAsia="pl-PL"/>
              </w:rPr>
            </w:pPr>
            <w:r w:rsidRPr="00DA2761">
              <w:rPr>
                <w:rFonts w:ascii="Calibri" w:eastAsia="Times New Roman" w:hAnsi="Calibri" w:cs="Times New Roman"/>
                <w:lang w:eastAsia="pl-PL"/>
              </w:rPr>
              <w:t>Wiązka projektów 4: Poprawa sytuacji gospodarki wodno-ściekowej w aglomeracjach od 10 tys. do 15 tys. RLM znajdujących się we Wrocławskim Obszarze Funkcjonalnym</w:t>
            </w:r>
          </w:p>
        </w:tc>
        <w:tc>
          <w:tcPr>
            <w:tcW w:w="476" w:type="pct"/>
            <w:shd w:val="clear" w:color="auto" w:fill="FFFFFF" w:themeFill="background1"/>
            <w:vAlign w:val="center"/>
            <w:hideMark/>
          </w:tcPr>
          <w:p w:rsidR="002045CC" w:rsidRPr="00DA2761" w:rsidRDefault="002045CC" w:rsidP="00DA2761">
            <w:pPr>
              <w:spacing w:after="0" w:line="240" w:lineRule="auto"/>
              <w:jc w:val="left"/>
              <w:rPr>
                <w:rFonts w:ascii="Calibri" w:eastAsia="Times New Roman" w:hAnsi="Calibri" w:cs="Times New Roman"/>
                <w:lang w:eastAsia="pl-PL"/>
              </w:rPr>
            </w:pPr>
            <w:r w:rsidRPr="00DA2761">
              <w:rPr>
                <w:rFonts w:ascii="Calibri" w:eastAsia="Times New Roman" w:hAnsi="Calibri" w:cs="Times New Roman"/>
                <w:lang w:eastAsia="pl-PL"/>
              </w:rPr>
              <w:t>26 627 634,15</w:t>
            </w:r>
          </w:p>
        </w:tc>
      </w:tr>
      <w:tr w:rsidR="00691F9A" w:rsidRPr="00DA2761" w:rsidTr="00DA2761">
        <w:trPr>
          <w:trHeight w:val="1304"/>
        </w:trPr>
        <w:tc>
          <w:tcPr>
            <w:tcW w:w="450" w:type="pct"/>
            <w:vMerge/>
            <w:shd w:val="clear" w:color="auto" w:fill="FFFFFF" w:themeFill="background1"/>
            <w:vAlign w:val="center"/>
            <w:hideMark/>
          </w:tcPr>
          <w:p w:rsidR="002045CC" w:rsidRPr="00DA2761" w:rsidRDefault="002045CC" w:rsidP="00DA2761">
            <w:pPr>
              <w:spacing w:after="0" w:line="240" w:lineRule="auto"/>
              <w:jc w:val="left"/>
              <w:rPr>
                <w:rFonts w:ascii="Calibri" w:eastAsia="Times New Roman" w:hAnsi="Calibri" w:cs="Times New Roman"/>
                <w:lang w:eastAsia="pl-PL"/>
              </w:rPr>
            </w:pPr>
          </w:p>
        </w:tc>
        <w:tc>
          <w:tcPr>
            <w:tcW w:w="428" w:type="pct"/>
            <w:vMerge/>
            <w:shd w:val="clear" w:color="auto" w:fill="FFFFFF" w:themeFill="background1"/>
            <w:vAlign w:val="center"/>
            <w:hideMark/>
          </w:tcPr>
          <w:p w:rsidR="002045CC" w:rsidRPr="00DA2761" w:rsidRDefault="002045CC" w:rsidP="00DA2761">
            <w:pPr>
              <w:spacing w:after="0" w:line="240" w:lineRule="auto"/>
              <w:jc w:val="left"/>
              <w:rPr>
                <w:rFonts w:ascii="Calibri" w:eastAsia="Times New Roman" w:hAnsi="Calibri" w:cs="Times New Roman"/>
                <w:lang w:eastAsia="pl-PL"/>
              </w:rPr>
            </w:pPr>
          </w:p>
        </w:tc>
        <w:tc>
          <w:tcPr>
            <w:tcW w:w="445" w:type="pct"/>
            <w:vMerge/>
            <w:shd w:val="clear" w:color="auto" w:fill="FFFFFF" w:themeFill="background1"/>
            <w:vAlign w:val="center"/>
            <w:hideMark/>
          </w:tcPr>
          <w:p w:rsidR="002045CC" w:rsidRPr="00DA2761" w:rsidRDefault="002045CC" w:rsidP="00DA2761">
            <w:pPr>
              <w:spacing w:after="0" w:line="240" w:lineRule="auto"/>
              <w:jc w:val="left"/>
              <w:rPr>
                <w:rFonts w:ascii="Calibri" w:eastAsia="Times New Roman" w:hAnsi="Calibri" w:cs="Times New Roman"/>
                <w:lang w:eastAsia="pl-PL"/>
              </w:rPr>
            </w:pPr>
          </w:p>
        </w:tc>
        <w:tc>
          <w:tcPr>
            <w:tcW w:w="905" w:type="pct"/>
            <w:vMerge/>
            <w:shd w:val="clear" w:color="auto" w:fill="FFFFFF" w:themeFill="background1"/>
            <w:vAlign w:val="center"/>
            <w:hideMark/>
          </w:tcPr>
          <w:p w:rsidR="002045CC" w:rsidRPr="00DA2761" w:rsidRDefault="002045CC" w:rsidP="00DA2761">
            <w:pPr>
              <w:spacing w:after="0" w:line="240" w:lineRule="auto"/>
              <w:jc w:val="left"/>
              <w:rPr>
                <w:rFonts w:ascii="Calibri" w:eastAsia="Times New Roman" w:hAnsi="Calibri" w:cs="Times New Roman"/>
                <w:color w:val="000000"/>
                <w:lang w:eastAsia="pl-PL"/>
              </w:rPr>
            </w:pPr>
          </w:p>
        </w:tc>
        <w:tc>
          <w:tcPr>
            <w:tcW w:w="952" w:type="pct"/>
            <w:vMerge/>
            <w:shd w:val="clear" w:color="auto" w:fill="FFFFFF" w:themeFill="background1"/>
            <w:vAlign w:val="center"/>
            <w:hideMark/>
          </w:tcPr>
          <w:p w:rsidR="002045CC" w:rsidRPr="00DA2761" w:rsidRDefault="002045CC" w:rsidP="00DA2761">
            <w:pPr>
              <w:spacing w:after="0" w:line="240" w:lineRule="auto"/>
              <w:jc w:val="left"/>
              <w:rPr>
                <w:rFonts w:ascii="Calibri" w:eastAsia="Times New Roman" w:hAnsi="Calibri" w:cs="Times New Roman"/>
                <w:color w:val="000000"/>
                <w:lang w:eastAsia="pl-PL"/>
              </w:rPr>
            </w:pPr>
          </w:p>
        </w:tc>
        <w:tc>
          <w:tcPr>
            <w:tcW w:w="538" w:type="pct"/>
            <w:vMerge/>
            <w:shd w:val="clear" w:color="auto" w:fill="FFFFFF" w:themeFill="background1"/>
            <w:vAlign w:val="center"/>
            <w:hideMark/>
          </w:tcPr>
          <w:p w:rsidR="002045CC" w:rsidRPr="00DA2761" w:rsidRDefault="002045CC" w:rsidP="00DA2761">
            <w:pPr>
              <w:spacing w:after="0" w:line="240" w:lineRule="auto"/>
              <w:jc w:val="left"/>
              <w:rPr>
                <w:rFonts w:ascii="Calibri" w:eastAsia="Times New Roman" w:hAnsi="Calibri" w:cs="Times New Roman"/>
                <w:color w:val="000000"/>
                <w:lang w:eastAsia="pl-PL"/>
              </w:rPr>
            </w:pPr>
          </w:p>
        </w:tc>
        <w:tc>
          <w:tcPr>
            <w:tcW w:w="806" w:type="pct"/>
            <w:shd w:val="clear" w:color="auto" w:fill="FFFFFF" w:themeFill="background1"/>
            <w:vAlign w:val="center"/>
            <w:hideMark/>
          </w:tcPr>
          <w:p w:rsidR="002045CC" w:rsidRPr="00DA2761" w:rsidRDefault="002045CC" w:rsidP="00DA2761">
            <w:pPr>
              <w:spacing w:after="0" w:line="240" w:lineRule="auto"/>
              <w:jc w:val="left"/>
              <w:rPr>
                <w:rFonts w:ascii="Calibri" w:eastAsia="Times New Roman" w:hAnsi="Calibri" w:cs="Times New Roman"/>
                <w:lang w:eastAsia="pl-PL"/>
              </w:rPr>
            </w:pPr>
            <w:r w:rsidRPr="00DA2761">
              <w:rPr>
                <w:rFonts w:ascii="Calibri" w:eastAsia="Times New Roman" w:hAnsi="Calibri" w:cs="Times New Roman"/>
                <w:lang w:eastAsia="pl-PL"/>
              </w:rPr>
              <w:t>Wiązka projektów 5: Poprawa sytuacji gospodarki wodno-ściekowej w aglomeracjach od 2 do poniżej 10 tys. RLM znajdujących się we Wrocławskim Obszarze Funkcjonalnym</w:t>
            </w:r>
          </w:p>
        </w:tc>
        <w:tc>
          <w:tcPr>
            <w:tcW w:w="476" w:type="pct"/>
            <w:shd w:val="clear" w:color="auto" w:fill="FFFFFF" w:themeFill="background1"/>
            <w:vAlign w:val="center"/>
            <w:hideMark/>
          </w:tcPr>
          <w:p w:rsidR="002045CC" w:rsidRPr="00DA2761" w:rsidRDefault="00256C30" w:rsidP="00DA2761">
            <w:pPr>
              <w:spacing w:after="0" w:line="240" w:lineRule="auto"/>
              <w:jc w:val="left"/>
              <w:rPr>
                <w:rFonts w:ascii="Calibri" w:eastAsia="Times New Roman" w:hAnsi="Calibri" w:cs="Times New Roman"/>
                <w:lang w:eastAsia="pl-PL"/>
              </w:rPr>
            </w:pPr>
            <w:r w:rsidRPr="00DA2761">
              <w:rPr>
                <w:rFonts w:ascii="Calibri" w:eastAsia="Times New Roman" w:hAnsi="Calibri" w:cs="Times New Roman"/>
                <w:lang w:eastAsia="pl-PL"/>
              </w:rPr>
              <w:t>33 708 701,86</w:t>
            </w:r>
          </w:p>
        </w:tc>
      </w:tr>
      <w:tr w:rsidR="00691F9A" w:rsidRPr="00DA2761" w:rsidTr="00DA2761">
        <w:trPr>
          <w:trHeight w:val="1304"/>
        </w:trPr>
        <w:tc>
          <w:tcPr>
            <w:tcW w:w="450" w:type="pct"/>
            <w:shd w:val="clear" w:color="auto" w:fill="FFFFFF" w:themeFill="background1"/>
            <w:vAlign w:val="center"/>
            <w:hideMark/>
          </w:tcPr>
          <w:p w:rsidR="002045CC" w:rsidRPr="00DA2761" w:rsidRDefault="002045CC" w:rsidP="00DA2761">
            <w:pPr>
              <w:spacing w:after="0" w:line="240" w:lineRule="auto"/>
              <w:jc w:val="left"/>
              <w:rPr>
                <w:rFonts w:ascii="Calibri" w:eastAsia="Times New Roman" w:hAnsi="Calibri" w:cs="Times New Roman"/>
                <w:lang w:eastAsia="pl-PL"/>
              </w:rPr>
            </w:pPr>
            <w:r w:rsidRPr="00DA2761">
              <w:rPr>
                <w:rFonts w:ascii="Calibri" w:eastAsia="Times New Roman" w:hAnsi="Calibri" w:cs="Times New Roman"/>
                <w:lang w:eastAsia="pl-PL"/>
              </w:rPr>
              <w:t>Ochrona przyrody i klimatu</w:t>
            </w:r>
          </w:p>
        </w:tc>
        <w:tc>
          <w:tcPr>
            <w:tcW w:w="428" w:type="pct"/>
            <w:shd w:val="clear" w:color="auto" w:fill="FFFFFF" w:themeFill="background1"/>
            <w:vAlign w:val="center"/>
            <w:hideMark/>
          </w:tcPr>
          <w:p w:rsidR="002045CC" w:rsidRPr="00DA2761" w:rsidRDefault="002045CC" w:rsidP="00DA2761">
            <w:pPr>
              <w:spacing w:after="0" w:line="240" w:lineRule="auto"/>
              <w:jc w:val="left"/>
              <w:rPr>
                <w:rFonts w:ascii="Calibri" w:eastAsia="Times New Roman" w:hAnsi="Calibri" w:cs="Times New Roman"/>
                <w:lang w:eastAsia="pl-PL"/>
              </w:rPr>
            </w:pPr>
            <w:r w:rsidRPr="00DA2761">
              <w:rPr>
                <w:rFonts w:ascii="Calibri" w:eastAsia="Times New Roman" w:hAnsi="Calibri" w:cs="Times New Roman"/>
                <w:lang w:eastAsia="pl-PL"/>
              </w:rPr>
              <w:t>2 966 747,00</w:t>
            </w:r>
          </w:p>
        </w:tc>
        <w:tc>
          <w:tcPr>
            <w:tcW w:w="445" w:type="pct"/>
            <w:shd w:val="clear" w:color="auto" w:fill="FFFFFF" w:themeFill="background1"/>
            <w:vAlign w:val="center"/>
            <w:hideMark/>
          </w:tcPr>
          <w:p w:rsidR="002045CC" w:rsidRPr="00DA2761" w:rsidRDefault="002045CC" w:rsidP="00DA2761">
            <w:pPr>
              <w:spacing w:after="0" w:line="240" w:lineRule="auto"/>
              <w:jc w:val="left"/>
              <w:rPr>
                <w:rFonts w:ascii="Calibri" w:eastAsia="Times New Roman" w:hAnsi="Calibri" w:cs="Times New Roman"/>
                <w:lang w:eastAsia="pl-PL"/>
              </w:rPr>
            </w:pPr>
            <w:r w:rsidRPr="00DA2761">
              <w:rPr>
                <w:rFonts w:ascii="Calibri" w:eastAsia="Times New Roman" w:hAnsi="Calibri" w:cs="Times New Roman"/>
                <w:lang w:eastAsia="pl-PL"/>
              </w:rPr>
              <w:t>13 212 704,44</w:t>
            </w:r>
          </w:p>
        </w:tc>
        <w:tc>
          <w:tcPr>
            <w:tcW w:w="905" w:type="pct"/>
            <w:shd w:val="clear" w:color="auto" w:fill="FFFFFF" w:themeFill="background1"/>
            <w:vAlign w:val="center"/>
            <w:hideMark/>
          </w:tcPr>
          <w:p w:rsidR="002045CC" w:rsidRPr="00DA2761" w:rsidRDefault="002045CC" w:rsidP="00DA2761">
            <w:pPr>
              <w:spacing w:after="0" w:line="240" w:lineRule="auto"/>
              <w:jc w:val="left"/>
              <w:rPr>
                <w:rFonts w:ascii="Calibri" w:eastAsia="Times New Roman" w:hAnsi="Calibri" w:cs="Times New Roman"/>
                <w:color w:val="000000"/>
                <w:lang w:eastAsia="pl-PL"/>
              </w:rPr>
            </w:pPr>
            <w:r w:rsidRPr="00DA2761">
              <w:rPr>
                <w:rFonts w:ascii="Calibri" w:eastAsia="Times New Roman" w:hAnsi="Calibri" w:cs="Times New Roman"/>
                <w:color w:val="000000"/>
                <w:lang w:eastAsia="pl-PL"/>
              </w:rPr>
              <w:t>RSO2.7. Wzmacnianie ochrony i zachowania przyrody, różnorodności biologicznej oraz zielonej infrastruktury, w tym na obszarach miejskich, oraz ograniczanie wszelkich rodzajów zanieczyszczenia</w:t>
            </w:r>
          </w:p>
        </w:tc>
        <w:tc>
          <w:tcPr>
            <w:tcW w:w="952" w:type="pct"/>
            <w:shd w:val="clear" w:color="auto" w:fill="FFFFFF" w:themeFill="background1"/>
            <w:vAlign w:val="center"/>
            <w:hideMark/>
          </w:tcPr>
          <w:p w:rsidR="002045CC" w:rsidRPr="00DA2761" w:rsidRDefault="002045CC" w:rsidP="00DA2761">
            <w:pPr>
              <w:spacing w:after="0" w:line="240" w:lineRule="auto"/>
              <w:jc w:val="left"/>
              <w:rPr>
                <w:rFonts w:ascii="Calibri" w:eastAsia="Times New Roman" w:hAnsi="Calibri" w:cs="Times New Roman"/>
                <w:color w:val="000000"/>
                <w:lang w:eastAsia="pl-PL"/>
              </w:rPr>
            </w:pPr>
            <w:r w:rsidRPr="00DA2761">
              <w:rPr>
                <w:rFonts w:ascii="Calibri" w:eastAsia="Times New Roman" w:hAnsi="Calibri" w:cs="Times New Roman"/>
                <w:color w:val="000000"/>
                <w:lang w:eastAsia="pl-PL"/>
              </w:rPr>
              <w:t>RSO2.7. Wzmacnianie ochrony i zachowania przyrody, różnorodności biologicznej oraz zielonej infrastruktury, w tym na obszarach miejskich, oraz ograniczanie wszelkich rodzajów zanieczyszczenia</w:t>
            </w:r>
          </w:p>
        </w:tc>
        <w:tc>
          <w:tcPr>
            <w:tcW w:w="538" w:type="pct"/>
            <w:shd w:val="clear" w:color="auto" w:fill="FFFFFF" w:themeFill="background1"/>
            <w:vAlign w:val="center"/>
            <w:hideMark/>
          </w:tcPr>
          <w:p w:rsidR="002045CC" w:rsidRPr="00DA2761" w:rsidRDefault="002045CC" w:rsidP="00DA2761">
            <w:pPr>
              <w:spacing w:after="0" w:line="240" w:lineRule="auto"/>
              <w:jc w:val="left"/>
              <w:rPr>
                <w:rFonts w:ascii="Calibri" w:eastAsia="Times New Roman" w:hAnsi="Calibri" w:cs="Times New Roman"/>
                <w:color w:val="000000"/>
                <w:lang w:eastAsia="pl-PL"/>
              </w:rPr>
            </w:pPr>
            <w:r w:rsidRPr="00DA2761">
              <w:rPr>
                <w:rFonts w:ascii="Calibri" w:eastAsia="Times New Roman" w:hAnsi="Calibri" w:cs="Times New Roman"/>
                <w:color w:val="000000"/>
                <w:lang w:eastAsia="pl-PL"/>
              </w:rPr>
              <w:t>13 212 703,24</w:t>
            </w:r>
          </w:p>
        </w:tc>
        <w:tc>
          <w:tcPr>
            <w:tcW w:w="806" w:type="pct"/>
            <w:shd w:val="clear" w:color="auto" w:fill="FFFFFF" w:themeFill="background1"/>
            <w:vAlign w:val="center"/>
            <w:hideMark/>
          </w:tcPr>
          <w:p w:rsidR="002045CC" w:rsidRPr="00DA2761" w:rsidRDefault="002045CC" w:rsidP="00DA2761">
            <w:pPr>
              <w:spacing w:after="0" w:line="240" w:lineRule="auto"/>
              <w:jc w:val="left"/>
              <w:rPr>
                <w:rFonts w:ascii="Calibri" w:eastAsia="Times New Roman" w:hAnsi="Calibri" w:cs="Times New Roman"/>
                <w:lang w:eastAsia="pl-PL"/>
              </w:rPr>
            </w:pPr>
            <w:r w:rsidRPr="00DA2761">
              <w:rPr>
                <w:rFonts w:ascii="Calibri" w:eastAsia="Times New Roman" w:hAnsi="Calibri" w:cs="Times New Roman"/>
                <w:lang w:eastAsia="pl-PL"/>
              </w:rPr>
              <w:t>Wiązka projektów 6: Rozwój terenów zielonych i adaptacja do zmian klimatu we Wrocławskim Obszarze Funkcjonalnym</w:t>
            </w:r>
          </w:p>
        </w:tc>
        <w:tc>
          <w:tcPr>
            <w:tcW w:w="476" w:type="pct"/>
            <w:shd w:val="clear" w:color="auto" w:fill="FFFFFF" w:themeFill="background1"/>
            <w:vAlign w:val="center"/>
            <w:hideMark/>
          </w:tcPr>
          <w:p w:rsidR="002045CC" w:rsidRPr="00DA2761" w:rsidRDefault="002045CC" w:rsidP="00DA2761">
            <w:pPr>
              <w:spacing w:after="0" w:line="240" w:lineRule="auto"/>
              <w:jc w:val="left"/>
              <w:rPr>
                <w:rFonts w:ascii="Calibri" w:eastAsia="Times New Roman" w:hAnsi="Calibri" w:cs="Times New Roman"/>
                <w:lang w:eastAsia="pl-PL"/>
              </w:rPr>
            </w:pPr>
            <w:r w:rsidRPr="00DA2761">
              <w:rPr>
                <w:rFonts w:ascii="Calibri" w:eastAsia="Times New Roman" w:hAnsi="Calibri" w:cs="Times New Roman"/>
                <w:lang w:eastAsia="pl-PL"/>
              </w:rPr>
              <w:t>13 212 703,24</w:t>
            </w:r>
          </w:p>
        </w:tc>
      </w:tr>
      <w:tr w:rsidR="00691F9A" w:rsidRPr="00DA2761" w:rsidTr="00DA2761">
        <w:trPr>
          <w:trHeight w:val="1304"/>
        </w:trPr>
        <w:tc>
          <w:tcPr>
            <w:tcW w:w="450" w:type="pct"/>
            <w:vMerge w:val="restart"/>
            <w:shd w:val="clear" w:color="auto" w:fill="FFFFFF" w:themeFill="background1"/>
            <w:vAlign w:val="center"/>
            <w:hideMark/>
          </w:tcPr>
          <w:p w:rsidR="002045CC" w:rsidRPr="00DA2761" w:rsidRDefault="002045CC" w:rsidP="00DA2761">
            <w:pPr>
              <w:spacing w:after="0" w:line="240" w:lineRule="auto"/>
              <w:jc w:val="left"/>
              <w:rPr>
                <w:rFonts w:ascii="Calibri" w:eastAsia="Times New Roman" w:hAnsi="Calibri" w:cs="Times New Roman"/>
                <w:lang w:eastAsia="pl-PL"/>
              </w:rPr>
            </w:pPr>
            <w:r w:rsidRPr="00DA2761">
              <w:rPr>
                <w:rFonts w:ascii="Calibri" w:eastAsia="Times New Roman" w:hAnsi="Calibri" w:cs="Times New Roman"/>
                <w:lang w:eastAsia="pl-PL"/>
              </w:rPr>
              <w:t>Mobilność miejska i aglomeracyjna</w:t>
            </w:r>
          </w:p>
        </w:tc>
        <w:tc>
          <w:tcPr>
            <w:tcW w:w="428" w:type="pct"/>
            <w:vMerge w:val="restart"/>
            <w:shd w:val="clear" w:color="auto" w:fill="FFFFFF" w:themeFill="background1"/>
            <w:vAlign w:val="center"/>
            <w:hideMark/>
          </w:tcPr>
          <w:p w:rsidR="002045CC" w:rsidRPr="00DA2761" w:rsidRDefault="002045CC" w:rsidP="00DA2761">
            <w:pPr>
              <w:spacing w:after="0" w:line="240" w:lineRule="auto"/>
              <w:jc w:val="left"/>
              <w:rPr>
                <w:rFonts w:ascii="Calibri" w:eastAsia="Times New Roman" w:hAnsi="Calibri" w:cs="Times New Roman"/>
                <w:lang w:eastAsia="pl-PL"/>
              </w:rPr>
            </w:pPr>
            <w:r w:rsidRPr="00DA2761">
              <w:rPr>
                <w:rFonts w:ascii="Calibri" w:eastAsia="Times New Roman" w:hAnsi="Calibri" w:cs="Times New Roman"/>
                <w:lang w:eastAsia="pl-PL"/>
              </w:rPr>
              <w:t>9 655 092,00</w:t>
            </w:r>
          </w:p>
        </w:tc>
        <w:tc>
          <w:tcPr>
            <w:tcW w:w="445" w:type="pct"/>
            <w:vMerge w:val="restart"/>
            <w:shd w:val="clear" w:color="auto" w:fill="FFFFFF" w:themeFill="background1"/>
            <w:vAlign w:val="center"/>
            <w:hideMark/>
          </w:tcPr>
          <w:p w:rsidR="002045CC" w:rsidRPr="00DA2761" w:rsidRDefault="002045CC" w:rsidP="00DA2761">
            <w:pPr>
              <w:spacing w:after="0" w:line="240" w:lineRule="auto"/>
              <w:jc w:val="left"/>
              <w:rPr>
                <w:rFonts w:ascii="Calibri" w:eastAsia="Times New Roman" w:hAnsi="Calibri" w:cs="Times New Roman"/>
                <w:lang w:eastAsia="pl-PL"/>
              </w:rPr>
            </w:pPr>
            <w:r w:rsidRPr="00DA2761">
              <w:rPr>
                <w:rFonts w:ascii="Calibri" w:eastAsia="Times New Roman" w:hAnsi="Calibri" w:cs="Times New Roman"/>
                <w:lang w:eastAsia="pl-PL"/>
              </w:rPr>
              <w:t>42 999 917,73</w:t>
            </w:r>
          </w:p>
        </w:tc>
        <w:tc>
          <w:tcPr>
            <w:tcW w:w="905" w:type="pct"/>
            <w:vMerge w:val="restart"/>
            <w:shd w:val="clear" w:color="auto" w:fill="FFFFFF" w:themeFill="background1"/>
            <w:vAlign w:val="center"/>
            <w:hideMark/>
          </w:tcPr>
          <w:p w:rsidR="002045CC" w:rsidRPr="00DA2761" w:rsidRDefault="002045CC" w:rsidP="00DA2761">
            <w:pPr>
              <w:spacing w:after="0" w:line="240" w:lineRule="auto"/>
              <w:jc w:val="left"/>
              <w:rPr>
                <w:rFonts w:ascii="Calibri" w:eastAsia="Times New Roman" w:hAnsi="Calibri" w:cs="Times New Roman"/>
                <w:color w:val="000000"/>
                <w:lang w:eastAsia="pl-PL"/>
              </w:rPr>
            </w:pPr>
            <w:r w:rsidRPr="00DA2761">
              <w:rPr>
                <w:rFonts w:ascii="Calibri" w:eastAsia="Times New Roman" w:hAnsi="Calibri" w:cs="Times New Roman"/>
                <w:color w:val="000000"/>
                <w:lang w:eastAsia="pl-PL"/>
              </w:rPr>
              <w:t xml:space="preserve">RSO2.8. Wspieranie zrównoważonej multimodalnej mobilności miejskiej jako elementu transformacji w kierunku gospodarki </w:t>
            </w:r>
            <w:proofErr w:type="spellStart"/>
            <w:r w:rsidRPr="00DA2761">
              <w:rPr>
                <w:rFonts w:ascii="Calibri" w:eastAsia="Times New Roman" w:hAnsi="Calibri" w:cs="Times New Roman"/>
                <w:color w:val="000000"/>
                <w:lang w:eastAsia="pl-PL"/>
              </w:rPr>
              <w:t>zeroemisyjnej</w:t>
            </w:r>
            <w:proofErr w:type="spellEnd"/>
          </w:p>
        </w:tc>
        <w:tc>
          <w:tcPr>
            <w:tcW w:w="952" w:type="pct"/>
            <w:vMerge w:val="restart"/>
            <w:shd w:val="clear" w:color="auto" w:fill="FFFFFF" w:themeFill="background1"/>
            <w:vAlign w:val="center"/>
            <w:hideMark/>
          </w:tcPr>
          <w:p w:rsidR="002045CC" w:rsidRPr="00DA2761" w:rsidRDefault="002045CC" w:rsidP="00DA2761">
            <w:pPr>
              <w:spacing w:after="0" w:line="240" w:lineRule="auto"/>
              <w:jc w:val="left"/>
              <w:rPr>
                <w:rFonts w:ascii="Calibri" w:eastAsia="Times New Roman" w:hAnsi="Calibri" w:cs="Times New Roman"/>
                <w:color w:val="000000"/>
                <w:lang w:eastAsia="pl-PL"/>
              </w:rPr>
            </w:pPr>
            <w:r w:rsidRPr="00DA2761">
              <w:rPr>
                <w:rFonts w:ascii="Calibri" w:eastAsia="Times New Roman" w:hAnsi="Calibri" w:cs="Times New Roman"/>
                <w:color w:val="000000"/>
                <w:lang w:eastAsia="pl-PL"/>
              </w:rPr>
              <w:t xml:space="preserve">RSO2.8. Wspieranie zrównoważonej multimodalnej mobilności miejskiej jako elementu transformacji w kierunku gospodarki </w:t>
            </w:r>
            <w:proofErr w:type="spellStart"/>
            <w:r w:rsidRPr="00DA2761">
              <w:rPr>
                <w:rFonts w:ascii="Calibri" w:eastAsia="Times New Roman" w:hAnsi="Calibri" w:cs="Times New Roman"/>
                <w:color w:val="000000"/>
                <w:lang w:eastAsia="pl-PL"/>
              </w:rPr>
              <w:t>zeroemisyjnej</w:t>
            </w:r>
            <w:proofErr w:type="spellEnd"/>
          </w:p>
        </w:tc>
        <w:tc>
          <w:tcPr>
            <w:tcW w:w="538" w:type="pct"/>
            <w:vMerge w:val="restart"/>
            <w:shd w:val="clear" w:color="auto" w:fill="FFFFFF" w:themeFill="background1"/>
            <w:vAlign w:val="center"/>
            <w:hideMark/>
          </w:tcPr>
          <w:p w:rsidR="002045CC" w:rsidRPr="00DA2761" w:rsidRDefault="00F8460C" w:rsidP="00DA2761">
            <w:pPr>
              <w:spacing w:after="0" w:line="240" w:lineRule="auto"/>
              <w:jc w:val="left"/>
              <w:rPr>
                <w:rFonts w:ascii="Calibri" w:eastAsia="Times New Roman" w:hAnsi="Calibri" w:cs="Times New Roman"/>
                <w:color w:val="000000"/>
                <w:lang w:eastAsia="pl-PL"/>
              </w:rPr>
            </w:pPr>
            <w:r w:rsidRPr="00DA2761">
              <w:rPr>
                <w:rFonts w:ascii="Calibri" w:eastAsia="Times New Roman" w:hAnsi="Calibri" w:cs="Times New Roman"/>
                <w:color w:val="000000"/>
                <w:lang w:eastAsia="pl-PL"/>
              </w:rPr>
              <w:t>42 999 899,21</w:t>
            </w:r>
          </w:p>
        </w:tc>
        <w:tc>
          <w:tcPr>
            <w:tcW w:w="806" w:type="pct"/>
            <w:shd w:val="clear" w:color="auto" w:fill="FFFFFF" w:themeFill="background1"/>
            <w:vAlign w:val="center"/>
            <w:hideMark/>
          </w:tcPr>
          <w:p w:rsidR="002045CC" w:rsidRPr="00DA2761" w:rsidRDefault="002045CC" w:rsidP="00DA2761">
            <w:pPr>
              <w:spacing w:after="0" w:line="240" w:lineRule="auto"/>
              <w:jc w:val="left"/>
              <w:rPr>
                <w:rFonts w:ascii="Calibri" w:eastAsia="Times New Roman" w:hAnsi="Calibri" w:cs="Times New Roman"/>
                <w:lang w:eastAsia="pl-PL"/>
              </w:rPr>
            </w:pPr>
            <w:r w:rsidRPr="00DA2761">
              <w:rPr>
                <w:rFonts w:ascii="Calibri" w:eastAsia="Times New Roman" w:hAnsi="Calibri" w:cs="Times New Roman"/>
                <w:lang w:eastAsia="pl-PL"/>
              </w:rPr>
              <w:t>Wiązka projektów 9: Budowa lub rozbudowa centrów, węzłów przesiadkowych, P&amp;R oraz B&amp;R na terenie Wrocławskiego Obszaru Funkcjonalnego</w:t>
            </w:r>
          </w:p>
        </w:tc>
        <w:tc>
          <w:tcPr>
            <w:tcW w:w="476" w:type="pct"/>
            <w:shd w:val="clear" w:color="auto" w:fill="FFFFFF" w:themeFill="background1"/>
            <w:vAlign w:val="center"/>
            <w:hideMark/>
          </w:tcPr>
          <w:p w:rsidR="002045CC" w:rsidRPr="00DA2761" w:rsidRDefault="00BA43EF" w:rsidP="00DA2761">
            <w:pPr>
              <w:spacing w:after="0" w:line="240" w:lineRule="auto"/>
              <w:jc w:val="left"/>
              <w:rPr>
                <w:rFonts w:ascii="Calibri" w:eastAsia="Times New Roman" w:hAnsi="Calibri" w:cs="Times New Roman"/>
                <w:lang w:eastAsia="pl-PL"/>
              </w:rPr>
            </w:pPr>
            <w:r w:rsidRPr="00DA2761">
              <w:t xml:space="preserve"> </w:t>
            </w:r>
            <w:r w:rsidRPr="00DA2761">
              <w:rPr>
                <w:rFonts w:ascii="Calibri" w:eastAsia="Times New Roman" w:hAnsi="Calibri" w:cs="Times New Roman"/>
                <w:lang w:eastAsia="pl-PL"/>
              </w:rPr>
              <w:t>21 702 408,67</w:t>
            </w:r>
          </w:p>
        </w:tc>
      </w:tr>
      <w:tr w:rsidR="0025738B" w:rsidRPr="00DA2761" w:rsidTr="00DA2761">
        <w:trPr>
          <w:trHeight w:val="1304"/>
        </w:trPr>
        <w:tc>
          <w:tcPr>
            <w:tcW w:w="450" w:type="pct"/>
            <w:vMerge/>
            <w:shd w:val="clear" w:color="auto" w:fill="FFFFFF" w:themeFill="background1"/>
            <w:vAlign w:val="center"/>
            <w:hideMark/>
          </w:tcPr>
          <w:p w:rsidR="002045CC" w:rsidRPr="00DA2761" w:rsidRDefault="002045CC" w:rsidP="00DA2761">
            <w:pPr>
              <w:spacing w:after="0" w:line="240" w:lineRule="auto"/>
              <w:jc w:val="left"/>
              <w:rPr>
                <w:rFonts w:ascii="Calibri" w:eastAsia="Times New Roman" w:hAnsi="Calibri" w:cs="Times New Roman"/>
                <w:lang w:eastAsia="pl-PL"/>
              </w:rPr>
            </w:pPr>
          </w:p>
        </w:tc>
        <w:tc>
          <w:tcPr>
            <w:tcW w:w="428" w:type="pct"/>
            <w:vMerge/>
            <w:shd w:val="clear" w:color="auto" w:fill="FFFFFF" w:themeFill="background1"/>
            <w:vAlign w:val="center"/>
            <w:hideMark/>
          </w:tcPr>
          <w:p w:rsidR="002045CC" w:rsidRPr="00DA2761" w:rsidRDefault="002045CC" w:rsidP="00DA2761">
            <w:pPr>
              <w:spacing w:after="0" w:line="240" w:lineRule="auto"/>
              <w:jc w:val="left"/>
              <w:rPr>
                <w:rFonts w:ascii="Calibri" w:eastAsia="Times New Roman" w:hAnsi="Calibri" w:cs="Times New Roman"/>
                <w:lang w:eastAsia="pl-PL"/>
              </w:rPr>
            </w:pPr>
          </w:p>
        </w:tc>
        <w:tc>
          <w:tcPr>
            <w:tcW w:w="445" w:type="pct"/>
            <w:vMerge/>
            <w:shd w:val="clear" w:color="auto" w:fill="FFFFFF" w:themeFill="background1"/>
            <w:vAlign w:val="center"/>
            <w:hideMark/>
          </w:tcPr>
          <w:p w:rsidR="002045CC" w:rsidRPr="00DA2761" w:rsidRDefault="002045CC" w:rsidP="00DA2761">
            <w:pPr>
              <w:spacing w:after="0" w:line="240" w:lineRule="auto"/>
              <w:jc w:val="left"/>
              <w:rPr>
                <w:rFonts w:ascii="Calibri" w:eastAsia="Times New Roman" w:hAnsi="Calibri" w:cs="Times New Roman"/>
                <w:lang w:eastAsia="pl-PL"/>
              </w:rPr>
            </w:pPr>
          </w:p>
        </w:tc>
        <w:tc>
          <w:tcPr>
            <w:tcW w:w="905" w:type="pct"/>
            <w:vMerge/>
            <w:shd w:val="clear" w:color="auto" w:fill="FFFFFF" w:themeFill="background1"/>
            <w:vAlign w:val="center"/>
            <w:hideMark/>
          </w:tcPr>
          <w:p w:rsidR="002045CC" w:rsidRPr="00DA2761" w:rsidRDefault="002045CC" w:rsidP="00DA2761">
            <w:pPr>
              <w:spacing w:after="0" w:line="240" w:lineRule="auto"/>
              <w:jc w:val="left"/>
              <w:rPr>
                <w:rFonts w:ascii="Calibri" w:eastAsia="Times New Roman" w:hAnsi="Calibri" w:cs="Times New Roman"/>
                <w:color w:val="000000"/>
                <w:lang w:eastAsia="pl-PL"/>
              </w:rPr>
            </w:pPr>
          </w:p>
        </w:tc>
        <w:tc>
          <w:tcPr>
            <w:tcW w:w="952" w:type="pct"/>
            <w:vMerge/>
            <w:shd w:val="clear" w:color="auto" w:fill="FFFFFF" w:themeFill="background1"/>
            <w:vAlign w:val="center"/>
            <w:hideMark/>
          </w:tcPr>
          <w:p w:rsidR="002045CC" w:rsidRPr="00DA2761" w:rsidRDefault="002045CC" w:rsidP="00DA2761">
            <w:pPr>
              <w:spacing w:after="0" w:line="240" w:lineRule="auto"/>
              <w:jc w:val="left"/>
              <w:rPr>
                <w:rFonts w:ascii="Calibri" w:eastAsia="Times New Roman" w:hAnsi="Calibri" w:cs="Times New Roman"/>
                <w:color w:val="000000"/>
                <w:lang w:eastAsia="pl-PL"/>
              </w:rPr>
            </w:pPr>
          </w:p>
        </w:tc>
        <w:tc>
          <w:tcPr>
            <w:tcW w:w="538" w:type="pct"/>
            <w:vMerge/>
            <w:shd w:val="clear" w:color="auto" w:fill="FFFFFF" w:themeFill="background1"/>
            <w:vAlign w:val="center"/>
            <w:hideMark/>
          </w:tcPr>
          <w:p w:rsidR="002045CC" w:rsidRPr="00DA2761" w:rsidRDefault="002045CC" w:rsidP="00DA2761">
            <w:pPr>
              <w:spacing w:after="0" w:line="240" w:lineRule="auto"/>
              <w:jc w:val="left"/>
              <w:rPr>
                <w:rFonts w:ascii="Calibri" w:eastAsia="Times New Roman" w:hAnsi="Calibri" w:cs="Times New Roman"/>
                <w:color w:val="000000"/>
                <w:lang w:eastAsia="pl-PL"/>
              </w:rPr>
            </w:pPr>
          </w:p>
        </w:tc>
        <w:tc>
          <w:tcPr>
            <w:tcW w:w="806" w:type="pct"/>
            <w:shd w:val="clear" w:color="auto" w:fill="FFFFFF" w:themeFill="background1"/>
            <w:vAlign w:val="center"/>
            <w:hideMark/>
          </w:tcPr>
          <w:p w:rsidR="002045CC" w:rsidRPr="00DA2761" w:rsidRDefault="002045CC" w:rsidP="00DA2761">
            <w:pPr>
              <w:spacing w:after="0" w:line="240" w:lineRule="auto"/>
              <w:jc w:val="left"/>
              <w:rPr>
                <w:rFonts w:ascii="Calibri" w:eastAsia="Times New Roman" w:hAnsi="Calibri" w:cs="Times New Roman"/>
                <w:lang w:eastAsia="pl-PL"/>
              </w:rPr>
            </w:pPr>
            <w:r w:rsidRPr="00DA2761">
              <w:rPr>
                <w:rFonts w:ascii="Calibri" w:eastAsia="Times New Roman" w:hAnsi="Calibri" w:cs="Times New Roman"/>
                <w:lang w:eastAsia="pl-PL"/>
              </w:rPr>
              <w:t>Wiązka projektów 7: Budowa lub rozbudowa dróg, ścieżek, tras rowerowych oraz ciągów pieszo-rowerowych na terenie Wrocławskiego Obszaru Funkcjonalnego</w:t>
            </w:r>
          </w:p>
        </w:tc>
        <w:tc>
          <w:tcPr>
            <w:tcW w:w="476" w:type="pct"/>
            <w:shd w:val="clear" w:color="auto" w:fill="FFFFFF" w:themeFill="background1"/>
            <w:vAlign w:val="center"/>
            <w:hideMark/>
          </w:tcPr>
          <w:p w:rsidR="002045CC" w:rsidRPr="00DA2761" w:rsidRDefault="00BA43EF" w:rsidP="00DA2761">
            <w:pPr>
              <w:spacing w:after="0" w:line="240" w:lineRule="auto"/>
              <w:jc w:val="left"/>
              <w:rPr>
                <w:rFonts w:ascii="Calibri" w:eastAsia="Times New Roman" w:hAnsi="Calibri" w:cs="Times New Roman"/>
                <w:lang w:eastAsia="pl-PL"/>
              </w:rPr>
            </w:pPr>
            <w:r w:rsidRPr="00DA2761">
              <w:rPr>
                <w:rFonts w:ascii="Calibri" w:eastAsia="Times New Roman" w:hAnsi="Calibri" w:cs="Times New Roman"/>
                <w:lang w:eastAsia="pl-PL"/>
              </w:rPr>
              <w:t>21 297 409,54</w:t>
            </w:r>
          </w:p>
        </w:tc>
      </w:tr>
    </w:tbl>
    <w:p w:rsidR="00E7118C" w:rsidRDefault="00E7118C" w:rsidP="00286689">
      <w:pPr>
        <w:jc w:val="center"/>
        <w:rPr>
          <w:b/>
          <w:color w:val="0070C0"/>
        </w:rPr>
      </w:pPr>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Caption w:val="ALOKACJA ZIT WROF  Z PROGRAMU FUNDUSZE EUROPEJSKIE DLA DOLNEGO ŚLĄSKA 2021-2027 "/>
        <w:tblDescription w:val="ALOKACJA ZIT WROF  Z PROGRAMU FUNDUSZE EUROPEJSKIE DLA DOLNEGO ŚLĄSKA 2021-2027 "/>
      </w:tblPr>
      <w:tblGrid>
        <w:gridCol w:w="20968"/>
      </w:tblGrid>
      <w:tr w:rsidR="0025738B" w:rsidRPr="00DA2761" w:rsidTr="00DA2761">
        <w:trPr>
          <w:trHeight w:val="1305"/>
          <w:tblHeader/>
        </w:trPr>
        <w:tc>
          <w:tcPr>
            <w:tcW w:w="5000" w:type="pct"/>
            <w:shd w:val="clear" w:color="auto" w:fill="D4EAF3"/>
            <w:vAlign w:val="center"/>
            <w:hideMark/>
          </w:tcPr>
          <w:p w:rsidR="0025738B" w:rsidRPr="00DA2761" w:rsidRDefault="0025738B" w:rsidP="00DA2761">
            <w:pPr>
              <w:spacing w:after="0" w:line="240" w:lineRule="auto"/>
              <w:jc w:val="left"/>
              <w:rPr>
                <w:rFonts w:ascii="Calibri" w:eastAsia="Times New Roman" w:hAnsi="Calibri" w:cs="Times New Roman"/>
                <w:b/>
                <w:bCs/>
                <w:color w:val="000000" w:themeColor="text1"/>
                <w:lang w:eastAsia="pl-PL"/>
              </w:rPr>
            </w:pPr>
            <w:r w:rsidRPr="00DA2761">
              <w:rPr>
                <w:rFonts w:ascii="Calibri" w:eastAsia="Times New Roman" w:hAnsi="Calibri" w:cs="Times New Roman"/>
                <w:b/>
                <w:bCs/>
                <w:color w:val="000000" w:themeColor="text1"/>
                <w:lang w:eastAsia="pl-PL"/>
              </w:rPr>
              <w:t>CP4 EFS +</w:t>
            </w:r>
            <w:r w:rsidRPr="00DA2761">
              <w:rPr>
                <w:rFonts w:ascii="Calibri" w:eastAsia="Times New Roman" w:hAnsi="Calibri" w:cs="Times New Roman"/>
                <w:b/>
                <w:bCs/>
                <w:color w:val="000000" w:themeColor="text1"/>
                <w:lang w:eastAsia="pl-PL"/>
              </w:rPr>
              <w:br/>
              <w:t>Europa o silniejszym wymiarze społecznym, bardziej sprzyjająca włączeniu społecznemu i wdrażająca Europejski filar praw socjalnych</w:t>
            </w:r>
            <w:r w:rsidRPr="00DA2761">
              <w:rPr>
                <w:rFonts w:ascii="Calibri" w:eastAsia="Times New Roman" w:hAnsi="Calibri" w:cs="Times New Roman"/>
                <w:color w:val="000000" w:themeColor="text1"/>
                <w:lang w:eastAsia="pl-PL"/>
              </w:rPr>
              <w:br/>
            </w:r>
            <w:r w:rsidRPr="00DA2761">
              <w:rPr>
                <w:rFonts w:ascii="Calibri" w:eastAsia="Times New Roman" w:hAnsi="Calibri" w:cs="Times New Roman"/>
                <w:b/>
                <w:bCs/>
                <w:color w:val="000000" w:themeColor="text1"/>
                <w:lang w:eastAsia="pl-PL"/>
              </w:rPr>
              <w:t>KWOTA ALOKACJI ZIT WrOF: 8 000 000,00 EUR</w:t>
            </w:r>
          </w:p>
          <w:p w:rsidR="0025738B" w:rsidRPr="00DA2761" w:rsidRDefault="0025738B" w:rsidP="00DA2761">
            <w:pPr>
              <w:spacing w:after="0" w:line="240" w:lineRule="auto"/>
              <w:jc w:val="left"/>
              <w:rPr>
                <w:rFonts w:ascii="Calibri" w:eastAsia="Times New Roman" w:hAnsi="Calibri" w:cs="Times New Roman"/>
                <w:lang w:eastAsia="pl-PL"/>
              </w:rPr>
            </w:pPr>
            <w:r w:rsidRPr="00DA2761">
              <w:rPr>
                <w:rFonts w:ascii="Calibri" w:eastAsia="Times New Roman" w:hAnsi="Calibri" w:cs="Times New Roman"/>
                <w:b/>
                <w:bCs/>
                <w:color w:val="000000" w:themeColor="text1"/>
                <w:lang w:eastAsia="pl-PL"/>
              </w:rPr>
              <w:t>KWOTA ALOKACJI ZIT WROF : 35 628 800 PLN (kurs 4,4536)</w:t>
            </w:r>
          </w:p>
        </w:tc>
      </w:tr>
    </w:tbl>
    <w:p w:rsidR="00DA2761" w:rsidRPr="00DA2761" w:rsidRDefault="00DA2761">
      <w:pPr>
        <w:rPr>
          <w:sz w:val="2"/>
          <w:szCs w:val="2"/>
        </w:rPr>
      </w:pPr>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Caption w:val="ALOKACJA ZIT WROF  Z PROGRAMU FUNDUSZE EUROPEJSKIE DLA DOLNEGO ŚLĄSKA 2021-2027 "/>
        <w:tblDescription w:val="ALOKACJA ZIT WROF  Z PROGRAMU FUNDUSZE EUROPEJSKIE DLA DOLNEGO ŚLĄSKA 2021-2027 "/>
      </w:tblPr>
      <w:tblGrid>
        <w:gridCol w:w="2139"/>
        <w:gridCol w:w="1795"/>
        <w:gridCol w:w="1841"/>
        <w:gridCol w:w="3107"/>
        <w:gridCol w:w="4852"/>
        <w:gridCol w:w="1954"/>
        <w:gridCol w:w="3338"/>
        <w:gridCol w:w="1942"/>
      </w:tblGrid>
      <w:tr w:rsidR="00691F9A" w:rsidRPr="00DA2761" w:rsidTr="00DA2761">
        <w:trPr>
          <w:trHeight w:val="1305"/>
          <w:tblHeader/>
        </w:trPr>
        <w:tc>
          <w:tcPr>
            <w:tcW w:w="510" w:type="pct"/>
            <w:shd w:val="clear" w:color="auto" w:fill="F2F2F2" w:themeFill="background1" w:themeFillShade="F2"/>
            <w:vAlign w:val="center"/>
            <w:hideMark/>
          </w:tcPr>
          <w:p w:rsidR="002045CC" w:rsidRPr="00DA2761" w:rsidRDefault="002045CC" w:rsidP="00DA2761">
            <w:pPr>
              <w:spacing w:after="0" w:line="240" w:lineRule="auto"/>
              <w:jc w:val="left"/>
              <w:rPr>
                <w:rFonts w:ascii="Calibri" w:eastAsia="Times New Roman" w:hAnsi="Calibri" w:cs="Times New Roman"/>
                <w:b/>
                <w:bCs/>
                <w:lang w:eastAsia="pl-PL"/>
              </w:rPr>
            </w:pPr>
            <w:r w:rsidRPr="00DA2761">
              <w:rPr>
                <w:rFonts w:ascii="Calibri" w:eastAsia="Times New Roman" w:hAnsi="Calibri" w:cs="Times New Roman"/>
                <w:b/>
                <w:bCs/>
                <w:lang w:eastAsia="pl-PL"/>
              </w:rPr>
              <w:t>Nazwa obszaru</w:t>
            </w:r>
          </w:p>
        </w:tc>
        <w:tc>
          <w:tcPr>
            <w:tcW w:w="428" w:type="pct"/>
            <w:shd w:val="clear" w:color="auto" w:fill="F2F2F2" w:themeFill="background1" w:themeFillShade="F2"/>
            <w:vAlign w:val="center"/>
            <w:hideMark/>
          </w:tcPr>
          <w:p w:rsidR="002045CC" w:rsidRPr="00DA2761" w:rsidRDefault="002045CC" w:rsidP="00DA2761">
            <w:pPr>
              <w:spacing w:after="0" w:line="240" w:lineRule="auto"/>
              <w:jc w:val="left"/>
              <w:rPr>
                <w:rFonts w:ascii="Calibri" w:eastAsia="Times New Roman" w:hAnsi="Calibri" w:cs="Times New Roman"/>
                <w:b/>
                <w:bCs/>
                <w:lang w:eastAsia="pl-PL"/>
              </w:rPr>
            </w:pPr>
            <w:r w:rsidRPr="00DA2761">
              <w:rPr>
                <w:rFonts w:ascii="Calibri" w:eastAsia="Times New Roman" w:hAnsi="Calibri" w:cs="Times New Roman"/>
                <w:b/>
                <w:bCs/>
                <w:lang w:eastAsia="pl-PL"/>
              </w:rPr>
              <w:t>Podział alokacji na cele szczegółowe</w:t>
            </w:r>
            <w:r w:rsidRPr="00DA2761">
              <w:rPr>
                <w:rFonts w:ascii="Calibri" w:eastAsia="Times New Roman" w:hAnsi="Calibri" w:cs="Times New Roman"/>
                <w:b/>
                <w:bCs/>
                <w:lang w:eastAsia="pl-PL"/>
              </w:rPr>
              <w:br/>
              <w:t xml:space="preserve"> w EUR</w:t>
            </w:r>
          </w:p>
        </w:tc>
        <w:tc>
          <w:tcPr>
            <w:tcW w:w="439" w:type="pct"/>
            <w:shd w:val="clear" w:color="auto" w:fill="F2F2F2" w:themeFill="background1" w:themeFillShade="F2"/>
            <w:vAlign w:val="center"/>
            <w:hideMark/>
          </w:tcPr>
          <w:p w:rsidR="002045CC" w:rsidRPr="00DA2761" w:rsidRDefault="002045CC" w:rsidP="00DA2761">
            <w:pPr>
              <w:spacing w:after="0" w:line="240" w:lineRule="auto"/>
              <w:jc w:val="left"/>
              <w:rPr>
                <w:rFonts w:ascii="Calibri" w:eastAsia="Times New Roman" w:hAnsi="Calibri" w:cs="Times New Roman"/>
                <w:b/>
                <w:bCs/>
                <w:lang w:eastAsia="pl-PL"/>
              </w:rPr>
            </w:pPr>
            <w:r w:rsidRPr="00DA2761">
              <w:rPr>
                <w:rFonts w:ascii="Calibri" w:eastAsia="Times New Roman" w:hAnsi="Calibri" w:cs="Times New Roman"/>
                <w:b/>
                <w:bCs/>
                <w:lang w:eastAsia="pl-PL"/>
              </w:rPr>
              <w:t>Podział alokacji na cele szczegółowe</w:t>
            </w:r>
            <w:r w:rsidRPr="00DA2761">
              <w:rPr>
                <w:rFonts w:ascii="Calibri" w:eastAsia="Times New Roman" w:hAnsi="Calibri" w:cs="Times New Roman"/>
                <w:b/>
                <w:bCs/>
                <w:lang w:eastAsia="pl-PL"/>
              </w:rPr>
              <w:br/>
              <w:t xml:space="preserve"> w PLN </w:t>
            </w:r>
            <w:r w:rsidRPr="00DA2761">
              <w:rPr>
                <w:rFonts w:ascii="Calibri" w:eastAsia="Times New Roman" w:hAnsi="Calibri" w:cs="Times New Roman"/>
                <w:b/>
                <w:bCs/>
                <w:lang w:eastAsia="pl-PL"/>
              </w:rPr>
              <w:br/>
              <w:t>(kurs 4,4536)</w:t>
            </w:r>
          </w:p>
        </w:tc>
        <w:tc>
          <w:tcPr>
            <w:tcW w:w="741" w:type="pct"/>
            <w:shd w:val="clear" w:color="auto" w:fill="F2F2F2" w:themeFill="background1" w:themeFillShade="F2"/>
            <w:vAlign w:val="center"/>
            <w:hideMark/>
          </w:tcPr>
          <w:p w:rsidR="002045CC" w:rsidRPr="00DA2761" w:rsidRDefault="002045CC" w:rsidP="00DA2761">
            <w:pPr>
              <w:spacing w:after="0" w:line="240" w:lineRule="auto"/>
              <w:jc w:val="left"/>
              <w:rPr>
                <w:rFonts w:ascii="Calibri" w:eastAsia="Times New Roman" w:hAnsi="Calibri" w:cs="Times New Roman"/>
                <w:b/>
                <w:bCs/>
                <w:color w:val="000000"/>
                <w:lang w:eastAsia="pl-PL"/>
              </w:rPr>
            </w:pPr>
            <w:r w:rsidRPr="00DA2761">
              <w:rPr>
                <w:rFonts w:ascii="Calibri" w:eastAsia="Times New Roman" w:hAnsi="Calibri" w:cs="Times New Roman"/>
                <w:b/>
                <w:bCs/>
                <w:color w:val="000000"/>
                <w:lang w:eastAsia="pl-PL"/>
              </w:rPr>
              <w:t xml:space="preserve">Cel szczegółowy z </w:t>
            </w:r>
            <w:r w:rsidR="002C495B" w:rsidRPr="00DA2761">
              <w:rPr>
                <w:rFonts w:ascii="Calibri" w:eastAsia="Times New Roman" w:hAnsi="Calibri" w:cs="Times New Roman"/>
                <w:b/>
                <w:bCs/>
                <w:color w:val="000000"/>
                <w:lang w:eastAsia="pl-PL"/>
              </w:rPr>
              <w:t>alokacji którego finansowane</w:t>
            </w:r>
            <w:r w:rsidR="00E60C99" w:rsidRPr="00DA2761">
              <w:rPr>
                <w:rFonts w:ascii="Calibri" w:eastAsia="Times New Roman" w:hAnsi="Calibri" w:cs="Times New Roman"/>
                <w:b/>
                <w:bCs/>
                <w:color w:val="000000"/>
                <w:lang w:eastAsia="pl-PL"/>
              </w:rPr>
              <w:t xml:space="preserve"> </w:t>
            </w:r>
            <w:r w:rsidRPr="00DA2761">
              <w:rPr>
                <w:rFonts w:ascii="Calibri" w:eastAsia="Times New Roman" w:hAnsi="Calibri" w:cs="Times New Roman"/>
                <w:b/>
                <w:bCs/>
                <w:color w:val="000000"/>
                <w:lang w:eastAsia="pl-PL"/>
              </w:rPr>
              <w:t>będą zidentyfikowano projekty zintegrowane planowane do re</w:t>
            </w:r>
            <w:r w:rsidR="002C495B" w:rsidRPr="00DA2761">
              <w:rPr>
                <w:rFonts w:ascii="Calibri" w:eastAsia="Times New Roman" w:hAnsi="Calibri" w:cs="Times New Roman"/>
                <w:b/>
                <w:bCs/>
                <w:color w:val="000000"/>
                <w:lang w:eastAsia="pl-PL"/>
              </w:rPr>
              <w:t>a</w:t>
            </w:r>
            <w:r w:rsidRPr="00DA2761">
              <w:rPr>
                <w:rFonts w:ascii="Calibri" w:eastAsia="Times New Roman" w:hAnsi="Calibri" w:cs="Times New Roman"/>
                <w:b/>
                <w:bCs/>
                <w:color w:val="000000"/>
                <w:lang w:eastAsia="pl-PL"/>
              </w:rPr>
              <w:t>lizacji w trybie pozakonkursowym w ramach strategii ZIT WrOF</w:t>
            </w:r>
          </w:p>
        </w:tc>
        <w:tc>
          <w:tcPr>
            <w:tcW w:w="1157" w:type="pct"/>
            <w:shd w:val="clear" w:color="auto" w:fill="F2F2F2" w:themeFill="background1" w:themeFillShade="F2"/>
            <w:vAlign w:val="center"/>
            <w:hideMark/>
          </w:tcPr>
          <w:p w:rsidR="002045CC" w:rsidRPr="00DA2761" w:rsidRDefault="002045CC" w:rsidP="00DA2761">
            <w:pPr>
              <w:spacing w:after="0" w:line="240" w:lineRule="auto"/>
              <w:jc w:val="left"/>
              <w:rPr>
                <w:rFonts w:ascii="Calibri" w:eastAsia="Times New Roman" w:hAnsi="Calibri" w:cs="Times New Roman"/>
                <w:b/>
                <w:bCs/>
                <w:color w:val="000000"/>
                <w:lang w:eastAsia="pl-PL"/>
              </w:rPr>
            </w:pPr>
            <w:r w:rsidRPr="00DA2761">
              <w:rPr>
                <w:rFonts w:ascii="Calibri" w:eastAsia="Times New Roman" w:hAnsi="Calibri" w:cs="Times New Roman"/>
                <w:b/>
                <w:bCs/>
                <w:color w:val="000000"/>
                <w:lang w:eastAsia="pl-PL"/>
              </w:rPr>
              <w:t>Cel szczegółowy w</w:t>
            </w:r>
            <w:r w:rsidR="00E60C99" w:rsidRPr="00DA2761">
              <w:rPr>
                <w:rFonts w:ascii="Calibri" w:eastAsia="Times New Roman" w:hAnsi="Calibri" w:cs="Times New Roman"/>
                <w:b/>
                <w:bCs/>
                <w:color w:val="000000"/>
                <w:lang w:eastAsia="pl-PL"/>
              </w:rPr>
              <w:t xml:space="preserve"> </w:t>
            </w:r>
            <w:r w:rsidR="00D71896" w:rsidRPr="00DA2761">
              <w:rPr>
                <w:rFonts w:ascii="Calibri" w:eastAsia="Times New Roman" w:hAnsi="Calibri" w:cs="Times New Roman"/>
                <w:b/>
                <w:bCs/>
                <w:color w:val="000000"/>
                <w:lang w:eastAsia="pl-PL"/>
              </w:rPr>
              <w:t>którym</w:t>
            </w:r>
            <w:r w:rsidR="00E60C99" w:rsidRPr="00DA2761">
              <w:rPr>
                <w:rFonts w:ascii="Calibri" w:eastAsia="Times New Roman" w:hAnsi="Calibri" w:cs="Times New Roman"/>
                <w:b/>
                <w:bCs/>
                <w:color w:val="000000"/>
                <w:lang w:eastAsia="pl-PL"/>
              </w:rPr>
              <w:t xml:space="preserve"> </w:t>
            </w:r>
            <w:r w:rsidR="00D71896" w:rsidRPr="00DA2761">
              <w:rPr>
                <w:rFonts w:ascii="Calibri" w:eastAsia="Times New Roman" w:hAnsi="Calibri" w:cs="Times New Roman"/>
                <w:b/>
                <w:bCs/>
                <w:color w:val="000000"/>
                <w:lang w:eastAsia="pl-PL"/>
              </w:rPr>
              <w:t>zidentyfikowano</w:t>
            </w:r>
            <w:r w:rsidR="00E60C99" w:rsidRPr="00DA2761">
              <w:rPr>
                <w:rFonts w:ascii="Calibri" w:eastAsia="Times New Roman" w:hAnsi="Calibri" w:cs="Times New Roman"/>
                <w:b/>
                <w:bCs/>
                <w:color w:val="000000"/>
                <w:lang w:eastAsia="pl-PL"/>
              </w:rPr>
              <w:t xml:space="preserve"> </w:t>
            </w:r>
            <w:r w:rsidRPr="00DA2761">
              <w:rPr>
                <w:rFonts w:ascii="Calibri" w:eastAsia="Times New Roman" w:hAnsi="Calibri" w:cs="Times New Roman"/>
                <w:b/>
                <w:bCs/>
                <w:color w:val="000000"/>
                <w:lang w:eastAsia="pl-PL"/>
              </w:rPr>
              <w:t>projekty zintegrowane planowane do re</w:t>
            </w:r>
            <w:r w:rsidR="00D71896" w:rsidRPr="00DA2761">
              <w:rPr>
                <w:rFonts w:ascii="Calibri" w:eastAsia="Times New Roman" w:hAnsi="Calibri" w:cs="Times New Roman"/>
                <w:b/>
                <w:bCs/>
                <w:color w:val="000000"/>
                <w:lang w:eastAsia="pl-PL"/>
              </w:rPr>
              <w:t>a</w:t>
            </w:r>
            <w:r w:rsidRPr="00DA2761">
              <w:rPr>
                <w:rFonts w:ascii="Calibri" w:eastAsia="Times New Roman" w:hAnsi="Calibri" w:cs="Times New Roman"/>
                <w:b/>
                <w:bCs/>
                <w:color w:val="000000"/>
                <w:lang w:eastAsia="pl-PL"/>
              </w:rPr>
              <w:t>lizacji w trybie pozakonkursowym w ramach strategii ZIT WrOF</w:t>
            </w:r>
          </w:p>
        </w:tc>
        <w:tc>
          <w:tcPr>
            <w:tcW w:w="466" w:type="pct"/>
            <w:shd w:val="clear" w:color="auto" w:fill="F2F2F2" w:themeFill="background1" w:themeFillShade="F2"/>
            <w:vAlign w:val="center"/>
            <w:hideMark/>
          </w:tcPr>
          <w:p w:rsidR="002045CC" w:rsidRPr="00DA2761" w:rsidRDefault="00166C4E" w:rsidP="00DA2761">
            <w:pPr>
              <w:spacing w:after="0" w:line="240" w:lineRule="auto"/>
              <w:jc w:val="left"/>
              <w:rPr>
                <w:rFonts w:ascii="Calibri" w:eastAsia="Times New Roman" w:hAnsi="Calibri" w:cs="Times New Roman"/>
                <w:b/>
                <w:bCs/>
                <w:color w:val="000000"/>
                <w:lang w:eastAsia="pl-PL"/>
              </w:rPr>
            </w:pPr>
            <w:r w:rsidRPr="00DA2761">
              <w:rPr>
                <w:rFonts w:ascii="Calibri" w:eastAsia="Times New Roman" w:hAnsi="Calibri" w:cs="Times New Roman"/>
                <w:b/>
                <w:bCs/>
                <w:color w:val="000000"/>
                <w:lang w:eastAsia="pl-PL"/>
              </w:rPr>
              <w:t>Planowany p</w:t>
            </w:r>
            <w:r w:rsidR="002045CC" w:rsidRPr="00DA2761">
              <w:rPr>
                <w:rFonts w:ascii="Calibri" w:eastAsia="Times New Roman" w:hAnsi="Calibri" w:cs="Times New Roman"/>
                <w:b/>
                <w:bCs/>
                <w:color w:val="000000"/>
                <w:lang w:eastAsia="pl-PL"/>
              </w:rPr>
              <w:t>oziom wykorzystania alokacji</w:t>
            </w:r>
            <w:r w:rsidR="002045CC" w:rsidRPr="00DA2761">
              <w:rPr>
                <w:rFonts w:ascii="Calibri" w:eastAsia="Times New Roman" w:hAnsi="Calibri" w:cs="Times New Roman"/>
                <w:b/>
                <w:bCs/>
                <w:color w:val="000000"/>
                <w:lang w:eastAsia="pl-PL"/>
              </w:rPr>
              <w:br/>
              <w:t xml:space="preserve"> w PLN   </w:t>
            </w:r>
          </w:p>
        </w:tc>
        <w:tc>
          <w:tcPr>
            <w:tcW w:w="796" w:type="pct"/>
            <w:shd w:val="clear" w:color="auto" w:fill="F2F2F2" w:themeFill="background1" w:themeFillShade="F2"/>
            <w:vAlign w:val="center"/>
            <w:hideMark/>
          </w:tcPr>
          <w:p w:rsidR="002045CC" w:rsidRPr="00DA2761" w:rsidRDefault="002045CC" w:rsidP="00DA2761">
            <w:pPr>
              <w:spacing w:after="0" w:line="240" w:lineRule="auto"/>
              <w:jc w:val="left"/>
              <w:rPr>
                <w:rFonts w:ascii="Calibri" w:eastAsia="Times New Roman" w:hAnsi="Calibri" w:cs="Times New Roman"/>
                <w:b/>
                <w:bCs/>
                <w:lang w:eastAsia="pl-PL"/>
              </w:rPr>
            </w:pPr>
            <w:r w:rsidRPr="00DA2761">
              <w:rPr>
                <w:rFonts w:ascii="Calibri" w:eastAsia="Times New Roman" w:hAnsi="Calibri" w:cs="Times New Roman"/>
                <w:b/>
                <w:bCs/>
                <w:lang w:eastAsia="pl-PL"/>
              </w:rPr>
              <w:t xml:space="preserve">Nazwy wiązek projektowych </w:t>
            </w:r>
          </w:p>
        </w:tc>
        <w:tc>
          <w:tcPr>
            <w:tcW w:w="463" w:type="pct"/>
            <w:shd w:val="clear" w:color="auto" w:fill="F2F2F2" w:themeFill="background1" w:themeFillShade="F2"/>
            <w:vAlign w:val="center"/>
            <w:hideMark/>
          </w:tcPr>
          <w:p w:rsidR="00185428" w:rsidRPr="00DA2761" w:rsidRDefault="00166C4E" w:rsidP="00DA2761">
            <w:pPr>
              <w:spacing w:after="0" w:line="240" w:lineRule="auto"/>
              <w:jc w:val="left"/>
              <w:rPr>
                <w:rFonts w:ascii="Calibri" w:eastAsia="Times New Roman" w:hAnsi="Calibri" w:cs="Times New Roman"/>
                <w:b/>
                <w:bCs/>
                <w:color w:val="000000"/>
                <w:lang w:eastAsia="pl-PL"/>
              </w:rPr>
            </w:pPr>
            <w:r w:rsidRPr="00DA2761">
              <w:rPr>
                <w:rFonts w:ascii="Calibri" w:eastAsia="Times New Roman" w:hAnsi="Calibri" w:cs="Times New Roman"/>
                <w:b/>
                <w:bCs/>
                <w:color w:val="000000"/>
                <w:lang w:eastAsia="pl-PL"/>
              </w:rPr>
              <w:t>Szacowane w</w:t>
            </w:r>
            <w:r w:rsidR="002045CC" w:rsidRPr="00DA2761">
              <w:rPr>
                <w:rFonts w:ascii="Calibri" w:eastAsia="Times New Roman" w:hAnsi="Calibri" w:cs="Times New Roman"/>
                <w:b/>
                <w:bCs/>
                <w:color w:val="000000"/>
                <w:lang w:eastAsia="pl-PL"/>
              </w:rPr>
              <w:t xml:space="preserve">artości dofinansowania UE </w:t>
            </w:r>
            <w:r w:rsidR="00CF1B43" w:rsidRPr="00DA2761">
              <w:rPr>
                <w:rFonts w:ascii="Calibri" w:eastAsia="Times New Roman" w:hAnsi="Calibri" w:cs="Times New Roman"/>
                <w:b/>
                <w:bCs/>
                <w:color w:val="000000"/>
                <w:lang w:eastAsia="pl-PL"/>
              </w:rPr>
              <w:br/>
            </w:r>
            <w:r w:rsidR="002045CC" w:rsidRPr="00DA2761">
              <w:rPr>
                <w:rFonts w:ascii="Calibri" w:eastAsia="Times New Roman" w:hAnsi="Calibri" w:cs="Times New Roman"/>
                <w:b/>
                <w:bCs/>
                <w:color w:val="000000"/>
                <w:lang w:eastAsia="pl-PL"/>
              </w:rPr>
              <w:t>w  planowanych wiązkach projektowych</w:t>
            </w:r>
            <w:r w:rsidR="002045CC" w:rsidRPr="00DA2761">
              <w:rPr>
                <w:rFonts w:ascii="Calibri" w:eastAsia="Times New Roman" w:hAnsi="Calibri" w:cs="Times New Roman"/>
                <w:b/>
                <w:bCs/>
                <w:color w:val="000000"/>
                <w:lang w:eastAsia="pl-PL"/>
              </w:rPr>
              <w:br/>
              <w:t>w PLN</w:t>
            </w:r>
          </w:p>
          <w:p w:rsidR="002045CC" w:rsidRPr="00DA2761" w:rsidRDefault="00185428" w:rsidP="00DA2761">
            <w:pPr>
              <w:spacing w:after="0" w:line="240" w:lineRule="auto"/>
              <w:jc w:val="left"/>
              <w:rPr>
                <w:rFonts w:ascii="Calibri" w:eastAsia="Times New Roman" w:hAnsi="Calibri" w:cs="Times New Roman"/>
                <w:b/>
                <w:bCs/>
                <w:color w:val="000000"/>
                <w:lang w:eastAsia="pl-PL"/>
              </w:rPr>
            </w:pPr>
            <w:r w:rsidRPr="00DA2761">
              <w:rPr>
                <w:rFonts w:ascii="Calibri" w:eastAsia="Times New Roman" w:hAnsi="Calibri" w:cs="Times New Roman"/>
                <w:b/>
                <w:bCs/>
                <w:color w:val="000000"/>
                <w:lang w:eastAsia="pl-PL"/>
              </w:rPr>
              <w:t>(kurs 4,4536)</w:t>
            </w:r>
          </w:p>
        </w:tc>
      </w:tr>
      <w:tr w:rsidR="00AA6CB7" w:rsidRPr="00DA2761" w:rsidTr="00DA2761">
        <w:trPr>
          <w:trHeight w:val="1575"/>
        </w:trPr>
        <w:tc>
          <w:tcPr>
            <w:tcW w:w="510" w:type="pct"/>
            <w:shd w:val="clear" w:color="auto" w:fill="FFFFFF" w:themeFill="background1"/>
            <w:vAlign w:val="center"/>
            <w:hideMark/>
          </w:tcPr>
          <w:p w:rsidR="00AA6CB7" w:rsidRPr="00DA2761" w:rsidRDefault="00AA6CB7" w:rsidP="00DA2761">
            <w:pPr>
              <w:spacing w:after="0" w:line="240" w:lineRule="auto"/>
              <w:jc w:val="left"/>
              <w:rPr>
                <w:rFonts w:ascii="Calibri" w:eastAsia="Times New Roman" w:hAnsi="Calibri" w:cs="Times New Roman"/>
                <w:lang w:eastAsia="pl-PL"/>
              </w:rPr>
            </w:pPr>
            <w:r w:rsidRPr="00DA2761">
              <w:rPr>
                <w:rFonts w:ascii="Calibri" w:eastAsia="Times New Roman" w:hAnsi="Calibri" w:cs="Times New Roman"/>
                <w:lang w:eastAsia="pl-PL"/>
              </w:rPr>
              <w:t xml:space="preserve">Usługi społeczne </w:t>
            </w:r>
          </w:p>
        </w:tc>
        <w:tc>
          <w:tcPr>
            <w:tcW w:w="428" w:type="pct"/>
            <w:shd w:val="clear" w:color="auto" w:fill="FFFFFF" w:themeFill="background1"/>
            <w:vAlign w:val="center"/>
            <w:hideMark/>
          </w:tcPr>
          <w:p w:rsidR="00AA6CB7" w:rsidRPr="00DA2761" w:rsidRDefault="00AA6CB7" w:rsidP="00DA2761">
            <w:pPr>
              <w:spacing w:after="0" w:line="240" w:lineRule="auto"/>
              <w:jc w:val="left"/>
              <w:rPr>
                <w:rFonts w:ascii="Calibri" w:eastAsia="Times New Roman" w:hAnsi="Calibri" w:cs="Times New Roman"/>
                <w:lang w:eastAsia="pl-PL"/>
              </w:rPr>
            </w:pPr>
            <w:r w:rsidRPr="00DA2761">
              <w:rPr>
                <w:rFonts w:ascii="Calibri" w:eastAsia="Times New Roman" w:hAnsi="Calibri" w:cs="Times New Roman"/>
                <w:lang w:eastAsia="pl-PL"/>
              </w:rPr>
              <w:t>4 800 000,00</w:t>
            </w:r>
          </w:p>
        </w:tc>
        <w:tc>
          <w:tcPr>
            <w:tcW w:w="439" w:type="pct"/>
            <w:shd w:val="clear" w:color="auto" w:fill="FFFFFF" w:themeFill="background1"/>
            <w:vAlign w:val="center"/>
            <w:hideMark/>
          </w:tcPr>
          <w:p w:rsidR="00AA6CB7" w:rsidRPr="00DA2761" w:rsidRDefault="00AA6CB7" w:rsidP="00DA2761">
            <w:pPr>
              <w:spacing w:after="0" w:line="240" w:lineRule="auto"/>
              <w:jc w:val="left"/>
              <w:rPr>
                <w:rFonts w:ascii="Calibri" w:eastAsia="Times New Roman" w:hAnsi="Calibri" w:cs="Times New Roman"/>
                <w:lang w:eastAsia="pl-PL"/>
              </w:rPr>
            </w:pPr>
            <w:r w:rsidRPr="00DA2761">
              <w:rPr>
                <w:rFonts w:ascii="Calibri" w:eastAsia="Times New Roman" w:hAnsi="Calibri" w:cs="Times New Roman"/>
                <w:lang w:eastAsia="pl-PL"/>
              </w:rPr>
              <w:t>21 377 280,00</w:t>
            </w:r>
          </w:p>
        </w:tc>
        <w:tc>
          <w:tcPr>
            <w:tcW w:w="741" w:type="pct"/>
            <w:shd w:val="clear" w:color="auto" w:fill="FFFFFF" w:themeFill="background1"/>
            <w:vAlign w:val="center"/>
            <w:hideMark/>
          </w:tcPr>
          <w:p w:rsidR="00AA6CB7" w:rsidRPr="00DA2761" w:rsidRDefault="005F4EFA" w:rsidP="00DA2761">
            <w:pPr>
              <w:spacing w:after="0" w:line="240" w:lineRule="auto"/>
              <w:jc w:val="left"/>
              <w:rPr>
                <w:rFonts w:ascii="Calibri" w:eastAsia="Times New Roman" w:hAnsi="Calibri" w:cs="Times New Roman"/>
                <w:color w:val="000000"/>
                <w:lang w:eastAsia="pl-PL"/>
              </w:rPr>
            </w:pPr>
            <w:r w:rsidRPr="00DA2761">
              <w:rPr>
                <w:rFonts w:ascii="Calibri" w:eastAsia="Times New Roman" w:hAnsi="Calibri" w:cs="Times New Roman"/>
                <w:lang w:eastAsia="pl-PL"/>
              </w:rPr>
              <w:t>ESO4.11. Zwiększanie równego i szybkiego dostępu do dobrej jakości, trwałych i przystępnych cenowo usług, w tym usług, które wspierają dostęp do mieszkań oraz opieki skoncentrowanej na osobie, w tym opieki zdrowotnej; modernizacja systemów ochrony socjalnej, w tym wspieranie dostępu do ochrony socjalnej, ze szczególnym uwzględnieniem dzieci i grup w niekorzystnej sytuacji; poprawa dostępności, w tym dla osób z niepełnosprawnościami, skuteczności i odporności systemów ochrony zdrowia i usług opieki długoterminowej</w:t>
            </w:r>
          </w:p>
        </w:tc>
        <w:tc>
          <w:tcPr>
            <w:tcW w:w="1157" w:type="pct"/>
            <w:shd w:val="clear" w:color="auto" w:fill="FFFFFF" w:themeFill="background1"/>
            <w:vAlign w:val="center"/>
            <w:hideMark/>
          </w:tcPr>
          <w:p w:rsidR="00AA6CB7" w:rsidRPr="00DA2761" w:rsidRDefault="005F4EFA" w:rsidP="00DA2761">
            <w:pPr>
              <w:spacing w:after="0" w:line="240" w:lineRule="auto"/>
              <w:jc w:val="left"/>
              <w:rPr>
                <w:rFonts w:ascii="Calibri" w:eastAsia="Times New Roman" w:hAnsi="Calibri" w:cs="Times New Roman"/>
                <w:color w:val="000000"/>
                <w:lang w:eastAsia="pl-PL"/>
              </w:rPr>
            </w:pPr>
            <w:r w:rsidRPr="00DA2761">
              <w:rPr>
                <w:rFonts w:ascii="Calibri" w:eastAsia="Times New Roman" w:hAnsi="Calibri" w:cs="Times New Roman"/>
                <w:lang w:eastAsia="pl-PL"/>
              </w:rPr>
              <w:t>ESO4.11. Zwiększanie równego i szybkiego dostępu do dobrej jakości, trwałych i przystępnych cenowo usług, w tym usług, które wspierają dostęp do mieszkań oraz opieki skoncentrowanej na osobie, w tym opieki zdrowotnej; modernizacja systemów ochrony socjalnej, w tym wspieranie dostępu do ochrony socjalnej, ze szczególnym uwzględnieniem dzieci i grup w niekorzystnej sytuacji; poprawa dostępności, w tym dla osób z niepełnosprawnościami, skuteczności i odporności systemów ochrony zdrowia i usług opieki długoterminowej</w:t>
            </w:r>
          </w:p>
        </w:tc>
        <w:tc>
          <w:tcPr>
            <w:tcW w:w="466" w:type="pct"/>
            <w:shd w:val="clear" w:color="auto" w:fill="FFFFFF" w:themeFill="background1"/>
            <w:vAlign w:val="center"/>
            <w:hideMark/>
          </w:tcPr>
          <w:p w:rsidR="00AA6CB7" w:rsidRPr="00DA2761" w:rsidRDefault="00AA6CB7" w:rsidP="00DA2761">
            <w:pPr>
              <w:spacing w:after="0" w:line="240" w:lineRule="auto"/>
              <w:jc w:val="left"/>
              <w:rPr>
                <w:rFonts w:ascii="Calibri" w:eastAsia="Times New Roman" w:hAnsi="Calibri" w:cs="Times New Roman"/>
                <w:lang w:eastAsia="pl-PL"/>
              </w:rPr>
            </w:pPr>
            <w:r w:rsidRPr="00DA2761">
              <w:rPr>
                <w:rFonts w:ascii="Calibri" w:eastAsia="Times New Roman" w:hAnsi="Calibri" w:cs="Times New Roman"/>
                <w:lang w:eastAsia="pl-PL"/>
              </w:rPr>
              <w:t>21 308 364,00</w:t>
            </w:r>
          </w:p>
        </w:tc>
        <w:tc>
          <w:tcPr>
            <w:tcW w:w="796" w:type="pct"/>
            <w:shd w:val="clear" w:color="auto" w:fill="FFFFFF" w:themeFill="background1"/>
            <w:vAlign w:val="center"/>
            <w:hideMark/>
          </w:tcPr>
          <w:p w:rsidR="00AA6CB7" w:rsidRPr="00DA2761" w:rsidRDefault="00AA6CB7" w:rsidP="00DA2761">
            <w:pPr>
              <w:spacing w:after="0" w:line="240" w:lineRule="auto"/>
              <w:jc w:val="left"/>
              <w:rPr>
                <w:rFonts w:ascii="Calibri" w:eastAsia="Times New Roman" w:hAnsi="Calibri" w:cs="Times New Roman"/>
                <w:color w:val="000000"/>
                <w:lang w:eastAsia="pl-PL"/>
              </w:rPr>
            </w:pPr>
            <w:r w:rsidRPr="00DA2761">
              <w:rPr>
                <w:rFonts w:ascii="Calibri" w:eastAsia="Times New Roman" w:hAnsi="Calibri" w:cs="Times New Roman"/>
                <w:color w:val="000000"/>
                <w:lang w:eastAsia="pl-PL"/>
              </w:rPr>
              <w:t>Wiązka projektów 1: Rozwój usług społecznych na terenie ZIT Wrocławskiego Obszaru Funkcjonalnego</w:t>
            </w:r>
          </w:p>
        </w:tc>
        <w:tc>
          <w:tcPr>
            <w:tcW w:w="463" w:type="pct"/>
            <w:shd w:val="clear" w:color="auto" w:fill="FFFFFF" w:themeFill="background1"/>
            <w:vAlign w:val="center"/>
            <w:hideMark/>
          </w:tcPr>
          <w:p w:rsidR="00AA6CB7" w:rsidRPr="00DA2761" w:rsidRDefault="00AA6CB7" w:rsidP="00DA2761">
            <w:pPr>
              <w:spacing w:after="0" w:line="240" w:lineRule="auto"/>
              <w:jc w:val="left"/>
              <w:rPr>
                <w:rFonts w:ascii="Calibri" w:eastAsia="Times New Roman" w:hAnsi="Calibri" w:cs="Times New Roman"/>
                <w:lang w:eastAsia="pl-PL"/>
              </w:rPr>
            </w:pPr>
            <w:r w:rsidRPr="00DA2761">
              <w:rPr>
                <w:rFonts w:ascii="Calibri" w:eastAsia="Times New Roman" w:hAnsi="Calibri" w:cs="Times New Roman"/>
                <w:lang w:eastAsia="pl-PL"/>
              </w:rPr>
              <w:t>21 308 364,00</w:t>
            </w:r>
          </w:p>
        </w:tc>
      </w:tr>
      <w:tr w:rsidR="00453861" w:rsidRPr="00DA2761" w:rsidTr="00DA2761">
        <w:trPr>
          <w:trHeight w:val="1575"/>
        </w:trPr>
        <w:tc>
          <w:tcPr>
            <w:tcW w:w="510" w:type="pct"/>
            <w:shd w:val="clear" w:color="auto" w:fill="FFFFFF" w:themeFill="background1"/>
            <w:vAlign w:val="center"/>
            <w:hideMark/>
          </w:tcPr>
          <w:p w:rsidR="00453861" w:rsidRPr="00DA2761" w:rsidRDefault="00453861" w:rsidP="00DA2761">
            <w:pPr>
              <w:spacing w:after="0" w:line="240" w:lineRule="auto"/>
              <w:jc w:val="left"/>
              <w:rPr>
                <w:rFonts w:ascii="Calibri" w:eastAsia="Times New Roman" w:hAnsi="Calibri" w:cs="Times New Roman"/>
                <w:lang w:eastAsia="pl-PL"/>
              </w:rPr>
            </w:pPr>
            <w:r w:rsidRPr="00DA2761">
              <w:rPr>
                <w:rFonts w:ascii="Calibri" w:eastAsia="Times New Roman" w:hAnsi="Calibri" w:cs="Times New Roman"/>
                <w:lang w:eastAsia="pl-PL"/>
              </w:rPr>
              <w:t>Dostęp do edukacji w zakresie przedszkoli</w:t>
            </w:r>
          </w:p>
        </w:tc>
        <w:tc>
          <w:tcPr>
            <w:tcW w:w="428" w:type="pct"/>
            <w:shd w:val="clear" w:color="auto" w:fill="FFFFFF" w:themeFill="background1"/>
            <w:vAlign w:val="center"/>
            <w:hideMark/>
          </w:tcPr>
          <w:p w:rsidR="00453861" w:rsidRPr="00DA2761" w:rsidRDefault="00453861" w:rsidP="00DA2761">
            <w:pPr>
              <w:spacing w:after="0" w:line="240" w:lineRule="auto"/>
              <w:jc w:val="left"/>
              <w:rPr>
                <w:rFonts w:ascii="Calibri" w:eastAsia="Times New Roman" w:hAnsi="Calibri" w:cs="Times New Roman"/>
                <w:lang w:eastAsia="pl-PL"/>
              </w:rPr>
            </w:pPr>
            <w:r w:rsidRPr="00DA2761">
              <w:rPr>
                <w:rFonts w:ascii="Calibri" w:eastAsia="Times New Roman" w:hAnsi="Calibri" w:cs="Times New Roman"/>
                <w:lang w:eastAsia="pl-PL"/>
              </w:rPr>
              <w:t>1 700 000,00</w:t>
            </w:r>
          </w:p>
        </w:tc>
        <w:tc>
          <w:tcPr>
            <w:tcW w:w="439" w:type="pct"/>
            <w:shd w:val="clear" w:color="auto" w:fill="FFFFFF" w:themeFill="background1"/>
            <w:vAlign w:val="center"/>
            <w:hideMark/>
          </w:tcPr>
          <w:p w:rsidR="00453861" w:rsidRPr="00DA2761" w:rsidRDefault="00453861" w:rsidP="00DA2761">
            <w:pPr>
              <w:spacing w:after="0" w:line="240" w:lineRule="auto"/>
              <w:jc w:val="left"/>
              <w:rPr>
                <w:rFonts w:ascii="Calibri" w:eastAsia="Times New Roman" w:hAnsi="Calibri" w:cs="Times New Roman"/>
                <w:lang w:eastAsia="pl-PL"/>
              </w:rPr>
            </w:pPr>
            <w:r w:rsidRPr="00DA2761">
              <w:rPr>
                <w:rFonts w:ascii="Calibri" w:eastAsia="Times New Roman" w:hAnsi="Calibri" w:cs="Times New Roman"/>
                <w:lang w:eastAsia="pl-PL"/>
              </w:rPr>
              <w:t>7 571 120,00</w:t>
            </w:r>
          </w:p>
        </w:tc>
        <w:tc>
          <w:tcPr>
            <w:tcW w:w="741" w:type="pct"/>
            <w:vMerge w:val="restart"/>
            <w:shd w:val="clear" w:color="auto" w:fill="FFFFFF" w:themeFill="background1"/>
            <w:vAlign w:val="center"/>
            <w:hideMark/>
          </w:tcPr>
          <w:p w:rsidR="00453861" w:rsidRPr="00DA2761" w:rsidRDefault="00453861" w:rsidP="00DA2761">
            <w:pPr>
              <w:spacing w:after="0" w:line="240" w:lineRule="auto"/>
              <w:jc w:val="left"/>
              <w:rPr>
                <w:rFonts w:ascii="Calibri" w:eastAsia="Times New Roman" w:hAnsi="Calibri" w:cs="Times New Roman"/>
                <w:color w:val="000000"/>
                <w:lang w:eastAsia="pl-PL"/>
              </w:rPr>
            </w:pPr>
            <w:r w:rsidRPr="00DA2761">
              <w:rPr>
                <w:rFonts w:ascii="Calibri" w:eastAsia="Times New Roman" w:hAnsi="Calibri" w:cs="Times New Roman"/>
                <w:color w:val="000000"/>
                <w:lang w:eastAsia="pl-PL"/>
              </w:rPr>
              <w:t>ESO4.6. Wspieranie równego dostępu do dobrej jakości, włączającego kształcenia i szkolenia oraz możliwości ich ukończenia, w szczególności w odniesieniu do grup w niekorzystnej sytuacji, od wczesnej edukacji i opieki nad dzieckiem przez ogólne i zawodowe kształcenie i szkolenie, po szkolnictwo wyższe, a także kształcenie i uczenie się dorosłych, w tym ułatwianie mobilności edukacyjnej dla wszystkich i dostępności dla osób z niepełno sprawnościami</w:t>
            </w:r>
          </w:p>
        </w:tc>
        <w:tc>
          <w:tcPr>
            <w:tcW w:w="1157" w:type="pct"/>
            <w:vMerge w:val="restart"/>
            <w:shd w:val="clear" w:color="auto" w:fill="FFFFFF" w:themeFill="background1"/>
            <w:vAlign w:val="center"/>
            <w:hideMark/>
          </w:tcPr>
          <w:p w:rsidR="00453861" w:rsidRPr="00DA2761" w:rsidRDefault="00453861" w:rsidP="00DA2761">
            <w:pPr>
              <w:spacing w:after="0" w:line="240" w:lineRule="auto"/>
              <w:jc w:val="left"/>
              <w:rPr>
                <w:rFonts w:ascii="Calibri" w:eastAsia="Times New Roman" w:hAnsi="Calibri" w:cs="Times New Roman"/>
                <w:lang w:eastAsia="pl-PL"/>
              </w:rPr>
            </w:pPr>
            <w:r w:rsidRPr="00DA2761">
              <w:rPr>
                <w:rFonts w:ascii="Calibri" w:eastAsia="Times New Roman" w:hAnsi="Calibri" w:cs="Times New Roman"/>
                <w:color w:val="000000"/>
                <w:lang w:eastAsia="pl-PL"/>
              </w:rPr>
              <w:t>ESO4.6. Wspieranie równego dostępu do dobrej jakości, włączającego kształcenia i szkolenia oraz możliwości ich ukończenia, w szczególności w odniesieniu do grup w niekorzystnej sytuacji, od wczesnej edukacji i opieki nad dzieckiem przez ogólne i zawodowe kształcenie i szkolenie, po szkolnictwo wyższe, a także kształcenie i uczenie się dorosłych, w tym ułatwianie mobilności edukacyjnej dla wszystkich i dostępności dla osób z niepełnosprawnościami</w:t>
            </w:r>
          </w:p>
        </w:tc>
        <w:tc>
          <w:tcPr>
            <w:tcW w:w="466" w:type="pct"/>
            <w:shd w:val="clear" w:color="auto" w:fill="FFFFFF" w:themeFill="background1"/>
            <w:vAlign w:val="center"/>
            <w:hideMark/>
          </w:tcPr>
          <w:p w:rsidR="00453861" w:rsidRPr="00DA2761" w:rsidRDefault="00453861" w:rsidP="00DA2761">
            <w:pPr>
              <w:spacing w:after="0" w:line="240" w:lineRule="auto"/>
              <w:jc w:val="left"/>
              <w:rPr>
                <w:rFonts w:ascii="Calibri" w:eastAsia="Times New Roman" w:hAnsi="Calibri" w:cs="Times New Roman"/>
                <w:lang w:eastAsia="pl-PL"/>
              </w:rPr>
            </w:pPr>
            <w:r w:rsidRPr="00DA2761">
              <w:rPr>
                <w:rFonts w:ascii="Calibri" w:eastAsia="Times New Roman" w:hAnsi="Calibri" w:cs="Times New Roman"/>
                <w:lang w:eastAsia="pl-PL"/>
              </w:rPr>
              <w:t>7 571 120,00</w:t>
            </w:r>
          </w:p>
        </w:tc>
        <w:tc>
          <w:tcPr>
            <w:tcW w:w="796" w:type="pct"/>
            <w:vMerge w:val="restart"/>
            <w:shd w:val="clear" w:color="auto" w:fill="FFFFFF" w:themeFill="background1"/>
            <w:vAlign w:val="center"/>
            <w:hideMark/>
          </w:tcPr>
          <w:p w:rsidR="00453861" w:rsidRPr="00DA2761" w:rsidRDefault="00453861" w:rsidP="00DA2761">
            <w:pPr>
              <w:spacing w:after="0" w:line="240" w:lineRule="auto"/>
              <w:jc w:val="left"/>
              <w:rPr>
                <w:rFonts w:ascii="Calibri" w:eastAsia="Times New Roman" w:hAnsi="Calibri" w:cs="Times New Roman"/>
                <w:color w:val="000000"/>
                <w:lang w:eastAsia="pl-PL"/>
              </w:rPr>
            </w:pPr>
            <w:r w:rsidRPr="00DA2761">
              <w:rPr>
                <w:rFonts w:ascii="Calibri" w:eastAsia="Times New Roman" w:hAnsi="Calibri" w:cs="Times New Roman"/>
                <w:color w:val="000000"/>
                <w:lang w:eastAsia="pl-PL"/>
              </w:rPr>
              <w:t>Wiązka projektów 2: Upowszechnienie dostępu do edukacji przedszkolnej oraz wsparcie kształcenia zawodowego na terenie Wrocławskiego Obszaru Funkcjonalnego</w:t>
            </w:r>
          </w:p>
        </w:tc>
        <w:tc>
          <w:tcPr>
            <w:tcW w:w="463" w:type="pct"/>
            <w:vMerge w:val="restart"/>
            <w:shd w:val="clear" w:color="auto" w:fill="FFFFFF" w:themeFill="background1"/>
            <w:vAlign w:val="center"/>
            <w:hideMark/>
          </w:tcPr>
          <w:p w:rsidR="00453861" w:rsidRPr="00DA2761" w:rsidRDefault="00453861" w:rsidP="00DA2761">
            <w:pPr>
              <w:spacing w:after="0" w:line="240" w:lineRule="auto"/>
              <w:jc w:val="left"/>
              <w:rPr>
                <w:rFonts w:ascii="Calibri" w:eastAsia="Times New Roman" w:hAnsi="Calibri" w:cs="Times New Roman"/>
                <w:lang w:eastAsia="pl-PL"/>
              </w:rPr>
            </w:pPr>
            <w:r w:rsidRPr="00DA2761">
              <w:rPr>
                <w:rFonts w:ascii="Calibri" w:eastAsia="Times New Roman" w:hAnsi="Calibri" w:cs="Times New Roman"/>
                <w:lang w:eastAsia="pl-PL"/>
              </w:rPr>
              <w:t>14 241 638,14</w:t>
            </w:r>
          </w:p>
        </w:tc>
      </w:tr>
      <w:tr w:rsidR="00453861" w:rsidRPr="00DA2761" w:rsidTr="00DA2761">
        <w:trPr>
          <w:trHeight w:val="2100"/>
        </w:trPr>
        <w:tc>
          <w:tcPr>
            <w:tcW w:w="510" w:type="pct"/>
            <w:shd w:val="clear" w:color="auto" w:fill="FFFFFF" w:themeFill="background1"/>
            <w:vAlign w:val="center"/>
            <w:hideMark/>
          </w:tcPr>
          <w:p w:rsidR="00453861" w:rsidRPr="00DA2761" w:rsidRDefault="00453861" w:rsidP="00DA2761">
            <w:pPr>
              <w:spacing w:after="0" w:line="240" w:lineRule="auto"/>
              <w:jc w:val="left"/>
              <w:rPr>
                <w:rFonts w:ascii="Calibri" w:eastAsia="Times New Roman" w:hAnsi="Calibri" w:cs="Times New Roman"/>
                <w:lang w:eastAsia="pl-PL"/>
              </w:rPr>
            </w:pPr>
            <w:r w:rsidRPr="00DA2761">
              <w:rPr>
                <w:rFonts w:ascii="Calibri" w:eastAsia="Times New Roman" w:hAnsi="Calibri" w:cs="Times New Roman"/>
                <w:lang w:eastAsia="pl-PL"/>
              </w:rPr>
              <w:t>Dostęp do edukacji w zakresie szkół zawodowych</w:t>
            </w:r>
          </w:p>
        </w:tc>
        <w:tc>
          <w:tcPr>
            <w:tcW w:w="428" w:type="pct"/>
            <w:shd w:val="clear" w:color="auto" w:fill="FFFFFF" w:themeFill="background1"/>
            <w:vAlign w:val="center"/>
            <w:hideMark/>
          </w:tcPr>
          <w:p w:rsidR="00453861" w:rsidRPr="00DA2761" w:rsidRDefault="00453861" w:rsidP="00DA2761">
            <w:pPr>
              <w:spacing w:after="0" w:line="240" w:lineRule="auto"/>
              <w:jc w:val="left"/>
              <w:rPr>
                <w:rFonts w:ascii="Calibri" w:eastAsia="Times New Roman" w:hAnsi="Calibri" w:cs="Times New Roman"/>
                <w:lang w:eastAsia="pl-PL"/>
              </w:rPr>
            </w:pPr>
            <w:r w:rsidRPr="00DA2761">
              <w:rPr>
                <w:rFonts w:ascii="Calibri" w:eastAsia="Times New Roman" w:hAnsi="Calibri" w:cs="Times New Roman"/>
                <w:lang w:eastAsia="pl-PL"/>
              </w:rPr>
              <w:t>1 500 000,00</w:t>
            </w:r>
          </w:p>
        </w:tc>
        <w:tc>
          <w:tcPr>
            <w:tcW w:w="439" w:type="pct"/>
            <w:shd w:val="clear" w:color="auto" w:fill="FFFFFF" w:themeFill="background1"/>
            <w:vAlign w:val="center"/>
            <w:hideMark/>
          </w:tcPr>
          <w:p w:rsidR="00453861" w:rsidRPr="00DA2761" w:rsidRDefault="00453861" w:rsidP="00DA2761">
            <w:pPr>
              <w:spacing w:after="0" w:line="240" w:lineRule="auto"/>
              <w:jc w:val="left"/>
              <w:rPr>
                <w:rFonts w:ascii="Calibri" w:eastAsia="Times New Roman" w:hAnsi="Calibri" w:cs="Times New Roman"/>
                <w:lang w:eastAsia="pl-PL"/>
              </w:rPr>
            </w:pPr>
            <w:r w:rsidRPr="00DA2761">
              <w:rPr>
                <w:rFonts w:ascii="Calibri" w:eastAsia="Times New Roman" w:hAnsi="Calibri" w:cs="Times New Roman"/>
                <w:lang w:eastAsia="pl-PL"/>
              </w:rPr>
              <w:t>6 680 400,00</w:t>
            </w:r>
          </w:p>
        </w:tc>
        <w:tc>
          <w:tcPr>
            <w:tcW w:w="741" w:type="pct"/>
            <w:vMerge/>
            <w:shd w:val="clear" w:color="auto" w:fill="FFFFFF" w:themeFill="background1"/>
            <w:vAlign w:val="center"/>
            <w:hideMark/>
          </w:tcPr>
          <w:p w:rsidR="00453861" w:rsidRPr="00DA2761" w:rsidRDefault="00453861" w:rsidP="00DA2761">
            <w:pPr>
              <w:spacing w:after="0" w:line="240" w:lineRule="auto"/>
              <w:jc w:val="left"/>
              <w:rPr>
                <w:rFonts w:ascii="Calibri" w:eastAsia="Times New Roman" w:hAnsi="Calibri" w:cs="Times New Roman"/>
                <w:lang w:eastAsia="pl-PL"/>
              </w:rPr>
            </w:pPr>
          </w:p>
        </w:tc>
        <w:tc>
          <w:tcPr>
            <w:tcW w:w="1157" w:type="pct"/>
            <w:vMerge/>
            <w:shd w:val="clear" w:color="auto" w:fill="FFFFFF" w:themeFill="background1"/>
            <w:vAlign w:val="center"/>
            <w:hideMark/>
          </w:tcPr>
          <w:p w:rsidR="00453861" w:rsidRPr="00DA2761" w:rsidRDefault="00453861" w:rsidP="00DA2761">
            <w:pPr>
              <w:spacing w:after="0" w:line="240" w:lineRule="auto"/>
              <w:jc w:val="left"/>
              <w:rPr>
                <w:rFonts w:ascii="Calibri" w:eastAsia="Times New Roman" w:hAnsi="Calibri" w:cs="Times New Roman"/>
                <w:lang w:eastAsia="pl-PL"/>
              </w:rPr>
            </w:pPr>
          </w:p>
        </w:tc>
        <w:tc>
          <w:tcPr>
            <w:tcW w:w="466" w:type="pct"/>
            <w:shd w:val="clear" w:color="auto" w:fill="FFFFFF" w:themeFill="background1"/>
            <w:vAlign w:val="center"/>
            <w:hideMark/>
          </w:tcPr>
          <w:p w:rsidR="00453861" w:rsidRPr="00DA2761" w:rsidRDefault="00F660A6" w:rsidP="00DA2761">
            <w:pPr>
              <w:spacing w:after="0" w:line="240" w:lineRule="auto"/>
              <w:jc w:val="left"/>
              <w:rPr>
                <w:rFonts w:ascii="Calibri" w:eastAsia="Times New Roman" w:hAnsi="Calibri" w:cs="Times New Roman"/>
                <w:lang w:eastAsia="pl-PL"/>
              </w:rPr>
            </w:pPr>
            <w:r w:rsidRPr="00DA2761">
              <w:rPr>
                <w:rFonts w:ascii="Calibri" w:eastAsia="Times New Roman" w:hAnsi="Calibri" w:cs="Times New Roman"/>
                <w:lang w:eastAsia="pl-PL"/>
              </w:rPr>
              <w:t>6 670 518,14</w:t>
            </w:r>
          </w:p>
        </w:tc>
        <w:tc>
          <w:tcPr>
            <w:tcW w:w="796" w:type="pct"/>
            <w:vMerge/>
            <w:shd w:val="clear" w:color="auto" w:fill="FFFFFF" w:themeFill="background1"/>
            <w:vAlign w:val="center"/>
            <w:hideMark/>
          </w:tcPr>
          <w:p w:rsidR="00453861" w:rsidRPr="00DA2761" w:rsidRDefault="00453861" w:rsidP="00DA2761">
            <w:pPr>
              <w:spacing w:after="0" w:line="240" w:lineRule="auto"/>
              <w:jc w:val="left"/>
              <w:rPr>
                <w:rFonts w:ascii="Calibri" w:eastAsia="Times New Roman" w:hAnsi="Calibri" w:cs="Times New Roman"/>
                <w:color w:val="000000"/>
                <w:lang w:eastAsia="pl-PL"/>
              </w:rPr>
            </w:pPr>
          </w:p>
        </w:tc>
        <w:tc>
          <w:tcPr>
            <w:tcW w:w="463" w:type="pct"/>
            <w:vMerge/>
            <w:shd w:val="clear" w:color="auto" w:fill="FFFFFF" w:themeFill="background1"/>
            <w:vAlign w:val="center"/>
            <w:hideMark/>
          </w:tcPr>
          <w:p w:rsidR="00453861" w:rsidRPr="00DA2761" w:rsidRDefault="00453861" w:rsidP="00DA2761">
            <w:pPr>
              <w:spacing w:after="0" w:line="240" w:lineRule="auto"/>
              <w:jc w:val="left"/>
              <w:rPr>
                <w:rFonts w:ascii="Calibri" w:eastAsia="Times New Roman" w:hAnsi="Calibri" w:cs="Times New Roman"/>
                <w:lang w:eastAsia="pl-PL"/>
              </w:rPr>
            </w:pPr>
          </w:p>
        </w:tc>
      </w:tr>
    </w:tbl>
    <w:p w:rsidR="00DA2761" w:rsidRDefault="00DA2761"/>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Caption w:val="ALOKACJA ZIT WROF  Z PROGRAMU FUNDUSZE EUROPEJSKIE DLA DOLNEGO ŚLĄSKA 2021-2027 "/>
        <w:tblDescription w:val="ALOKACJA ZIT WROF  Z PROGRAMU FUNDUSZE EUROPEJSKIE DLA DOLNEGO ŚLĄSKA 2021-2027 "/>
      </w:tblPr>
      <w:tblGrid>
        <w:gridCol w:w="20968"/>
      </w:tblGrid>
      <w:tr w:rsidR="00DA2761" w:rsidRPr="00DA2761" w:rsidTr="00DA2761">
        <w:trPr>
          <w:trHeight w:val="1065"/>
          <w:tblHeader/>
        </w:trPr>
        <w:tc>
          <w:tcPr>
            <w:tcW w:w="5000" w:type="pct"/>
            <w:shd w:val="clear" w:color="auto" w:fill="D4EAF3"/>
            <w:vAlign w:val="center"/>
            <w:hideMark/>
          </w:tcPr>
          <w:p w:rsidR="00B46720" w:rsidRPr="00DA2761" w:rsidRDefault="00B46720" w:rsidP="00DA2761">
            <w:pPr>
              <w:spacing w:after="0" w:line="240" w:lineRule="auto"/>
              <w:jc w:val="left"/>
              <w:rPr>
                <w:rFonts w:ascii="Calibri" w:eastAsia="Times New Roman" w:hAnsi="Calibri" w:cs="Arial"/>
                <w:b/>
                <w:bCs/>
                <w:color w:val="000000" w:themeColor="text1"/>
                <w:lang w:eastAsia="pl-PL"/>
              </w:rPr>
            </w:pPr>
            <w:r w:rsidRPr="00DA2761">
              <w:rPr>
                <w:rFonts w:ascii="Calibri" w:eastAsia="Times New Roman" w:hAnsi="Calibri" w:cs="Arial"/>
                <w:b/>
                <w:bCs/>
                <w:color w:val="000000" w:themeColor="text1"/>
                <w:lang w:eastAsia="pl-PL"/>
              </w:rPr>
              <w:t>Pomoc techniczna EFS +</w:t>
            </w:r>
            <w:r w:rsidRPr="00DA2761">
              <w:rPr>
                <w:rFonts w:ascii="Calibri" w:eastAsia="Times New Roman" w:hAnsi="Calibri" w:cs="Arial"/>
                <w:b/>
                <w:bCs/>
                <w:color w:val="000000" w:themeColor="text1"/>
                <w:lang w:eastAsia="pl-PL"/>
              </w:rPr>
              <w:br/>
              <w:t>KWOTA ALOKACJI  ZIT WrOF: 427 714,00 EUR</w:t>
            </w:r>
          </w:p>
          <w:p w:rsidR="00B46720" w:rsidRPr="00DA2761" w:rsidRDefault="00B46720" w:rsidP="00DA2761">
            <w:pPr>
              <w:spacing w:after="0" w:line="240" w:lineRule="auto"/>
              <w:jc w:val="left"/>
              <w:rPr>
                <w:rFonts w:ascii="Calibri" w:eastAsia="Times New Roman" w:hAnsi="Calibri" w:cs="Arial"/>
                <w:b/>
                <w:bCs/>
                <w:color w:val="000000" w:themeColor="text1"/>
                <w:lang w:eastAsia="pl-PL"/>
              </w:rPr>
            </w:pPr>
            <w:r w:rsidRPr="00DA2761">
              <w:rPr>
                <w:rFonts w:ascii="Calibri" w:eastAsia="Times New Roman" w:hAnsi="Calibri" w:cs="Times New Roman"/>
                <w:b/>
                <w:bCs/>
                <w:color w:val="000000" w:themeColor="text1"/>
                <w:lang w:eastAsia="pl-PL"/>
              </w:rPr>
              <w:t>KWOTA ALOKACJI ZIT WROF : 1 904 867,07 PLN (kurs 4,4536)</w:t>
            </w:r>
          </w:p>
        </w:tc>
      </w:tr>
    </w:tbl>
    <w:p w:rsidR="00DA2761" w:rsidRPr="00DA2761" w:rsidRDefault="00DA2761">
      <w:pPr>
        <w:rPr>
          <w:sz w:val="2"/>
          <w:szCs w:val="2"/>
        </w:rPr>
      </w:pPr>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Caption w:val="ALOKACJA ZIT WROF  Z PROGRAMU FUNDUSZE EUROPEJSKIE DLA DOLNEGO ŚLĄSKA 2021-2027 "/>
        <w:tblDescription w:val="ALOKACJA ZIT WROF  Z PROGRAMU FUNDUSZE EUROPEJSKIE DLA DOLNEGO ŚLĄSKA 2021-2027 "/>
      </w:tblPr>
      <w:tblGrid>
        <w:gridCol w:w="2139"/>
        <w:gridCol w:w="1795"/>
        <w:gridCol w:w="1841"/>
        <w:gridCol w:w="3107"/>
        <w:gridCol w:w="4852"/>
        <w:gridCol w:w="1954"/>
        <w:gridCol w:w="3338"/>
        <w:gridCol w:w="1942"/>
      </w:tblGrid>
      <w:tr w:rsidR="00DA2761" w:rsidRPr="00DA2761" w:rsidTr="00D835B9">
        <w:trPr>
          <w:trHeight w:val="1305"/>
          <w:tblHeader/>
        </w:trPr>
        <w:tc>
          <w:tcPr>
            <w:tcW w:w="510" w:type="pct"/>
            <w:shd w:val="clear" w:color="auto" w:fill="F2F2F2" w:themeFill="background1" w:themeFillShade="F2"/>
            <w:vAlign w:val="center"/>
            <w:hideMark/>
          </w:tcPr>
          <w:p w:rsidR="00DA2761" w:rsidRPr="00DA2761" w:rsidRDefault="00DA2761" w:rsidP="00D835B9">
            <w:pPr>
              <w:spacing w:after="0" w:line="240" w:lineRule="auto"/>
              <w:jc w:val="left"/>
              <w:rPr>
                <w:rFonts w:ascii="Calibri" w:eastAsia="Times New Roman" w:hAnsi="Calibri" w:cs="Times New Roman"/>
                <w:b/>
                <w:bCs/>
                <w:lang w:eastAsia="pl-PL"/>
              </w:rPr>
            </w:pPr>
            <w:r w:rsidRPr="00DA2761">
              <w:rPr>
                <w:rFonts w:ascii="Calibri" w:eastAsia="Times New Roman" w:hAnsi="Calibri" w:cs="Times New Roman"/>
                <w:b/>
                <w:bCs/>
                <w:lang w:eastAsia="pl-PL"/>
              </w:rPr>
              <w:t>Nazwa obszaru</w:t>
            </w:r>
          </w:p>
        </w:tc>
        <w:tc>
          <w:tcPr>
            <w:tcW w:w="428" w:type="pct"/>
            <w:shd w:val="clear" w:color="auto" w:fill="F2F2F2" w:themeFill="background1" w:themeFillShade="F2"/>
            <w:vAlign w:val="center"/>
            <w:hideMark/>
          </w:tcPr>
          <w:p w:rsidR="00DA2761" w:rsidRPr="00DA2761" w:rsidRDefault="00DA2761" w:rsidP="00D835B9">
            <w:pPr>
              <w:spacing w:after="0" w:line="240" w:lineRule="auto"/>
              <w:jc w:val="left"/>
              <w:rPr>
                <w:rFonts w:ascii="Calibri" w:eastAsia="Times New Roman" w:hAnsi="Calibri" w:cs="Times New Roman"/>
                <w:b/>
                <w:bCs/>
                <w:lang w:eastAsia="pl-PL"/>
              </w:rPr>
            </w:pPr>
            <w:r w:rsidRPr="00DA2761">
              <w:rPr>
                <w:rFonts w:ascii="Calibri" w:eastAsia="Times New Roman" w:hAnsi="Calibri" w:cs="Times New Roman"/>
                <w:b/>
                <w:bCs/>
                <w:lang w:eastAsia="pl-PL"/>
              </w:rPr>
              <w:t>Podział alokacji na cele szczegółowe</w:t>
            </w:r>
            <w:r w:rsidRPr="00DA2761">
              <w:rPr>
                <w:rFonts w:ascii="Calibri" w:eastAsia="Times New Roman" w:hAnsi="Calibri" w:cs="Times New Roman"/>
                <w:b/>
                <w:bCs/>
                <w:lang w:eastAsia="pl-PL"/>
              </w:rPr>
              <w:br/>
              <w:t xml:space="preserve"> w EUR</w:t>
            </w:r>
          </w:p>
        </w:tc>
        <w:tc>
          <w:tcPr>
            <w:tcW w:w="439" w:type="pct"/>
            <w:shd w:val="clear" w:color="auto" w:fill="F2F2F2" w:themeFill="background1" w:themeFillShade="F2"/>
            <w:vAlign w:val="center"/>
            <w:hideMark/>
          </w:tcPr>
          <w:p w:rsidR="00DA2761" w:rsidRPr="00DA2761" w:rsidRDefault="00DA2761" w:rsidP="00D835B9">
            <w:pPr>
              <w:spacing w:after="0" w:line="240" w:lineRule="auto"/>
              <w:jc w:val="left"/>
              <w:rPr>
                <w:rFonts w:ascii="Calibri" w:eastAsia="Times New Roman" w:hAnsi="Calibri" w:cs="Times New Roman"/>
                <w:b/>
                <w:bCs/>
                <w:lang w:eastAsia="pl-PL"/>
              </w:rPr>
            </w:pPr>
            <w:r w:rsidRPr="00DA2761">
              <w:rPr>
                <w:rFonts w:ascii="Calibri" w:eastAsia="Times New Roman" w:hAnsi="Calibri" w:cs="Times New Roman"/>
                <w:b/>
                <w:bCs/>
                <w:lang w:eastAsia="pl-PL"/>
              </w:rPr>
              <w:t>Podział alokacji na cele szczegółowe</w:t>
            </w:r>
            <w:r w:rsidRPr="00DA2761">
              <w:rPr>
                <w:rFonts w:ascii="Calibri" w:eastAsia="Times New Roman" w:hAnsi="Calibri" w:cs="Times New Roman"/>
                <w:b/>
                <w:bCs/>
                <w:lang w:eastAsia="pl-PL"/>
              </w:rPr>
              <w:br/>
              <w:t xml:space="preserve"> w PLN </w:t>
            </w:r>
            <w:r w:rsidRPr="00DA2761">
              <w:rPr>
                <w:rFonts w:ascii="Calibri" w:eastAsia="Times New Roman" w:hAnsi="Calibri" w:cs="Times New Roman"/>
                <w:b/>
                <w:bCs/>
                <w:lang w:eastAsia="pl-PL"/>
              </w:rPr>
              <w:br/>
              <w:t>(kurs 4,4536)</w:t>
            </w:r>
          </w:p>
        </w:tc>
        <w:tc>
          <w:tcPr>
            <w:tcW w:w="741" w:type="pct"/>
            <w:shd w:val="clear" w:color="auto" w:fill="F2F2F2" w:themeFill="background1" w:themeFillShade="F2"/>
            <w:vAlign w:val="center"/>
            <w:hideMark/>
          </w:tcPr>
          <w:p w:rsidR="00DA2761" w:rsidRPr="00DA2761" w:rsidRDefault="00DA2761" w:rsidP="00D835B9">
            <w:pPr>
              <w:spacing w:after="0" w:line="240" w:lineRule="auto"/>
              <w:jc w:val="left"/>
              <w:rPr>
                <w:rFonts w:ascii="Calibri" w:eastAsia="Times New Roman" w:hAnsi="Calibri" w:cs="Times New Roman"/>
                <w:b/>
                <w:bCs/>
                <w:color w:val="000000"/>
                <w:lang w:eastAsia="pl-PL"/>
              </w:rPr>
            </w:pPr>
            <w:r w:rsidRPr="00DA2761">
              <w:rPr>
                <w:rFonts w:ascii="Calibri" w:eastAsia="Times New Roman" w:hAnsi="Calibri" w:cs="Times New Roman"/>
                <w:b/>
                <w:bCs/>
                <w:color w:val="000000"/>
                <w:lang w:eastAsia="pl-PL"/>
              </w:rPr>
              <w:t>Cel szczegółowy z alokacji którego finansowane będą zidentyfikowano projekty zintegrowane planowane do realizacji w trybie pozakonkursowym w ramach strategii ZIT WrOF</w:t>
            </w:r>
          </w:p>
        </w:tc>
        <w:tc>
          <w:tcPr>
            <w:tcW w:w="1157" w:type="pct"/>
            <w:shd w:val="clear" w:color="auto" w:fill="F2F2F2" w:themeFill="background1" w:themeFillShade="F2"/>
            <w:vAlign w:val="center"/>
            <w:hideMark/>
          </w:tcPr>
          <w:p w:rsidR="00DA2761" w:rsidRPr="00DA2761" w:rsidRDefault="00DA2761" w:rsidP="00D835B9">
            <w:pPr>
              <w:spacing w:after="0" w:line="240" w:lineRule="auto"/>
              <w:jc w:val="left"/>
              <w:rPr>
                <w:rFonts w:ascii="Calibri" w:eastAsia="Times New Roman" w:hAnsi="Calibri" w:cs="Times New Roman"/>
                <w:b/>
                <w:bCs/>
                <w:color w:val="000000"/>
                <w:lang w:eastAsia="pl-PL"/>
              </w:rPr>
            </w:pPr>
            <w:r w:rsidRPr="00DA2761">
              <w:rPr>
                <w:rFonts w:ascii="Calibri" w:eastAsia="Times New Roman" w:hAnsi="Calibri" w:cs="Times New Roman"/>
                <w:b/>
                <w:bCs/>
                <w:color w:val="000000"/>
                <w:lang w:eastAsia="pl-PL"/>
              </w:rPr>
              <w:t>Cel szczegółowy w którym zidentyfikowano projekty zintegrowane planowane do realizacji w trybie pozakonkursowym w ramach strategii ZIT WrOF</w:t>
            </w:r>
          </w:p>
        </w:tc>
        <w:tc>
          <w:tcPr>
            <w:tcW w:w="466" w:type="pct"/>
            <w:shd w:val="clear" w:color="auto" w:fill="F2F2F2" w:themeFill="background1" w:themeFillShade="F2"/>
            <w:vAlign w:val="center"/>
            <w:hideMark/>
          </w:tcPr>
          <w:p w:rsidR="00DA2761" w:rsidRPr="00DA2761" w:rsidRDefault="00DA2761" w:rsidP="00D835B9">
            <w:pPr>
              <w:spacing w:after="0" w:line="240" w:lineRule="auto"/>
              <w:jc w:val="left"/>
              <w:rPr>
                <w:rFonts w:ascii="Calibri" w:eastAsia="Times New Roman" w:hAnsi="Calibri" w:cs="Times New Roman"/>
                <w:b/>
                <w:bCs/>
                <w:color w:val="000000"/>
                <w:lang w:eastAsia="pl-PL"/>
              </w:rPr>
            </w:pPr>
            <w:r w:rsidRPr="00DA2761">
              <w:rPr>
                <w:rFonts w:ascii="Calibri" w:eastAsia="Times New Roman" w:hAnsi="Calibri" w:cs="Times New Roman"/>
                <w:b/>
                <w:bCs/>
                <w:color w:val="000000"/>
                <w:lang w:eastAsia="pl-PL"/>
              </w:rPr>
              <w:t>Planowany poziom wykorzystania alokacji</w:t>
            </w:r>
            <w:r w:rsidRPr="00DA2761">
              <w:rPr>
                <w:rFonts w:ascii="Calibri" w:eastAsia="Times New Roman" w:hAnsi="Calibri" w:cs="Times New Roman"/>
                <w:b/>
                <w:bCs/>
                <w:color w:val="000000"/>
                <w:lang w:eastAsia="pl-PL"/>
              </w:rPr>
              <w:br/>
              <w:t xml:space="preserve"> w PLN   </w:t>
            </w:r>
          </w:p>
        </w:tc>
        <w:tc>
          <w:tcPr>
            <w:tcW w:w="796" w:type="pct"/>
            <w:shd w:val="clear" w:color="auto" w:fill="F2F2F2" w:themeFill="background1" w:themeFillShade="F2"/>
            <w:vAlign w:val="center"/>
            <w:hideMark/>
          </w:tcPr>
          <w:p w:rsidR="00DA2761" w:rsidRPr="00DA2761" w:rsidRDefault="00DA2761" w:rsidP="00D835B9">
            <w:pPr>
              <w:spacing w:after="0" w:line="240" w:lineRule="auto"/>
              <w:jc w:val="left"/>
              <w:rPr>
                <w:rFonts w:ascii="Calibri" w:eastAsia="Times New Roman" w:hAnsi="Calibri" w:cs="Times New Roman"/>
                <w:b/>
                <w:bCs/>
                <w:lang w:eastAsia="pl-PL"/>
              </w:rPr>
            </w:pPr>
            <w:r w:rsidRPr="00DA2761">
              <w:rPr>
                <w:rFonts w:ascii="Calibri" w:eastAsia="Times New Roman" w:hAnsi="Calibri" w:cs="Times New Roman"/>
                <w:b/>
                <w:bCs/>
                <w:lang w:eastAsia="pl-PL"/>
              </w:rPr>
              <w:t xml:space="preserve">Nazwy wiązek projektowych </w:t>
            </w:r>
          </w:p>
        </w:tc>
        <w:tc>
          <w:tcPr>
            <w:tcW w:w="463" w:type="pct"/>
            <w:shd w:val="clear" w:color="auto" w:fill="F2F2F2" w:themeFill="background1" w:themeFillShade="F2"/>
            <w:vAlign w:val="center"/>
            <w:hideMark/>
          </w:tcPr>
          <w:p w:rsidR="00DA2761" w:rsidRPr="00DA2761" w:rsidRDefault="00DA2761" w:rsidP="00D835B9">
            <w:pPr>
              <w:spacing w:after="0" w:line="240" w:lineRule="auto"/>
              <w:jc w:val="left"/>
              <w:rPr>
                <w:rFonts w:ascii="Calibri" w:eastAsia="Times New Roman" w:hAnsi="Calibri" w:cs="Times New Roman"/>
                <w:b/>
                <w:bCs/>
                <w:color w:val="000000"/>
                <w:lang w:eastAsia="pl-PL"/>
              </w:rPr>
            </w:pPr>
            <w:r w:rsidRPr="00DA2761">
              <w:rPr>
                <w:rFonts w:ascii="Calibri" w:eastAsia="Times New Roman" w:hAnsi="Calibri" w:cs="Times New Roman"/>
                <w:b/>
                <w:bCs/>
                <w:color w:val="000000"/>
                <w:lang w:eastAsia="pl-PL"/>
              </w:rPr>
              <w:t xml:space="preserve">Szacowane wartości dofinansowania UE </w:t>
            </w:r>
            <w:r w:rsidRPr="00DA2761">
              <w:rPr>
                <w:rFonts w:ascii="Calibri" w:eastAsia="Times New Roman" w:hAnsi="Calibri" w:cs="Times New Roman"/>
                <w:b/>
                <w:bCs/>
                <w:color w:val="000000"/>
                <w:lang w:eastAsia="pl-PL"/>
              </w:rPr>
              <w:br/>
              <w:t>w  planowanych wiązkach projektowych</w:t>
            </w:r>
            <w:r w:rsidRPr="00DA2761">
              <w:rPr>
                <w:rFonts w:ascii="Calibri" w:eastAsia="Times New Roman" w:hAnsi="Calibri" w:cs="Times New Roman"/>
                <w:b/>
                <w:bCs/>
                <w:color w:val="000000"/>
                <w:lang w:eastAsia="pl-PL"/>
              </w:rPr>
              <w:br/>
              <w:t>w PLN</w:t>
            </w:r>
          </w:p>
          <w:p w:rsidR="00DA2761" w:rsidRPr="00DA2761" w:rsidRDefault="00DA2761" w:rsidP="00D835B9">
            <w:pPr>
              <w:spacing w:after="0" w:line="240" w:lineRule="auto"/>
              <w:jc w:val="left"/>
              <w:rPr>
                <w:rFonts w:ascii="Calibri" w:eastAsia="Times New Roman" w:hAnsi="Calibri" w:cs="Times New Roman"/>
                <w:b/>
                <w:bCs/>
                <w:color w:val="000000"/>
                <w:lang w:eastAsia="pl-PL"/>
              </w:rPr>
            </w:pPr>
            <w:r w:rsidRPr="00DA2761">
              <w:rPr>
                <w:rFonts w:ascii="Calibri" w:eastAsia="Times New Roman" w:hAnsi="Calibri" w:cs="Times New Roman"/>
                <w:b/>
                <w:bCs/>
                <w:color w:val="000000"/>
                <w:lang w:eastAsia="pl-PL"/>
              </w:rPr>
              <w:t>(kurs 4,4536)</w:t>
            </w:r>
          </w:p>
        </w:tc>
      </w:tr>
      <w:tr w:rsidR="00DA2761" w:rsidRPr="00DA2761" w:rsidTr="00DA2761">
        <w:trPr>
          <w:trHeight w:val="1305"/>
          <w:tblHeader/>
        </w:trPr>
        <w:tc>
          <w:tcPr>
            <w:tcW w:w="510" w:type="pct"/>
            <w:shd w:val="clear" w:color="auto" w:fill="FFFFFF" w:themeFill="background1"/>
            <w:vAlign w:val="center"/>
          </w:tcPr>
          <w:p w:rsidR="00DA2761" w:rsidRPr="00DA2761" w:rsidRDefault="00DA2761" w:rsidP="00DA2761">
            <w:pPr>
              <w:spacing w:after="0" w:line="240" w:lineRule="auto"/>
              <w:jc w:val="left"/>
              <w:rPr>
                <w:rFonts w:ascii="Calibri" w:eastAsia="Times New Roman" w:hAnsi="Calibri" w:cs="Arial"/>
                <w:color w:val="000000"/>
                <w:lang w:eastAsia="pl-PL"/>
              </w:rPr>
            </w:pPr>
            <w:r w:rsidRPr="00DA2761">
              <w:rPr>
                <w:rFonts w:ascii="Calibri" w:eastAsia="Times New Roman" w:hAnsi="Calibri" w:cs="Arial"/>
                <w:color w:val="000000"/>
                <w:lang w:eastAsia="pl-PL"/>
              </w:rPr>
              <w:t>Pomoc Techniczna EFS+</w:t>
            </w:r>
          </w:p>
        </w:tc>
        <w:tc>
          <w:tcPr>
            <w:tcW w:w="428" w:type="pct"/>
            <w:shd w:val="clear" w:color="auto" w:fill="FFFFFF" w:themeFill="background1"/>
            <w:vAlign w:val="center"/>
          </w:tcPr>
          <w:p w:rsidR="00DA2761" w:rsidRPr="00DA2761" w:rsidRDefault="00DA2761" w:rsidP="00DA2761">
            <w:pPr>
              <w:spacing w:after="0" w:line="240" w:lineRule="auto"/>
              <w:jc w:val="left"/>
              <w:rPr>
                <w:rFonts w:ascii="Calibri" w:eastAsia="Times New Roman" w:hAnsi="Calibri" w:cs="Arial"/>
                <w:lang w:eastAsia="pl-PL"/>
              </w:rPr>
            </w:pPr>
            <w:r w:rsidRPr="00DA2761">
              <w:rPr>
                <w:rFonts w:ascii="Calibri" w:eastAsia="Times New Roman" w:hAnsi="Calibri" w:cs="Arial"/>
                <w:lang w:eastAsia="pl-PL"/>
              </w:rPr>
              <w:t>427 714,00</w:t>
            </w:r>
          </w:p>
        </w:tc>
        <w:tc>
          <w:tcPr>
            <w:tcW w:w="439" w:type="pct"/>
            <w:shd w:val="clear" w:color="auto" w:fill="FFFFFF" w:themeFill="background1"/>
            <w:vAlign w:val="center"/>
          </w:tcPr>
          <w:p w:rsidR="00DA2761" w:rsidRPr="00DA2761" w:rsidRDefault="00DA2761" w:rsidP="00DA2761">
            <w:pPr>
              <w:spacing w:after="0" w:line="240" w:lineRule="auto"/>
              <w:jc w:val="left"/>
              <w:rPr>
                <w:rFonts w:ascii="Calibri" w:eastAsia="Times New Roman" w:hAnsi="Calibri" w:cs="Arial"/>
                <w:lang w:eastAsia="pl-PL"/>
              </w:rPr>
            </w:pPr>
            <w:r w:rsidRPr="00DA2761">
              <w:rPr>
                <w:rFonts w:ascii="Calibri" w:eastAsia="Times New Roman" w:hAnsi="Calibri" w:cs="Arial"/>
                <w:lang w:eastAsia="pl-PL"/>
              </w:rPr>
              <w:t>1 904 867,07</w:t>
            </w:r>
          </w:p>
        </w:tc>
        <w:tc>
          <w:tcPr>
            <w:tcW w:w="741" w:type="pct"/>
            <w:shd w:val="clear" w:color="auto" w:fill="FFFFFF" w:themeFill="background1"/>
            <w:vAlign w:val="center"/>
          </w:tcPr>
          <w:p w:rsidR="00DA2761" w:rsidRPr="00DA2761" w:rsidRDefault="00DA2761" w:rsidP="00DA2761">
            <w:pPr>
              <w:spacing w:after="0" w:line="240" w:lineRule="auto"/>
              <w:jc w:val="left"/>
              <w:rPr>
                <w:rFonts w:ascii="Calibri" w:eastAsia="Times New Roman" w:hAnsi="Calibri" w:cs="Arial"/>
                <w:color w:val="000000"/>
                <w:lang w:eastAsia="pl-PL"/>
              </w:rPr>
            </w:pPr>
            <w:r w:rsidRPr="00DA2761">
              <w:rPr>
                <w:rFonts w:ascii="Calibri" w:eastAsia="Times New Roman" w:hAnsi="Calibri" w:cs="Arial"/>
                <w:color w:val="000000"/>
                <w:lang w:eastAsia="pl-PL"/>
              </w:rPr>
              <w:t>2.2.1. Priorytet pomocy technicznej na podstawie art. 36 ust. 4 rozporządzenia w sprawie wspólnych przepisów: 11. Pomoc Techniczna EFS+</w:t>
            </w:r>
          </w:p>
        </w:tc>
        <w:tc>
          <w:tcPr>
            <w:tcW w:w="1157" w:type="pct"/>
            <w:shd w:val="clear" w:color="auto" w:fill="FFFFFF" w:themeFill="background1"/>
            <w:vAlign w:val="center"/>
          </w:tcPr>
          <w:p w:rsidR="00DA2761" w:rsidRPr="00DA2761" w:rsidRDefault="00DA2761" w:rsidP="00DA2761">
            <w:pPr>
              <w:spacing w:after="0" w:line="240" w:lineRule="auto"/>
              <w:jc w:val="left"/>
              <w:rPr>
                <w:rFonts w:ascii="Calibri" w:eastAsia="Times New Roman" w:hAnsi="Calibri" w:cs="Arial"/>
                <w:color w:val="000000"/>
                <w:lang w:eastAsia="pl-PL"/>
              </w:rPr>
            </w:pPr>
            <w:r w:rsidRPr="00DA2761">
              <w:rPr>
                <w:rFonts w:ascii="Calibri" w:eastAsia="Times New Roman" w:hAnsi="Calibri" w:cs="Arial"/>
                <w:color w:val="000000"/>
                <w:lang w:eastAsia="pl-PL"/>
              </w:rPr>
              <w:t>2.2.1. Priorytet pomocy technicznej na podstawie art. 36 ust. 4 rozporządzenia w sprawie wspólnych przepisów: 11. Pomoc Techniczna EFS+</w:t>
            </w:r>
          </w:p>
        </w:tc>
        <w:tc>
          <w:tcPr>
            <w:tcW w:w="466" w:type="pct"/>
            <w:shd w:val="clear" w:color="auto" w:fill="FFFFFF" w:themeFill="background1"/>
            <w:vAlign w:val="center"/>
          </w:tcPr>
          <w:p w:rsidR="00DA2761" w:rsidRPr="00DA2761" w:rsidRDefault="00DA2761" w:rsidP="00DA2761">
            <w:pPr>
              <w:spacing w:after="0" w:line="240" w:lineRule="auto"/>
              <w:jc w:val="left"/>
              <w:rPr>
                <w:rFonts w:ascii="Calibri" w:eastAsia="Times New Roman" w:hAnsi="Calibri" w:cs="Arial"/>
                <w:lang w:eastAsia="pl-PL"/>
              </w:rPr>
            </w:pPr>
            <w:r w:rsidRPr="00DA2761">
              <w:rPr>
                <w:rFonts w:ascii="Calibri" w:eastAsia="Times New Roman" w:hAnsi="Calibri" w:cs="Arial"/>
                <w:lang w:eastAsia="pl-PL"/>
              </w:rPr>
              <w:t>1 904 867,07</w:t>
            </w:r>
          </w:p>
        </w:tc>
        <w:tc>
          <w:tcPr>
            <w:tcW w:w="796" w:type="pct"/>
            <w:shd w:val="clear" w:color="auto" w:fill="FFFFFF" w:themeFill="background1"/>
            <w:vAlign w:val="center"/>
          </w:tcPr>
          <w:p w:rsidR="00DA2761" w:rsidRPr="00DA2761" w:rsidRDefault="00DA2761" w:rsidP="00DA2761">
            <w:pPr>
              <w:spacing w:after="0" w:line="240" w:lineRule="auto"/>
              <w:jc w:val="left"/>
              <w:rPr>
                <w:rFonts w:eastAsia="Calibri" w:cstheme="minorHAnsi"/>
                <w:bCs/>
                <w:color w:val="000000" w:themeColor="text1"/>
              </w:rPr>
            </w:pPr>
            <w:r w:rsidRPr="00DA2761">
              <w:rPr>
                <w:rFonts w:eastAsia="Calibri" w:cstheme="minorHAnsi"/>
                <w:bCs/>
                <w:color w:val="000000" w:themeColor="text1"/>
              </w:rPr>
              <w:t xml:space="preserve">Wiązka projektów 13 : Przygotowanie </w:t>
            </w:r>
          </w:p>
          <w:p w:rsidR="00DA2761" w:rsidRPr="00DA2761" w:rsidRDefault="00DA2761" w:rsidP="00DA2761">
            <w:pPr>
              <w:spacing w:after="0" w:line="240" w:lineRule="auto"/>
              <w:jc w:val="left"/>
              <w:rPr>
                <w:rFonts w:ascii="Calibri" w:eastAsia="Times New Roman" w:hAnsi="Calibri" w:cs="Arial"/>
                <w:lang w:eastAsia="pl-PL"/>
              </w:rPr>
            </w:pPr>
            <w:r w:rsidRPr="00DA2761">
              <w:rPr>
                <w:rFonts w:eastAsia="Calibri" w:cstheme="minorHAnsi"/>
                <w:bCs/>
                <w:color w:val="000000" w:themeColor="text1"/>
              </w:rPr>
              <w:t xml:space="preserve">i monitorowanie strategii ZIT, kreowanie polityki rozwoju obszaru  </w:t>
            </w:r>
          </w:p>
        </w:tc>
        <w:tc>
          <w:tcPr>
            <w:tcW w:w="463" w:type="pct"/>
            <w:shd w:val="clear" w:color="auto" w:fill="FFFFFF" w:themeFill="background1"/>
            <w:vAlign w:val="center"/>
          </w:tcPr>
          <w:p w:rsidR="00DA2761" w:rsidRPr="00DA2761" w:rsidRDefault="00DA2761" w:rsidP="00DA2761">
            <w:pPr>
              <w:spacing w:after="0" w:line="240" w:lineRule="auto"/>
              <w:jc w:val="left"/>
              <w:rPr>
                <w:rFonts w:ascii="Calibri" w:eastAsia="Times New Roman" w:hAnsi="Calibri" w:cs="Arial"/>
                <w:lang w:eastAsia="pl-PL"/>
              </w:rPr>
            </w:pPr>
            <w:r w:rsidRPr="00DA2761">
              <w:rPr>
                <w:rFonts w:ascii="Calibri" w:eastAsia="Times New Roman" w:hAnsi="Calibri" w:cs="Arial"/>
                <w:lang w:eastAsia="pl-PL"/>
              </w:rPr>
              <w:t>1 904 867,07</w:t>
            </w:r>
          </w:p>
        </w:tc>
      </w:tr>
    </w:tbl>
    <w:p w:rsidR="002045CC" w:rsidRDefault="002045CC" w:rsidP="00286689">
      <w:pPr>
        <w:jc w:val="center"/>
        <w:rPr>
          <w:b/>
          <w:color w:val="0070C0"/>
        </w:rPr>
      </w:pPr>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hemeFill="background1"/>
        <w:tblCellMar>
          <w:left w:w="70" w:type="dxa"/>
          <w:right w:w="70" w:type="dxa"/>
        </w:tblCellMar>
        <w:tblLook w:val="04A0" w:firstRow="1" w:lastRow="0" w:firstColumn="1" w:lastColumn="0" w:noHBand="0" w:noVBand="1"/>
        <w:tblCaption w:val="ALOKACJA ZIT WROF  Z PROGRAMU FUNDUSZE EUROPEJSKIE DLA DOLNEGO ŚLĄSKA 2021-2027 "/>
        <w:tblDescription w:val="ALOKACJA ZIT WROF  Z PROGRAMU FUNDUSZE EUROPEJSKIE DLA DOLNEGO ŚLĄSKA 2021-2027 "/>
      </w:tblPr>
      <w:tblGrid>
        <w:gridCol w:w="20968"/>
      </w:tblGrid>
      <w:tr w:rsidR="00DA2761" w:rsidRPr="00DA2761" w:rsidTr="00DA2761">
        <w:trPr>
          <w:trHeight w:val="1440"/>
          <w:tblHeader/>
        </w:trPr>
        <w:tc>
          <w:tcPr>
            <w:tcW w:w="5000" w:type="pct"/>
            <w:shd w:val="clear" w:color="auto" w:fill="D4EAF3"/>
            <w:vAlign w:val="center"/>
            <w:hideMark/>
          </w:tcPr>
          <w:p w:rsidR="00DE5899" w:rsidRPr="00DA2761" w:rsidRDefault="00DE5899" w:rsidP="00DA2761">
            <w:pPr>
              <w:spacing w:after="0" w:line="240" w:lineRule="auto"/>
              <w:jc w:val="left"/>
              <w:rPr>
                <w:rFonts w:ascii="Calibri" w:eastAsia="Times New Roman" w:hAnsi="Calibri" w:cs="Arial"/>
                <w:b/>
                <w:bCs/>
                <w:color w:val="000000" w:themeColor="text1"/>
                <w:lang w:eastAsia="pl-PL"/>
              </w:rPr>
            </w:pPr>
            <w:r w:rsidRPr="00DA2761">
              <w:rPr>
                <w:b/>
                <w:color w:val="000000" w:themeColor="text1"/>
              </w:rPr>
              <w:t>CP5</w:t>
            </w:r>
          </w:p>
          <w:p w:rsidR="00EE3291" w:rsidRPr="00DA2761" w:rsidRDefault="00EE3291" w:rsidP="00DA2761">
            <w:pPr>
              <w:spacing w:after="0" w:line="240" w:lineRule="auto"/>
              <w:jc w:val="left"/>
              <w:rPr>
                <w:rFonts w:ascii="Calibri" w:eastAsia="Times New Roman" w:hAnsi="Calibri" w:cs="Arial"/>
                <w:b/>
                <w:bCs/>
                <w:color w:val="000000" w:themeColor="text1"/>
                <w:lang w:eastAsia="pl-PL"/>
              </w:rPr>
            </w:pPr>
            <w:r w:rsidRPr="00DA2761">
              <w:rPr>
                <w:rFonts w:ascii="Calibri" w:eastAsia="Times New Roman" w:hAnsi="Calibri" w:cs="Arial"/>
                <w:b/>
                <w:bCs/>
                <w:color w:val="000000" w:themeColor="text1"/>
                <w:lang w:eastAsia="pl-PL"/>
              </w:rPr>
              <w:t>RSO5.1. Wspieranie zintegrowanego i sprzyjającego włączeniu społecznemu rozwoju społecznego, gospodarczego i środowiskowego, kultury, dziedzictwa naturalnego, zrównoważonej turystyki i bezpieczeństwa na obszarach miejskich</w:t>
            </w:r>
            <w:r w:rsidRPr="00DA2761">
              <w:rPr>
                <w:rFonts w:ascii="Calibri" w:eastAsia="Times New Roman" w:hAnsi="Calibri" w:cs="Arial"/>
                <w:b/>
                <w:bCs/>
                <w:color w:val="000000" w:themeColor="text1"/>
                <w:lang w:eastAsia="pl-PL"/>
              </w:rPr>
              <w:br/>
              <w:t>KWOTA ALOKACJI ZIT WrOF: 17 140 829 EUR</w:t>
            </w:r>
          </w:p>
          <w:p w:rsidR="00185428" w:rsidRPr="00DA2761" w:rsidRDefault="00185428" w:rsidP="00DA2761">
            <w:pPr>
              <w:spacing w:after="0" w:line="240" w:lineRule="auto"/>
              <w:jc w:val="left"/>
              <w:rPr>
                <w:rFonts w:ascii="Calibri" w:eastAsia="Times New Roman" w:hAnsi="Calibri" w:cs="Arial"/>
                <w:b/>
                <w:bCs/>
                <w:color w:val="000000" w:themeColor="text1"/>
                <w:lang w:eastAsia="pl-PL"/>
              </w:rPr>
            </w:pPr>
            <w:r w:rsidRPr="00DA2761">
              <w:rPr>
                <w:rFonts w:ascii="Calibri" w:eastAsia="Times New Roman" w:hAnsi="Calibri" w:cs="Times New Roman"/>
                <w:b/>
                <w:bCs/>
                <w:color w:val="000000" w:themeColor="text1"/>
                <w:lang w:eastAsia="pl-PL"/>
              </w:rPr>
              <w:t>KWOTA ALOKACJI ZIT WROF : 76 338 396,03 PLN (kurs 4,4536)</w:t>
            </w:r>
          </w:p>
        </w:tc>
      </w:tr>
    </w:tbl>
    <w:p w:rsidR="00DA2761" w:rsidRDefault="00DA2761"/>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hemeFill="background1"/>
        <w:tblCellMar>
          <w:left w:w="70" w:type="dxa"/>
          <w:right w:w="70" w:type="dxa"/>
        </w:tblCellMar>
        <w:tblLook w:val="04A0" w:firstRow="1" w:lastRow="0" w:firstColumn="1" w:lastColumn="0" w:noHBand="0" w:noVBand="1"/>
        <w:tblCaption w:val="ALOKACJA ZIT WROF  Z PROGRAMU FUNDUSZE EUROPEJSKIE DLA DOLNEGO ŚLĄSKA 2021-2027 "/>
        <w:tblDescription w:val="ALOKACJA ZIT WROF  Z PROGRAMU FUNDUSZE EUROPEJSKIE DLA DOLNEGO ŚLĄSKA 2021-2027 "/>
      </w:tblPr>
      <w:tblGrid>
        <w:gridCol w:w="1975"/>
        <w:gridCol w:w="1879"/>
        <w:gridCol w:w="1929"/>
        <w:gridCol w:w="3565"/>
        <w:gridCol w:w="4064"/>
        <w:gridCol w:w="2059"/>
        <w:gridCol w:w="3518"/>
        <w:gridCol w:w="1979"/>
      </w:tblGrid>
      <w:tr w:rsidR="00DA2761" w:rsidRPr="00DA2761" w:rsidTr="00DA2761">
        <w:trPr>
          <w:trHeight w:val="1440"/>
          <w:tblHeader/>
        </w:trPr>
        <w:tc>
          <w:tcPr>
            <w:tcW w:w="471" w:type="pct"/>
            <w:shd w:val="clear" w:color="auto" w:fill="F2F2F2" w:themeFill="background1" w:themeFillShade="F2"/>
            <w:vAlign w:val="center"/>
            <w:hideMark/>
          </w:tcPr>
          <w:p w:rsidR="00EE3291" w:rsidRPr="00DA2761" w:rsidRDefault="00EE3291" w:rsidP="00DA2761">
            <w:pPr>
              <w:spacing w:after="0" w:line="240" w:lineRule="auto"/>
              <w:jc w:val="left"/>
              <w:rPr>
                <w:rFonts w:ascii="Calibri" w:eastAsia="Times New Roman" w:hAnsi="Calibri" w:cs="Arial"/>
                <w:b/>
                <w:bCs/>
                <w:color w:val="000000" w:themeColor="text1"/>
                <w:lang w:eastAsia="pl-PL"/>
              </w:rPr>
            </w:pPr>
            <w:r w:rsidRPr="00DA2761">
              <w:rPr>
                <w:rFonts w:ascii="Calibri" w:eastAsia="Times New Roman" w:hAnsi="Calibri" w:cs="Arial"/>
                <w:b/>
                <w:bCs/>
                <w:color w:val="000000" w:themeColor="text1"/>
                <w:lang w:eastAsia="pl-PL"/>
              </w:rPr>
              <w:t>Nazwa obszaru</w:t>
            </w:r>
          </w:p>
        </w:tc>
        <w:tc>
          <w:tcPr>
            <w:tcW w:w="448" w:type="pct"/>
            <w:shd w:val="clear" w:color="auto" w:fill="F2F2F2" w:themeFill="background1" w:themeFillShade="F2"/>
            <w:vAlign w:val="center"/>
            <w:hideMark/>
          </w:tcPr>
          <w:p w:rsidR="00EE3291" w:rsidRPr="00DA2761" w:rsidRDefault="00EE3291" w:rsidP="00DA2761">
            <w:pPr>
              <w:spacing w:after="0" w:line="240" w:lineRule="auto"/>
              <w:jc w:val="left"/>
              <w:rPr>
                <w:rFonts w:ascii="Calibri" w:eastAsia="Times New Roman" w:hAnsi="Calibri" w:cs="Arial"/>
                <w:b/>
                <w:bCs/>
                <w:color w:val="000000" w:themeColor="text1"/>
                <w:lang w:eastAsia="pl-PL"/>
              </w:rPr>
            </w:pPr>
            <w:r w:rsidRPr="00DA2761">
              <w:rPr>
                <w:rFonts w:ascii="Calibri" w:eastAsia="Times New Roman" w:hAnsi="Calibri" w:cs="Arial"/>
                <w:b/>
                <w:bCs/>
                <w:color w:val="000000" w:themeColor="text1"/>
                <w:lang w:eastAsia="pl-PL"/>
              </w:rPr>
              <w:t>Podział alokacji na cele szczegółowe</w:t>
            </w:r>
            <w:r w:rsidRPr="00DA2761">
              <w:rPr>
                <w:rFonts w:ascii="Calibri" w:eastAsia="Times New Roman" w:hAnsi="Calibri" w:cs="Arial"/>
                <w:b/>
                <w:bCs/>
                <w:color w:val="000000" w:themeColor="text1"/>
                <w:lang w:eastAsia="pl-PL"/>
              </w:rPr>
              <w:br/>
              <w:t xml:space="preserve"> w EUR</w:t>
            </w:r>
          </w:p>
        </w:tc>
        <w:tc>
          <w:tcPr>
            <w:tcW w:w="460" w:type="pct"/>
            <w:shd w:val="clear" w:color="auto" w:fill="F2F2F2" w:themeFill="background1" w:themeFillShade="F2"/>
            <w:vAlign w:val="center"/>
            <w:hideMark/>
          </w:tcPr>
          <w:p w:rsidR="00EE3291" w:rsidRPr="00DA2761" w:rsidRDefault="00EE3291" w:rsidP="00DA2761">
            <w:pPr>
              <w:spacing w:after="0" w:line="240" w:lineRule="auto"/>
              <w:jc w:val="left"/>
              <w:rPr>
                <w:rFonts w:ascii="Calibri" w:eastAsia="Times New Roman" w:hAnsi="Calibri" w:cs="Arial"/>
                <w:b/>
                <w:bCs/>
                <w:color w:val="000000" w:themeColor="text1"/>
                <w:lang w:eastAsia="pl-PL"/>
              </w:rPr>
            </w:pPr>
            <w:r w:rsidRPr="00DA2761">
              <w:rPr>
                <w:rFonts w:ascii="Calibri" w:eastAsia="Times New Roman" w:hAnsi="Calibri" w:cs="Arial"/>
                <w:b/>
                <w:bCs/>
                <w:color w:val="000000" w:themeColor="text1"/>
                <w:lang w:eastAsia="pl-PL"/>
              </w:rPr>
              <w:t>Podział alokacji na cele szczegółowe</w:t>
            </w:r>
            <w:r w:rsidRPr="00DA2761">
              <w:rPr>
                <w:rFonts w:ascii="Calibri" w:eastAsia="Times New Roman" w:hAnsi="Calibri" w:cs="Arial"/>
                <w:b/>
                <w:bCs/>
                <w:color w:val="000000" w:themeColor="text1"/>
                <w:lang w:eastAsia="pl-PL"/>
              </w:rPr>
              <w:br/>
              <w:t xml:space="preserve"> w PLN </w:t>
            </w:r>
            <w:r w:rsidRPr="00DA2761">
              <w:rPr>
                <w:rFonts w:ascii="Calibri" w:eastAsia="Times New Roman" w:hAnsi="Calibri" w:cs="Arial"/>
                <w:b/>
                <w:bCs/>
                <w:color w:val="000000" w:themeColor="text1"/>
                <w:lang w:eastAsia="pl-PL"/>
              </w:rPr>
              <w:br/>
              <w:t>(kurs 4,4536)</w:t>
            </w:r>
          </w:p>
        </w:tc>
        <w:tc>
          <w:tcPr>
            <w:tcW w:w="850" w:type="pct"/>
            <w:shd w:val="clear" w:color="auto" w:fill="F2F2F2" w:themeFill="background1" w:themeFillShade="F2"/>
            <w:vAlign w:val="center"/>
            <w:hideMark/>
          </w:tcPr>
          <w:p w:rsidR="00EE3291" w:rsidRPr="00DA2761" w:rsidRDefault="00EE3291" w:rsidP="00DA2761">
            <w:pPr>
              <w:spacing w:after="0" w:line="240" w:lineRule="auto"/>
              <w:jc w:val="left"/>
              <w:rPr>
                <w:rFonts w:ascii="Calibri" w:eastAsia="Times New Roman" w:hAnsi="Calibri" w:cs="Arial"/>
                <w:b/>
                <w:bCs/>
                <w:color w:val="000000" w:themeColor="text1"/>
                <w:lang w:eastAsia="pl-PL"/>
              </w:rPr>
            </w:pPr>
            <w:r w:rsidRPr="00DA2761">
              <w:rPr>
                <w:rFonts w:ascii="Calibri" w:eastAsia="Times New Roman" w:hAnsi="Calibri" w:cs="Arial"/>
                <w:b/>
                <w:bCs/>
                <w:color w:val="000000" w:themeColor="text1"/>
                <w:lang w:eastAsia="pl-PL"/>
              </w:rPr>
              <w:t>Cel szczegółowy z</w:t>
            </w:r>
            <w:r w:rsidR="00E60C99" w:rsidRPr="00DA2761">
              <w:rPr>
                <w:rFonts w:ascii="Calibri" w:eastAsia="Times New Roman" w:hAnsi="Calibri" w:cs="Arial"/>
                <w:b/>
                <w:bCs/>
                <w:color w:val="000000" w:themeColor="text1"/>
                <w:lang w:eastAsia="pl-PL"/>
              </w:rPr>
              <w:t xml:space="preserve"> </w:t>
            </w:r>
            <w:r w:rsidR="00D71896" w:rsidRPr="00DA2761">
              <w:rPr>
                <w:rFonts w:ascii="Calibri" w:eastAsia="Times New Roman" w:hAnsi="Calibri" w:cs="Times New Roman"/>
                <w:b/>
                <w:bCs/>
                <w:color w:val="000000" w:themeColor="text1"/>
                <w:lang w:eastAsia="pl-PL"/>
              </w:rPr>
              <w:t>alokacji którego finansowane</w:t>
            </w:r>
            <w:r w:rsidRPr="00DA2761">
              <w:rPr>
                <w:rFonts w:ascii="Calibri" w:eastAsia="Times New Roman" w:hAnsi="Calibri" w:cs="Arial"/>
                <w:b/>
                <w:bCs/>
                <w:color w:val="000000" w:themeColor="text1"/>
                <w:lang w:eastAsia="pl-PL"/>
              </w:rPr>
              <w:t xml:space="preserve"> będą zidentyfikowano projekty zintegrowane planowane do re</w:t>
            </w:r>
            <w:r w:rsidR="00D71896" w:rsidRPr="00DA2761">
              <w:rPr>
                <w:rFonts w:ascii="Calibri" w:eastAsia="Times New Roman" w:hAnsi="Calibri" w:cs="Arial"/>
                <w:b/>
                <w:bCs/>
                <w:color w:val="000000" w:themeColor="text1"/>
                <w:lang w:eastAsia="pl-PL"/>
              </w:rPr>
              <w:t>a</w:t>
            </w:r>
            <w:r w:rsidRPr="00DA2761">
              <w:rPr>
                <w:rFonts w:ascii="Calibri" w:eastAsia="Times New Roman" w:hAnsi="Calibri" w:cs="Arial"/>
                <w:b/>
                <w:bCs/>
                <w:color w:val="000000" w:themeColor="text1"/>
                <w:lang w:eastAsia="pl-PL"/>
              </w:rPr>
              <w:t xml:space="preserve">lizacji </w:t>
            </w:r>
            <w:r w:rsidR="00CF1B43" w:rsidRPr="00DA2761">
              <w:rPr>
                <w:rFonts w:ascii="Calibri" w:eastAsia="Times New Roman" w:hAnsi="Calibri" w:cs="Arial"/>
                <w:b/>
                <w:bCs/>
                <w:color w:val="000000" w:themeColor="text1"/>
                <w:lang w:eastAsia="pl-PL"/>
              </w:rPr>
              <w:br/>
            </w:r>
            <w:r w:rsidRPr="00DA2761">
              <w:rPr>
                <w:rFonts w:ascii="Calibri" w:eastAsia="Times New Roman" w:hAnsi="Calibri" w:cs="Arial"/>
                <w:b/>
                <w:bCs/>
                <w:color w:val="000000" w:themeColor="text1"/>
                <w:lang w:eastAsia="pl-PL"/>
              </w:rPr>
              <w:t>w trybie pozakonkursowym w ramach strategii ZIT WrOF</w:t>
            </w:r>
          </w:p>
        </w:tc>
        <w:tc>
          <w:tcPr>
            <w:tcW w:w="969" w:type="pct"/>
            <w:shd w:val="clear" w:color="auto" w:fill="F2F2F2" w:themeFill="background1" w:themeFillShade="F2"/>
            <w:vAlign w:val="center"/>
            <w:hideMark/>
          </w:tcPr>
          <w:p w:rsidR="00EE3291" w:rsidRPr="00DA2761" w:rsidRDefault="00EE3291" w:rsidP="00DA2761">
            <w:pPr>
              <w:spacing w:after="0" w:line="240" w:lineRule="auto"/>
              <w:jc w:val="left"/>
              <w:rPr>
                <w:rFonts w:ascii="Calibri" w:eastAsia="Times New Roman" w:hAnsi="Calibri" w:cs="Arial"/>
                <w:b/>
                <w:bCs/>
                <w:color w:val="000000" w:themeColor="text1"/>
                <w:lang w:eastAsia="pl-PL"/>
              </w:rPr>
            </w:pPr>
            <w:r w:rsidRPr="00DA2761">
              <w:rPr>
                <w:rFonts w:ascii="Calibri" w:eastAsia="Times New Roman" w:hAnsi="Calibri" w:cs="Arial"/>
                <w:b/>
                <w:bCs/>
                <w:color w:val="000000" w:themeColor="text1"/>
                <w:lang w:eastAsia="pl-PL"/>
              </w:rPr>
              <w:t xml:space="preserve">Cel szczegółowy w </w:t>
            </w:r>
            <w:r w:rsidR="00D71896" w:rsidRPr="00DA2761">
              <w:rPr>
                <w:rFonts w:ascii="Calibri" w:eastAsia="Times New Roman" w:hAnsi="Calibri" w:cs="Times New Roman"/>
                <w:b/>
                <w:bCs/>
                <w:color w:val="000000" w:themeColor="text1"/>
                <w:lang w:eastAsia="pl-PL"/>
              </w:rPr>
              <w:t>którym zidentyfikowano</w:t>
            </w:r>
            <w:r w:rsidR="006D3080" w:rsidRPr="00DA2761">
              <w:rPr>
                <w:rFonts w:ascii="Calibri" w:eastAsia="Times New Roman" w:hAnsi="Calibri" w:cs="Times New Roman"/>
                <w:b/>
                <w:bCs/>
                <w:color w:val="000000" w:themeColor="text1"/>
                <w:lang w:eastAsia="pl-PL"/>
              </w:rPr>
              <w:t xml:space="preserve"> </w:t>
            </w:r>
            <w:r w:rsidRPr="00DA2761">
              <w:rPr>
                <w:rFonts w:ascii="Calibri" w:eastAsia="Times New Roman" w:hAnsi="Calibri" w:cs="Arial"/>
                <w:b/>
                <w:bCs/>
                <w:color w:val="000000" w:themeColor="text1"/>
                <w:lang w:eastAsia="pl-PL"/>
              </w:rPr>
              <w:t>projekty zintegrowane planowane do re</w:t>
            </w:r>
            <w:r w:rsidR="00D71896" w:rsidRPr="00DA2761">
              <w:rPr>
                <w:rFonts w:ascii="Calibri" w:eastAsia="Times New Roman" w:hAnsi="Calibri" w:cs="Arial"/>
                <w:b/>
                <w:bCs/>
                <w:color w:val="000000" w:themeColor="text1"/>
                <w:lang w:eastAsia="pl-PL"/>
              </w:rPr>
              <w:t>a</w:t>
            </w:r>
            <w:r w:rsidRPr="00DA2761">
              <w:rPr>
                <w:rFonts w:ascii="Calibri" w:eastAsia="Times New Roman" w:hAnsi="Calibri" w:cs="Arial"/>
                <w:b/>
                <w:bCs/>
                <w:color w:val="000000" w:themeColor="text1"/>
                <w:lang w:eastAsia="pl-PL"/>
              </w:rPr>
              <w:t>lizacji w trybie pozakonkursowym w ramach strategii ZIT WrOF</w:t>
            </w:r>
          </w:p>
        </w:tc>
        <w:tc>
          <w:tcPr>
            <w:tcW w:w="491" w:type="pct"/>
            <w:shd w:val="clear" w:color="auto" w:fill="F2F2F2" w:themeFill="background1" w:themeFillShade="F2"/>
            <w:vAlign w:val="center"/>
            <w:hideMark/>
          </w:tcPr>
          <w:p w:rsidR="00EE3291" w:rsidRPr="00DA2761" w:rsidRDefault="00166C4E" w:rsidP="00DA2761">
            <w:pPr>
              <w:spacing w:after="0" w:line="240" w:lineRule="auto"/>
              <w:jc w:val="left"/>
              <w:rPr>
                <w:rFonts w:ascii="Calibri" w:eastAsia="Times New Roman" w:hAnsi="Calibri" w:cs="Arial"/>
                <w:b/>
                <w:bCs/>
                <w:color w:val="000000" w:themeColor="text1"/>
                <w:lang w:eastAsia="pl-PL"/>
              </w:rPr>
            </w:pPr>
            <w:r w:rsidRPr="00DA2761">
              <w:rPr>
                <w:rFonts w:ascii="Calibri" w:eastAsia="Times New Roman" w:hAnsi="Calibri" w:cs="Arial"/>
                <w:b/>
                <w:bCs/>
                <w:color w:val="000000" w:themeColor="text1"/>
                <w:lang w:eastAsia="pl-PL"/>
              </w:rPr>
              <w:t>Planowany p</w:t>
            </w:r>
            <w:r w:rsidR="00EE3291" w:rsidRPr="00DA2761">
              <w:rPr>
                <w:rFonts w:ascii="Calibri" w:eastAsia="Times New Roman" w:hAnsi="Calibri" w:cs="Arial"/>
                <w:b/>
                <w:bCs/>
                <w:color w:val="000000" w:themeColor="text1"/>
                <w:lang w:eastAsia="pl-PL"/>
              </w:rPr>
              <w:t>oziom wykorzystania alokacji</w:t>
            </w:r>
            <w:r w:rsidR="00EE3291" w:rsidRPr="00DA2761">
              <w:rPr>
                <w:rFonts w:ascii="Calibri" w:eastAsia="Times New Roman" w:hAnsi="Calibri" w:cs="Arial"/>
                <w:b/>
                <w:bCs/>
                <w:color w:val="000000" w:themeColor="text1"/>
                <w:lang w:eastAsia="pl-PL"/>
              </w:rPr>
              <w:br/>
              <w:t xml:space="preserve"> w PLN   </w:t>
            </w:r>
          </w:p>
        </w:tc>
        <w:tc>
          <w:tcPr>
            <w:tcW w:w="839" w:type="pct"/>
            <w:shd w:val="clear" w:color="auto" w:fill="F2F2F2" w:themeFill="background1" w:themeFillShade="F2"/>
            <w:vAlign w:val="center"/>
            <w:hideMark/>
          </w:tcPr>
          <w:p w:rsidR="00EE3291" w:rsidRPr="00DA2761" w:rsidRDefault="00EE3291" w:rsidP="00DA2761">
            <w:pPr>
              <w:spacing w:after="0" w:line="240" w:lineRule="auto"/>
              <w:jc w:val="left"/>
              <w:rPr>
                <w:rFonts w:ascii="Calibri" w:eastAsia="Times New Roman" w:hAnsi="Calibri" w:cs="Arial"/>
                <w:b/>
                <w:bCs/>
                <w:color w:val="000000" w:themeColor="text1"/>
                <w:lang w:eastAsia="pl-PL"/>
              </w:rPr>
            </w:pPr>
            <w:r w:rsidRPr="00DA2761">
              <w:rPr>
                <w:rFonts w:ascii="Calibri" w:eastAsia="Times New Roman" w:hAnsi="Calibri" w:cs="Arial"/>
                <w:b/>
                <w:bCs/>
                <w:color w:val="000000" w:themeColor="text1"/>
                <w:lang w:eastAsia="pl-PL"/>
              </w:rPr>
              <w:t xml:space="preserve">Nazwy wiązek projektowych </w:t>
            </w:r>
          </w:p>
        </w:tc>
        <w:tc>
          <w:tcPr>
            <w:tcW w:w="472" w:type="pct"/>
            <w:shd w:val="clear" w:color="auto" w:fill="F2F2F2" w:themeFill="background1" w:themeFillShade="F2"/>
            <w:vAlign w:val="center"/>
            <w:hideMark/>
          </w:tcPr>
          <w:p w:rsidR="00185428" w:rsidRPr="00DA2761" w:rsidRDefault="00166C4E" w:rsidP="00DA2761">
            <w:pPr>
              <w:spacing w:after="0" w:line="240" w:lineRule="auto"/>
              <w:jc w:val="left"/>
              <w:rPr>
                <w:rFonts w:ascii="Calibri" w:eastAsia="Times New Roman" w:hAnsi="Calibri" w:cs="Arial"/>
                <w:b/>
                <w:bCs/>
                <w:color w:val="000000" w:themeColor="text1"/>
                <w:lang w:eastAsia="pl-PL"/>
              </w:rPr>
            </w:pPr>
            <w:r w:rsidRPr="00DA2761">
              <w:rPr>
                <w:rFonts w:ascii="Calibri" w:eastAsia="Times New Roman" w:hAnsi="Calibri" w:cs="Arial"/>
                <w:b/>
                <w:bCs/>
                <w:color w:val="000000" w:themeColor="text1"/>
                <w:lang w:eastAsia="pl-PL"/>
              </w:rPr>
              <w:t>Szacowane w</w:t>
            </w:r>
            <w:r w:rsidR="00EE3291" w:rsidRPr="00DA2761">
              <w:rPr>
                <w:rFonts w:ascii="Calibri" w:eastAsia="Times New Roman" w:hAnsi="Calibri" w:cs="Arial"/>
                <w:b/>
                <w:bCs/>
                <w:color w:val="000000" w:themeColor="text1"/>
                <w:lang w:eastAsia="pl-PL"/>
              </w:rPr>
              <w:t>artości dofinansowania UE w  planowanych wiązkach projektowych</w:t>
            </w:r>
            <w:r w:rsidR="00EE3291" w:rsidRPr="00DA2761">
              <w:rPr>
                <w:rFonts w:ascii="Calibri" w:eastAsia="Times New Roman" w:hAnsi="Calibri" w:cs="Arial"/>
                <w:b/>
                <w:bCs/>
                <w:color w:val="000000" w:themeColor="text1"/>
                <w:lang w:eastAsia="pl-PL"/>
              </w:rPr>
              <w:br/>
              <w:t>w PLN</w:t>
            </w:r>
          </w:p>
          <w:p w:rsidR="00EE3291" w:rsidRPr="00DA2761" w:rsidRDefault="00185428" w:rsidP="00DA2761">
            <w:pPr>
              <w:spacing w:after="0" w:line="240" w:lineRule="auto"/>
              <w:jc w:val="left"/>
              <w:rPr>
                <w:rFonts w:ascii="Calibri" w:eastAsia="Times New Roman" w:hAnsi="Calibri" w:cs="Arial"/>
                <w:b/>
                <w:bCs/>
                <w:color w:val="000000" w:themeColor="text1"/>
                <w:lang w:eastAsia="pl-PL"/>
              </w:rPr>
            </w:pPr>
            <w:r w:rsidRPr="00DA2761">
              <w:rPr>
                <w:rFonts w:ascii="Calibri" w:eastAsia="Times New Roman" w:hAnsi="Calibri" w:cs="Times New Roman"/>
                <w:b/>
                <w:bCs/>
                <w:color w:val="000000" w:themeColor="text1"/>
                <w:lang w:eastAsia="pl-PL"/>
              </w:rPr>
              <w:t>(kurs 4,4536)</w:t>
            </w:r>
          </w:p>
        </w:tc>
      </w:tr>
      <w:tr w:rsidR="00DA2761" w:rsidRPr="00DA2761" w:rsidTr="00DA2761">
        <w:trPr>
          <w:trHeight w:val="1440"/>
        </w:trPr>
        <w:tc>
          <w:tcPr>
            <w:tcW w:w="471" w:type="pct"/>
            <w:vMerge w:val="restart"/>
            <w:shd w:val="clear" w:color="auto" w:fill="FFFFFF" w:themeFill="background1"/>
            <w:vAlign w:val="center"/>
            <w:hideMark/>
          </w:tcPr>
          <w:p w:rsidR="00710A37" w:rsidRPr="00DA2761" w:rsidRDefault="00710A37" w:rsidP="00DA2761">
            <w:pPr>
              <w:spacing w:after="0" w:line="240" w:lineRule="auto"/>
              <w:jc w:val="left"/>
              <w:rPr>
                <w:rFonts w:ascii="Calibri" w:eastAsia="Times New Roman" w:hAnsi="Calibri" w:cs="Arial"/>
                <w:color w:val="000000" w:themeColor="text1"/>
                <w:lang w:eastAsia="pl-PL"/>
              </w:rPr>
            </w:pPr>
            <w:r w:rsidRPr="00DA2761">
              <w:rPr>
                <w:rFonts w:ascii="Calibri" w:eastAsia="Times New Roman" w:hAnsi="Calibri" w:cs="Arial"/>
                <w:color w:val="000000" w:themeColor="text1"/>
                <w:lang w:eastAsia="pl-PL"/>
              </w:rPr>
              <w:t>Zrównoważony rozwój terytorialny</w:t>
            </w:r>
          </w:p>
        </w:tc>
        <w:tc>
          <w:tcPr>
            <w:tcW w:w="448" w:type="pct"/>
            <w:vMerge w:val="restart"/>
            <w:shd w:val="clear" w:color="auto" w:fill="FFFFFF" w:themeFill="background1"/>
            <w:vAlign w:val="center"/>
            <w:hideMark/>
          </w:tcPr>
          <w:p w:rsidR="00710A37" w:rsidRPr="00DA2761" w:rsidRDefault="00710A37" w:rsidP="00DA2761">
            <w:pPr>
              <w:spacing w:after="0" w:line="240" w:lineRule="auto"/>
              <w:jc w:val="left"/>
              <w:rPr>
                <w:rFonts w:ascii="Calibri" w:eastAsia="Times New Roman" w:hAnsi="Calibri" w:cs="Arial"/>
                <w:color w:val="000000" w:themeColor="text1"/>
                <w:lang w:eastAsia="pl-PL"/>
              </w:rPr>
            </w:pPr>
            <w:r w:rsidRPr="00DA2761">
              <w:rPr>
                <w:rFonts w:ascii="Calibri" w:eastAsia="Times New Roman" w:hAnsi="Calibri" w:cs="Arial"/>
                <w:color w:val="000000" w:themeColor="text1"/>
                <w:lang w:eastAsia="pl-PL"/>
              </w:rPr>
              <w:t>17 140 829,00</w:t>
            </w:r>
          </w:p>
        </w:tc>
        <w:tc>
          <w:tcPr>
            <w:tcW w:w="460" w:type="pct"/>
            <w:vMerge w:val="restart"/>
            <w:shd w:val="clear" w:color="auto" w:fill="FFFFFF" w:themeFill="background1"/>
            <w:vAlign w:val="center"/>
            <w:hideMark/>
          </w:tcPr>
          <w:p w:rsidR="00710A37" w:rsidRPr="00DA2761" w:rsidRDefault="00710A37" w:rsidP="00DA2761">
            <w:pPr>
              <w:spacing w:after="0" w:line="240" w:lineRule="auto"/>
              <w:jc w:val="left"/>
              <w:rPr>
                <w:rFonts w:ascii="Calibri" w:eastAsia="Times New Roman" w:hAnsi="Calibri" w:cs="Arial"/>
                <w:color w:val="000000" w:themeColor="text1"/>
                <w:lang w:eastAsia="pl-PL"/>
              </w:rPr>
            </w:pPr>
            <w:r w:rsidRPr="00DA2761">
              <w:rPr>
                <w:rFonts w:ascii="Calibri" w:eastAsia="Times New Roman" w:hAnsi="Calibri" w:cs="Arial"/>
                <w:color w:val="000000" w:themeColor="text1"/>
                <w:lang w:eastAsia="pl-PL"/>
              </w:rPr>
              <w:t>76 338 396,03</w:t>
            </w:r>
          </w:p>
        </w:tc>
        <w:tc>
          <w:tcPr>
            <w:tcW w:w="850" w:type="pct"/>
            <w:shd w:val="clear" w:color="auto" w:fill="FFFFFF" w:themeFill="background1"/>
            <w:vAlign w:val="center"/>
            <w:hideMark/>
          </w:tcPr>
          <w:p w:rsidR="00710A37" w:rsidRPr="00DA2761" w:rsidRDefault="00710A37" w:rsidP="00DA2761">
            <w:pPr>
              <w:spacing w:after="0" w:line="240" w:lineRule="auto"/>
              <w:jc w:val="left"/>
              <w:rPr>
                <w:rFonts w:ascii="Calibri" w:eastAsia="Times New Roman" w:hAnsi="Calibri" w:cs="Arial"/>
                <w:color w:val="000000" w:themeColor="text1"/>
                <w:lang w:eastAsia="pl-PL"/>
              </w:rPr>
            </w:pPr>
            <w:r w:rsidRPr="00DA2761">
              <w:rPr>
                <w:rFonts w:ascii="Calibri" w:eastAsia="Times New Roman" w:hAnsi="Calibri" w:cs="Arial"/>
                <w:color w:val="000000" w:themeColor="text1"/>
                <w:lang w:eastAsia="pl-PL"/>
              </w:rPr>
              <w:t xml:space="preserve">RSO5.1. Wspieranie zintegrowanego </w:t>
            </w:r>
            <w:r w:rsidR="00CF1B43" w:rsidRPr="00DA2761">
              <w:rPr>
                <w:rFonts w:ascii="Calibri" w:eastAsia="Times New Roman" w:hAnsi="Calibri" w:cs="Arial"/>
                <w:color w:val="000000" w:themeColor="text1"/>
                <w:lang w:eastAsia="pl-PL"/>
              </w:rPr>
              <w:br/>
            </w:r>
            <w:r w:rsidRPr="00DA2761">
              <w:rPr>
                <w:rFonts w:ascii="Calibri" w:eastAsia="Times New Roman" w:hAnsi="Calibri" w:cs="Arial"/>
                <w:color w:val="000000" w:themeColor="text1"/>
                <w:lang w:eastAsia="pl-PL"/>
              </w:rPr>
              <w:t xml:space="preserve">i sprzyjającego włączeniu społecznemu rozwoju społecznego, gospodarczego </w:t>
            </w:r>
            <w:r w:rsidR="00CF1B43" w:rsidRPr="00DA2761">
              <w:rPr>
                <w:rFonts w:ascii="Calibri" w:eastAsia="Times New Roman" w:hAnsi="Calibri" w:cs="Arial"/>
                <w:color w:val="000000" w:themeColor="text1"/>
                <w:lang w:eastAsia="pl-PL"/>
              </w:rPr>
              <w:br/>
            </w:r>
            <w:r w:rsidRPr="00DA2761">
              <w:rPr>
                <w:rFonts w:ascii="Calibri" w:eastAsia="Times New Roman" w:hAnsi="Calibri" w:cs="Arial"/>
                <w:color w:val="000000" w:themeColor="text1"/>
                <w:lang w:eastAsia="pl-PL"/>
              </w:rPr>
              <w:t xml:space="preserve">i środowiskowego, kultury, dziedzictwa naturalnego, zrównoważonej turystyki </w:t>
            </w:r>
            <w:r w:rsidR="00CF1B43" w:rsidRPr="00DA2761">
              <w:rPr>
                <w:rFonts w:ascii="Calibri" w:eastAsia="Times New Roman" w:hAnsi="Calibri" w:cs="Arial"/>
                <w:color w:val="000000" w:themeColor="text1"/>
                <w:lang w:eastAsia="pl-PL"/>
              </w:rPr>
              <w:br/>
            </w:r>
            <w:r w:rsidRPr="00DA2761">
              <w:rPr>
                <w:rFonts w:ascii="Calibri" w:eastAsia="Times New Roman" w:hAnsi="Calibri" w:cs="Arial"/>
                <w:color w:val="000000" w:themeColor="text1"/>
                <w:lang w:eastAsia="pl-PL"/>
              </w:rPr>
              <w:t>i bezpieczeństwa na obszarach miejskich</w:t>
            </w:r>
          </w:p>
        </w:tc>
        <w:tc>
          <w:tcPr>
            <w:tcW w:w="969" w:type="pct"/>
            <w:shd w:val="clear" w:color="auto" w:fill="FFFFFF" w:themeFill="background1"/>
            <w:vAlign w:val="center"/>
            <w:hideMark/>
          </w:tcPr>
          <w:p w:rsidR="00710A37" w:rsidRPr="00DA2761" w:rsidRDefault="00710A37" w:rsidP="00DA2761">
            <w:pPr>
              <w:spacing w:after="0" w:line="240" w:lineRule="auto"/>
              <w:jc w:val="left"/>
              <w:rPr>
                <w:rFonts w:ascii="Calibri" w:eastAsia="Times New Roman" w:hAnsi="Calibri" w:cs="Arial"/>
                <w:color w:val="000000" w:themeColor="text1"/>
                <w:lang w:eastAsia="pl-PL"/>
              </w:rPr>
            </w:pPr>
            <w:r w:rsidRPr="00DA2761">
              <w:rPr>
                <w:rFonts w:ascii="Calibri" w:eastAsia="Times New Roman" w:hAnsi="Calibri" w:cs="Arial"/>
                <w:color w:val="000000" w:themeColor="text1"/>
                <w:lang w:eastAsia="pl-PL"/>
              </w:rPr>
              <w:t xml:space="preserve">RSO5.1. Wspieranie zintegrowanego i sprzyjającego włączeniu społecznemu rozwoju społecznego, gospodarczego i środowiskowego, kultury, dziedzictwa naturalnego, zrównoważonej turystyki </w:t>
            </w:r>
            <w:r w:rsidR="00CF1B43" w:rsidRPr="00DA2761">
              <w:rPr>
                <w:rFonts w:ascii="Calibri" w:eastAsia="Times New Roman" w:hAnsi="Calibri" w:cs="Arial"/>
                <w:color w:val="000000" w:themeColor="text1"/>
                <w:lang w:eastAsia="pl-PL"/>
              </w:rPr>
              <w:br/>
            </w:r>
            <w:r w:rsidRPr="00DA2761">
              <w:rPr>
                <w:rFonts w:ascii="Calibri" w:eastAsia="Times New Roman" w:hAnsi="Calibri" w:cs="Arial"/>
                <w:color w:val="000000" w:themeColor="text1"/>
                <w:lang w:eastAsia="pl-PL"/>
              </w:rPr>
              <w:t>i bezpieczeństwa na obszarach miejskich</w:t>
            </w:r>
          </w:p>
        </w:tc>
        <w:tc>
          <w:tcPr>
            <w:tcW w:w="491" w:type="pct"/>
            <w:vMerge w:val="restart"/>
            <w:shd w:val="clear" w:color="auto" w:fill="FFFFFF" w:themeFill="background1"/>
            <w:vAlign w:val="center"/>
            <w:hideMark/>
          </w:tcPr>
          <w:p w:rsidR="00710A37" w:rsidRPr="00DA2761" w:rsidRDefault="00710A37" w:rsidP="00DA2761">
            <w:pPr>
              <w:spacing w:after="0" w:line="240" w:lineRule="auto"/>
              <w:jc w:val="left"/>
              <w:rPr>
                <w:rFonts w:ascii="Calibri" w:eastAsia="Times New Roman" w:hAnsi="Calibri" w:cs="Arial"/>
                <w:color w:val="000000" w:themeColor="text1"/>
                <w:lang w:eastAsia="pl-PL"/>
              </w:rPr>
            </w:pPr>
            <w:r w:rsidRPr="00DA2761">
              <w:rPr>
                <w:rFonts w:ascii="Calibri" w:eastAsia="Times New Roman" w:hAnsi="Calibri" w:cs="Arial"/>
                <w:color w:val="000000" w:themeColor="text1"/>
                <w:lang w:eastAsia="pl-PL"/>
              </w:rPr>
              <w:t xml:space="preserve">76 338 396,03 </w:t>
            </w:r>
          </w:p>
        </w:tc>
        <w:tc>
          <w:tcPr>
            <w:tcW w:w="839" w:type="pct"/>
            <w:shd w:val="clear" w:color="auto" w:fill="FFFFFF" w:themeFill="background1"/>
            <w:vAlign w:val="center"/>
            <w:hideMark/>
          </w:tcPr>
          <w:p w:rsidR="00710A37" w:rsidRPr="00DA2761" w:rsidRDefault="00710A37" w:rsidP="00DA2761">
            <w:pPr>
              <w:spacing w:after="0" w:line="240" w:lineRule="auto"/>
              <w:jc w:val="left"/>
              <w:rPr>
                <w:rFonts w:ascii="Calibri" w:eastAsia="Times New Roman" w:hAnsi="Calibri" w:cs="Arial"/>
                <w:color w:val="000000" w:themeColor="text1"/>
                <w:lang w:eastAsia="pl-PL"/>
              </w:rPr>
            </w:pPr>
            <w:r w:rsidRPr="00DA2761">
              <w:rPr>
                <w:rFonts w:ascii="Calibri" w:eastAsia="Times New Roman" w:hAnsi="Calibri" w:cs="Arial"/>
                <w:color w:val="000000" w:themeColor="text1"/>
                <w:lang w:eastAsia="pl-PL"/>
              </w:rPr>
              <w:t xml:space="preserve"> Wiązka projektów 11: Rozwój infrastruktury aktywizacji i integracji społecznej mający na celu poprawę kondycji psychofizycznej mieszkańców we Wrocławskim Obszarze Funkcjonalnym, ze szczególnym uwzględnieniem kultury</w:t>
            </w:r>
          </w:p>
        </w:tc>
        <w:tc>
          <w:tcPr>
            <w:tcW w:w="472" w:type="pct"/>
            <w:shd w:val="clear" w:color="auto" w:fill="FFFFFF" w:themeFill="background1"/>
            <w:vAlign w:val="center"/>
            <w:hideMark/>
          </w:tcPr>
          <w:p w:rsidR="00710A37" w:rsidRPr="00DA2761" w:rsidRDefault="00F660A6" w:rsidP="00DA2761">
            <w:pPr>
              <w:spacing w:after="0" w:line="240" w:lineRule="auto"/>
              <w:jc w:val="left"/>
              <w:rPr>
                <w:rFonts w:ascii="Calibri" w:eastAsia="Times New Roman" w:hAnsi="Calibri" w:cs="Arial"/>
                <w:color w:val="000000" w:themeColor="text1"/>
                <w:lang w:eastAsia="pl-PL"/>
              </w:rPr>
            </w:pPr>
            <w:r w:rsidRPr="00DA2761">
              <w:rPr>
                <w:rFonts w:ascii="Calibri" w:eastAsia="Times New Roman" w:hAnsi="Calibri" w:cs="Arial"/>
                <w:color w:val="000000" w:themeColor="text1"/>
                <w:lang w:eastAsia="pl-PL"/>
              </w:rPr>
              <w:t>8 300 102,28</w:t>
            </w:r>
          </w:p>
        </w:tc>
      </w:tr>
      <w:tr w:rsidR="00DA2761" w:rsidRPr="00DA2761" w:rsidTr="00DA2761">
        <w:trPr>
          <w:trHeight w:val="1755"/>
        </w:trPr>
        <w:tc>
          <w:tcPr>
            <w:tcW w:w="471" w:type="pct"/>
            <w:vMerge/>
            <w:shd w:val="clear" w:color="auto" w:fill="FFFFFF" w:themeFill="background1"/>
            <w:vAlign w:val="center"/>
            <w:hideMark/>
          </w:tcPr>
          <w:p w:rsidR="00710A37" w:rsidRPr="00DA2761" w:rsidRDefault="00710A37" w:rsidP="00DA2761">
            <w:pPr>
              <w:spacing w:after="0" w:line="240" w:lineRule="auto"/>
              <w:jc w:val="left"/>
              <w:rPr>
                <w:rFonts w:ascii="Calibri" w:eastAsia="Times New Roman" w:hAnsi="Calibri" w:cs="Arial"/>
                <w:color w:val="000000" w:themeColor="text1"/>
                <w:lang w:eastAsia="pl-PL"/>
              </w:rPr>
            </w:pPr>
          </w:p>
        </w:tc>
        <w:tc>
          <w:tcPr>
            <w:tcW w:w="448" w:type="pct"/>
            <w:vMerge/>
            <w:shd w:val="clear" w:color="auto" w:fill="FFFFFF" w:themeFill="background1"/>
            <w:vAlign w:val="center"/>
            <w:hideMark/>
          </w:tcPr>
          <w:p w:rsidR="00710A37" w:rsidRPr="00DA2761" w:rsidRDefault="00710A37" w:rsidP="00DA2761">
            <w:pPr>
              <w:spacing w:after="0" w:line="240" w:lineRule="auto"/>
              <w:jc w:val="left"/>
              <w:rPr>
                <w:rFonts w:ascii="Calibri" w:eastAsia="Times New Roman" w:hAnsi="Calibri" w:cs="Arial"/>
                <w:color w:val="000000" w:themeColor="text1"/>
                <w:lang w:eastAsia="pl-PL"/>
              </w:rPr>
            </w:pPr>
          </w:p>
        </w:tc>
        <w:tc>
          <w:tcPr>
            <w:tcW w:w="460" w:type="pct"/>
            <w:vMerge/>
            <w:shd w:val="clear" w:color="auto" w:fill="FFFFFF" w:themeFill="background1"/>
            <w:vAlign w:val="center"/>
            <w:hideMark/>
          </w:tcPr>
          <w:p w:rsidR="00710A37" w:rsidRPr="00DA2761" w:rsidRDefault="00710A37" w:rsidP="00DA2761">
            <w:pPr>
              <w:spacing w:after="0" w:line="240" w:lineRule="auto"/>
              <w:jc w:val="left"/>
              <w:rPr>
                <w:rFonts w:ascii="Calibri" w:eastAsia="Times New Roman" w:hAnsi="Calibri" w:cs="Arial"/>
                <w:color w:val="000000" w:themeColor="text1"/>
                <w:lang w:eastAsia="pl-PL"/>
              </w:rPr>
            </w:pPr>
          </w:p>
        </w:tc>
        <w:tc>
          <w:tcPr>
            <w:tcW w:w="850" w:type="pct"/>
            <w:shd w:val="clear" w:color="auto" w:fill="FFFFFF" w:themeFill="background1"/>
            <w:vAlign w:val="center"/>
            <w:hideMark/>
          </w:tcPr>
          <w:p w:rsidR="00710A37" w:rsidRPr="00DA2761" w:rsidRDefault="00710A37" w:rsidP="00DA2761">
            <w:pPr>
              <w:spacing w:after="0" w:line="240" w:lineRule="auto"/>
              <w:jc w:val="left"/>
              <w:rPr>
                <w:rFonts w:ascii="Calibri" w:eastAsia="Times New Roman" w:hAnsi="Calibri" w:cs="Arial"/>
                <w:color w:val="000000" w:themeColor="text1"/>
                <w:lang w:eastAsia="pl-PL"/>
              </w:rPr>
            </w:pPr>
            <w:r w:rsidRPr="00DA2761">
              <w:rPr>
                <w:rFonts w:ascii="Calibri" w:eastAsia="Times New Roman" w:hAnsi="Calibri" w:cs="Arial"/>
                <w:color w:val="000000" w:themeColor="text1"/>
                <w:lang w:eastAsia="pl-PL"/>
              </w:rPr>
              <w:t xml:space="preserve">RSO5.1. Wspieranie zintegrowanego </w:t>
            </w:r>
            <w:r w:rsidR="00CF1B43" w:rsidRPr="00DA2761">
              <w:rPr>
                <w:rFonts w:ascii="Calibri" w:eastAsia="Times New Roman" w:hAnsi="Calibri" w:cs="Arial"/>
                <w:color w:val="000000" w:themeColor="text1"/>
                <w:lang w:eastAsia="pl-PL"/>
              </w:rPr>
              <w:br/>
            </w:r>
            <w:r w:rsidRPr="00DA2761">
              <w:rPr>
                <w:rFonts w:ascii="Calibri" w:eastAsia="Times New Roman" w:hAnsi="Calibri" w:cs="Arial"/>
                <w:color w:val="000000" w:themeColor="text1"/>
                <w:lang w:eastAsia="pl-PL"/>
              </w:rPr>
              <w:t xml:space="preserve">i sprzyjającego włączeniu społecznemu rozwoju społecznego, gospodarczego </w:t>
            </w:r>
            <w:r w:rsidR="00CF1B43" w:rsidRPr="00DA2761">
              <w:rPr>
                <w:rFonts w:ascii="Calibri" w:eastAsia="Times New Roman" w:hAnsi="Calibri" w:cs="Arial"/>
                <w:color w:val="000000" w:themeColor="text1"/>
                <w:lang w:eastAsia="pl-PL"/>
              </w:rPr>
              <w:br/>
            </w:r>
            <w:r w:rsidRPr="00DA2761">
              <w:rPr>
                <w:rFonts w:ascii="Calibri" w:eastAsia="Times New Roman" w:hAnsi="Calibri" w:cs="Arial"/>
                <w:color w:val="000000" w:themeColor="text1"/>
                <w:lang w:eastAsia="pl-PL"/>
              </w:rPr>
              <w:t xml:space="preserve">i środowiskowego, kultury, dziedzictwa naturalnego, zrównoważonej turystyki </w:t>
            </w:r>
            <w:r w:rsidR="00CF1B43" w:rsidRPr="00DA2761">
              <w:rPr>
                <w:rFonts w:ascii="Calibri" w:eastAsia="Times New Roman" w:hAnsi="Calibri" w:cs="Arial"/>
                <w:color w:val="000000" w:themeColor="text1"/>
                <w:lang w:eastAsia="pl-PL"/>
              </w:rPr>
              <w:br/>
            </w:r>
            <w:r w:rsidRPr="00DA2761">
              <w:rPr>
                <w:rFonts w:ascii="Calibri" w:eastAsia="Times New Roman" w:hAnsi="Calibri" w:cs="Arial"/>
                <w:color w:val="000000" w:themeColor="text1"/>
                <w:lang w:eastAsia="pl-PL"/>
              </w:rPr>
              <w:t>i bezpieczeństwa na obszarach miejskich</w:t>
            </w:r>
          </w:p>
        </w:tc>
        <w:tc>
          <w:tcPr>
            <w:tcW w:w="969" w:type="pct"/>
            <w:shd w:val="clear" w:color="auto" w:fill="FFFFFF" w:themeFill="background1"/>
            <w:vAlign w:val="center"/>
            <w:hideMark/>
          </w:tcPr>
          <w:p w:rsidR="00710A37" w:rsidRPr="00DA2761" w:rsidRDefault="00710A37" w:rsidP="00DA2761">
            <w:pPr>
              <w:spacing w:after="0" w:line="240" w:lineRule="auto"/>
              <w:jc w:val="left"/>
              <w:rPr>
                <w:rFonts w:ascii="Calibri" w:eastAsia="Times New Roman" w:hAnsi="Calibri" w:cs="Arial"/>
                <w:color w:val="000000" w:themeColor="text1"/>
                <w:lang w:eastAsia="pl-PL"/>
              </w:rPr>
            </w:pPr>
            <w:r w:rsidRPr="00DA2761">
              <w:rPr>
                <w:rFonts w:ascii="Calibri" w:eastAsia="Times New Roman" w:hAnsi="Calibri" w:cs="Arial"/>
                <w:color w:val="000000" w:themeColor="text1"/>
                <w:lang w:eastAsia="pl-PL"/>
              </w:rPr>
              <w:t xml:space="preserve">RSO5.1. Wspieranie zintegrowanego i sprzyjającego włączeniu społecznemu rozwoju społecznego, gospodarczego i środowiskowego, kultury, dziedzictwa naturalnego, zrównoważonej turystyki </w:t>
            </w:r>
            <w:r w:rsidR="00CF1B43" w:rsidRPr="00DA2761">
              <w:rPr>
                <w:rFonts w:ascii="Calibri" w:eastAsia="Times New Roman" w:hAnsi="Calibri" w:cs="Arial"/>
                <w:color w:val="000000" w:themeColor="text1"/>
                <w:lang w:eastAsia="pl-PL"/>
              </w:rPr>
              <w:br/>
            </w:r>
            <w:r w:rsidRPr="00DA2761">
              <w:rPr>
                <w:rFonts w:ascii="Calibri" w:eastAsia="Times New Roman" w:hAnsi="Calibri" w:cs="Arial"/>
                <w:color w:val="000000" w:themeColor="text1"/>
                <w:lang w:eastAsia="pl-PL"/>
              </w:rPr>
              <w:t>i bezpieczeństwa na obszarach miejskich</w:t>
            </w:r>
          </w:p>
        </w:tc>
        <w:tc>
          <w:tcPr>
            <w:tcW w:w="491" w:type="pct"/>
            <w:vMerge/>
            <w:shd w:val="clear" w:color="auto" w:fill="FFFFFF" w:themeFill="background1"/>
            <w:vAlign w:val="center"/>
            <w:hideMark/>
          </w:tcPr>
          <w:p w:rsidR="00710A37" w:rsidRPr="00DA2761" w:rsidRDefault="00710A37" w:rsidP="00DA2761">
            <w:pPr>
              <w:spacing w:after="0" w:line="240" w:lineRule="auto"/>
              <w:jc w:val="left"/>
              <w:rPr>
                <w:rFonts w:ascii="Calibri" w:eastAsia="Times New Roman" w:hAnsi="Calibri" w:cs="Arial"/>
                <w:color w:val="000000" w:themeColor="text1"/>
                <w:lang w:eastAsia="pl-PL"/>
              </w:rPr>
            </w:pPr>
          </w:p>
        </w:tc>
        <w:tc>
          <w:tcPr>
            <w:tcW w:w="839" w:type="pct"/>
            <w:shd w:val="clear" w:color="auto" w:fill="FFFFFF" w:themeFill="background1"/>
            <w:vAlign w:val="center"/>
            <w:hideMark/>
          </w:tcPr>
          <w:p w:rsidR="00710A37" w:rsidRPr="00DA2761" w:rsidRDefault="00710A37" w:rsidP="00DA2761">
            <w:pPr>
              <w:spacing w:after="0" w:line="240" w:lineRule="auto"/>
              <w:jc w:val="left"/>
              <w:rPr>
                <w:rFonts w:ascii="Calibri" w:eastAsia="Times New Roman" w:hAnsi="Calibri" w:cs="Arial"/>
                <w:color w:val="000000" w:themeColor="text1"/>
                <w:lang w:eastAsia="pl-PL"/>
              </w:rPr>
            </w:pPr>
            <w:r w:rsidRPr="00DA2761">
              <w:rPr>
                <w:rFonts w:ascii="Calibri" w:eastAsia="Times New Roman" w:hAnsi="Calibri" w:cs="Arial"/>
                <w:color w:val="000000" w:themeColor="text1"/>
                <w:lang w:eastAsia="pl-PL"/>
              </w:rPr>
              <w:t xml:space="preserve">Wiązka projektów 10: Fizyczna odnowa </w:t>
            </w:r>
            <w:r w:rsidR="00CF1B43" w:rsidRPr="00DA2761">
              <w:rPr>
                <w:rFonts w:ascii="Calibri" w:eastAsia="Times New Roman" w:hAnsi="Calibri" w:cs="Arial"/>
                <w:color w:val="000000" w:themeColor="text1"/>
                <w:lang w:eastAsia="pl-PL"/>
              </w:rPr>
              <w:br/>
            </w:r>
            <w:r w:rsidRPr="00DA2761">
              <w:rPr>
                <w:rFonts w:ascii="Calibri" w:eastAsia="Times New Roman" w:hAnsi="Calibri" w:cs="Arial"/>
                <w:color w:val="000000" w:themeColor="text1"/>
                <w:lang w:eastAsia="pl-PL"/>
              </w:rPr>
              <w:t xml:space="preserve">i bezpieczeństwo przestrzeni publicznej, </w:t>
            </w:r>
            <w:r w:rsidR="00CF1B43" w:rsidRPr="00DA2761">
              <w:rPr>
                <w:rFonts w:ascii="Calibri" w:eastAsia="Times New Roman" w:hAnsi="Calibri" w:cs="Arial"/>
                <w:color w:val="000000" w:themeColor="text1"/>
                <w:lang w:eastAsia="pl-PL"/>
              </w:rPr>
              <w:br/>
            </w:r>
            <w:r w:rsidRPr="00DA2761">
              <w:rPr>
                <w:rFonts w:ascii="Calibri" w:eastAsia="Times New Roman" w:hAnsi="Calibri" w:cs="Arial"/>
                <w:color w:val="000000" w:themeColor="text1"/>
                <w:lang w:eastAsia="pl-PL"/>
              </w:rPr>
              <w:t xml:space="preserve">w tym zadania mające na celu poprawę kondycji psychofizycznej mieszkańców poprzez rozwój infrastruktury aktywizacji </w:t>
            </w:r>
            <w:r w:rsidR="00CF1B43" w:rsidRPr="00DA2761">
              <w:rPr>
                <w:rFonts w:ascii="Calibri" w:eastAsia="Times New Roman" w:hAnsi="Calibri" w:cs="Arial"/>
                <w:color w:val="000000" w:themeColor="text1"/>
                <w:lang w:eastAsia="pl-PL"/>
              </w:rPr>
              <w:br/>
            </w:r>
            <w:r w:rsidRPr="00DA2761">
              <w:rPr>
                <w:rFonts w:ascii="Calibri" w:eastAsia="Times New Roman" w:hAnsi="Calibri" w:cs="Arial"/>
                <w:color w:val="000000" w:themeColor="text1"/>
                <w:lang w:eastAsia="pl-PL"/>
              </w:rPr>
              <w:t>i integracji społecznej</w:t>
            </w:r>
          </w:p>
        </w:tc>
        <w:tc>
          <w:tcPr>
            <w:tcW w:w="472" w:type="pct"/>
            <w:shd w:val="clear" w:color="auto" w:fill="FFFFFF" w:themeFill="background1"/>
            <w:vAlign w:val="center"/>
            <w:hideMark/>
          </w:tcPr>
          <w:p w:rsidR="00710A37" w:rsidRPr="00DA2761" w:rsidRDefault="00F660A6" w:rsidP="00DA2761">
            <w:pPr>
              <w:spacing w:after="0" w:line="240" w:lineRule="auto"/>
              <w:jc w:val="left"/>
              <w:rPr>
                <w:rFonts w:ascii="Calibri" w:eastAsia="Times New Roman" w:hAnsi="Calibri" w:cs="Arial"/>
                <w:color w:val="000000" w:themeColor="text1"/>
                <w:lang w:eastAsia="pl-PL"/>
              </w:rPr>
            </w:pPr>
            <w:r w:rsidRPr="00DA2761">
              <w:rPr>
                <w:rFonts w:ascii="Calibri" w:eastAsia="Times New Roman" w:hAnsi="Calibri" w:cs="Arial"/>
                <w:color w:val="000000" w:themeColor="text1"/>
                <w:lang w:eastAsia="pl-PL"/>
              </w:rPr>
              <w:t>38 232 306,89</w:t>
            </w:r>
          </w:p>
        </w:tc>
      </w:tr>
      <w:tr w:rsidR="00DA2761" w:rsidRPr="00DA2761" w:rsidTr="00DA2761">
        <w:trPr>
          <w:trHeight w:val="1590"/>
        </w:trPr>
        <w:tc>
          <w:tcPr>
            <w:tcW w:w="471" w:type="pct"/>
            <w:vMerge/>
            <w:shd w:val="clear" w:color="auto" w:fill="FFFFFF" w:themeFill="background1"/>
            <w:vAlign w:val="center"/>
            <w:hideMark/>
          </w:tcPr>
          <w:p w:rsidR="00710A37" w:rsidRPr="00DA2761" w:rsidRDefault="00710A37" w:rsidP="00DA2761">
            <w:pPr>
              <w:spacing w:after="0" w:line="240" w:lineRule="auto"/>
              <w:jc w:val="left"/>
              <w:rPr>
                <w:rFonts w:ascii="Calibri" w:eastAsia="Times New Roman" w:hAnsi="Calibri" w:cs="Arial"/>
                <w:color w:val="000000" w:themeColor="text1"/>
                <w:lang w:eastAsia="pl-PL"/>
              </w:rPr>
            </w:pPr>
          </w:p>
        </w:tc>
        <w:tc>
          <w:tcPr>
            <w:tcW w:w="448" w:type="pct"/>
            <w:vMerge/>
            <w:shd w:val="clear" w:color="auto" w:fill="FFFFFF" w:themeFill="background1"/>
            <w:vAlign w:val="center"/>
            <w:hideMark/>
          </w:tcPr>
          <w:p w:rsidR="00710A37" w:rsidRPr="00DA2761" w:rsidRDefault="00710A37" w:rsidP="00DA2761">
            <w:pPr>
              <w:spacing w:after="0" w:line="240" w:lineRule="auto"/>
              <w:jc w:val="left"/>
              <w:rPr>
                <w:rFonts w:ascii="Calibri" w:eastAsia="Times New Roman" w:hAnsi="Calibri" w:cs="Arial"/>
                <w:color w:val="000000" w:themeColor="text1"/>
                <w:lang w:eastAsia="pl-PL"/>
              </w:rPr>
            </w:pPr>
          </w:p>
        </w:tc>
        <w:tc>
          <w:tcPr>
            <w:tcW w:w="460" w:type="pct"/>
            <w:vMerge/>
            <w:shd w:val="clear" w:color="auto" w:fill="FFFFFF" w:themeFill="background1"/>
            <w:vAlign w:val="center"/>
            <w:hideMark/>
          </w:tcPr>
          <w:p w:rsidR="00710A37" w:rsidRPr="00DA2761" w:rsidRDefault="00710A37" w:rsidP="00DA2761">
            <w:pPr>
              <w:spacing w:after="0" w:line="240" w:lineRule="auto"/>
              <w:jc w:val="left"/>
              <w:rPr>
                <w:rFonts w:ascii="Calibri" w:eastAsia="Times New Roman" w:hAnsi="Calibri" w:cs="Arial"/>
                <w:color w:val="000000" w:themeColor="text1"/>
                <w:lang w:eastAsia="pl-PL"/>
              </w:rPr>
            </w:pPr>
          </w:p>
        </w:tc>
        <w:tc>
          <w:tcPr>
            <w:tcW w:w="850" w:type="pct"/>
            <w:shd w:val="clear" w:color="auto" w:fill="FFFFFF" w:themeFill="background1"/>
            <w:vAlign w:val="center"/>
            <w:hideMark/>
          </w:tcPr>
          <w:p w:rsidR="00710A37" w:rsidRPr="00DA2761" w:rsidRDefault="00710A37" w:rsidP="00DA2761">
            <w:pPr>
              <w:spacing w:after="0" w:line="240" w:lineRule="auto"/>
              <w:jc w:val="left"/>
              <w:rPr>
                <w:rFonts w:ascii="Calibri" w:eastAsia="Times New Roman" w:hAnsi="Calibri" w:cs="Arial"/>
                <w:color w:val="000000" w:themeColor="text1"/>
                <w:lang w:eastAsia="pl-PL"/>
              </w:rPr>
            </w:pPr>
            <w:r w:rsidRPr="00DA2761">
              <w:rPr>
                <w:rFonts w:ascii="Calibri" w:eastAsia="Times New Roman" w:hAnsi="Calibri" w:cs="Arial"/>
                <w:color w:val="000000" w:themeColor="text1"/>
                <w:lang w:eastAsia="pl-PL"/>
              </w:rPr>
              <w:t xml:space="preserve">RSO5.1. Wspieranie zintegrowanego </w:t>
            </w:r>
            <w:r w:rsidR="00CF1B43" w:rsidRPr="00DA2761">
              <w:rPr>
                <w:rFonts w:ascii="Calibri" w:eastAsia="Times New Roman" w:hAnsi="Calibri" w:cs="Arial"/>
                <w:color w:val="000000" w:themeColor="text1"/>
                <w:lang w:eastAsia="pl-PL"/>
              </w:rPr>
              <w:br/>
            </w:r>
            <w:r w:rsidRPr="00DA2761">
              <w:rPr>
                <w:rFonts w:ascii="Calibri" w:eastAsia="Times New Roman" w:hAnsi="Calibri" w:cs="Arial"/>
                <w:color w:val="000000" w:themeColor="text1"/>
                <w:lang w:eastAsia="pl-PL"/>
              </w:rPr>
              <w:t xml:space="preserve">i sprzyjającego włączeniu społecznemu rozwoju społecznego, gospodarczego </w:t>
            </w:r>
            <w:r w:rsidR="00CF1B43" w:rsidRPr="00DA2761">
              <w:rPr>
                <w:rFonts w:ascii="Calibri" w:eastAsia="Times New Roman" w:hAnsi="Calibri" w:cs="Arial"/>
                <w:color w:val="000000" w:themeColor="text1"/>
                <w:lang w:eastAsia="pl-PL"/>
              </w:rPr>
              <w:br/>
            </w:r>
            <w:r w:rsidRPr="00DA2761">
              <w:rPr>
                <w:rFonts w:ascii="Calibri" w:eastAsia="Times New Roman" w:hAnsi="Calibri" w:cs="Arial"/>
                <w:color w:val="000000" w:themeColor="text1"/>
                <w:lang w:eastAsia="pl-PL"/>
              </w:rPr>
              <w:t xml:space="preserve">i środowiskowego, kultury, dziedzictwa naturalnego, zrównoważonej turystyki </w:t>
            </w:r>
            <w:r w:rsidR="00CF1B43" w:rsidRPr="00DA2761">
              <w:rPr>
                <w:rFonts w:ascii="Calibri" w:eastAsia="Times New Roman" w:hAnsi="Calibri" w:cs="Arial"/>
                <w:color w:val="000000" w:themeColor="text1"/>
                <w:lang w:eastAsia="pl-PL"/>
              </w:rPr>
              <w:br/>
            </w:r>
            <w:r w:rsidRPr="00DA2761">
              <w:rPr>
                <w:rFonts w:ascii="Calibri" w:eastAsia="Times New Roman" w:hAnsi="Calibri" w:cs="Arial"/>
                <w:color w:val="000000" w:themeColor="text1"/>
                <w:lang w:eastAsia="pl-PL"/>
              </w:rPr>
              <w:t>i bezpieczeństwa na obszarach miejskich</w:t>
            </w:r>
          </w:p>
        </w:tc>
        <w:tc>
          <w:tcPr>
            <w:tcW w:w="969" w:type="pct"/>
            <w:shd w:val="clear" w:color="auto" w:fill="FFFFFF" w:themeFill="background1"/>
            <w:vAlign w:val="center"/>
            <w:hideMark/>
          </w:tcPr>
          <w:p w:rsidR="00710A37" w:rsidRPr="00DA2761" w:rsidRDefault="00710A37" w:rsidP="00DA2761">
            <w:pPr>
              <w:spacing w:after="0" w:line="240" w:lineRule="auto"/>
              <w:jc w:val="left"/>
              <w:rPr>
                <w:rFonts w:ascii="Calibri" w:eastAsia="Times New Roman" w:hAnsi="Calibri" w:cs="Arial"/>
                <w:color w:val="000000" w:themeColor="text1"/>
                <w:lang w:eastAsia="pl-PL"/>
              </w:rPr>
            </w:pPr>
            <w:r w:rsidRPr="00DA2761">
              <w:rPr>
                <w:rFonts w:ascii="Calibri" w:eastAsia="Times New Roman" w:hAnsi="Calibri" w:cs="Arial"/>
                <w:color w:val="000000" w:themeColor="text1"/>
                <w:lang w:eastAsia="pl-PL"/>
              </w:rPr>
              <w:t xml:space="preserve">RSO5.1. Wspieranie zintegrowanego i sprzyjającego włączeniu społecznemu rozwoju społecznego, gospodarczego i środowiskowego, kultury, dziedzictwa naturalnego, zrównoważonej turystyki </w:t>
            </w:r>
            <w:r w:rsidR="00CF1B43" w:rsidRPr="00DA2761">
              <w:rPr>
                <w:rFonts w:ascii="Calibri" w:eastAsia="Times New Roman" w:hAnsi="Calibri" w:cs="Arial"/>
                <w:color w:val="000000" w:themeColor="text1"/>
                <w:lang w:eastAsia="pl-PL"/>
              </w:rPr>
              <w:br/>
            </w:r>
            <w:r w:rsidRPr="00DA2761">
              <w:rPr>
                <w:rFonts w:ascii="Calibri" w:eastAsia="Times New Roman" w:hAnsi="Calibri" w:cs="Arial"/>
                <w:color w:val="000000" w:themeColor="text1"/>
                <w:lang w:eastAsia="pl-PL"/>
              </w:rPr>
              <w:t>i bezpieczeństwa na obszarach miejskich</w:t>
            </w:r>
          </w:p>
        </w:tc>
        <w:tc>
          <w:tcPr>
            <w:tcW w:w="491" w:type="pct"/>
            <w:vMerge/>
            <w:shd w:val="clear" w:color="auto" w:fill="FFFFFF" w:themeFill="background1"/>
            <w:vAlign w:val="center"/>
            <w:hideMark/>
          </w:tcPr>
          <w:p w:rsidR="00710A37" w:rsidRPr="00DA2761" w:rsidRDefault="00710A37" w:rsidP="00DA2761">
            <w:pPr>
              <w:spacing w:after="0" w:line="240" w:lineRule="auto"/>
              <w:jc w:val="left"/>
              <w:rPr>
                <w:rFonts w:ascii="Calibri" w:eastAsia="Times New Roman" w:hAnsi="Calibri" w:cs="Arial"/>
                <w:color w:val="000000" w:themeColor="text1"/>
                <w:lang w:eastAsia="pl-PL"/>
              </w:rPr>
            </w:pPr>
          </w:p>
        </w:tc>
        <w:tc>
          <w:tcPr>
            <w:tcW w:w="839" w:type="pct"/>
            <w:shd w:val="clear" w:color="auto" w:fill="FFFFFF" w:themeFill="background1"/>
            <w:vAlign w:val="center"/>
            <w:hideMark/>
          </w:tcPr>
          <w:p w:rsidR="00710A37" w:rsidRPr="00DA2761" w:rsidRDefault="00710A37" w:rsidP="00DA2761">
            <w:pPr>
              <w:spacing w:after="0" w:line="240" w:lineRule="auto"/>
              <w:jc w:val="left"/>
              <w:rPr>
                <w:rFonts w:ascii="Calibri" w:eastAsia="Times New Roman" w:hAnsi="Calibri" w:cs="Arial"/>
                <w:color w:val="000000" w:themeColor="text1"/>
                <w:lang w:eastAsia="pl-PL"/>
              </w:rPr>
            </w:pPr>
            <w:r w:rsidRPr="00DA2761">
              <w:rPr>
                <w:rFonts w:ascii="Calibri" w:eastAsia="Times New Roman" w:hAnsi="Calibri" w:cs="Arial"/>
                <w:color w:val="000000" w:themeColor="text1"/>
                <w:lang w:eastAsia="pl-PL"/>
              </w:rPr>
              <w:t>Wiązka projektów 12: Poprawa dostępności usług publicznych, w szczególności poprzez budowę lub rozbudowę infrastruktury społecznej i edukacyjnej</w:t>
            </w:r>
          </w:p>
        </w:tc>
        <w:tc>
          <w:tcPr>
            <w:tcW w:w="472" w:type="pct"/>
            <w:shd w:val="clear" w:color="auto" w:fill="FFFFFF" w:themeFill="background1"/>
            <w:vAlign w:val="center"/>
            <w:hideMark/>
          </w:tcPr>
          <w:p w:rsidR="00710A37" w:rsidRPr="00DA2761" w:rsidRDefault="00710A37" w:rsidP="00DA2761">
            <w:pPr>
              <w:spacing w:after="0" w:line="240" w:lineRule="auto"/>
              <w:jc w:val="left"/>
              <w:rPr>
                <w:rFonts w:ascii="Calibri" w:eastAsia="Times New Roman" w:hAnsi="Calibri" w:cs="Arial"/>
                <w:color w:val="000000" w:themeColor="text1"/>
                <w:lang w:eastAsia="pl-PL"/>
              </w:rPr>
            </w:pPr>
            <w:r w:rsidRPr="00DA2761">
              <w:rPr>
                <w:rFonts w:ascii="Calibri" w:eastAsia="Times New Roman" w:hAnsi="Calibri" w:cs="Arial"/>
                <w:color w:val="000000" w:themeColor="text1"/>
                <w:lang w:eastAsia="pl-PL"/>
              </w:rPr>
              <w:t>4 050 000</w:t>
            </w:r>
          </w:p>
        </w:tc>
      </w:tr>
      <w:tr w:rsidR="00DA2761" w:rsidRPr="00DA2761" w:rsidTr="00DA2761">
        <w:trPr>
          <w:trHeight w:val="1845"/>
        </w:trPr>
        <w:tc>
          <w:tcPr>
            <w:tcW w:w="471" w:type="pct"/>
            <w:vMerge/>
            <w:shd w:val="clear" w:color="auto" w:fill="FFFFFF" w:themeFill="background1"/>
            <w:vAlign w:val="center"/>
            <w:hideMark/>
          </w:tcPr>
          <w:p w:rsidR="00710A37" w:rsidRPr="00DA2761" w:rsidRDefault="00710A37" w:rsidP="00DA2761">
            <w:pPr>
              <w:spacing w:after="0" w:line="240" w:lineRule="auto"/>
              <w:jc w:val="left"/>
              <w:rPr>
                <w:rFonts w:ascii="Calibri" w:eastAsia="Times New Roman" w:hAnsi="Calibri" w:cs="Arial"/>
                <w:color w:val="000000" w:themeColor="text1"/>
                <w:lang w:eastAsia="pl-PL"/>
              </w:rPr>
            </w:pPr>
          </w:p>
        </w:tc>
        <w:tc>
          <w:tcPr>
            <w:tcW w:w="448" w:type="pct"/>
            <w:vMerge/>
            <w:shd w:val="clear" w:color="auto" w:fill="FFFFFF" w:themeFill="background1"/>
            <w:vAlign w:val="center"/>
            <w:hideMark/>
          </w:tcPr>
          <w:p w:rsidR="00710A37" w:rsidRPr="00DA2761" w:rsidRDefault="00710A37" w:rsidP="00DA2761">
            <w:pPr>
              <w:spacing w:after="0" w:line="240" w:lineRule="auto"/>
              <w:jc w:val="left"/>
              <w:rPr>
                <w:rFonts w:ascii="Calibri" w:eastAsia="Times New Roman" w:hAnsi="Calibri" w:cs="Arial"/>
                <w:color w:val="000000" w:themeColor="text1"/>
                <w:lang w:eastAsia="pl-PL"/>
              </w:rPr>
            </w:pPr>
          </w:p>
        </w:tc>
        <w:tc>
          <w:tcPr>
            <w:tcW w:w="460" w:type="pct"/>
            <w:vMerge/>
            <w:shd w:val="clear" w:color="auto" w:fill="FFFFFF" w:themeFill="background1"/>
            <w:vAlign w:val="center"/>
            <w:hideMark/>
          </w:tcPr>
          <w:p w:rsidR="00710A37" w:rsidRPr="00DA2761" w:rsidRDefault="00710A37" w:rsidP="00DA2761">
            <w:pPr>
              <w:spacing w:after="0" w:line="240" w:lineRule="auto"/>
              <w:jc w:val="left"/>
              <w:rPr>
                <w:rFonts w:ascii="Calibri" w:eastAsia="Times New Roman" w:hAnsi="Calibri" w:cs="Arial"/>
                <w:color w:val="000000" w:themeColor="text1"/>
                <w:lang w:eastAsia="pl-PL"/>
              </w:rPr>
            </w:pPr>
          </w:p>
        </w:tc>
        <w:tc>
          <w:tcPr>
            <w:tcW w:w="850" w:type="pct"/>
            <w:shd w:val="clear" w:color="auto" w:fill="FFFFFF" w:themeFill="background1"/>
            <w:vAlign w:val="center"/>
            <w:hideMark/>
          </w:tcPr>
          <w:p w:rsidR="00710A37" w:rsidRPr="00DA2761" w:rsidRDefault="00710A37" w:rsidP="00DA2761">
            <w:pPr>
              <w:spacing w:after="0" w:line="240" w:lineRule="auto"/>
              <w:jc w:val="left"/>
              <w:rPr>
                <w:rFonts w:ascii="Calibri" w:eastAsia="Times New Roman" w:hAnsi="Calibri" w:cs="Arial"/>
                <w:color w:val="000000" w:themeColor="text1"/>
                <w:lang w:eastAsia="pl-PL"/>
              </w:rPr>
            </w:pPr>
            <w:r w:rsidRPr="00DA2761">
              <w:rPr>
                <w:rFonts w:ascii="Calibri" w:eastAsia="Times New Roman" w:hAnsi="Calibri" w:cs="Arial"/>
                <w:color w:val="000000" w:themeColor="text1"/>
                <w:lang w:eastAsia="pl-PL"/>
              </w:rPr>
              <w:t xml:space="preserve">RSO5.1. Wspieranie zintegrowanego </w:t>
            </w:r>
            <w:r w:rsidR="00CF1B43" w:rsidRPr="00DA2761">
              <w:rPr>
                <w:rFonts w:ascii="Calibri" w:eastAsia="Times New Roman" w:hAnsi="Calibri" w:cs="Arial"/>
                <w:color w:val="000000" w:themeColor="text1"/>
                <w:lang w:eastAsia="pl-PL"/>
              </w:rPr>
              <w:br/>
              <w:t>i</w:t>
            </w:r>
            <w:r w:rsidRPr="00DA2761">
              <w:rPr>
                <w:rFonts w:ascii="Calibri" w:eastAsia="Times New Roman" w:hAnsi="Calibri" w:cs="Arial"/>
                <w:color w:val="000000" w:themeColor="text1"/>
                <w:lang w:eastAsia="pl-PL"/>
              </w:rPr>
              <w:t xml:space="preserve"> sprzyjającego włączeniu społecznemu rozwoju społecznego, gospodarczego </w:t>
            </w:r>
            <w:r w:rsidR="00CF1B43" w:rsidRPr="00DA2761">
              <w:rPr>
                <w:rFonts w:ascii="Calibri" w:eastAsia="Times New Roman" w:hAnsi="Calibri" w:cs="Arial"/>
                <w:color w:val="000000" w:themeColor="text1"/>
                <w:lang w:eastAsia="pl-PL"/>
              </w:rPr>
              <w:br/>
            </w:r>
            <w:r w:rsidRPr="00DA2761">
              <w:rPr>
                <w:rFonts w:ascii="Calibri" w:eastAsia="Times New Roman" w:hAnsi="Calibri" w:cs="Arial"/>
                <w:color w:val="000000" w:themeColor="text1"/>
                <w:lang w:eastAsia="pl-PL"/>
              </w:rPr>
              <w:t xml:space="preserve">i środowiskowego, kultury, dziedzictwa naturalnego, zrównoważonej turystyki </w:t>
            </w:r>
            <w:r w:rsidR="00CF1B43" w:rsidRPr="00DA2761">
              <w:rPr>
                <w:rFonts w:ascii="Calibri" w:eastAsia="Times New Roman" w:hAnsi="Calibri" w:cs="Arial"/>
                <w:color w:val="000000" w:themeColor="text1"/>
                <w:lang w:eastAsia="pl-PL"/>
              </w:rPr>
              <w:br/>
            </w:r>
            <w:r w:rsidRPr="00DA2761">
              <w:rPr>
                <w:rFonts w:ascii="Calibri" w:eastAsia="Times New Roman" w:hAnsi="Calibri" w:cs="Arial"/>
                <w:color w:val="000000" w:themeColor="text1"/>
                <w:lang w:eastAsia="pl-PL"/>
              </w:rPr>
              <w:t>i bezpieczeństwa na obszarach miejskich</w:t>
            </w:r>
          </w:p>
        </w:tc>
        <w:tc>
          <w:tcPr>
            <w:tcW w:w="969" w:type="pct"/>
            <w:shd w:val="clear" w:color="auto" w:fill="FFFFFF" w:themeFill="background1"/>
            <w:vAlign w:val="center"/>
            <w:hideMark/>
          </w:tcPr>
          <w:p w:rsidR="00710A37" w:rsidRPr="00DA2761" w:rsidRDefault="00DA74AC" w:rsidP="00DA2761">
            <w:pPr>
              <w:spacing w:after="0" w:line="240" w:lineRule="auto"/>
              <w:jc w:val="left"/>
              <w:rPr>
                <w:rFonts w:ascii="Calibri" w:eastAsia="Times New Roman" w:hAnsi="Calibri" w:cs="Arial"/>
                <w:color w:val="000000" w:themeColor="text1"/>
                <w:lang w:eastAsia="pl-PL"/>
              </w:rPr>
            </w:pPr>
            <w:r w:rsidRPr="00DA2761">
              <w:rPr>
                <w:rFonts w:ascii="Calibri" w:eastAsia="Times New Roman" w:hAnsi="Calibri" w:cs="Arial"/>
                <w:color w:val="000000" w:themeColor="text1"/>
                <w:lang w:eastAsia="pl-PL"/>
              </w:rPr>
              <w:t xml:space="preserve">RSO5.1. Wspieranie zintegrowanego i sprzyjającego włączeniu społecznemu rozwoju społecznego, gospodarczego i środowiskowego, kultury, dziedzictwa naturalnego, zrównoważonej turystyki </w:t>
            </w:r>
            <w:r w:rsidR="00CF1B43" w:rsidRPr="00DA2761">
              <w:rPr>
                <w:rFonts w:ascii="Calibri" w:eastAsia="Times New Roman" w:hAnsi="Calibri" w:cs="Arial"/>
                <w:color w:val="000000" w:themeColor="text1"/>
                <w:lang w:eastAsia="pl-PL"/>
              </w:rPr>
              <w:br/>
            </w:r>
            <w:r w:rsidRPr="00DA2761">
              <w:rPr>
                <w:rFonts w:ascii="Calibri" w:eastAsia="Times New Roman" w:hAnsi="Calibri" w:cs="Arial"/>
                <w:color w:val="000000" w:themeColor="text1"/>
                <w:lang w:eastAsia="pl-PL"/>
              </w:rPr>
              <w:t>i bezpieczeństwa na obszarach miejskich</w:t>
            </w:r>
          </w:p>
        </w:tc>
        <w:tc>
          <w:tcPr>
            <w:tcW w:w="491" w:type="pct"/>
            <w:vMerge/>
            <w:shd w:val="clear" w:color="auto" w:fill="FFFFFF" w:themeFill="background1"/>
            <w:vAlign w:val="center"/>
            <w:hideMark/>
          </w:tcPr>
          <w:p w:rsidR="00710A37" w:rsidRPr="00DA2761" w:rsidRDefault="00710A37" w:rsidP="00DA2761">
            <w:pPr>
              <w:spacing w:after="0" w:line="240" w:lineRule="auto"/>
              <w:jc w:val="left"/>
              <w:rPr>
                <w:rFonts w:ascii="Calibri" w:eastAsia="Times New Roman" w:hAnsi="Calibri" w:cs="Arial"/>
                <w:color w:val="000000" w:themeColor="text1"/>
                <w:lang w:eastAsia="pl-PL"/>
              </w:rPr>
            </w:pPr>
          </w:p>
        </w:tc>
        <w:tc>
          <w:tcPr>
            <w:tcW w:w="839" w:type="pct"/>
            <w:shd w:val="clear" w:color="auto" w:fill="FFFFFF" w:themeFill="background1"/>
            <w:vAlign w:val="center"/>
            <w:hideMark/>
          </w:tcPr>
          <w:p w:rsidR="00710A37" w:rsidRPr="00DA2761" w:rsidRDefault="00710A37" w:rsidP="00DA2761">
            <w:pPr>
              <w:spacing w:after="0" w:line="240" w:lineRule="auto"/>
              <w:jc w:val="left"/>
              <w:rPr>
                <w:rFonts w:ascii="Calibri" w:eastAsia="Times New Roman" w:hAnsi="Calibri" w:cs="Arial"/>
                <w:color w:val="000000" w:themeColor="text1"/>
                <w:lang w:eastAsia="pl-PL"/>
              </w:rPr>
            </w:pPr>
            <w:r w:rsidRPr="00DA2761">
              <w:rPr>
                <w:rFonts w:ascii="Calibri" w:eastAsia="Times New Roman" w:hAnsi="Calibri" w:cs="Arial"/>
                <w:color w:val="000000" w:themeColor="text1"/>
                <w:lang w:eastAsia="pl-PL"/>
              </w:rPr>
              <w:t>Wiązka projektów 8: Budowa infrastruktury rowerowej lub pieszo-rowerowej na terenie Wrocławskiego Obszaru Funkcjonalnego</w:t>
            </w:r>
          </w:p>
        </w:tc>
        <w:tc>
          <w:tcPr>
            <w:tcW w:w="472" w:type="pct"/>
            <w:shd w:val="clear" w:color="auto" w:fill="FFFFFF" w:themeFill="background1"/>
            <w:vAlign w:val="center"/>
            <w:hideMark/>
          </w:tcPr>
          <w:p w:rsidR="00710A37" w:rsidRPr="00DA2761" w:rsidRDefault="00F660A6" w:rsidP="00DA2761">
            <w:pPr>
              <w:spacing w:after="0" w:line="240" w:lineRule="auto"/>
              <w:jc w:val="left"/>
              <w:rPr>
                <w:rFonts w:ascii="Calibri" w:eastAsia="Times New Roman" w:hAnsi="Calibri" w:cs="Arial"/>
                <w:color w:val="000000" w:themeColor="text1"/>
                <w:lang w:eastAsia="pl-PL"/>
              </w:rPr>
            </w:pPr>
            <w:r w:rsidRPr="00DA2761">
              <w:rPr>
                <w:rFonts w:ascii="Calibri" w:eastAsia="Times New Roman" w:hAnsi="Calibri" w:cs="Arial"/>
                <w:color w:val="000000" w:themeColor="text1"/>
                <w:lang w:eastAsia="pl-PL"/>
              </w:rPr>
              <w:t>25 177 019,01</w:t>
            </w:r>
          </w:p>
        </w:tc>
      </w:tr>
      <w:tr w:rsidR="00DA2761" w:rsidRPr="00DA2761" w:rsidTr="00DA2761">
        <w:trPr>
          <w:trHeight w:val="1845"/>
        </w:trPr>
        <w:tc>
          <w:tcPr>
            <w:tcW w:w="471" w:type="pct"/>
            <w:vMerge/>
            <w:shd w:val="clear" w:color="auto" w:fill="FFFFFF" w:themeFill="background1"/>
            <w:vAlign w:val="center"/>
            <w:hideMark/>
          </w:tcPr>
          <w:p w:rsidR="00710A37" w:rsidRPr="00DA2761" w:rsidRDefault="00710A37" w:rsidP="00DA2761">
            <w:pPr>
              <w:spacing w:after="0" w:line="240" w:lineRule="auto"/>
              <w:jc w:val="left"/>
              <w:rPr>
                <w:rFonts w:ascii="Calibri" w:eastAsia="Times New Roman" w:hAnsi="Calibri" w:cs="Arial"/>
                <w:color w:val="000000" w:themeColor="text1"/>
                <w:lang w:eastAsia="pl-PL"/>
              </w:rPr>
            </w:pPr>
          </w:p>
        </w:tc>
        <w:tc>
          <w:tcPr>
            <w:tcW w:w="448" w:type="pct"/>
            <w:vMerge/>
            <w:shd w:val="clear" w:color="auto" w:fill="FFFFFF" w:themeFill="background1"/>
            <w:vAlign w:val="center"/>
            <w:hideMark/>
          </w:tcPr>
          <w:p w:rsidR="00710A37" w:rsidRPr="00DA2761" w:rsidRDefault="00710A37" w:rsidP="00DA2761">
            <w:pPr>
              <w:spacing w:after="0" w:line="240" w:lineRule="auto"/>
              <w:jc w:val="left"/>
              <w:rPr>
                <w:rFonts w:ascii="Calibri" w:eastAsia="Times New Roman" w:hAnsi="Calibri" w:cs="Arial"/>
                <w:color w:val="000000" w:themeColor="text1"/>
                <w:lang w:eastAsia="pl-PL"/>
              </w:rPr>
            </w:pPr>
          </w:p>
        </w:tc>
        <w:tc>
          <w:tcPr>
            <w:tcW w:w="460" w:type="pct"/>
            <w:vMerge/>
            <w:shd w:val="clear" w:color="auto" w:fill="FFFFFF" w:themeFill="background1"/>
            <w:vAlign w:val="center"/>
            <w:hideMark/>
          </w:tcPr>
          <w:p w:rsidR="00710A37" w:rsidRPr="00DA2761" w:rsidRDefault="00710A37" w:rsidP="00DA2761">
            <w:pPr>
              <w:spacing w:after="0" w:line="240" w:lineRule="auto"/>
              <w:jc w:val="left"/>
              <w:rPr>
                <w:rFonts w:ascii="Calibri" w:eastAsia="Times New Roman" w:hAnsi="Calibri" w:cs="Arial"/>
                <w:color w:val="000000" w:themeColor="text1"/>
                <w:lang w:eastAsia="pl-PL"/>
              </w:rPr>
            </w:pPr>
          </w:p>
        </w:tc>
        <w:tc>
          <w:tcPr>
            <w:tcW w:w="850" w:type="pct"/>
            <w:shd w:val="clear" w:color="auto" w:fill="FFFFFF" w:themeFill="background1"/>
            <w:vAlign w:val="center"/>
            <w:hideMark/>
          </w:tcPr>
          <w:p w:rsidR="00710A37" w:rsidRPr="00DA2761" w:rsidRDefault="00C87890" w:rsidP="00DA2761">
            <w:pPr>
              <w:spacing w:after="0" w:line="240" w:lineRule="auto"/>
              <w:jc w:val="left"/>
              <w:rPr>
                <w:rFonts w:ascii="Calibri" w:eastAsia="Times New Roman" w:hAnsi="Calibri" w:cs="Arial"/>
                <w:color w:val="000000" w:themeColor="text1"/>
                <w:lang w:eastAsia="pl-PL"/>
              </w:rPr>
            </w:pPr>
            <w:r w:rsidRPr="00DA2761">
              <w:rPr>
                <w:rFonts w:ascii="Calibri" w:eastAsia="Times New Roman" w:hAnsi="Calibri" w:cs="Arial"/>
                <w:color w:val="000000" w:themeColor="text1"/>
                <w:lang w:eastAsia="pl-PL"/>
              </w:rPr>
              <w:t xml:space="preserve">RSO5.1. Wspieranie zintegrowanego </w:t>
            </w:r>
            <w:r w:rsidR="00CF1B43" w:rsidRPr="00DA2761">
              <w:rPr>
                <w:rFonts w:ascii="Calibri" w:eastAsia="Times New Roman" w:hAnsi="Calibri" w:cs="Arial"/>
                <w:color w:val="000000" w:themeColor="text1"/>
                <w:lang w:eastAsia="pl-PL"/>
              </w:rPr>
              <w:br/>
            </w:r>
            <w:r w:rsidRPr="00DA2761">
              <w:rPr>
                <w:rFonts w:ascii="Calibri" w:eastAsia="Times New Roman" w:hAnsi="Calibri" w:cs="Arial"/>
                <w:color w:val="000000" w:themeColor="text1"/>
                <w:lang w:eastAsia="pl-PL"/>
              </w:rPr>
              <w:t xml:space="preserve">i sprzyjającego włączeniu społecznemu rozwoju społecznego, gospodarczego </w:t>
            </w:r>
            <w:r w:rsidR="00CF1B43" w:rsidRPr="00DA2761">
              <w:rPr>
                <w:rFonts w:ascii="Calibri" w:eastAsia="Times New Roman" w:hAnsi="Calibri" w:cs="Arial"/>
                <w:color w:val="000000" w:themeColor="text1"/>
                <w:lang w:eastAsia="pl-PL"/>
              </w:rPr>
              <w:br/>
            </w:r>
            <w:r w:rsidRPr="00DA2761">
              <w:rPr>
                <w:rFonts w:ascii="Calibri" w:eastAsia="Times New Roman" w:hAnsi="Calibri" w:cs="Arial"/>
                <w:color w:val="000000" w:themeColor="text1"/>
                <w:lang w:eastAsia="pl-PL"/>
              </w:rPr>
              <w:t xml:space="preserve">i środowiskowego, kultury, dziedzictwa naturalnego, zrównoważonej turystyki </w:t>
            </w:r>
            <w:r w:rsidR="00CF1B43" w:rsidRPr="00DA2761">
              <w:rPr>
                <w:rFonts w:ascii="Calibri" w:eastAsia="Times New Roman" w:hAnsi="Calibri" w:cs="Arial"/>
                <w:color w:val="000000" w:themeColor="text1"/>
                <w:lang w:eastAsia="pl-PL"/>
              </w:rPr>
              <w:br/>
            </w:r>
            <w:r w:rsidRPr="00DA2761">
              <w:rPr>
                <w:rFonts w:ascii="Calibri" w:eastAsia="Times New Roman" w:hAnsi="Calibri" w:cs="Arial"/>
                <w:color w:val="000000" w:themeColor="text1"/>
                <w:lang w:eastAsia="pl-PL"/>
              </w:rPr>
              <w:t>i bezpieczeństwa na obszarach miejskich</w:t>
            </w:r>
          </w:p>
        </w:tc>
        <w:tc>
          <w:tcPr>
            <w:tcW w:w="969" w:type="pct"/>
            <w:shd w:val="clear" w:color="auto" w:fill="FFFFFF" w:themeFill="background1"/>
            <w:vAlign w:val="center"/>
            <w:hideMark/>
          </w:tcPr>
          <w:p w:rsidR="00710A37" w:rsidRPr="00DA2761" w:rsidRDefault="00C87890" w:rsidP="00DA2761">
            <w:pPr>
              <w:spacing w:after="0" w:line="240" w:lineRule="auto"/>
              <w:jc w:val="left"/>
              <w:rPr>
                <w:rFonts w:ascii="Calibri" w:eastAsia="Times New Roman" w:hAnsi="Calibri" w:cs="Arial"/>
                <w:color w:val="000000" w:themeColor="text1"/>
                <w:lang w:eastAsia="pl-PL"/>
              </w:rPr>
            </w:pPr>
            <w:r w:rsidRPr="00DA2761">
              <w:rPr>
                <w:rFonts w:ascii="Calibri" w:eastAsia="Times New Roman" w:hAnsi="Calibri" w:cs="Arial"/>
                <w:color w:val="000000" w:themeColor="text1"/>
                <w:lang w:eastAsia="pl-PL"/>
              </w:rPr>
              <w:t xml:space="preserve">RSO5.1. Wspieranie zintegrowanego i sprzyjającego włączeniu społecznemu rozwoju społecznego, gospodarczego i środowiskowego, kultury, dziedzictwa naturalnego, zrównoważonej turystyki </w:t>
            </w:r>
            <w:r w:rsidR="00CF1B43" w:rsidRPr="00DA2761">
              <w:rPr>
                <w:rFonts w:ascii="Calibri" w:eastAsia="Times New Roman" w:hAnsi="Calibri" w:cs="Arial"/>
                <w:color w:val="000000" w:themeColor="text1"/>
                <w:lang w:eastAsia="pl-PL"/>
              </w:rPr>
              <w:br/>
            </w:r>
            <w:r w:rsidRPr="00DA2761">
              <w:rPr>
                <w:rFonts w:ascii="Calibri" w:eastAsia="Times New Roman" w:hAnsi="Calibri" w:cs="Arial"/>
                <w:color w:val="000000" w:themeColor="text1"/>
                <w:lang w:eastAsia="pl-PL"/>
              </w:rPr>
              <w:t>i bezpieczeństwa na obszarach miejskich</w:t>
            </w:r>
          </w:p>
        </w:tc>
        <w:tc>
          <w:tcPr>
            <w:tcW w:w="491" w:type="pct"/>
            <w:vMerge/>
            <w:shd w:val="clear" w:color="auto" w:fill="FFFFFF" w:themeFill="background1"/>
            <w:vAlign w:val="center"/>
            <w:hideMark/>
          </w:tcPr>
          <w:p w:rsidR="00710A37" w:rsidRPr="00DA2761" w:rsidRDefault="00710A37" w:rsidP="00DA2761">
            <w:pPr>
              <w:spacing w:after="0" w:line="240" w:lineRule="auto"/>
              <w:jc w:val="left"/>
              <w:rPr>
                <w:rFonts w:ascii="Calibri" w:eastAsia="Times New Roman" w:hAnsi="Calibri" w:cs="Arial"/>
                <w:color w:val="000000" w:themeColor="text1"/>
                <w:lang w:eastAsia="pl-PL"/>
              </w:rPr>
            </w:pPr>
          </w:p>
        </w:tc>
        <w:tc>
          <w:tcPr>
            <w:tcW w:w="839" w:type="pct"/>
            <w:shd w:val="clear" w:color="auto" w:fill="FFFFFF" w:themeFill="background1"/>
            <w:vAlign w:val="center"/>
            <w:hideMark/>
          </w:tcPr>
          <w:p w:rsidR="0016566F" w:rsidRPr="00DA2761" w:rsidRDefault="0071562D" w:rsidP="00DA2761">
            <w:pPr>
              <w:spacing w:after="0" w:line="240" w:lineRule="auto"/>
              <w:jc w:val="left"/>
              <w:rPr>
                <w:rFonts w:eastAsia="Calibri" w:cstheme="minorHAnsi"/>
                <w:bCs/>
                <w:color w:val="000000" w:themeColor="text1"/>
              </w:rPr>
            </w:pPr>
            <w:r w:rsidRPr="00DA2761">
              <w:rPr>
                <w:rFonts w:eastAsia="Calibri" w:cstheme="minorHAnsi"/>
                <w:bCs/>
                <w:color w:val="000000" w:themeColor="text1"/>
              </w:rPr>
              <w:t xml:space="preserve">Wiązka projektów </w:t>
            </w:r>
            <w:r w:rsidR="00CF1B43" w:rsidRPr="00DA2761">
              <w:rPr>
                <w:rFonts w:eastAsia="Calibri" w:cstheme="minorHAnsi"/>
                <w:bCs/>
                <w:color w:val="000000" w:themeColor="text1"/>
              </w:rPr>
              <w:t>13</w:t>
            </w:r>
            <w:r w:rsidR="00CF5EA2" w:rsidRPr="00DA2761">
              <w:rPr>
                <w:rFonts w:eastAsia="Calibri" w:cstheme="minorHAnsi"/>
                <w:bCs/>
                <w:color w:val="000000" w:themeColor="text1"/>
              </w:rPr>
              <w:t>: Przygotowanie</w:t>
            </w:r>
          </w:p>
          <w:p w:rsidR="00710A37" w:rsidRPr="00DA2761" w:rsidRDefault="00CF5EA2" w:rsidP="00DA2761">
            <w:pPr>
              <w:spacing w:after="0" w:line="240" w:lineRule="auto"/>
              <w:jc w:val="left"/>
              <w:rPr>
                <w:rFonts w:ascii="Calibri" w:eastAsia="Times New Roman" w:hAnsi="Calibri" w:cs="Arial"/>
                <w:color w:val="000000" w:themeColor="text1"/>
                <w:lang w:eastAsia="pl-PL"/>
              </w:rPr>
            </w:pPr>
            <w:r w:rsidRPr="00DA2761">
              <w:rPr>
                <w:rFonts w:eastAsia="Calibri" w:cstheme="minorHAnsi"/>
                <w:bCs/>
                <w:color w:val="000000" w:themeColor="text1"/>
              </w:rPr>
              <w:t xml:space="preserve"> i monitorowanie strategii ZIT</w:t>
            </w:r>
            <w:r w:rsidR="006B02A9" w:rsidRPr="00DA2761">
              <w:rPr>
                <w:rFonts w:eastAsia="Calibri" w:cstheme="minorHAnsi"/>
                <w:bCs/>
                <w:color w:val="000000" w:themeColor="text1"/>
              </w:rPr>
              <w:t>,</w:t>
            </w:r>
            <w:r w:rsidRPr="00DA2761">
              <w:rPr>
                <w:rFonts w:eastAsia="Calibri" w:cstheme="minorHAnsi"/>
                <w:bCs/>
                <w:color w:val="000000" w:themeColor="text1"/>
              </w:rPr>
              <w:t xml:space="preserve"> kreowanie polityki rozwoju obszaru  </w:t>
            </w:r>
          </w:p>
        </w:tc>
        <w:tc>
          <w:tcPr>
            <w:tcW w:w="472" w:type="pct"/>
            <w:shd w:val="clear" w:color="auto" w:fill="FFFFFF" w:themeFill="background1"/>
            <w:vAlign w:val="center"/>
            <w:hideMark/>
          </w:tcPr>
          <w:p w:rsidR="006262A9" w:rsidRPr="00DA2761" w:rsidRDefault="006262A9" w:rsidP="00DA2761">
            <w:pPr>
              <w:spacing w:after="0" w:line="240" w:lineRule="auto"/>
              <w:jc w:val="left"/>
              <w:rPr>
                <w:rFonts w:ascii="Calibri" w:eastAsia="Times New Roman" w:hAnsi="Calibri" w:cs="Arial"/>
                <w:color w:val="000000" w:themeColor="text1"/>
                <w:lang w:eastAsia="pl-PL"/>
              </w:rPr>
            </w:pPr>
          </w:p>
          <w:p w:rsidR="00710A37" w:rsidRPr="00DA2761" w:rsidRDefault="003709E1" w:rsidP="00DA2761">
            <w:pPr>
              <w:spacing w:after="0" w:line="240" w:lineRule="auto"/>
              <w:jc w:val="left"/>
              <w:rPr>
                <w:rFonts w:ascii="Calibri" w:eastAsia="Times New Roman" w:hAnsi="Calibri" w:cs="Arial"/>
                <w:color w:val="000000" w:themeColor="text1"/>
                <w:lang w:eastAsia="pl-PL"/>
              </w:rPr>
            </w:pPr>
            <w:r w:rsidRPr="00DA2761">
              <w:rPr>
                <w:rFonts w:ascii="Calibri" w:eastAsia="Times New Roman" w:hAnsi="Calibri" w:cs="Arial"/>
                <w:color w:val="000000" w:themeColor="text1"/>
                <w:lang w:eastAsia="pl-PL"/>
              </w:rPr>
              <w:t>578 967,85</w:t>
            </w:r>
          </w:p>
          <w:p w:rsidR="00710A37" w:rsidRPr="00DA2761" w:rsidRDefault="00710A37" w:rsidP="00DA2761">
            <w:pPr>
              <w:spacing w:after="0" w:line="240" w:lineRule="auto"/>
              <w:jc w:val="left"/>
              <w:rPr>
                <w:rFonts w:ascii="Calibri" w:eastAsia="Times New Roman" w:hAnsi="Calibri" w:cs="Arial"/>
                <w:color w:val="000000" w:themeColor="text1"/>
                <w:lang w:eastAsia="pl-PL"/>
              </w:rPr>
            </w:pPr>
          </w:p>
          <w:p w:rsidR="00710A37" w:rsidRPr="00DA2761" w:rsidRDefault="00710A37" w:rsidP="00DA2761">
            <w:pPr>
              <w:spacing w:after="0" w:line="240" w:lineRule="auto"/>
              <w:jc w:val="left"/>
              <w:rPr>
                <w:rFonts w:ascii="Calibri" w:eastAsia="Times New Roman" w:hAnsi="Calibri" w:cs="Arial"/>
                <w:color w:val="000000" w:themeColor="text1"/>
                <w:lang w:eastAsia="pl-PL"/>
              </w:rPr>
            </w:pPr>
          </w:p>
        </w:tc>
      </w:tr>
    </w:tbl>
    <w:p w:rsidR="00DA2761" w:rsidRDefault="00DA2761" w:rsidP="0025738B">
      <w:pPr>
        <w:spacing w:after="0"/>
        <w:rPr>
          <w:b/>
          <w:color w:val="276E8B"/>
        </w:rPr>
      </w:pPr>
    </w:p>
    <w:p w:rsidR="00DA2761" w:rsidRDefault="00DA2761" w:rsidP="0025738B">
      <w:pPr>
        <w:spacing w:after="0"/>
        <w:rPr>
          <w:b/>
          <w:color w:val="276E8B"/>
        </w:rPr>
      </w:pPr>
    </w:p>
    <w:p w:rsidR="00553093" w:rsidRPr="00DA2761" w:rsidRDefault="00774EC5" w:rsidP="0025738B">
      <w:pPr>
        <w:spacing w:after="0"/>
        <w:rPr>
          <w:b/>
          <w:color w:val="000000" w:themeColor="text1"/>
        </w:rPr>
      </w:pPr>
      <w:r w:rsidRPr="00DA2761">
        <w:rPr>
          <w:b/>
          <w:color w:val="000000" w:themeColor="text1"/>
        </w:rPr>
        <w:t xml:space="preserve">ALOKACJA </w:t>
      </w:r>
      <w:r w:rsidR="006B1DB0" w:rsidRPr="00DA2761">
        <w:rPr>
          <w:b/>
          <w:color w:val="000000" w:themeColor="text1"/>
        </w:rPr>
        <w:t xml:space="preserve">ZIT WROF </w:t>
      </w:r>
      <w:r w:rsidR="00553093" w:rsidRPr="00DA2761">
        <w:rPr>
          <w:b/>
          <w:color w:val="000000" w:themeColor="text1"/>
        </w:rPr>
        <w:t>Z PROGRAMU FU</w:t>
      </w:r>
      <w:r w:rsidR="006B1DB0" w:rsidRPr="00DA2761">
        <w:rPr>
          <w:b/>
          <w:color w:val="000000" w:themeColor="text1"/>
        </w:rPr>
        <w:t>ND</w:t>
      </w:r>
      <w:r w:rsidR="00553093" w:rsidRPr="00DA2761">
        <w:rPr>
          <w:b/>
          <w:color w:val="000000" w:themeColor="text1"/>
        </w:rPr>
        <w:t>USZE EUROPEJSKIE NA INFRASTRUKTURĘ, KLIMAT, ŚRODOWISKO 2021-2027</w:t>
      </w:r>
    </w:p>
    <w:tbl>
      <w:tblPr>
        <w:tblW w:w="5000" w:type="pct"/>
        <w:tblInd w:w="5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Caption w:val="ALOKACJA ZIT WROF Z PROGRAMU FUNDUSZE EUROPEJSKIE NA INFRASTRUKTURĘ, KLIMAT, ŚRODOWISKO 2021-2027"/>
        <w:tblDescription w:val="ALOKACJA ZIT WROF Z PROGRAMU FUNDUSZE EUROPEJSKIE NA INFRASTRUKTURĘ, KLIMAT, ŚRODOWISKO 2021-2027"/>
      </w:tblPr>
      <w:tblGrid>
        <w:gridCol w:w="4030"/>
        <w:gridCol w:w="4280"/>
        <w:gridCol w:w="7254"/>
        <w:gridCol w:w="5404"/>
      </w:tblGrid>
      <w:tr w:rsidR="00803EBB" w:rsidRPr="00DA2761" w:rsidTr="00DA2761">
        <w:trPr>
          <w:trHeight w:val="885"/>
        </w:trPr>
        <w:tc>
          <w:tcPr>
            <w:tcW w:w="4030" w:type="dxa"/>
            <w:shd w:val="clear" w:color="auto" w:fill="F2F2F2" w:themeFill="background1" w:themeFillShade="F2"/>
            <w:vAlign w:val="center"/>
            <w:hideMark/>
          </w:tcPr>
          <w:p w:rsidR="00803EBB" w:rsidRPr="00DA2761" w:rsidRDefault="00803EBB" w:rsidP="00DA2761">
            <w:pPr>
              <w:spacing w:after="0" w:line="240" w:lineRule="auto"/>
              <w:jc w:val="left"/>
              <w:rPr>
                <w:rFonts w:eastAsia="Times New Roman" w:cs="Times New Roman"/>
                <w:b/>
                <w:lang w:eastAsia="pl-PL"/>
              </w:rPr>
            </w:pPr>
            <w:r w:rsidRPr="00DA2761">
              <w:rPr>
                <w:rFonts w:eastAsia="Times New Roman" w:cs="Times New Roman"/>
                <w:b/>
                <w:lang w:eastAsia="pl-PL"/>
              </w:rPr>
              <w:t>Alokacja ZIT WrOF</w:t>
            </w:r>
            <w:r w:rsidRPr="00DA2761">
              <w:rPr>
                <w:rFonts w:eastAsia="Times New Roman" w:cs="Times New Roman"/>
                <w:b/>
                <w:lang w:eastAsia="pl-PL"/>
              </w:rPr>
              <w:br/>
              <w:t>w PLN</w:t>
            </w:r>
          </w:p>
        </w:tc>
        <w:tc>
          <w:tcPr>
            <w:tcW w:w="4280" w:type="dxa"/>
            <w:shd w:val="clear" w:color="auto" w:fill="F2F2F2" w:themeFill="background1" w:themeFillShade="F2"/>
            <w:vAlign w:val="center"/>
            <w:hideMark/>
          </w:tcPr>
          <w:p w:rsidR="00803EBB" w:rsidRPr="00DA2761" w:rsidRDefault="00166C4E" w:rsidP="00DA2761">
            <w:pPr>
              <w:spacing w:after="0" w:line="240" w:lineRule="auto"/>
              <w:jc w:val="left"/>
              <w:rPr>
                <w:rFonts w:eastAsia="Times New Roman" w:cs="Times New Roman"/>
                <w:b/>
                <w:color w:val="000000"/>
                <w:lang w:eastAsia="pl-PL"/>
              </w:rPr>
            </w:pPr>
            <w:r w:rsidRPr="00DA2761">
              <w:rPr>
                <w:rFonts w:eastAsia="Times New Roman" w:cs="Times New Roman"/>
                <w:b/>
                <w:color w:val="000000"/>
                <w:lang w:eastAsia="pl-PL"/>
              </w:rPr>
              <w:t>Planowany p</w:t>
            </w:r>
            <w:r w:rsidR="00803EBB" w:rsidRPr="00DA2761">
              <w:rPr>
                <w:rFonts w:eastAsia="Times New Roman" w:cs="Times New Roman"/>
                <w:b/>
                <w:color w:val="000000"/>
                <w:lang w:eastAsia="pl-PL"/>
              </w:rPr>
              <w:t xml:space="preserve">oziom wykorzystania alokacji </w:t>
            </w:r>
            <w:r w:rsidR="00803EBB" w:rsidRPr="00DA2761">
              <w:rPr>
                <w:rFonts w:eastAsia="Times New Roman" w:cs="Times New Roman"/>
                <w:b/>
                <w:color w:val="000000"/>
                <w:lang w:eastAsia="pl-PL"/>
              </w:rPr>
              <w:br/>
              <w:t>w PLN</w:t>
            </w:r>
          </w:p>
        </w:tc>
        <w:tc>
          <w:tcPr>
            <w:tcW w:w="7404" w:type="dxa"/>
            <w:shd w:val="clear" w:color="auto" w:fill="F2F2F2" w:themeFill="background1" w:themeFillShade="F2"/>
            <w:vAlign w:val="center"/>
            <w:hideMark/>
          </w:tcPr>
          <w:p w:rsidR="00803EBB" w:rsidRPr="00DA2761" w:rsidRDefault="00803EBB" w:rsidP="00DA2761">
            <w:pPr>
              <w:spacing w:after="0" w:line="240" w:lineRule="auto"/>
              <w:jc w:val="left"/>
              <w:rPr>
                <w:rFonts w:eastAsia="Times New Roman" w:cs="Times New Roman"/>
                <w:b/>
                <w:color w:val="000000"/>
                <w:lang w:eastAsia="pl-PL"/>
              </w:rPr>
            </w:pPr>
            <w:r w:rsidRPr="00DA2761">
              <w:rPr>
                <w:rFonts w:eastAsia="Times New Roman" w:cs="Times New Roman"/>
                <w:b/>
                <w:color w:val="000000"/>
                <w:lang w:eastAsia="pl-PL"/>
              </w:rPr>
              <w:t>Nazwy wiązek projektowych</w:t>
            </w:r>
          </w:p>
        </w:tc>
        <w:tc>
          <w:tcPr>
            <w:tcW w:w="5404" w:type="dxa"/>
            <w:shd w:val="clear" w:color="auto" w:fill="F2F2F2" w:themeFill="background1" w:themeFillShade="F2"/>
            <w:vAlign w:val="center"/>
            <w:hideMark/>
          </w:tcPr>
          <w:p w:rsidR="00803EBB" w:rsidRPr="00DA2761" w:rsidRDefault="00166C4E" w:rsidP="00DA2761">
            <w:pPr>
              <w:spacing w:after="0" w:line="240" w:lineRule="auto"/>
              <w:jc w:val="left"/>
              <w:rPr>
                <w:rFonts w:eastAsia="Times New Roman" w:cs="Times New Roman"/>
                <w:b/>
                <w:color w:val="000000"/>
                <w:lang w:eastAsia="pl-PL"/>
              </w:rPr>
            </w:pPr>
            <w:r w:rsidRPr="00DA2761">
              <w:rPr>
                <w:rFonts w:eastAsia="Times New Roman" w:cs="Times New Roman"/>
                <w:b/>
                <w:color w:val="000000"/>
                <w:lang w:eastAsia="pl-PL"/>
              </w:rPr>
              <w:t>Szacowane w</w:t>
            </w:r>
            <w:r w:rsidR="00803EBB" w:rsidRPr="00DA2761">
              <w:rPr>
                <w:rFonts w:eastAsia="Times New Roman" w:cs="Times New Roman"/>
                <w:b/>
                <w:color w:val="000000"/>
                <w:lang w:eastAsia="pl-PL"/>
              </w:rPr>
              <w:t>artości dofinansowania UE w pla</w:t>
            </w:r>
            <w:r w:rsidR="006A0C47" w:rsidRPr="00DA2761">
              <w:rPr>
                <w:rFonts w:eastAsia="Times New Roman" w:cs="Times New Roman"/>
                <w:b/>
                <w:color w:val="000000"/>
                <w:lang w:eastAsia="pl-PL"/>
              </w:rPr>
              <w:t xml:space="preserve">nowanych wiązkach projektowych </w:t>
            </w:r>
            <w:r w:rsidR="00803EBB" w:rsidRPr="00DA2761">
              <w:rPr>
                <w:rFonts w:eastAsia="Times New Roman" w:cs="Times New Roman"/>
                <w:b/>
                <w:color w:val="000000"/>
                <w:lang w:eastAsia="pl-PL"/>
              </w:rPr>
              <w:t>w PLN</w:t>
            </w:r>
          </w:p>
        </w:tc>
      </w:tr>
      <w:tr w:rsidR="00803EBB" w:rsidRPr="00DA2761" w:rsidTr="00DA2761">
        <w:trPr>
          <w:trHeight w:val="1533"/>
        </w:trPr>
        <w:tc>
          <w:tcPr>
            <w:tcW w:w="4030" w:type="dxa"/>
            <w:shd w:val="clear" w:color="auto" w:fill="auto"/>
            <w:noWrap/>
            <w:vAlign w:val="center"/>
            <w:hideMark/>
          </w:tcPr>
          <w:p w:rsidR="00803EBB" w:rsidRPr="00DA2761" w:rsidRDefault="00803EBB" w:rsidP="00DA2761">
            <w:pPr>
              <w:spacing w:after="0" w:line="240" w:lineRule="auto"/>
              <w:jc w:val="left"/>
              <w:rPr>
                <w:rFonts w:eastAsia="Times New Roman" w:cs="Times New Roman"/>
                <w:color w:val="000000"/>
                <w:lang w:eastAsia="pl-PL"/>
              </w:rPr>
            </w:pPr>
            <w:r w:rsidRPr="00DA2761">
              <w:rPr>
                <w:rFonts w:eastAsia="Times New Roman" w:cs="Times New Roman"/>
                <w:color w:val="000000"/>
                <w:lang w:eastAsia="pl-PL"/>
              </w:rPr>
              <w:t>450 000 000,00</w:t>
            </w:r>
          </w:p>
          <w:p w:rsidR="00DA2761" w:rsidRPr="00DA2761" w:rsidRDefault="00DA2761" w:rsidP="00DA2761">
            <w:pPr>
              <w:spacing w:after="0" w:line="240" w:lineRule="auto"/>
              <w:jc w:val="left"/>
              <w:rPr>
                <w:rFonts w:eastAsia="Times New Roman" w:cs="Times New Roman"/>
                <w:color w:val="000000"/>
                <w:lang w:eastAsia="pl-PL"/>
              </w:rPr>
            </w:pPr>
            <w:r w:rsidRPr="00DA2761">
              <w:rPr>
                <w:rFonts w:eastAsia="Times New Roman" w:cs="Times New Roman"/>
                <w:color w:val="000000"/>
                <w:lang w:eastAsia="pl-PL"/>
              </w:rPr>
              <w:t>(w sumie</w:t>
            </w:r>
            <w:r>
              <w:rPr>
                <w:rFonts w:eastAsia="Times New Roman" w:cs="Times New Roman"/>
                <w:color w:val="000000"/>
                <w:lang w:eastAsia="pl-PL"/>
              </w:rPr>
              <w:t xml:space="preserve"> wiązka nr 1. 2 i 3.</w:t>
            </w:r>
            <w:r w:rsidRPr="00DA2761">
              <w:rPr>
                <w:rFonts w:eastAsia="Times New Roman" w:cs="Times New Roman"/>
                <w:color w:val="000000"/>
                <w:lang w:eastAsia="pl-PL"/>
              </w:rPr>
              <w:t>)</w:t>
            </w:r>
          </w:p>
        </w:tc>
        <w:tc>
          <w:tcPr>
            <w:tcW w:w="4280" w:type="dxa"/>
            <w:shd w:val="clear" w:color="auto" w:fill="auto"/>
            <w:noWrap/>
            <w:vAlign w:val="center"/>
            <w:hideMark/>
          </w:tcPr>
          <w:p w:rsidR="00DA2761" w:rsidRPr="00DA2761" w:rsidRDefault="00DA2761" w:rsidP="00DA2761">
            <w:pPr>
              <w:spacing w:after="0" w:line="240" w:lineRule="auto"/>
              <w:jc w:val="left"/>
              <w:rPr>
                <w:rFonts w:eastAsia="Times New Roman" w:cs="Times New Roman"/>
                <w:color w:val="000000"/>
                <w:lang w:eastAsia="pl-PL"/>
              </w:rPr>
            </w:pPr>
            <w:r w:rsidRPr="00DA2761">
              <w:rPr>
                <w:rFonts w:eastAsia="Times New Roman" w:cs="Times New Roman"/>
                <w:color w:val="000000"/>
                <w:lang w:eastAsia="pl-PL"/>
              </w:rPr>
              <w:t>450 000 000,00</w:t>
            </w:r>
          </w:p>
          <w:p w:rsidR="00803EBB" w:rsidRPr="00DA2761" w:rsidRDefault="00DA2761" w:rsidP="00DA2761">
            <w:pPr>
              <w:spacing w:after="0" w:line="240" w:lineRule="auto"/>
              <w:jc w:val="left"/>
              <w:rPr>
                <w:rFonts w:eastAsia="Times New Roman" w:cs="Times New Roman"/>
                <w:color w:val="000000"/>
                <w:lang w:eastAsia="pl-PL"/>
              </w:rPr>
            </w:pPr>
            <w:r w:rsidRPr="00DA2761">
              <w:rPr>
                <w:rFonts w:eastAsia="Times New Roman" w:cs="Times New Roman"/>
                <w:color w:val="000000"/>
                <w:lang w:eastAsia="pl-PL"/>
              </w:rPr>
              <w:t>(w sumie</w:t>
            </w:r>
            <w:r>
              <w:rPr>
                <w:rFonts w:eastAsia="Times New Roman" w:cs="Times New Roman"/>
                <w:color w:val="000000"/>
                <w:lang w:eastAsia="pl-PL"/>
              </w:rPr>
              <w:t xml:space="preserve"> wiązka nr 1. 2 i 3.</w:t>
            </w:r>
            <w:r w:rsidRPr="00DA2761">
              <w:rPr>
                <w:rFonts w:eastAsia="Times New Roman" w:cs="Times New Roman"/>
                <w:color w:val="000000"/>
                <w:lang w:eastAsia="pl-PL"/>
              </w:rPr>
              <w:t>)</w:t>
            </w:r>
          </w:p>
        </w:tc>
        <w:tc>
          <w:tcPr>
            <w:tcW w:w="7404" w:type="dxa"/>
            <w:shd w:val="clear" w:color="auto" w:fill="auto"/>
            <w:vAlign w:val="center"/>
            <w:hideMark/>
          </w:tcPr>
          <w:p w:rsidR="00803EBB" w:rsidRPr="00DA2761" w:rsidRDefault="00803EBB" w:rsidP="00DA2761">
            <w:pPr>
              <w:spacing w:after="0" w:line="240" w:lineRule="auto"/>
              <w:jc w:val="left"/>
              <w:rPr>
                <w:rFonts w:eastAsia="Times New Roman" w:cs="Times New Roman"/>
                <w:color w:val="000000"/>
                <w:lang w:eastAsia="pl-PL"/>
              </w:rPr>
            </w:pPr>
            <w:r w:rsidRPr="00DA2761">
              <w:rPr>
                <w:rFonts w:eastAsia="Times New Roman" w:cs="Times New Roman"/>
                <w:color w:val="000000"/>
                <w:lang w:eastAsia="pl-PL"/>
              </w:rPr>
              <w:t>Wiązka projektów 1: Poprawa jakości powietrza we Wrocławskim Obszarze Funkcjonalnym poprzez zakup taboru szynowego i autobusowego</w:t>
            </w:r>
          </w:p>
        </w:tc>
        <w:tc>
          <w:tcPr>
            <w:tcW w:w="5404" w:type="dxa"/>
            <w:shd w:val="clear" w:color="000000" w:fill="FFFFFF"/>
            <w:noWrap/>
            <w:vAlign w:val="center"/>
            <w:hideMark/>
          </w:tcPr>
          <w:p w:rsidR="00803EBB" w:rsidRPr="00DA2761" w:rsidRDefault="002E7030" w:rsidP="00DA2761">
            <w:pPr>
              <w:spacing w:after="0" w:line="240" w:lineRule="auto"/>
              <w:jc w:val="left"/>
              <w:rPr>
                <w:rFonts w:eastAsia="Times New Roman" w:cs="Times New Roman"/>
                <w:color w:val="000000"/>
                <w:lang w:eastAsia="pl-PL"/>
              </w:rPr>
            </w:pPr>
            <w:r w:rsidRPr="00DA2761">
              <w:rPr>
                <w:rFonts w:eastAsia="Times New Roman" w:cs="Times New Roman"/>
                <w:color w:val="000000"/>
                <w:lang w:eastAsia="pl-PL"/>
              </w:rPr>
              <w:t>192 614 895,49</w:t>
            </w:r>
          </w:p>
        </w:tc>
      </w:tr>
      <w:tr w:rsidR="00803EBB" w:rsidRPr="00DA2761" w:rsidTr="00DA2761">
        <w:trPr>
          <w:trHeight w:val="1290"/>
        </w:trPr>
        <w:tc>
          <w:tcPr>
            <w:tcW w:w="4030" w:type="dxa"/>
            <w:shd w:val="clear" w:color="auto" w:fill="auto"/>
            <w:vAlign w:val="center"/>
            <w:hideMark/>
          </w:tcPr>
          <w:p w:rsidR="00DA2761" w:rsidRPr="00DA2761" w:rsidRDefault="00DA2761" w:rsidP="00DA2761">
            <w:pPr>
              <w:spacing w:after="0" w:line="240" w:lineRule="auto"/>
              <w:jc w:val="left"/>
              <w:rPr>
                <w:rFonts w:eastAsia="Times New Roman" w:cs="Times New Roman"/>
                <w:color w:val="000000"/>
                <w:lang w:eastAsia="pl-PL"/>
              </w:rPr>
            </w:pPr>
            <w:r w:rsidRPr="00DA2761">
              <w:rPr>
                <w:rFonts w:eastAsia="Times New Roman" w:cs="Times New Roman"/>
                <w:color w:val="000000"/>
                <w:lang w:eastAsia="pl-PL"/>
              </w:rPr>
              <w:t>450 000 000,00</w:t>
            </w:r>
          </w:p>
          <w:p w:rsidR="00803EBB" w:rsidRPr="00DA2761" w:rsidRDefault="00DA2761" w:rsidP="00DA2761">
            <w:pPr>
              <w:spacing w:after="0" w:line="240" w:lineRule="auto"/>
              <w:jc w:val="left"/>
              <w:rPr>
                <w:rFonts w:eastAsia="Times New Roman" w:cs="Times New Roman"/>
                <w:color w:val="000000"/>
                <w:lang w:eastAsia="pl-PL"/>
              </w:rPr>
            </w:pPr>
            <w:r w:rsidRPr="00DA2761">
              <w:rPr>
                <w:rFonts w:eastAsia="Times New Roman" w:cs="Times New Roman"/>
                <w:color w:val="000000"/>
                <w:lang w:eastAsia="pl-PL"/>
              </w:rPr>
              <w:t>(w sumie</w:t>
            </w:r>
            <w:r>
              <w:rPr>
                <w:rFonts w:eastAsia="Times New Roman" w:cs="Times New Roman"/>
                <w:color w:val="000000"/>
                <w:lang w:eastAsia="pl-PL"/>
              </w:rPr>
              <w:t xml:space="preserve"> wiązka nr 1. 2 i 3.</w:t>
            </w:r>
            <w:r w:rsidRPr="00DA2761">
              <w:rPr>
                <w:rFonts w:eastAsia="Times New Roman" w:cs="Times New Roman"/>
                <w:color w:val="000000"/>
                <w:lang w:eastAsia="pl-PL"/>
              </w:rPr>
              <w:t>)</w:t>
            </w:r>
          </w:p>
        </w:tc>
        <w:tc>
          <w:tcPr>
            <w:tcW w:w="4280" w:type="dxa"/>
            <w:shd w:val="clear" w:color="auto" w:fill="auto"/>
            <w:vAlign w:val="center"/>
            <w:hideMark/>
          </w:tcPr>
          <w:p w:rsidR="00DA2761" w:rsidRPr="00DA2761" w:rsidRDefault="00DA2761" w:rsidP="00DA2761">
            <w:pPr>
              <w:spacing w:after="0" w:line="240" w:lineRule="auto"/>
              <w:jc w:val="left"/>
              <w:rPr>
                <w:rFonts w:eastAsia="Times New Roman" w:cs="Times New Roman"/>
                <w:color w:val="000000"/>
                <w:lang w:eastAsia="pl-PL"/>
              </w:rPr>
            </w:pPr>
            <w:r w:rsidRPr="00DA2761">
              <w:rPr>
                <w:rFonts w:eastAsia="Times New Roman" w:cs="Times New Roman"/>
                <w:color w:val="000000"/>
                <w:lang w:eastAsia="pl-PL"/>
              </w:rPr>
              <w:t>450 000 000,00</w:t>
            </w:r>
          </w:p>
          <w:p w:rsidR="00803EBB" w:rsidRPr="00DA2761" w:rsidRDefault="00DA2761" w:rsidP="00DA2761">
            <w:pPr>
              <w:spacing w:after="0" w:line="240" w:lineRule="auto"/>
              <w:jc w:val="left"/>
              <w:rPr>
                <w:rFonts w:eastAsia="Times New Roman" w:cs="Times New Roman"/>
                <w:color w:val="000000"/>
                <w:lang w:eastAsia="pl-PL"/>
              </w:rPr>
            </w:pPr>
            <w:r w:rsidRPr="00DA2761">
              <w:rPr>
                <w:rFonts w:eastAsia="Times New Roman" w:cs="Times New Roman"/>
                <w:color w:val="000000"/>
                <w:lang w:eastAsia="pl-PL"/>
              </w:rPr>
              <w:t>(w sumie</w:t>
            </w:r>
            <w:r>
              <w:rPr>
                <w:rFonts w:eastAsia="Times New Roman" w:cs="Times New Roman"/>
                <w:color w:val="000000"/>
                <w:lang w:eastAsia="pl-PL"/>
              </w:rPr>
              <w:t xml:space="preserve"> wiązka nr 1. 2 i 3.</w:t>
            </w:r>
            <w:r w:rsidRPr="00DA2761">
              <w:rPr>
                <w:rFonts w:eastAsia="Times New Roman" w:cs="Times New Roman"/>
                <w:color w:val="000000"/>
                <w:lang w:eastAsia="pl-PL"/>
              </w:rPr>
              <w:t>)</w:t>
            </w:r>
          </w:p>
        </w:tc>
        <w:tc>
          <w:tcPr>
            <w:tcW w:w="7404" w:type="dxa"/>
            <w:shd w:val="clear" w:color="auto" w:fill="auto"/>
            <w:vAlign w:val="center"/>
            <w:hideMark/>
          </w:tcPr>
          <w:p w:rsidR="00803EBB" w:rsidRPr="00DA2761" w:rsidRDefault="00803EBB" w:rsidP="00DA2761">
            <w:pPr>
              <w:spacing w:after="0" w:line="240" w:lineRule="auto"/>
              <w:jc w:val="left"/>
              <w:rPr>
                <w:rFonts w:eastAsia="Times New Roman" w:cs="Times New Roman"/>
                <w:color w:val="000000"/>
                <w:lang w:eastAsia="pl-PL"/>
              </w:rPr>
            </w:pPr>
            <w:r w:rsidRPr="00DA2761">
              <w:rPr>
                <w:rFonts w:eastAsia="Times New Roman" w:cs="Times New Roman"/>
                <w:color w:val="000000"/>
                <w:lang w:eastAsia="pl-PL"/>
              </w:rPr>
              <w:t>Wiązka projektów 2: Rozwój zrównoważonego systemu transportowego na terenie Wrocławskiego Obszaru Funkcjonalnego poprzez budowę węzłów</w:t>
            </w:r>
            <w:r w:rsidR="006B1DB0" w:rsidRPr="00DA2761">
              <w:rPr>
                <w:rFonts w:eastAsia="Times New Roman" w:cs="Times New Roman"/>
                <w:color w:val="000000"/>
                <w:lang w:eastAsia="pl-PL"/>
              </w:rPr>
              <w:t xml:space="preserve"> przesiadkowych</w:t>
            </w:r>
          </w:p>
        </w:tc>
        <w:tc>
          <w:tcPr>
            <w:tcW w:w="5404" w:type="dxa"/>
            <w:shd w:val="clear" w:color="auto" w:fill="auto"/>
            <w:vAlign w:val="center"/>
            <w:hideMark/>
          </w:tcPr>
          <w:p w:rsidR="00803EBB" w:rsidRPr="00DA2761" w:rsidRDefault="002E7030" w:rsidP="00DA2761">
            <w:pPr>
              <w:spacing w:after="0" w:line="240" w:lineRule="auto"/>
              <w:jc w:val="left"/>
              <w:rPr>
                <w:rFonts w:eastAsia="Times New Roman" w:cs="Times New Roman"/>
                <w:color w:val="000000"/>
                <w:lang w:eastAsia="pl-PL"/>
              </w:rPr>
            </w:pPr>
            <w:r w:rsidRPr="00DA2761">
              <w:rPr>
                <w:rFonts w:eastAsia="Times New Roman" w:cs="Times New Roman"/>
                <w:color w:val="000000"/>
                <w:lang w:eastAsia="pl-PL"/>
              </w:rPr>
              <w:t>43 433 885,0</w:t>
            </w:r>
            <w:r w:rsidR="00415503" w:rsidRPr="00DA2761">
              <w:rPr>
                <w:rFonts w:eastAsia="Times New Roman" w:cs="Times New Roman"/>
                <w:color w:val="000000"/>
                <w:lang w:eastAsia="pl-PL"/>
              </w:rPr>
              <w:t>0</w:t>
            </w:r>
          </w:p>
        </w:tc>
      </w:tr>
      <w:tr w:rsidR="00803EBB" w:rsidRPr="00DA2761" w:rsidTr="00DA2761">
        <w:trPr>
          <w:trHeight w:val="1517"/>
        </w:trPr>
        <w:tc>
          <w:tcPr>
            <w:tcW w:w="4030" w:type="dxa"/>
            <w:shd w:val="clear" w:color="auto" w:fill="auto"/>
            <w:vAlign w:val="center"/>
            <w:hideMark/>
          </w:tcPr>
          <w:p w:rsidR="00DA2761" w:rsidRPr="00DA2761" w:rsidRDefault="00DA2761" w:rsidP="00DA2761">
            <w:pPr>
              <w:spacing w:after="0" w:line="240" w:lineRule="auto"/>
              <w:jc w:val="left"/>
              <w:rPr>
                <w:rFonts w:eastAsia="Times New Roman" w:cs="Times New Roman"/>
                <w:color w:val="000000"/>
                <w:lang w:eastAsia="pl-PL"/>
              </w:rPr>
            </w:pPr>
            <w:r w:rsidRPr="00DA2761">
              <w:rPr>
                <w:rFonts w:eastAsia="Times New Roman" w:cs="Times New Roman"/>
                <w:color w:val="000000"/>
                <w:lang w:eastAsia="pl-PL"/>
              </w:rPr>
              <w:t>450 000 000,00</w:t>
            </w:r>
          </w:p>
          <w:p w:rsidR="00803EBB" w:rsidRPr="00DA2761" w:rsidRDefault="00DA2761" w:rsidP="00DA2761">
            <w:pPr>
              <w:spacing w:after="0" w:line="240" w:lineRule="auto"/>
              <w:jc w:val="left"/>
              <w:rPr>
                <w:rFonts w:eastAsia="Times New Roman" w:cs="Times New Roman"/>
                <w:color w:val="000000"/>
                <w:lang w:eastAsia="pl-PL"/>
              </w:rPr>
            </w:pPr>
            <w:r w:rsidRPr="00DA2761">
              <w:rPr>
                <w:rFonts w:eastAsia="Times New Roman" w:cs="Times New Roman"/>
                <w:color w:val="000000"/>
                <w:lang w:eastAsia="pl-PL"/>
              </w:rPr>
              <w:t>(w sumie</w:t>
            </w:r>
            <w:r>
              <w:rPr>
                <w:rFonts w:eastAsia="Times New Roman" w:cs="Times New Roman"/>
                <w:color w:val="000000"/>
                <w:lang w:eastAsia="pl-PL"/>
              </w:rPr>
              <w:t xml:space="preserve"> wiązka nr 1. 2 i 3.</w:t>
            </w:r>
            <w:r w:rsidRPr="00DA2761">
              <w:rPr>
                <w:rFonts w:eastAsia="Times New Roman" w:cs="Times New Roman"/>
                <w:color w:val="000000"/>
                <w:lang w:eastAsia="pl-PL"/>
              </w:rPr>
              <w:t>)</w:t>
            </w:r>
          </w:p>
        </w:tc>
        <w:tc>
          <w:tcPr>
            <w:tcW w:w="4280" w:type="dxa"/>
            <w:shd w:val="clear" w:color="auto" w:fill="auto"/>
            <w:vAlign w:val="center"/>
            <w:hideMark/>
          </w:tcPr>
          <w:p w:rsidR="00DA2761" w:rsidRPr="00DA2761" w:rsidRDefault="00DA2761" w:rsidP="00DA2761">
            <w:pPr>
              <w:spacing w:after="0" w:line="240" w:lineRule="auto"/>
              <w:jc w:val="left"/>
              <w:rPr>
                <w:rFonts w:eastAsia="Times New Roman" w:cs="Times New Roman"/>
                <w:color w:val="000000"/>
                <w:lang w:eastAsia="pl-PL"/>
              </w:rPr>
            </w:pPr>
            <w:r w:rsidRPr="00DA2761">
              <w:rPr>
                <w:rFonts w:eastAsia="Times New Roman" w:cs="Times New Roman"/>
                <w:color w:val="000000"/>
                <w:lang w:eastAsia="pl-PL"/>
              </w:rPr>
              <w:t>450 000 000,00</w:t>
            </w:r>
          </w:p>
          <w:p w:rsidR="00803EBB" w:rsidRPr="00DA2761" w:rsidRDefault="00DA2761" w:rsidP="00DA2761">
            <w:pPr>
              <w:spacing w:after="0" w:line="240" w:lineRule="auto"/>
              <w:jc w:val="left"/>
              <w:rPr>
                <w:rFonts w:eastAsia="Times New Roman" w:cs="Times New Roman"/>
                <w:color w:val="000000"/>
                <w:lang w:eastAsia="pl-PL"/>
              </w:rPr>
            </w:pPr>
            <w:r w:rsidRPr="00DA2761">
              <w:rPr>
                <w:rFonts w:eastAsia="Times New Roman" w:cs="Times New Roman"/>
                <w:color w:val="000000"/>
                <w:lang w:eastAsia="pl-PL"/>
              </w:rPr>
              <w:t>(w sumie</w:t>
            </w:r>
            <w:r>
              <w:rPr>
                <w:rFonts w:eastAsia="Times New Roman" w:cs="Times New Roman"/>
                <w:color w:val="000000"/>
                <w:lang w:eastAsia="pl-PL"/>
              </w:rPr>
              <w:t xml:space="preserve"> wiązka nr 1. 2 i 3.</w:t>
            </w:r>
            <w:r w:rsidRPr="00DA2761">
              <w:rPr>
                <w:rFonts w:eastAsia="Times New Roman" w:cs="Times New Roman"/>
                <w:color w:val="000000"/>
                <w:lang w:eastAsia="pl-PL"/>
              </w:rPr>
              <w:t>)</w:t>
            </w:r>
          </w:p>
        </w:tc>
        <w:tc>
          <w:tcPr>
            <w:tcW w:w="7404" w:type="dxa"/>
            <w:shd w:val="clear" w:color="auto" w:fill="auto"/>
            <w:vAlign w:val="center"/>
            <w:hideMark/>
          </w:tcPr>
          <w:p w:rsidR="00803EBB" w:rsidRPr="00DA2761" w:rsidRDefault="00AB0D6B" w:rsidP="00DA2761">
            <w:pPr>
              <w:spacing w:after="0" w:line="240" w:lineRule="auto"/>
              <w:jc w:val="left"/>
              <w:rPr>
                <w:rFonts w:eastAsia="Times New Roman" w:cs="Times New Roman"/>
                <w:color w:val="000000"/>
                <w:lang w:eastAsia="pl-PL"/>
              </w:rPr>
            </w:pPr>
            <w:r w:rsidRPr="00DA2761">
              <w:rPr>
                <w:rFonts w:eastAsia="Times New Roman" w:cs="Times New Roman"/>
                <w:color w:val="000000"/>
                <w:lang w:eastAsia="pl-PL"/>
              </w:rPr>
              <w:t xml:space="preserve">Wiązka projektów 3: Rozwój zrównoważonego systemu transportowego na terenie Wrocławskiego Obszaru Funkcjonalnego poprzez budowę, rozbudowę i przebudowę infrastruktury </w:t>
            </w:r>
            <w:r w:rsidR="002A2387" w:rsidRPr="00DA2761">
              <w:rPr>
                <w:rFonts w:eastAsia="Times New Roman" w:cs="Times New Roman"/>
                <w:color w:val="000000"/>
                <w:lang w:eastAsia="pl-PL"/>
              </w:rPr>
              <w:t xml:space="preserve">transportowej </w:t>
            </w:r>
            <w:r w:rsidRPr="00DA2761">
              <w:rPr>
                <w:rFonts w:eastAsia="Times New Roman" w:cs="Times New Roman"/>
                <w:color w:val="000000"/>
                <w:lang w:eastAsia="pl-PL"/>
              </w:rPr>
              <w:t>oraz rozwój zintegrowanego systemu zarządzania ruchem ITS</w:t>
            </w:r>
          </w:p>
        </w:tc>
        <w:tc>
          <w:tcPr>
            <w:tcW w:w="5404" w:type="dxa"/>
            <w:shd w:val="clear" w:color="auto" w:fill="auto"/>
            <w:noWrap/>
            <w:vAlign w:val="center"/>
            <w:hideMark/>
          </w:tcPr>
          <w:p w:rsidR="00803EBB" w:rsidRPr="00DA2761" w:rsidRDefault="00AB0D6B" w:rsidP="00DA2761">
            <w:pPr>
              <w:spacing w:after="0" w:line="240" w:lineRule="auto"/>
              <w:jc w:val="left"/>
              <w:rPr>
                <w:rFonts w:eastAsia="Times New Roman" w:cs="Times New Roman"/>
                <w:color w:val="000000"/>
                <w:lang w:eastAsia="pl-PL"/>
              </w:rPr>
            </w:pPr>
            <w:r w:rsidRPr="00DA2761">
              <w:rPr>
                <w:rFonts w:eastAsia="Times New Roman" w:cs="Times New Roman"/>
                <w:color w:val="000000"/>
                <w:lang w:eastAsia="pl-PL"/>
              </w:rPr>
              <w:t>213 951 219,51</w:t>
            </w:r>
          </w:p>
        </w:tc>
      </w:tr>
    </w:tbl>
    <w:p w:rsidR="00553093" w:rsidRDefault="00553093" w:rsidP="003C187F"/>
    <w:p w:rsidR="002B06AD" w:rsidRPr="002B06AD" w:rsidRDefault="002B06AD" w:rsidP="002B06AD">
      <w:pPr>
        <w:tabs>
          <w:tab w:val="center" w:pos="7001"/>
        </w:tabs>
        <w:sectPr w:rsidR="002B06AD" w:rsidRPr="002B06AD" w:rsidSect="0025738B">
          <w:pgSz w:w="23814" w:h="16839" w:orient="landscape" w:code="8"/>
          <w:pgMar w:top="1418" w:right="1418" w:bottom="1418" w:left="1418" w:header="709" w:footer="709" w:gutter="0"/>
          <w:cols w:space="708"/>
          <w:docGrid w:linePitch="360"/>
        </w:sectPr>
      </w:pPr>
      <w:r>
        <w:tab/>
      </w:r>
    </w:p>
    <w:p w:rsidR="00D9109A" w:rsidRPr="00CA57D6" w:rsidRDefault="00D9109A" w:rsidP="0025738B">
      <w:pPr>
        <w:pStyle w:val="Nagwek1"/>
        <w:spacing w:before="0"/>
      </w:pPr>
      <w:bookmarkStart w:id="174" w:name="_Toc143673233"/>
      <w:r w:rsidRPr="00CA57D6">
        <w:t>V</w:t>
      </w:r>
      <w:r w:rsidR="00414CBB">
        <w:t>.</w:t>
      </w:r>
      <w:r w:rsidRPr="00CA57D6">
        <w:t xml:space="preserve"> System </w:t>
      </w:r>
      <w:r w:rsidRPr="0025738B">
        <w:t>realizacji</w:t>
      </w:r>
      <w:bookmarkEnd w:id="174"/>
    </w:p>
    <w:p w:rsidR="007D07F9" w:rsidRPr="0025738B" w:rsidRDefault="00B76684" w:rsidP="0025738B">
      <w:pPr>
        <w:pStyle w:val="Nagwek2"/>
        <w:spacing w:before="0"/>
      </w:pPr>
      <w:bookmarkStart w:id="175" w:name="_Toc143673234"/>
      <w:r w:rsidRPr="0025738B">
        <w:t>V.1</w:t>
      </w:r>
      <w:r w:rsidR="006A0C47">
        <w:t xml:space="preserve"> </w:t>
      </w:r>
      <w:r w:rsidRPr="0025738B">
        <w:t>Warunki i procedury obowiązujące w realizacji instrumentu ZIT</w:t>
      </w:r>
      <w:bookmarkEnd w:id="175"/>
    </w:p>
    <w:p w:rsidR="007D07F9" w:rsidRPr="00857609" w:rsidRDefault="009D757E" w:rsidP="00DA2761">
      <w:pPr>
        <w:spacing w:before="240" w:after="0"/>
        <w:jc w:val="left"/>
        <w:rPr>
          <w:b/>
          <w:color w:val="000000" w:themeColor="text1"/>
          <w:sz w:val="24"/>
          <w:szCs w:val="24"/>
        </w:rPr>
      </w:pPr>
      <w:r w:rsidRPr="00857609">
        <w:rPr>
          <w:b/>
          <w:color w:val="000000" w:themeColor="text1"/>
          <w:sz w:val="24"/>
          <w:szCs w:val="24"/>
        </w:rPr>
        <w:t>V.1.1 Warunki realizacji instrumentu ZIT</w:t>
      </w:r>
    </w:p>
    <w:p w:rsidR="00FF3CCF" w:rsidRPr="00DA2761" w:rsidRDefault="00FF3CCF" w:rsidP="00DA2761">
      <w:pPr>
        <w:jc w:val="left"/>
        <w:rPr>
          <w:sz w:val="24"/>
          <w:szCs w:val="24"/>
        </w:rPr>
      </w:pPr>
      <w:r w:rsidRPr="00DA2761">
        <w:rPr>
          <w:sz w:val="24"/>
          <w:szCs w:val="24"/>
        </w:rPr>
        <w:t>Instrument ZIT może być realizowany zarówno w oparciu o strateg</w:t>
      </w:r>
      <w:r w:rsidR="00173E0D" w:rsidRPr="00DA2761">
        <w:rPr>
          <w:sz w:val="24"/>
          <w:szCs w:val="24"/>
        </w:rPr>
        <w:t>ię ZIT, jak i </w:t>
      </w:r>
      <w:r w:rsidRPr="00DA2761">
        <w:rPr>
          <w:sz w:val="24"/>
          <w:szCs w:val="24"/>
        </w:rPr>
        <w:t>strategię rozwoju ponadlokalnego. Przedmiotow</w:t>
      </w:r>
      <w:r w:rsidR="00173E0D" w:rsidRPr="00DA2761">
        <w:rPr>
          <w:sz w:val="24"/>
          <w:szCs w:val="24"/>
        </w:rPr>
        <w:t>y dokument jest Strategią ZIT i </w:t>
      </w:r>
      <w:r w:rsidRPr="00DA2761">
        <w:rPr>
          <w:sz w:val="24"/>
          <w:szCs w:val="24"/>
        </w:rPr>
        <w:t>zgodnie z zapisami Rozporządzenia Ogólnego pełni rolę strategii terytorialnej, której działania realizowane będą jako zintegrowana inwestycja terytorialna z uwagi na wsparcie z różnych źródeł – co najmniej jednego funduszu</w:t>
      </w:r>
      <w:r w:rsidR="00EB7F97" w:rsidRPr="00DA2761">
        <w:rPr>
          <w:sz w:val="24"/>
          <w:szCs w:val="24"/>
        </w:rPr>
        <w:t>, więcej niż jednego programu i </w:t>
      </w:r>
      <w:r w:rsidRPr="00DA2761">
        <w:rPr>
          <w:sz w:val="24"/>
          <w:szCs w:val="24"/>
        </w:rPr>
        <w:t xml:space="preserve">więcej niż jednego priorytetu w ramach tego samego programu (art. 29 i art. 30 Rozporządzenia Ogólnego). </w:t>
      </w:r>
    </w:p>
    <w:p w:rsidR="00FF3CCF" w:rsidRPr="00DA2761" w:rsidRDefault="00FF3CCF" w:rsidP="00DA2761">
      <w:pPr>
        <w:spacing w:after="0"/>
        <w:jc w:val="left"/>
        <w:rPr>
          <w:sz w:val="24"/>
          <w:szCs w:val="24"/>
        </w:rPr>
      </w:pPr>
      <w:r w:rsidRPr="00DA2761">
        <w:rPr>
          <w:sz w:val="24"/>
          <w:szCs w:val="24"/>
        </w:rPr>
        <w:t>Warunki realizacji ZIT wynikają z zapisów Ustawy Wdrożeniowej, w szczególności z art. 34 ust. 6.</w:t>
      </w:r>
      <w:r w:rsidR="002A5957" w:rsidRPr="00DA2761">
        <w:rPr>
          <w:sz w:val="24"/>
          <w:szCs w:val="24"/>
        </w:rPr>
        <w:t>,</w:t>
      </w:r>
      <w:r w:rsidRPr="00DA2761">
        <w:rPr>
          <w:sz w:val="24"/>
          <w:szCs w:val="24"/>
        </w:rPr>
        <w:t xml:space="preserve"> w którym wskazuje, że warunkami realizacji ZIT jest:</w:t>
      </w:r>
    </w:p>
    <w:p w:rsidR="00FF3CCF" w:rsidRPr="00DA2761" w:rsidRDefault="00FF3CCF" w:rsidP="00DA2761">
      <w:pPr>
        <w:pStyle w:val="Akapitzlist"/>
        <w:numPr>
          <w:ilvl w:val="0"/>
          <w:numId w:val="1"/>
        </w:numPr>
        <w:jc w:val="left"/>
        <w:rPr>
          <w:sz w:val="24"/>
          <w:szCs w:val="24"/>
        </w:rPr>
      </w:pPr>
      <w:r w:rsidRPr="00DA2761">
        <w:rPr>
          <w:sz w:val="24"/>
          <w:szCs w:val="24"/>
        </w:rPr>
        <w:t>powołanie związku ZIT, o którym mowa w ust. 5</w:t>
      </w:r>
      <w:r w:rsidRPr="00DA2761">
        <w:rPr>
          <w:sz w:val="24"/>
          <w:szCs w:val="24"/>
          <w:vertAlign w:val="superscript"/>
        </w:rPr>
        <w:footnoteReference w:id="122"/>
      </w:r>
      <w:r w:rsidRPr="00DA2761">
        <w:rPr>
          <w:sz w:val="24"/>
          <w:szCs w:val="24"/>
        </w:rPr>
        <w:t>;</w:t>
      </w:r>
    </w:p>
    <w:p w:rsidR="00FF3CCF" w:rsidRPr="00DA2761" w:rsidRDefault="00FF3CCF" w:rsidP="00DA2761">
      <w:pPr>
        <w:pStyle w:val="Akapitzlist"/>
        <w:numPr>
          <w:ilvl w:val="0"/>
          <w:numId w:val="1"/>
        </w:numPr>
        <w:jc w:val="left"/>
        <w:rPr>
          <w:sz w:val="24"/>
          <w:szCs w:val="24"/>
        </w:rPr>
      </w:pPr>
      <w:r w:rsidRPr="00DA2761">
        <w:rPr>
          <w:sz w:val="24"/>
          <w:szCs w:val="24"/>
        </w:rPr>
        <w:t>opracowanie i uchwalenie przez podmioty, o których mowa w ust. 5, strategii terytorialnej, o której mowa w art. 29 Rozporządzenia Ogólnego, zwanej dalej „strategią ZIT”, z zastrzeżeniem ust. 9 oraz jej pozytywne zaopiniowanie przez właściwą instytucję zarządzającą programem w terminie 60 dni od dnia otrzymania – w zakresie możliwości finansowania strategii ZIT w ramach tego programu;</w:t>
      </w:r>
    </w:p>
    <w:p w:rsidR="00FF3CCF" w:rsidRPr="00DA2761" w:rsidRDefault="00FF3CCF" w:rsidP="00DA2761">
      <w:pPr>
        <w:pStyle w:val="Akapitzlist"/>
        <w:numPr>
          <w:ilvl w:val="0"/>
          <w:numId w:val="1"/>
        </w:numPr>
        <w:jc w:val="left"/>
        <w:rPr>
          <w:sz w:val="24"/>
          <w:szCs w:val="24"/>
        </w:rPr>
      </w:pPr>
      <w:r w:rsidRPr="00DA2761">
        <w:rPr>
          <w:sz w:val="24"/>
          <w:szCs w:val="24"/>
        </w:rPr>
        <w:t xml:space="preserve">opracowanie i uchwalenie do dnia 31 grudnia 2025 r. strategii rozwoju ponadlokalnego, o której mowa w art. 10 g </w:t>
      </w:r>
      <w:r w:rsidR="00857609">
        <w:rPr>
          <w:sz w:val="24"/>
          <w:szCs w:val="24"/>
        </w:rPr>
        <w:t>ustawy z dnia 8 marca 1990 r. o </w:t>
      </w:r>
      <w:r w:rsidRPr="00DA2761">
        <w:rPr>
          <w:sz w:val="24"/>
          <w:szCs w:val="24"/>
        </w:rPr>
        <w:t>samorządzie gminnym, w przypadku miejskiego obszaru funkcjonalnego, o którym mowa w ust. 2, miasta będącego siedzibą władz samorządowych województwa lub wojewody, a do czasu jej uchwalenia opracowanie i uchwalenie strategii ZIT.</w:t>
      </w:r>
    </w:p>
    <w:p w:rsidR="00C83A94" w:rsidRPr="00DA2761" w:rsidRDefault="00C83A94" w:rsidP="00DA2761">
      <w:pPr>
        <w:jc w:val="left"/>
        <w:rPr>
          <w:sz w:val="24"/>
          <w:szCs w:val="24"/>
        </w:rPr>
      </w:pPr>
      <w:r w:rsidRPr="00DA2761">
        <w:rPr>
          <w:sz w:val="24"/>
          <w:szCs w:val="24"/>
        </w:rPr>
        <w:t xml:space="preserve">W nawiązaniu do pkt 3) celem dopełnienia warunków wskazanych w Ustawie Wdrożeniowej, planuje się opracowanie i uchwalenie do dnia 31 grudnia 2025 r.  strategii rozwoju ponadlokalnego dla gmin ZIT WrOF, o której mowa w art. 10 g ustawy z dnia 8 marca 1990 r. o samorządzie gminnym. </w:t>
      </w:r>
    </w:p>
    <w:p w:rsidR="00FF3CCF" w:rsidRPr="00DA2761" w:rsidRDefault="00FF3CCF" w:rsidP="00DA2761">
      <w:pPr>
        <w:jc w:val="left"/>
        <w:rPr>
          <w:sz w:val="24"/>
          <w:szCs w:val="24"/>
        </w:rPr>
      </w:pPr>
      <w:r w:rsidRPr="00DA2761">
        <w:rPr>
          <w:sz w:val="24"/>
          <w:szCs w:val="24"/>
        </w:rPr>
        <w:t xml:space="preserve">Zgodnie z zapisami Ustawy Wdrożeniowej oraz Umowy Partnerstwa, zawiązanie zinstytucjonalizowanej formy partnerstwa (powołanie Związku ZIT) możliwe jest w czterech formach: stowarzyszenia jednostek samorządu terytorialnego, porozumienia międzygminnego, związku międzygminnego, powiatowego lub powiatowo-gminnego lub związku metropolitalnego województwa śląskiego. Prawną formą współpracy samorządów WrOF jest porozumienie międzygminne. Związki ZIT wobec władz krajowych i regionalnych reprezentują władze miast oraz obszarów powiązanych z nimi </w:t>
      </w:r>
      <w:r w:rsidRPr="00DA2761">
        <w:rPr>
          <w:spacing w:val="-2"/>
          <w:sz w:val="24"/>
          <w:szCs w:val="24"/>
        </w:rPr>
        <w:t>funkcjonalnie. Ich podstawowym zadaniem jest kreowanie polityki rozwoju w obszarze funkcjonalnym oraz koordynacja realizowan</w:t>
      </w:r>
      <w:r w:rsidR="00173E0D" w:rsidRPr="00DA2761">
        <w:rPr>
          <w:spacing w:val="-2"/>
          <w:sz w:val="24"/>
          <w:szCs w:val="24"/>
        </w:rPr>
        <w:t>ych projektów, które wynikają z </w:t>
      </w:r>
      <w:r w:rsidRPr="00DA2761">
        <w:rPr>
          <w:spacing w:val="-2"/>
          <w:sz w:val="24"/>
          <w:szCs w:val="24"/>
        </w:rPr>
        <w:t>opracowanej strategii ZIT.</w:t>
      </w:r>
    </w:p>
    <w:p w:rsidR="00FF3CCF" w:rsidRPr="00DA2761" w:rsidRDefault="00FF3CCF" w:rsidP="00DA2761">
      <w:pPr>
        <w:jc w:val="left"/>
        <w:rPr>
          <w:rFonts w:cs="Times New Roman"/>
          <w:sz w:val="24"/>
          <w:szCs w:val="24"/>
        </w:rPr>
      </w:pPr>
      <w:r w:rsidRPr="00DA2761">
        <w:rPr>
          <w:sz w:val="24"/>
          <w:szCs w:val="24"/>
        </w:rPr>
        <w:t>Zgodnie z zapisami Porozumienia z dnia 17 grudnia 2021 r. w sprawie zasad współpracy Stron Porozumienia przy programowaniu, wdraż</w:t>
      </w:r>
      <w:r w:rsidR="00320A03">
        <w:rPr>
          <w:sz w:val="24"/>
          <w:szCs w:val="24"/>
        </w:rPr>
        <w:t>aniu, finansowaniu, ewaluacji i </w:t>
      </w:r>
      <w:r w:rsidRPr="00DA2761">
        <w:rPr>
          <w:sz w:val="24"/>
          <w:szCs w:val="24"/>
        </w:rPr>
        <w:t>koordynowaniu wspólnych przedsięwzięć, bieżącej obsłudze i rozliczeniach ZIT WrOF</w:t>
      </w:r>
      <w:r w:rsidR="00414CBB" w:rsidRPr="00DA2761">
        <w:rPr>
          <w:sz w:val="24"/>
          <w:szCs w:val="24"/>
        </w:rPr>
        <w:t xml:space="preserve"> </w:t>
      </w:r>
      <w:r w:rsidRPr="00DA2761">
        <w:rPr>
          <w:rFonts w:cs="Times New Roman"/>
          <w:sz w:val="24"/>
          <w:szCs w:val="24"/>
        </w:rPr>
        <w:t xml:space="preserve">Liderem porozumienia międzygminnego jest Gmina Wrocław. Ponadto funkcje administracyjne pełni wydzielona w strukturach Urzędu Miejskiego Wrocławia komórka organizacyjna- </w:t>
      </w:r>
      <w:r w:rsidRPr="00DA2761">
        <w:rPr>
          <w:rFonts w:cstheme="minorHAnsi"/>
          <w:sz w:val="24"/>
          <w:szCs w:val="24"/>
        </w:rPr>
        <w:t>Biuro Zintegrowanych Inwestycji Terytorialnych WrOF</w:t>
      </w:r>
      <w:r w:rsidRPr="00DA2761">
        <w:rPr>
          <w:rFonts w:cs="Times New Roman"/>
          <w:sz w:val="24"/>
          <w:szCs w:val="24"/>
        </w:rPr>
        <w:t xml:space="preserve">. Funkcję programowo-opiniodawczą w systemie wdrażania ZIT WrOF pełni Komitet Sterujący ZIT WrOF, natomiast funkcję konsultacyjno-opiniodawczą </w:t>
      </w:r>
      <w:r w:rsidRPr="00DA2761">
        <w:rPr>
          <w:rFonts w:eastAsia="MS Mincho" w:cs="MS Mincho"/>
          <w:sz w:val="24"/>
          <w:szCs w:val="24"/>
        </w:rPr>
        <w:t>‒</w:t>
      </w:r>
      <w:r w:rsidRPr="00DA2761">
        <w:rPr>
          <w:rFonts w:cs="Times New Roman"/>
          <w:sz w:val="24"/>
          <w:szCs w:val="24"/>
        </w:rPr>
        <w:t xml:space="preserve"> Rada ZIT WrOF. </w:t>
      </w:r>
    </w:p>
    <w:p w:rsidR="007D07F9" w:rsidRPr="00DA2761" w:rsidRDefault="00FF3CCF" w:rsidP="00DA2761">
      <w:pPr>
        <w:jc w:val="left"/>
        <w:rPr>
          <w:rFonts w:cs="Times New Roman"/>
          <w:sz w:val="24"/>
          <w:szCs w:val="24"/>
        </w:rPr>
      </w:pPr>
      <w:r w:rsidRPr="00DA2761">
        <w:rPr>
          <w:rFonts w:cs="Times New Roman"/>
          <w:sz w:val="24"/>
          <w:szCs w:val="24"/>
        </w:rPr>
        <w:t>Poniżej przedstawiono najważniejsze informacje dotycz</w:t>
      </w:r>
      <w:r w:rsidR="00E60C99" w:rsidRPr="00DA2761">
        <w:rPr>
          <w:rFonts w:cs="Times New Roman"/>
          <w:sz w:val="24"/>
          <w:szCs w:val="24"/>
        </w:rPr>
        <w:t>ące podmiotów zaangażowanych we </w:t>
      </w:r>
      <w:r w:rsidRPr="00DA2761">
        <w:rPr>
          <w:rFonts w:cs="Times New Roman"/>
          <w:sz w:val="24"/>
          <w:szCs w:val="24"/>
        </w:rPr>
        <w:t>wdrażanie ZIT WrOF.</w:t>
      </w:r>
    </w:p>
    <w:p w:rsidR="00EB4168" w:rsidRDefault="00EC497E" w:rsidP="00536437">
      <w:pPr>
        <w:pStyle w:val="nadWrOF"/>
      </w:pPr>
      <w:bookmarkStart w:id="176" w:name="_Toc143606971"/>
      <w:r>
        <w:t xml:space="preserve">Tabela </w:t>
      </w:r>
      <w:r w:rsidR="00C73793">
        <w:fldChar w:fldCharType="begin"/>
      </w:r>
      <w:r w:rsidR="00F95614">
        <w:instrText xml:space="preserve"> SEQ Tabela \* ARABIC </w:instrText>
      </w:r>
      <w:r w:rsidR="00C73793">
        <w:fldChar w:fldCharType="separate"/>
      </w:r>
      <w:r w:rsidR="00C96A96">
        <w:rPr>
          <w:noProof/>
        </w:rPr>
        <w:t>14</w:t>
      </w:r>
      <w:r w:rsidR="00C73793">
        <w:rPr>
          <w:noProof/>
        </w:rPr>
        <w:fldChar w:fldCharType="end"/>
      </w:r>
      <w:r w:rsidR="00414CBB">
        <w:rPr>
          <w:noProof/>
        </w:rPr>
        <w:t xml:space="preserve"> </w:t>
      </w:r>
      <w:r w:rsidR="00EB4168">
        <w:t>Podmioty zaangażowane w realizację Strategii ZIT WrOF</w:t>
      </w:r>
      <w:r w:rsidR="00663D51">
        <w:t xml:space="preserve"> 2021-2027</w:t>
      </w:r>
      <w:bookmarkEnd w:id="176"/>
    </w:p>
    <w:tbl>
      <w:tblPr>
        <w:tblStyle w:val="Tabela-Siatka"/>
        <w:tblW w:w="907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Podmioty zaangażowane w realizację Strategii ZIT WrOF 2021-2027"/>
        <w:tblDescription w:val="Podmioty zaangażowane w realizację Strategii ZIT WrOF 2021-2027"/>
      </w:tblPr>
      <w:tblGrid>
        <w:gridCol w:w="1651"/>
        <w:gridCol w:w="1693"/>
        <w:gridCol w:w="3097"/>
        <w:gridCol w:w="2629"/>
      </w:tblGrid>
      <w:tr w:rsidR="00EB4168" w:rsidRPr="00DA2761" w:rsidTr="00DA2761">
        <w:trPr>
          <w:trHeight w:val="737"/>
          <w:tblHeader/>
        </w:trPr>
        <w:tc>
          <w:tcPr>
            <w:tcW w:w="0" w:type="auto"/>
            <w:shd w:val="clear" w:color="auto" w:fill="F2F2F2" w:themeFill="background1" w:themeFillShade="F2"/>
            <w:vAlign w:val="center"/>
            <w:hideMark/>
          </w:tcPr>
          <w:p w:rsidR="00EB4168" w:rsidRPr="00DA2761" w:rsidRDefault="00EB4168" w:rsidP="00DA2761">
            <w:pPr>
              <w:autoSpaceDE w:val="0"/>
              <w:autoSpaceDN w:val="0"/>
              <w:adjustRightInd w:val="0"/>
              <w:spacing w:line="240" w:lineRule="auto"/>
              <w:jc w:val="left"/>
              <w:rPr>
                <w:bCs/>
              </w:rPr>
            </w:pPr>
            <w:r w:rsidRPr="00DA2761">
              <w:rPr>
                <w:bCs/>
              </w:rPr>
              <w:t>Podmiot</w:t>
            </w:r>
          </w:p>
        </w:tc>
        <w:tc>
          <w:tcPr>
            <w:tcW w:w="1558" w:type="dxa"/>
            <w:shd w:val="clear" w:color="auto" w:fill="F2F2F2" w:themeFill="background1" w:themeFillShade="F2"/>
            <w:vAlign w:val="center"/>
            <w:hideMark/>
          </w:tcPr>
          <w:p w:rsidR="00EB4168" w:rsidRPr="00DA2761" w:rsidRDefault="00EB4168" w:rsidP="00DA2761">
            <w:pPr>
              <w:autoSpaceDE w:val="0"/>
              <w:autoSpaceDN w:val="0"/>
              <w:adjustRightInd w:val="0"/>
              <w:spacing w:line="240" w:lineRule="auto"/>
              <w:jc w:val="left"/>
              <w:rPr>
                <w:bCs/>
              </w:rPr>
            </w:pPr>
            <w:r w:rsidRPr="00DA2761">
              <w:rPr>
                <w:bCs/>
              </w:rPr>
              <w:t>Funkcja</w:t>
            </w:r>
          </w:p>
        </w:tc>
        <w:tc>
          <w:tcPr>
            <w:tcW w:w="3300" w:type="dxa"/>
            <w:shd w:val="clear" w:color="auto" w:fill="F2F2F2" w:themeFill="background1" w:themeFillShade="F2"/>
            <w:vAlign w:val="center"/>
            <w:hideMark/>
          </w:tcPr>
          <w:p w:rsidR="00EB4168" w:rsidRPr="00DA2761" w:rsidRDefault="00EB4168" w:rsidP="00DA2761">
            <w:pPr>
              <w:autoSpaceDE w:val="0"/>
              <w:autoSpaceDN w:val="0"/>
              <w:adjustRightInd w:val="0"/>
              <w:spacing w:line="240" w:lineRule="auto"/>
              <w:jc w:val="left"/>
              <w:rPr>
                <w:bCs/>
              </w:rPr>
            </w:pPr>
            <w:r w:rsidRPr="00DA2761">
              <w:rPr>
                <w:bCs/>
              </w:rPr>
              <w:t>Przykładowe zadania</w:t>
            </w:r>
          </w:p>
        </w:tc>
        <w:tc>
          <w:tcPr>
            <w:tcW w:w="2691" w:type="dxa"/>
            <w:shd w:val="clear" w:color="auto" w:fill="F2F2F2" w:themeFill="background1" w:themeFillShade="F2"/>
            <w:vAlign w:val="center"/>
            <w:hideMark/>
          </w:tcPr>
          <w:p w:rsidR="00EB4168" w:rsidRPr="00DA2761" w:rsidRDefault="00EB4168" w:rsidP="00DA2761">
            <w:pPr>
              <w:autoSpaceDE w:val="0"/>
              <w:autoSpaceDN w:val="0"/>
              <w:adjustRightInd w:val="0"/>
              <w:spacing w:line="240" w:lineRule="auto"/>
              <w:jc w:val="left"/>
              <w:rPr>
                <w:bCs/>
              </w:rPr>
            </w:pPr>
            <w:r w:rsidRPr="00DA2761">
              <w:rPr>
                <w:bCs/>
              </w:rPr>
              <w:t>Członkowie</w:t>
            </w:r>
          </w:p>
        </w:tc>
      </w:tr>
      <w:tr w:rsidR="00EB4168" w:rsidRPr="00DA2761" w:rsidTr="00DA2761">
        <w:tc>
          <w:tcPr>
            <w:tcW w:w="0" w:type="auto"/>
            <w:vAlign w:val="center"/>
            <w:hideMark/>
          </w:tcPr>
          <w:p w:rsidR="00EB4168" w:rsidRPr="00DA2761" w:rsidRDefault="00EB4168" w:rsidP="00DA2761">
            <w:pPr>
              <w:autoSpaceDE w:val="0"/>
              <w:autoSpaceDN w:val="0"/>
              <w:adjustRightInd w:val="0"/>
              <w:spacing w:line="240" w:lineRule="auto"/>
              <w:jc w:val="left"/>
            </w:pPr>
            <w:r w:rsidRPr="00DA2761">
              <w:t>Komitet Sterujący ZIT WrOF</w:t>
            </w:r>
          </w:p>
        </w:tc>
        <w:tc>
          <w:tcPr>
            <w:tcW w:w="1558" w:type="dxa"/>
            <w:vAlign w:val="center"/>
            <w:hideMark/>
          </w:tcPr>
          <w:p w:rsidR="00EB4168" w:rsidRPr="00DA2761" w:rsidRDefault="00EB4168" w:rsidP="00DA2761">
            <w:pPr>
              <w:autoSpaceDE w:val="0"/>
              <w:autoSpaceDN w:val="0"/>
              <w:adjustRightInd w:val="0"/>
              <w:spacing w:line="240" w:lineRule="auto"/>
              <w:jc w:val="left"/>
            </w:pPr>
            <w:r w:rsidRPr="00DA2761">
              <w:t>programowo-opiniodawcza</w:t>
            </w:r>
          </w:p>
        </w:tc>
        <w:tc>
          <w:tcPr>
            <w:tcW w:w="3300" w:type="dxa"/>
            <w:vAlign w:val="center"/>
            <w:hideMark/>
          </w:tcPr>
          <w:p w:rsidR="00EB4168" w:rsidRPr="00DA2761" w:rsidRDefault="00EB4168" w:rsidP="00DA2761">
            <w:pPr>
              <w:numPr>
                <w:ilvl w:val="0"/>
                <w:numId w:val="2"/>
              </w:numPr>
              <w:autoSpaceDE w:val="0"/>
              <w:autoSpaceDN w:val="0"/>
              <w:adjustRightInd w:val="0"/>
              <w:spacing w:line="240" w:lineRule="auto"/>
              <w:contextualSpacing/>
              <w:jc w:val="left"/>
            </w:pPr>
            <w:r w:rsidRPr="00DA2761">
              <w:t>zatwierdzenie Strategii ZIT WrOF</w:t>
            </w:r>
            <w:r w:rsidR="00806FE4" w:rsidRPr="00DA2761">
              <w:t xml:space="preserve"> </w:t>
            </w:r>
            <w:r w:rsidR="00663D51" w:rsidRPr="00DA2761">
              <w:t xml:space="preserve">2021-2027 </w:t>
            </w:r>
            <w:r w:rsidRPr="00DA2761">
              <w:t>i jej zmian</w:t>
            </w:r>
          </w:p>
          <w:p w:rsidR="00EB4168" w:rsidRPr="00DA2761" w:rsidRDefault="00EB4168" w:rsidP="00DA2761">
            <w:pPr>
              <w:numPr>
                <w:ilvl w:val="0"/>
                <w:numId w:val="2"/>
              </w:numPr>
              <w:autoSpaceDE w:val="0"/>
              <w:autoSpaceDN w:val="0"/>
              <w:adjustRightInd w:val="0"/>
              <w:spacing w:line="240" w:lineRule="auto"/>
              <w:contextualSpacing/>
              <w:jc w:val="left"/>
            </w:pPr>
            <w:r w:rsidRPr="00DA2761">
              <w:t>zatwierdzanie budżetu ZIT WrOF,</w:t>
            </w:r>
          </w:p>
          <w:p w:rsidR="00EB4168" w:rsidRPr="00DA2761" w:rsidRDefault="00663D51" w:rsidP="00DA2761">
            <w:pPr>
              <w:numPr>
                <w:ilvl w:val="0"/>
                <w:numId w:val="2"/>
              </w:numPr>
              <w:autoSpaceDE w:val="0"/>
              <w:autoSpaceDN w:val="0"/>
              <w:adjustRightInd w:val="0"/>
              <w:spacing w:line="240" w:lineRule="auto"/>
              <w:contextualSpacing/>
              <w:jc w:val="left"/>
            </w:pPr>
            <w:r w:rsidRPr="00DA2761">
              <w:t>powołanie składu Rady ZIT</w:t>
            </w:r>
            <w:r w:rsidR="00173E0D" w:rsidRPr="00DA2761">
              <w:t>WrOF i </w:t>
            </w:r>
            <w:r w:rsidR="00EB4168" w:rsidRPr="00DA2761">
              <w:t>Przewodniczącego Rady ZIT WrOF</w:t>
            </w:r>
          </w:p>
          <w:p w:rsidR="00EB4168" w:rsidRPr="00DA2761" w:rsidRDefault="00EB4168" w:rsidP="00DA2761">
            <w:pPr>
              <w:numPr>
                <w:ilvl w:val="0"/>
                <w:numId w:val="2"/>
              </w:numPr>
              <w:autoSpaceDE w:val="0"/>
              <w:autoSpaceDN w:val="0"/>
              <w:adjustRightInd w:val="0"/>
              <w:spacing w:line="240" w:lineRule="auto"/>
              <w:contextualSpacing/>
              <w:jc w:val="left"/>
              <w:rPr>
                <w:rFonts w:ascii="Times New Roman" w:hAnsi="Times New Roman" w:cs="Times New Roman"/>
              </w:rPr>
            </w:pPr>
            <w:r w:rsidRPr="00DA2761">
              <w:t>rozpatrywanie innych spraw oraz opiniowanie dokumentów niezbędnych do realizacji ZIT WrOF</w:t>
            </w:r>
          </w:p>
        </w:tc>
        <w:tc>
          <w:tcPr>
            <w:tcW w:w="2691" w:type="dxa"/>
            <w:vAlign w:val="center"/>
            <w:hideMark/>
          </w:tcPr>
          <w:p w:rsidR="00EB4168" w:rsidRPr="00DA2761" w:rsidRDefault="003807D9" w:rsidP="00DA2761">
            <w:pPr>
              <w:autoSpaceDE w:val="0"/>
              <w:autoSpaceDN w:val="0"/>
              <w:adjustRightInd w:val="0"/>
              <w:spacing w:line="240" w:lineRule="auto"/>
              <w:contextualSpacing/>
              <w:jc w:val="left"/>
            </w:pPr>
            <w:r w:rsidRPr="00DA2761">
              <w:t>Przedstawiciele stron P</w:t>
            </w:r>
            <w:r w:rsidR="00EB4168" w:rsidRPr="00DA2761">
              <w:t>orozumienia.</w:t>
            </w:r>
          </w:p>
        </w:tc>
      </w:tr>
      <w:tr w:rsidR="00EB4168" w:rsidRPr="00DA2761" w:rsidTr="00DA2761">
        <w:trPr>
          <w:trHeight w:val="437"/>
        </w:trPr>
        <w:tc>
          <w:tcPr>
            <w:tcW w:w="0" w:type="auto"/>
            <w:vAlign w:val="center"/>
            <w:hideMark/>
          </w:tcPr>
          <w:p w:rsidR="00EB4168" w:rsidRPr="00DA2761" w:rsidRDefault="00EB4168" w:rsidP="00DA2761">
            <w:pPr>
              <w:autoSpaceDE w:val="0"/>
              <w:autoSpaceDN w:val="0"/>
              <w:adjustRightInd w:val="0"/>
              <w:spacing w:line="240" w:lineRule="auto"/>
              <w:jc w:val="left"/>
            </w:pPr>
            <w:r w:rsidRPr="00DA2761">
              <w:t>Rada ZIT WrOF</w:t>
            </w:r>
          </w:p>
        </w:tc>
        <w:tc>
          <w:tcPr>
            <w:tcW w:w="1558" w:type="dxa"/>
            <w:vAlign w:val="center"/>
            <w:hideMark/>
          </w:tcPr>
          <w:p w:rsidR="00EB4168" w:rsidRPr="00DA2761" w:rsidRDefault="00EB4168" w:rsidP="00DA2761">
            <w:pPr>
              <w:autoSpaceDE w:val="0"/>
              <w:autoSpaceDN w:val="0"/>
              <w:adjustRightInd w:val="0"/>
              <w:spacing w:line="240" w:lineRule="auto"/>
              <w:jc w:val="left"/>
            </w:pPr>
            <w:r w:rsidRPr="00DA2761">
              <w:t>konsultacyjno-opiniodawcza</w:t>
            </w:r>
          </w:p>
        </w:tc>
        <w:tc>
          <w:tcPr>
            <w:tcW w:w="3300" w:type="dxa"/>
            <w:vAlign w:val="center"/>
            <w:hideMark/>
          </w:tcPr>
          <w:p w:rsidR="00EB4168" w:rsidRPr="00DA2761" w:rsidRDefault="00EB4168" w:rsidP="00DA2761">
            <w:pPr>
              <w:numPr>
                <w:ilvl w:val="0"/>
                <w:numId w:val="2"/>
              </w:numPr>
              <w:autoSpaceDE w:val="0"/>
              <w:autoSpaceDN w:val="0"/>
              <w:adjustRightInd w:val="0"/>
              <w:spacing w:line="240" w:lineRule="auto"/>
              <w:contextualSpacing/>
              <w:jc w:val="left"/>
            </w:pPr>
            <w:r w:rsidRPr="00DA2761">
              <w:t>opiniowanie dokumentów niezbędnych do realizacji zadań ZIT WrOF</w:t>
            </w:r>
          </w:p>
        </w:tc>
        <w:tc>
          <w:tcPr>
            <w:tcW w:w="2691" w:type="dxa"/>
            <w:vAlign w:val="center"/>
            <w:hideMark/>
          </w:tcPr>
          <w:p w:rsidR="00EB4168" w:rsidRPr="00DA2761" w:rsidRDefault="00EB4168" w:rsidP="00DA2761">
            <w:pPr>
              <w:autoSpaceDE w:val="0"/>
              <w:autoSpaceDN w:val="0"/>
              <w:adjustRightInd w:val="0"/>
              <w:spacing w:line="240" w:lineRule="auto"/>
              <w:contextualSpacing/>
              <w:jc w:val="left"/>
            </w:pPr>
            <w:r w:rsidRPr="00DA2761">
              <w:t xml:space="preserve">Przedstawiciele władz regionalnych, lokalnych </w:t>
            </w:r>
            <w:r w:rsidR="00414CBB" w:rsidRPr="00DA2761">
              <w:br/>
            </w:r>
            <w:r w:rsidRPr="00DA2761">
              <w:t xml:space="preserve">i miejskich oraz innych instytucji publicznych, partnerów gospodarczych </w:t>
            </w:r>
            <w:r w:rsidR="00414CBB" w:rsidRPr="00DA2761">
              <w:br/>
            </w:r>
            <w:r w:rsidRPr="00DA2761">
              <w:t xml:space="preserve">i społecznych, właściwych podmiotów reprezentujących społeczeństwo obywatelskie, takich jak partnerzy działający na rzecz środowiska, organizacji pozarządowych oraz podmiotów odpowiedzialnych </w:t>
            </w:r>
            <w:r w:rsidR="00414CBB" w:rsidRPr="00DA2761">
              <w:br/>
            </w:r>
            <w:r w:rsidRPr="00DA2761">
              <w:t xml:space="preserve">za promowanie włączenia społecznego, praw podstawowych, praw osób </w:t>
            </w:r>
            <w:r w:rsidR="00414CBB" w:rsidRPr="00DA2761">
              <w:br/>
            </w:r>
            <w:r w:rsidRPr="00DA2761">
              <w:t xml:space="preserve">z niepełnosprawnościami, równouprawnienia płci </w:t>
            </w:r>
            <w:r w:rsidR="00414CBB" w:rsidRPr="00DA2761">
              <w:br/>
            </w:r>
            <w:r w:rsidRPr="00DA2761">
              <w:t xml:space="preserve">i niedyskryminacji </w:t>
            </w:r>
            <w:r w:rsidR="00414CBB" w:rsidRPr="00DA2761">
              <w:br/>
            </w:r>
            <w:r w:rsidRPr="00DA2761">
              <w:t>w stosownych przypadkach, jednostki badawcze i uczelnie wyższe.</w:t>
            </w:r>
          </w:p>
        </w:tc>
      </w:tr>
      <w:tr w:rsidR="00EB4168" w:rsidRPr="00DA2761" w:rsidTr="00DA2761">
        <w:tc>
          <w:tcPr>
            <w:tcW w:w="0" w:type="auto"/>
            <w:vAlign w:val="center"/>
            <w:hideMark/>
          </w:tcPr>
          <w:p w:rsidR="00EB4168" w:rsidRPr="00DA2761" w:rsidRDefault="00EB4168" w:rsidP="00DA2761">
            <w:pPr>
              <w:autoSpaceDE w:val="0"/>
              <w:autoSpaceDN w:val="0"/>
              <w:adjustRightInd w:val="0"/>
              <w:spacing w:line="240" w:lineRule="auto"/>
              <w:jc w:val="left"/>
            </w:pPr>
            <w:r w:rsidRPr="00DA2761">
              <w:t>Biuro Zintegrowanych Inwestycji Terytorialnych WrOF</w:t>
            </w:r>
          </w:p>
        </w:tc>
        <w:tc>
          <w:tcPr>
            <w:tcW w:w="1558" w:type="dxa"/>
            <w:vAlign w:val="center"/>
            <w:hideMark/>
          </w:tcPr>
          <w:p w:rsidR="00EB4168" w:rsidRPr="00DA2761" w:rsidRDefault="00EB4168" w:rsidP="00DA2761">
            <w:pPr>
              <w:autoSpaceDE w:val="0"/>
              <w:autoSpaceDN w:val="0"/>
              <w:adjustRightInd w:val="0"/>
              <w:spacing w:line="240" w:lineRule="auto"/>
              <w:jc w:val="left"/>
            </w:pPr>
            <w:r w:rsidRPr="00DA2761">
              <w:t>administracyjna, koordynacyjna</w:t>
            </w:r>
            <w:r w:rsidR="006A6A50" w:rsidRPr="00DA2761">
              <w:t>, monitorująca</w:t>
            </w:r>
          </w:p>
        </w:tc>
        <w:tc>
          <w:tcPr>
            <w:tcW w:w="3300" w:type="dxa"/>
            <w:vAlign w:val="center"/>
            <w:hideMark/>
          </w:tcPr>
          <w:p w:rsidR="00EB4168" w:rsidRPr="00DA2761" w:rsidRDefault="00EB4168" w:rsidP="00DA2761">
            <w:pPr>
              <w:numPr>
                <w:ilvl w:val="0"/>
                <w:numId w:val="2"/>
              </w:numPr>
              <w:autoSpaceDE w:val="0"/>
              <w:autoSpaceDN w:val="0"/>
              <w:adjustRightInd w:val="0"/>
              <w:spacing w:line="240" w:lineRule="auto"/>
              <w:contextualSpacing/>
              <w:jc w:val="left"/>
            </w:pPr>
            <w:r w:rsidRPr="00DA2761">
              <w:t>kreowanie polityki rozwoju na obszarze realizacji ZIT WrOF</w:t>
            </w:r>
          </w:p>
          <w:p w:rsidR="00EB4168" w:rsidRPr="00DA2761" w:rsidRDefault="00EB4168" w:rsidP="00DA2761">
            <w:pPr>
              <w:numPr>
                <w:ilvl w:val="0"/>
                <w:numId w:val="2"/>
              </w:numPr>
              <w:autoSpaceDE w:val="0"/>
              <w:autoSpaceDN w:val="0"/>
              <w:adjustRightInd w:val="0"/>
              <w:spacing w:line="240" w:lineRule="auto"/>
              <w:contextualSpacing/>
              <w:jc w:val="left"/>
            </w:pPr>
            <w:r w:rsidRPr="00DA2761">
              <w:t>przygotowanie projektu i aktualizacja Strategii ZIT WrOF</w:t>
            </w:r>
            <w:r w:rsidR="00663D51" w:rsidRPr="00DA2761">
              <w:t xml:space="preserve"> 2021-2027</w:t>
            </w:r>
          </w:p>
          <w:p w:rsidR="004347E4" w:rsidRPr="00DA2761" w:rsidRDefault="004347E4" w:rsidP="00DA2761">
            <w:pPr>
              <w:numPr>
                <w:ilvl w:val="0"/>
                <w:numId w:val="2"/>
              </w:numPr>
              <w:autoSpaceDE w:val="0"/>
              <w:autoSpaceDN w:val="0"/>
              <w:adjustRightInd w:val="0"/>
              <w:spacing w:line="240" w:lineRule="auto"/>
              <w:contextualSpacing/>
              <w:jc w:val="left"/>
            </w:pPr>
            <w:r w:rsidRPr="00DA2761">
              <w:t>przygotowanie projektu, ewaluacja i aktualizacja Strategii rozwoju ponadlokalnego dla obszaru ZIT WrOF</w:t>
            </w:r>
          </w:p>
          <w:p w:rsidR="00EB4168" w:rsidRPr="00DA2761" w:rsidRDefault="00EB4168" w:rsidP="00DA2761">
            <w:pPr>
              <w:numPr>
                <w:ilvl w:val="0"/>
                <w:numId w:val="2"/>
              </w:numPr>
              <w:autoSpaceDE w:val="0"/>
              <w:autoSpaceDN w:val="0"/>
              <w:adjustRightInd w:val="0"/>
              <w:spacing w:line="240" w:lineRule="auto"/>
              <w:contextualSpacing/>
              <w:jc w:val="left"/>
            </w:pPr>
            <w:r w:rsidRPr="00DA2761">
              <w:t>koordynowanie realizacji projektów w</w:t>
            </w:r>
            <w:r w:rsidR="001A1338" w:rsidRPr="00DA2761">
              <w:t>ynikających ze </w:t>
            </w:r>
            <w:r w:rsidRPr="00DA2761">
              <w:t>Strategii ZIT WrOF</w:t>
            </w:r>
            <w:r w:rsidR="00663D51" w:rsidRPr="00DA2761">
              <w:t xml:space="preserve"> 2021-2027</w:t>
            </w:r>
          </w:p>
          <w:p w:rsidR="00EB4168" w:rsidRPr="00DA2761" w:rsidRDefault="00EB4168" w:rsidP="00DA2761">
            <w:pPr>
              <w:numPr>
                <w:ilvl w:val="0"/>
                <w:numId w:val="2"/>
              </w:numPr>
              <w:autoSpaceDE w:val="0"/>
              <w:autoSpaceDN w:val="0"/>
              <w:adjustRightInd w:val="0"/>
              <w:spacing w:line="240" w:lineRule="auto"/>
              <w:contextualSpacing/>
              <w:jc w:val="left"/>
            </w:pPr>
            <w:r w:rsidRPr="00DA2761">
              <w:t>przygotowanie i zarządzanie budżetem ZIT WrOF</w:t>
            </w:r>
          </w:p>
          <w:p w:rsidR="00EB4168" w:rsidRPr="00DA2761" w:rsidRDefault="00EB4168" w:rsidP="00DA2761">
            <w:pPr>
              <w:numPr>
                <w:ilvl w:val="0"/>
                <w:numId w:val="2"/>
              </w:numPr>
              <w:autoSpaceDE w:val="0"/>
              <w:autoSpaceDN w:val="0"/>
              <w:adjustRightInd w:val="0"/>
              <w:spacing w:line="240" w:lineRule="auto"/>
              <w:contextualSpacing/>
              <w:jc w:val="left"/>
            </w:pPr>
            <w:r w:rsidRPr="00DA2761">
              <w:t>wykonywanie czynności a</w:t>
            </w:r>
            <w:r w:rsidR="001A1338" w:rsidRPr="00DA2761">
              <w:t>dministracyjnych wynikających z </w:t>
            </w:r>
            <w:r w:rsidRPr="00DA2761">
              <w:t xml:space="preserve">obsługi Komitetu Sterującego, Rady ZIT WrOF oraz innych czynności związanych </w:t>
            </w:r>
            <w:r w:rsidR="00414CBB" w:rsidRPr="00DA2761">
              <w:br/>
            </w:r>
            <w:r w:rsidRPr="00DA2761">
              <w:t>z Porozumieniem</w:t>
            </w:r>
          </w:p>
          <w:p w:rsidR="004347E4" w:rsidRPr="00DA2761" w:rsidRDefault="00EB4168" w:rsidP="00DA2761">
            <w:pPr>
              <w:numPr>
                <w:ilvl w:val="0"/>
                <w:numId w:val="2"/>
              </w:numPr>
              <w:autoSpaceDE w:val="0"/>
              <w:autoSpaceDN w:val="0"/>
              <w:adjustRightInd w:val="0"/>
              <w:spacing w:line="240" w:lineRule="auto"/>
              <w:contextualSpacing/>
              <w:jc w:val="left"/>
            </w:pPr>
            <w:r w:rsidRPr="00DA2761">
              <w:t>pozyskiwanie i zarządza</w:t>
            </w:r>
            <w:r w:rsidR="001A1338" w:rsidRPr="00DA2761">
              <w:t>nie projektami finansowanymi ze </w:t>
            </w:r>
            <w:r w:rsidRPr="00DA2761">
              <w:t xml:space="preserve">środków zewnętrznych oraz realizację, wdrażanie, ewaluacje przedsięwzięć </w:t>
            </w:r>
            <w:r w:rsidR="001A1338" w:rsidRPr="00DA2761">
              <w:t xml:space="preserve">zaplanowanych </w:t>
            </w:r>
            <w:r w:rsidR="00414CBB" w:rsidRPr="00DA2761">
              <w:br/>
            </w:r>
            <w:r w:rsidR="001A1338" w:rsidRPr="00DA2761">
              <w:t>z ich udziałem, a </w:t>
            </w:r>
            <w:r w:rsidRPr="00DA2761">
              <w:t>także prowadzenia sprawozdawczości w tym zakresie</w:t>
            </w:r>
          </w:p>
        </w:tc>
        <w:tc>
          <w:tcPr>
            <w:tcW w:w="2691" w:type="dxa"/>
            <w:vAlign w:val="center"/>
            <w:hideMark/>
          </w:tcPr>
          <w:p w:rsidR="00EB4168" w:rsidRPr="00DA2761" w:rsidRDefault="00B579F2" w:rsidP="00DA2761">
            <w:pPr>
              <w:tabs>
                <w:tab w:val="left" w:pos="1740"/>
              </w:tabs>
              <w:autoSpaceDE w:val="0"/>
              <w:autoSpaceDN w:val="0"/>
              <w:adjustRightInd w:val="0"/>
              <w:spacing w:line="240" w:lineRule="auto"/>
              <w:contextualSpacing/>
              <w:jc w:val="left"/>
            </w:pPr>
            <w:r w:rsidRPr="00DA2761">
              <w:t>Pracownicy Biura ZIT WrOF.</w:t>
            </w:r>
          </w:p>
        </w:tc>
      </w:tr>
    </w:tbl>
    <w:p w:rsidR="00FF3CCF" w:rsidRDefault="00EB4168" w:rsidP="00DA2761">
      <w:pPr>
        <w:pStyle w:val="PODWrof"/>
      </w:pPr>
      <w:r w:rsidRPr="001B6013">
        <w:t>Źródło: opracowanie własne na podstawie Porozumienia z dnia 17 grudnia 2021 r. w sprawie zasad współpracy Stron Porozumienia przy programowaniu, wdraż</w:t>
      </w:r>
      <w:r>
        <w:t>aniu, finansowaniu, ewaluacji i </w:t>
      </w:r>
      <w:r w:rsidRPr="001B6013">
        <w:t>koordynowaniu wspólnych przedsięwzięć, bieżącej obs</w:t>
      </w:r>
      <w:r w:rsidR="00805954">
        <w:t>łudze i rozliczeniach ZIT WrOF.</w:t>
      </w:r>
    </w:p>
    <w:p w:rsidR="00FF3CCF" w:rsidRPr="00576020" w:rsidRDefault="00FF3CCF" w:rsidP="00576020">
      <w:pPr>
        <w:spacing w:before="240" w:after="0"/>
        <w:jc w:val="left"/>
        <w:rPr>
          <w:rFonts w:cstheme="minorHAnsi"/>
          <w:b/>
          <w:color w:val="000000" w:themeColor="text1"/>
          <w:sz w:val="24"/>
        </w:rPr>
      </w:pPr>
      <w:r w:rsidRPr="00576020">
        <w:rPr>
          <w:rFonts w:cstheme="minorHAnsi"/>
          <w:b/>
          <w:color w:val="000000" w:themeColor="text1"/>
          <w:sz w:val="24"/>
        </w:rPr>
        <w:t>Biuro ZIT WrOF</w:t>
      </w:r>
    </w:p>
    <w:p w:rsidR="00DF730F" w:rsidRPr="00576020" w:rsidRDefault="00FF3CCF" w:rsidP="00576020">
      <w:pPr>
        <w:jc w:val="left"/>
        <w:rPr>
          <w:rFonts w:cs="Times New Roman"/>
          <w:color w:val="000000" w:themeColor="text1"/>
          <w:sz w:val="24"/>
        </w:rPr>
      </w:pPr>
      <w:r w:rsidRPr="00576020">
        <w:rPr>
          <w:rFonts w:cs="Times New Roman"/>
          <w:color w:val="000000" w:themeColor="text1"/>
          <w:sz w:val="24"/>
        </w:rPr>
        <w:t>Funkcje administracyjne w ramach Porozumienia ZIT WrOF pełni Biuro Zintegrowanych Inwestycji Terytorialnych Wrocławskiego Obszaru Funkcjonalnego (Biuro ZIT WrOF) funkcjonujące w strukturach  Urzędu Miejskiego Wrocławia. Pracodawcą dla osób zatrudnionych w Biurze ZIT WrOF jest Prezydent Wrocławia. W zakresie realizacji zadań Biuro ZIT WrOF stos</w:t>
      </w:r>
      <w:r w:rsidR="00604344" w:rsidRPr="00576020">
        <w:rPr>
          <w:rFonts w:cs="Times New Roman"/>
          <w:color w:val="000000" w:themeColor="text1"/>
          <w:sz w:val="24"/>
        </w:rPr>
        <w:t>uje</w:t>
      </w:r>
      <w:r w:rsidRPr="00576020">
        <w:rPr>
          <w:rFonts w:cs="Times New Roman"/>
          <w:color w:val="000000" w:themeColor="text1"/>
          <w:sz w:val="24"/>
        </w:rPr>
        <w:t xml:space="preserve"> regulaminy wewnętrzn</w:t>
      </w:r>
      <w:r w:rsidR="0052559B" w:rsidRPr="00576020">
        <w:rPr>
          <w:rFonts w:cs="Times New Roman"/>
          <w:color w:val="000000" w:themeColor="text1"/>
          <w:sz w:val="24"/>
        </w:rPr>
        <w:t xml:space="preserve">e Urzędu Miejskiego Wrocławia. </w:t>
      </w:r>
    </w:p>
    <w:p w:rsidR="00FF3CCF" w:rsidRPr="00576020" w:rsidRDefault="00FF3CCF" w:rsidP="00576020">
      <w:pPr>
        <w:spacing w:before="240" w:after="0"/>
        <w:jc w:val="left"/>
        <w:rPr>
          <w:rFonts w:cstheme="minorHAnsi"/>
          <w:b/>
          <w:color w:val="000000" w:themeColor="text1"/>
          <w:sz w:val="24"/>
        </w:rPr>
      </w:pPr>
      <w:r w:rsidRPr="00576020">
        <w:rPr>
          <w:rFonts w:cstheme="minorHAnsi"/>
          <w:b/>
          <w:color w:val="000000" w:themeColor="text1"/>
          <w:sz w:val="24"/>
        </w:rPr>
        <w:t>Komitet Sterujący ZIT WrOF (Komitet Sterujący)</w:t>
      </w:r>
    </w:p>
    <w:p w:rsidR="00FF3CCF" w:rsidRPr="00576020" w:rsidRDefault="00FF3CCF" w:rsidP="00576020">
      <w:pPr>
        <w:jc w:val="left"/>
        <w:rPr>
          <w:rFonts w:cs="Times New Roman"/>
          <w:color w:val="000000" w:themeColor="text1"/>
          <w:sz w:val="24"/>
        </w:rPr>
      </w:pPr>
      <w:r w:rsidRPr="00576020">
        <w:rPr>
          <w:rFonts w:cs="Times New Roman"/>
          <w:color w:val="000000" w:themeColor="text1"/>
          <w:sz w:val="24"/>
        </w:rPr>
        <w:t>W skład Komitetu Sterującego wchodzi po jednym przedstawicielu gmin tworzących Wrocławski Obszar Funkcjonalny. Przewodniczącym Komitetu Sterująceg</w:t>
      </w:r>
      <w:r w:rsidR="00414CBB" w:rsidRPr="00576020">
        <w:rPr>
          <w:rFonts w:cs="Times New Roman"/>
          <w:color w:val="000000" w:themeColor="text1"/>
          <w:sz w:val="24"/>
        </w:rPr>
        <w:t>o jest Prezydent Wrocławia (lub </w:t>
      </w:r>
      <w:r w:rsidRPr="00576020">
        <w:rPr>
          <w:rFonts w:cs="Times New Roman"/>
          <w:color w:val="000000" w:themeColor="text1"/>
          <w:sz w:val="24"/>
        </w:rPr>
        <w:t xml:space="preserve">upoważniony przez niego wiceprezydent). Szczegółowe zasady funkcjonowania Komitetu Sterującego określa jego regulamin. </w:t>
      </w:r>
    </w:p>
    <w:p w:rsidR="00FF3CCF" w:rsidRPr="00576020" w:rsidRDefault="00FF3CCF" w:rsidP="00576020">
      <w:pPr>
        <w:spacing w:before="240" w:after="0"/>
        <w:jc w:val="left"/>
        <w:rPr>
          <w:rFonts w:cstheme="minorHAnsi"/>
          <w:b/>
          <w:color w:val="000000" w:themeColor="text1"/>
          <w:sz w:val="24"/>
        </w:rPr>
      </w:pPr>
      <w:r w:rsidRPr="00576020">
        <w:rPr>
          <w:rFonts w:cstheme="minorHAnsi"/>
          <w:b/>
          <w:color w:val="000000" w:themeColor="text1"/>
          <w:sz w:val="24"/>
        </w:rPr>
        <w:t>Rada ZIT WrOF (Rada)</w:t>
      </w:r>
    </w:p>
    <w:p w:rsidR="00B21D1B" w:rsidRPr="00576020" w:rsidRDefault="00B21D1B" w:rsidP="00576020">
      <w:pPr>
        <w:jc w:val="left"/>
        <w:rPr>
          <w:sz w:val="24"/>
        </w:rPr>
      </w:pPr>
      <w:r w:rsidRPr="00576020">
        <w:rPr>
          <w:sz w:val="24"/>
        </w:rPr>
        <w:t xml:space="preserve">W celu włączenia partnerów społeczno-gospodarczych w przygotowania oraz realizację Strategii ZIT WrOF 2021-2027 powołano Radę ZIT WrOF. Rada ZIT WrOF pełni funkcję konsultacyjno-opiniodawczą. </w:t>
      </w:r>
    </w:p>
    <w:p w:rsidR="00B21D1B" w:rsidRPr="00576020" w:rsidRDefault="00D61B18" w:rsidP="00576020">
      <w:pPr>
        <w:jc w:val="left"/>
        <w:rPr>
          <w:sz w:val="24"/>
        </w:rPr>
      </w:pPr>
      <w:r w:rsidRPr="00576020">
        <w:rPr>
          <w:sz w:val="24"/>
        </w:rPr>
        <w:t xml:space="preserve">Zgodnie z art. 8 rozporządzenia ogólnego, w celu powołania Rady ZIT  przeprowadzono otwarty nabór na </w:t>
      </w:r>
      <w:r w:rsidRPr="00576020">
        <w:rPr>
          <w:bCs/>
          <w:sz w:val="24"/>
        </w:rPr>
        <w:t>partnerów społeczno-gospodarczych. Prowadzony był on od 01.08.2022 r. do 16.08.2022 r., a jego celem było w</w:t>
      </w:r>
      <w:r w:rsidRPr="00576020">
        <w:rPr>
          <w:sz w:val="24"/>
        </w:rPr>
        <w:t>yłonienie członków Rady ZIT WrOF.</w:t>
      </w:r>
    </w:p>
    <w:p w:rsidR="00B21D1B" w:rsidRPr="00576020" w:rsidRDefault="00D61B18" w:rsidP="00576020">
      <w:pPr>
        <w:spacing w:after="0"/>
        <w:jc w:val="left"/>
        <w:rPr>
          <w:sz w:val="24"/>
        </w:rPr>
      </w:pPr>
      <w:r w:rsidRPr="00576020">
        <w:rPr>
          <w:sz w:val="24"/>
        </w:rPr>
        <w:t>Zgodnie z wymogami w naborze, podmioty zgłaszające swoją kandydaturę do udz</w:t>
      </w:r>
      <w:r w:rsidR="00857609">
        <w:rPr>
          <w:sz w:val="24"/>
        </w:rPr>
        <w:t>iału w </w:t>
      </w:r>
      <w:r w:rsidRPr="00576020">
        <w:rPr>
          <w:sz w:val="24"/>
        </w:rPr>
        <w:t>Radzie ZIT WrOF powinny posiadać:</w:t>
      </w:r>
    </w:p>
    <w:p w:rsidR="00B21D1B" w:rsidRPr="00576020" w:rsidRDefault="00D61B18" w:rsidP="00576020">
      <w:pPr>
        <w:numPr>
          <w:ilvl w:val="0"/>
          <w:numId w:val="3"/>
        </w:numPr>
        <w:spacing w:after="0"/>
        <w:ind w:left="714" w:hanging="357"/>
        <w:jc w:val="left"/>
        <w:rPr>
          <w:sz w:val="24"/>
        </w:rPr>
      </w:pPr>
      <w:r w:rsidRPr="00576020">
        <w:rPr>
          <w:sz w:val="24"/>
        </w:rPr>
        <w:t>doświadczenie w zakresie środków unijnych,</w:t>
      </w:r>
    </w:p>
    <w:p w:rsidR="00B21D1B" w:rsidRPr="00576020" w:rsidRDefault="00D61B18" w:rsidP="00576020">
      <w:pPr>
        <w:numPr>
          <w:ilvl w:val="0"/>
          <w:numId w:val="3"/>
        </w:numPr>
        <w:spacing w:before="100" w:beforeAutospacing="1" w:after="100" w:afterAutospacing="1"/>
        <w:jc w:val="left"/>
        <w:rPr>
          <w:sz w:val="24"/>
        </w:rPr>
      </w:pPr>
      <w:r w:rsidRPr="00576020">
        <w:rPr>
          <w:sz w:val="24"/>
        </w:rPr>
        <w:t>doświadczenie w zakresie projektów unijnych, w szczególności z udziałem partnerów i projektów zintegrowanych,</w:t>
      </w:r>
    </w:p>
    <w:p w:rsidR="00B21D1B" w:rsidRPr="00576020" w:rsidRDefault="00D61B18" w:rsidP="00576020">
      <w:pPr>
        <w:numPr>
          <w:ilvl w:val="0"/>
          <w:numId w:val="3"/>
        </w:numPr>
        <w:spacing w:before="100" w:beforeAutospacing="1" w:after="100" w:afterAutospacing="1"/>
        <w:jc w:val="left"/>
        <w:rPr>
          <w:sz w:val="24"/>
        </w:rPr>
      </w:pPr>
      <w:r w:rsidRPr="00576020">
        <w:rPr>
          <w:sz w:val="24"/>
        </w:rPr>
        <w:t>znajomość obszaru wsparcia programu regionalnego, jak również obszaru i specyfiki gmin tworzących ZIT WrOF,</w:t>
      </w:r>
    </w:p>
    <w:p w:rsidR="00B21D1B" w:rsidRPr="00576020" w:rsidRDefault="00D61B18" w:rsidP="00576020">
      <w:pPr>
        <w:numPr>
          <w:ilvl w:val="0"/>
          <w:numId w:val="3"/>
        </w:numPr>
        <w:spacing w:before="100" w:beforeAutospacing="1" w:after="100" w:afterAutospacing="1"/>
        <w:jc w:val="left"/>
        <w:rPr>
          <w:sz w:val="24"/>
        </w:rPr>
      </w:pPr>
      <w:r w:rsidRPr="00576020">
        <w:rPr>
          <w:sz w:val="24"/>
        </w:rPr>
        <w:t>specjalistyczną wiedzę w zakresie poszcz</w:t>
      </w:r>
      <w:r w:rsidR="00857609">
        <w:rPr>
          <w:sz w:val="24"/>
        </w:rPr>
        <w:t>ególnych dziedzin społecznych i </w:t>
      </w:r>
      <w:r w:rsidRPr="00576020">
        <w:rPr>
          <w:sz w:val="24"/>
        </w:rPr>
        <w:t>gospodarczych diagnozowanych w ramach Strategii ZIT i Strategii Rozwoju Ponadlokalnego.</w:t>
      </w:r>
    </w:p>
    <w:p w:rsidR="00B21D1B" w:rsidRPr="00576020" w:rsidRDefault="00B21D1B" w:rsidP="00576020">
      <w:pPr>
        <w:jc w:val="left"/>
        <w:rPr>
          <w:sz w:val="24"/>
        </w:rPr>
      </w:pPr>
      <w:r w:rsidRPr="00576020">
        <w:rPr>
          <w:sz w:val="24"/>
        </w:rPr>
        <w:t xml:space="preserve">W ramach naboru wyłoniono 21 członków Rady ZIT WrOF. </w:t>
      </w:r>
      <w:r w:rsidRPr="00576020">
        <w:rPr>
          <w:rFonts w:cs="Times New Roman"/>
          <w:sz w:val="24"/>
        </w:rPr>
        <w:t xml:space="preserve">Przewodniczącego Rady wybiera Komitet Sterujący. </w:t>
      </w:r>
    </w:p>
    <w:p w:rsidR="00B21D1B" w:rsidRPr="00576020" w:rsidRDefault="00B21D1B" w:rsidP="00576020">
      <w:pPr>
        <w:jc w:val="left"/>
        <w:rPr>
          <w:sz w:val="24"/>
        </w:rPr>
      </w:pPr>
      <w:r w:rsidRPr="00576020">
        <w:rPr>
          <w:sz w:val="24"/>
        </w:rPr>
        <w:t>W ramach procesu opracowywania, a następnie realizacji dokumentu niezwykle istotne jest zaangażowanie szerokiego katalogu podmiotów oraz instytucji, który obejmuje trzy sektory: publiczny, społeczny i gospodarczy. Ich włączenie jest możliwe dzięki prowadzonym w trakcie prac nad dokumentami wars</w:t>
      </w:r>
      <w:r w:rsidR="00D61B18" w:rsidRPr="00576020">
        <w:rPr>
          <w:sz w:val="24"/>
        </w:rPr>
        <w:t>ztatom i spotkaniom, jak</w:t>
      </w:r>
      <w:r w:rsidR="00857609">
        <w:rPr>
          <w:sz w:val="24"/>
        </w:rPr>
        <w:t xml:space="preserve"> również badaniom ankietowym, a </w:t>
      </w:r>
      <w:r w:rsidR="00D61B18" w:rsidRPr="00576020">
        <w:rPr>
          <w:sz w:val="24"/>
        </w:rPr>
        <w:t xml:space="preserve">następnie procesom konsultacji i opiniowania dokumentu. </w:t>
      </w:r>
    </w:p>
    <w:p w:rsidR="00B21D1B" w:rsidRPr="00576020" w:rsidRDefault="00D61B18" w:rsidP="00576020">
      <w:pPr>
        <w:jc w:val="left"/>
        <w:rPr>
          <w:sz w:val="24"/>
        </w:rPr>
      </w:pPr>
      <w:r w:rsidRPr="00576020">
        <w:rPr>
          <w:sz w:val="24"/>
        </w:rPr>
        <w:t xml:space="preserve">Skład Rady ZIT WrOF jest szeroki i uwzględnia </w:t>
      </w:r>
      <w:r w:rsidRPr="00576020">
        <w:rPr>
          <w:iCs/>
          <w:color w:val="000000" w:themeColor="text1"/>
          <w:sz w:val="24"/>
        </w:rPr>
        <w:t xml:space="preserve">przedstawicieli </w:t>
      </w:r>
      <w:r w:rsidR="00857609">
        <w:rPr>
          <w:iCs/>
          <w:color w:val="000000" w:themeColor="text1"/>
          <w:sz w:val="24"/>
        </w:rPr>
        <w:t>władz regionalnych, lokalnych i </w:t>
      </w:r>
      <w:r w:rsidRPr="00576020">
        <w:rPr>
          <w:iCs/>
          <w:color w:val="000000" w:themeColor="text1"/>
          <w:sz w:val="24"/>
        </w:rPr>
        <w:t>miejskich oraz innych instytucji publicznych, partnerów gospodarczych i społecznych, podmiotów reprezentujących społeczeństwo obywatelskie, takich jak partnerzy działający na rzecz środowiska, organizacji pozarządowych, oraz podmiotów odpowiedzialnych za promowanie włączenia społecznego,</w:t>
      </w:r>
      <w:r w:rsidR="00320A03">
        <w:rPr>
          <w:iCs/>
          <w:color w:val="000000" w:themeColor="text1"/>
          <w:sz w:val="24"/>
        </w:rPr>
        <w:t xml:space="preserve"> praw podstawowych, praw osób z </w:t>
      </w:r>
      <w:r w:rsidRPr="00576020">
        <w:rPr>
          <w:iCs/>
          <w:color w:val="000000" w:themeColor="text1"/>
          <w:sz w:val="24"/>
        </w:rPr>
        <w:t>niepełnosprawno</w:t>
      </w:r>
      <w:r w:rsidR="00236834" w:rsidRPr="00576020">
        <w:rPr>
          <w:iCs/>
          <w:color w:val="000000" w:themeColor="text1"/>
          <w:sz w:val="24"/>
        </w:rPr>
        <w:t>ściami, równouprawnienia płci i </w:t>
      </w:r>
      <w:r w:rsidRPr="00576020">
        <w:rPr>
          <w:iCs/>
          <w:color w:val="000000" w:themeColor="text1"/>
          <w:sz w:val="24"/>
        </w:rPr>
        <w:t xml:space="preserve">niedyskryminacji w stosownych przypadkach, jednostki badawcze i uczelnie wyższe. </w:t>
      </w:r>
    </w:p>
    <w:p w:rsidR="00B21D1B" w:rsidRPr="00576020" w:rsidRDefault="00D61B18" w:rsidP="00576020">
      <w:pPr>
        <w:spacing w:after="0"/>
        <w:jc w:val="left"/>
        <w:rPr>
          <w:sz w:val="24"/>
        </w:rPr>
      </w:pPr>
      <w:r w:rsidRPr="00576020">
        <w:rPr>
          <w:sz w:val="24"/>
        </w:rPr>
        <w:t>Zasady funkcjonowania Rady ZIT WrOF określa Regulamin Rady ZIT WrOF. Wśród zadań Rady zgodnie z regulaminem wskazuje się m.in.:</w:t>
      </w:r>
    </w:p>
    <w:p w:rsidR="00B21D1B" w:rsidRPr="00576020" w:rsidRDefault="00B21D1B" w:rsidP="00576020">
      <w:pPr>
        <w:pStyle w:val="Akapitzlist"/>
        <w:numPr>
          <w:ilvl w:val="0"/>
          <w:numId w:val="70"/>
        </w:numPr>
        <w:jc w:val="left"/>
        <w:rPr>
          <w:sz w:val="24"/>
        </w:rPr>
      </w:pPr>
      <w:r w:rsidRPr="00576020">
        <w:rPr>
          <w:sz w:val="24"/>
        </w:rPr>
        <w:t>opiniowanie projektu Strategii ZIT WrOF oraz Strategii Rozwoju Ponadlokalnego,</w:t>
      </w:r>
    </w:p>
    <w:p w:rsidR="00B21D1B" w:rsidRPr="00576020" w:rsidRDefault="00B21D1B" w:rsidP="00576020">
      <w:pPr>
        <w:pStyle w:val="Akapitzlist"/>
        <w:numPr>
          <w:ilvl w:val="0"/>
          <w:numId w:val="70"/>
        </w:numPr>
        <w:jc w:val="left"/>
        <w:rPr>
          <w:sz w:val="24"/>
        </w:rPr>
      </w:pPr>
      <w:r w:rsidRPr="00576020">
        <w:rPr>
          <w:sz w:val="24"/>
        </w:rPr>
        <w:t>opiniowanie zmian do Strategii ZIT WrOF oraz Strategii Rozwoju Ponadlokalnego,</w:t>
      </w:r>
    </w:p>
    <w:p w:rsidR="00B21D1B" w:rsidRPr="00576020" w:rsidRDefault="00D61B18" w:rsidP="00576020">
      <w:pPr>
        <w:pStyle w:val="Akapitzlist"/>
        <w:numPr>
          <w:ilvl w:val="0"/>
          <w:numId w:val="70"/>
        </w:numPr>
        <w:jc w:val="left"/>
        <w:rPr>
          <w:sz w:val="24"/>
        </w:rPr>
      </w:pPr>
      <w:r w:rsidRPr="00576020">
        <w:rPr>
          <w:sz w:val="24"/>
        </w:rPr>
        <w:t xml:space="preserve">udział w procesie monitorowania postępów wdrażania Strategii ZIT WrOF oraz  Strategii Rozwoju Ponadlokalnego.  </w:t>
      </w:r>
    </w:p>
    <w:p w:rsidR="00B21D1B" w:rsidRPr="00576020" w:rsidRDefault="00D61B18" w:rsidP="00576020">
      <w:pPr>
        <w:jc w:val="left"/>
        <w:rPr>
          <w:sz w:val="24"/>
        </w:rPr>
      </w:pPr>
      <w:r w:rsidRPr="00576020">
        <w:rPr>
          <w:sz w:val="24"/>
        </w:rPr>
        <w:t xml:space="preserve">Rada ZIT WrOF bierze udział w pracach nad opracowaniem dokumentów poprzez warsztaty, spotkania oraz procesy konsultacji i opiniowania dokumentów. </w:t>
      </w:r>
    </w:p>
    <w:p w:rsidR="00B21D1B" w:rsidRPr="00576020" w:rsidRDefault="00D61B18" w:rsidP="00576020">
      <w:pPr>
        <w:jc w:val="left"/>
        <w:rPr>
          <w:sz w:val="24"/>
        </w:rPr>
      </w:pPr>
      <w:r w:rsidRPr="00576020">
        <w:rPr>
          <w:sz w:val="24"/>
        </w:rPr>
        <w:t>Kadencja Rady ZIT WrOF trwa od dnia jej powołania do końca obowiązywania Programu Fundusze Europejskie dla Dolnego Śląska 2021-2027.</w:t>
      </w:r>
    </w:p>
    <w:p w:rsidR="00B21D1B" w:rsidRPr="00576020" w:rsidRDefault="00D61B18" w:rsidP="00576020">
      <w:pPr>
        <w:jc w:val="left"/>
        <w:rPr>
          <w:sz w:val="24"/>
        </w:rPr>
      </w:pPr>
      <w:r w:rsidRPr="00576020">
        <w:rPr>
          <w:sz w:val="24"/>
        </w:rPr>
        <w:t>Skład Rady ZIT WrOF został przedstawiony poniżej w tabeli:</w:t>
      </w:r>
    </w:p>
    <w:p w:rsidR="00B21D1B" w:rsidRPr="00A11C8C" w:rsidRDefault="00B21D1B" w:rsidP="00B21D1B">
      <w:pPr>
        <w:pStyle w:val="nadWrOF"/>
      </w:pPr>
      <w:bookmarkStart w:id="177" w:name="_Toc126329056"/>
      <w:bookmarkStart w:id="178" w:name="_Toc143606972"/>
      <w:r>
        <w:t xml:space="preserve">Tabela </w:t>
      </w:r>
      <w:r w:rsidR="00C73793">
        <w:fldChar w:fldCharType="begin"/>
      </w:r>
      <w:r>
        <w:instrText xml:space="preserve"> SEQ Tabela \* ARABIC </w:instrText>
      </w:r>
      <w:r w:rsidR="00C73793">
        <w:fldChar w:fldCharType="separate"/>
      </w:r>
      <w:r w:rsidR="00C96A96">
        <w:rPr>
          <w:noProof/>
        </w:rPr>
        <w:t>15</w:t>
      </w:r>
      <w:r w:rsidR="00C73793">
        <w:rPr>
          <w:noProof/>
        </w:rPr>
        <w:fldChar w:fldCharType="end"/>
      </w:r>
      <w:bookmarkEnd w:id="177"/>
      <w:r w:rsidR="00702D7A">
        <w:rPr>
          <w:noProof/>
        </w:rPr>
        <w:t xml:space="preserve"> </w:t>
      </w:r>
      <w:r>
        <w:t>Skład Rady ZIT WrOF</w:t>
      </w:r>
      <w:bookmarkEnd w:id="178"/>
    </w:p>
    <w:tbl>
      <w:tblPr>
        <w:tblStyle w:val="Tabela-Siatka"/>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Skład Rady ZIT WrOF"/>
        <w:tblDescription w:val="Skład Rady ZIT WrOF"/>
      </w:tblPr>
      <w:tblGrid>
        <w:gridCol w:w="3467"/>
        <w:gridCol w:w="5595"/>
      </w:tblGrid>
      <w:tr w:rsidR="00B21D1B" w:rsidRPr="00576020" w:rsidTr="00576020">
        <w:trPr>
          <w:trHeight w:val="510"/>
          <w:tblHeader/>
        </w:trPr>
        <w:tc>
          <w:tcPr>
            <w:tcW w:w="3510" w:type="dxa"/>
            <w:shd w:val="clear" w:color="auto" w:fill="F2F2F2" w:themeFill="background1" w:themeFillShade="F2"/>
            <w:vAlign w:val="center"/>
          </w:tcPr>
          <w:p w:rsidR="00B21D1B" w:rsidRPr="00576020" w:rsidRDefault="00B21D1B" w:rsidP="00576020">
            <w:pPr>
              <w:spacing w:line="240" w:lineRule="auto"/>
              <w:jc w:val="left"/>
              <w:rPr>
                <w:bCs/>
              </w:rPr>
            </w:pPr>
            <w:r w:rsidRPr="00576020">
              <w:rPr>
                <w:bCs/>
              </w:rPr>
              <w:t>Organizacja</w:t>
            </w:r>
          </w:p>
        </w:tc>
        <w:tc>
          <w:tcPr>
            <w:tcW w:w="5702" w:type="dxa"/>
            <w:shd w:val="clear" w:color="auto" w:fill="F2F2F2" w:themeFill="background1" w:themeFillShade="F2"/>
            <w:vAlign w:val="center"/>
          </w:tcPr>
          <w:p w:rsidR="00B21D1B" w:rsidRPr="00576020" w:rsidRDefault="00B21D1B" w:rsidP="00576020">
            <w:pPr>
              <w:spacing w:line="240" w:lineRule="auto"/>
              <w:jc w:val="left"/>
              <w:rPr>
                <w:bCs/>
              </w:rPr>
            </w:pPr>
            <w:r w:rsidRPr="00576020">
              <w:rPr>
                <w:bCs/>
              </w:rPr>
              <w:t>Obszar działalności</w:t>
            </w:r>
          </w:p>
        </w:tc>
      </w:tr>
      <w:tr w:rsidR="00B21D1B" w:rsidRPr="00576020" w:rsidTr="00576020">
        <w:trPr>
          <w:trHeight w:val="510"/>
        </w:trPr>
        <w:tc>
          <w:tcPr>
            <w:tcW w:w="3510" w:type="dxa"/>
            <w:shd w:val="clear" w:color="auto" w:fill="FFFFFF" w:themeFill="background1"/>
            <w:vAlign w:val="center"/>
          </w:tcPr>
          <w:p w:rsidR="00B21D1B" w:rsidRPr="00576020" w:rsidRDefault="00B21D1B" w:rsidP="00576020">
            <w:pPr>
              <w:spacing w:line="240" w:lineRule="auto"/>
              <w:jc w:val="left"/>
            </w:pPr>
            <w:r w:rsidRPr="00576020">
              <w:t xml:space="preserve"> Gmina Wrocław</w:t>
            </w:r>
          </w:p>
        </w:tc>
        <w:tc>
          <w:tcPr>
            <w:tcW w:w="5702" w:type="dxa"/>
            <w:shd w:val="clear" w:color="auto" w:fill="FFFFFF" w:themeFill="background1"/>
            <w:vAlign w:val="center"/>
          </w:tcPr>
          <w:p w:rsidR="00B21D1B" w:rsidRPr="00576020" w:rsidRDefault="00B21D1B" w:rsidP="00576020">
            <w:pPr>
              <w:spacing w:line="240" w:lineRule="auto"/>
              <w:jc w:val="left"/>
            </w:pPr>
            <w:r w:rsidRPr="00576020">
              <w:t>sport, edukacja, kultura, ochrona zdrowia, usługi socjalne, rynek pracy, środowisko, mobilność, gospodarka wodno-kanalizacyjna, energia, mobilność, odpady komunalne, bezpieczeństwo</w:t>
            </w:r>
          </w:p>
        </w:tc>
      </w:tr>
      <w:tr w:rsidR="00B21D1B" w:rsidRPr="00576020" w:rsidTr="00576020">
        <w:trPr>
          <w:trHeight w:val="510"/>
        </w:trPr>
        <w:tc>
          <w:tcPr>
            <w:tcW w:w="3510" w:type="dxa"/>
            <w:shd w:val="clear" w:color="auto" w:fill="FFFFFF" w:themeFill="background1"/>
            <w:vAlign w:val="center"/>
          </w:tcPr>
          <w:p w:rsidR="00B21D1B" w:rsidRPr="00576020" w:rsidRDefault="00B21D1B" w:rsidP="00576020">
            <w:pPr>
              <w:spacing w:line="240" w:lineRule="auto"/>
              <w:jc w:val="left"/>
            </w:pPr>
            <w:r w:rsidRPr="00576020">
              <w:t>Dolnośląska Izba Gospodarcza</w:t>
            </w:r>
          </w:p>
        </w:tc>
        <w:tc>
          <w:tcPr>
            <w:tcW w:w="5702" w:type="dxa"/>
            <w:shd w:val="clear" w:color="auto" w:fill="FFFFFF" w:themeFill="background1"/>
            <w:vAlign w:val="center"/>
          </w:tcPr>
          <w:p w:rsidR="00B21D1B" w:rsidRPr="00576020" w:rsidRDefault="00B21D1B" w:rsidP="00576020">
            <w:pPr>
              <w:spacing w:line="240" w:lineRule="auto"/>
              <w:jc w:val="left"/>
            </w:pPr>
            <w:r w:rsidRPr="00576020">
              <w:t>rynek pracy, biznes</w:t>
            </w:r>
          </w:p>
        </w:tc>
      </w:tr>
      <w:tr w:rsidR="00B21D1B" w:rsidRPr="00576020" w:rsidTr="00576020">
        <w:trPr>
          <w:trHeight w:val="510"/>
        </w:trPr>
        <w:tc>
          <w:tcPr>
            <w:tcW w:w="3510" w:type="dxa"/>
            <w:shd w:val="clear" w:color="auto" w:fill="FFFFFF" w:themeFill="background1"/>
            <w:vAlign w:val="center"/>
          </w:tcPr>
          <w:p w:rsidR="00B21D1B" w:rsidRPr="00576020" w:rsidRDefault="00B21D1B" w:rsidP="00576020">
            <w:pPr>
              <w:spacing w:line="240" w:lineRule="auto"/>
              <w:jc w:val="left"/>
            </w:pPr>
            <w:r w:rsidRPr="00576020">
              <w:t>Powiat Wrocławski</w:t>
            </w:r>
          </w:p>
        </w:tc>
        <w:tc>
          <w:tcPr>
            <w:tcW w:w="5702" w:type="dxa"/>
            <w:shd w:val="clear" w:color="auto" w:fill="FFFFFF" w:themeFill="background1"/>
            <w:vAlign w:val="center"/>
          </w:tcPr>
          <w:p w:rsidR="00B21D1B" w:rsidRPr="00576020" w:rsidRDefault="00B21D1B" w:rsidP="00576020">
            <w:pPr>
              <w:spacing w:line="240" w:lineRule="auto"/>
              <w:jc w:val="left"/>
            </w:pPr>
            <w:r w:rsidRPr="00576020">
              <w:t>sport, edukacja, kultura, ochrona zdrowia, usługi socjalne, rynek pracy, środowisko, mobil</w:t>
            </w:r>
            <w:r w:rsidR="00414CBB" w:rsidRPr="00576020">
              <w:t>ność, gospodarka wodna, energia</w:t>
            </w:r>
          </w:p>
        </w:tc>
      </w:tr>
      <w:tr w:rsidR="00B21D1B" w:rsidRPr="00576020" w:rsidTr="00576020">
        <w:trPr>
          <w:trHeight w:val="510"/>
        </w:trPr>
        <w:tc>
          <w:tcPr>
            <w:tcW w:w="3510" w:type="dxa"/>
            <w:shd w:val="clear" w:color="auto" w:fill="FFFFFF" w:themeFill="background1"/>
            <w:vAlign w:val="center"/>
          </w:tcPr>
          <w:p w:rsidR="00B21D1B" w:rsidRPr="00576020" w:rsidRDefault="00B21D1B" w:rsidP="00576020">
            <w:pPr>
              <w:spacing w:line="240" w:lineRule="auto"/>
              <w:jc w:val="left"/>
            </w:pPr>
            <w:r w:rsidRPr="00576020">
              <w:t>Dolnośląski Urząd Wojewódzki</w:t>
            </w:r>
          </w:p>
        </w:tc>
        <w:tc>
          <w:tcPr>
            <w:tcW w:w="5702" w:type="dxa"/>
            <w:shd w:val="clear" w:color="auto" w:fill="FFFFFF" w:themeFill="background1"/>
            <w:vAlign w:val="center"/>
          </w:tcPr>
          <w:p w:rsidR="00B21D1B" w:rsidRPr="00576020" w:rsidRDefault="00B21D1B" w:rsidP="00576020">
            <w:pPr>
              <w:spacing w:line="240" w:lineRule="auto"/>
              <w:jc w:val="left"/>
            </w:pPr>
            <w:r w:rsidRPr="00576020">
              <w:t>kultura, gospodarka wodna, energia, infrastruktura</w:t>
            </w:r>
          </w:p>
        </w:tc>
      </w:tr>
      <w:tr w:rsidR="00B21D1B" w:rsidRPr="00576020" w:rsidTr="00576020">
        <w:trPr>
          <w:trHeight w:val="510"/>
        </w:trPr>
        <w:tc>
          <w:tcPr>
            <w:tcW w:w="3510" w:type="dxa"/>
            <w:shd w:val="clear" w:color="auto" w:fill="FFFFFF" w:themeFill="background1"/>
            <w:vAlign w:val="center"/>
          </w:tcPr>
          <w:p w:rsidR="00B21D1B" w:rsidRPr="00576020" w:rsidRDefault="00B21D1B" w:rsidP="00576020">
            <w:pPr>
              <w:spacing w:line="240" w:lineRule="auto"/>
              <w:jc w:val="left"/>
            </w:pPr>
            <w:r w:rsidRPr="00576020">
              <w:t>Powiat Średzki</w:t>
            </w:r>
          </w:p>
        </w:tc>
        <w:tc>
          <w:tcPr>
            <w:tcW w:w="5702" w:type="dxa"/>
            <w:shd w:val="clear" w:color="auto" w:fill="FFFFFF" w:themeFill="background1"/>
            <w:vAlign w:val="center"/>
          </w:tcPr>
          <w:p w:rsidR="00B21D1B" w:rsidRPr="00576020" w:rsidRDefault="00B21D1B" w:rsidP="00576020">
            <w:pPr>
              <w:spacing w:line="240" w:lineRule="auto"/>
              <w:jc w:val="left"/>
            </w:pPr>
            <w:r w:rsidRPr="00576020">
              <w:t>ochrona zdrowia, ochrona środowiska, edukacja i wychowanie</w:t>
            </w:r>
          </w:p>
        </w:tc>
      </w:tr>
      <w:tr w:rsidR="00B21D1B" w:rsidRPr="00576020" w:rsidTr="00576020">
        <w:trPr>
          <w:trHeight w:val="510"/>
        </w:trPr>
        <w:tc>
          <w:tcPr>
            <w:tcW w:w="3510" w:type="dxa"/>
            <w:shd w:val="clear" w:color="auto" w:fill="FFFFFF" w:themeFill="background1"/>
            <w:vAlign w:val="center"/>
          </w:tcPr>
          <w:p w:rsidR="00B21D1B" w:rsidRPr="00576020" w:rsidRDefault="00B21D1B" w:rsidP="00576020">
            <w:pPr>
              <w:spacing w:line="240" w:lineRule="auto"/>
              <w:jc w:val="left"/>
            </w:pPr>
            <w:r w:rsidRPr="00576020">
              <w:t>Akademicki Inkubator Przedsiębiorczości Politechniki Wrocławskiej</w:t>
            </w:r>
          </w:p>
        </w:tc>
        <w:tc>
          <w:tcPr>
            <w:tcW w:w="5702" w:type="dxa"/>
            <w:shd w:val="clear" w:color="auto" w:fill="FFFFFF" w:themeFill="background1"/>
            <w:vAlign w:val="center"/>
          </w:tcPr>
          <w:p w:rsidR="00B21D1B" w:rsidRPr="00576020" w:rsidRDefault="00B21D1B" w:rsidP="00576020">
            <w:pPr>
              <w:spacing w:line="240" w:lineRule="auto"/>
              <w:jc w:val="left"/>
            </w:pPr>
            <w:r w:rsidRPr="00576020">
              <w:t>edukacja, przedsiębiorczość</w:t>
            </w:r>
          </w:p>
        </w:tc>
      </w:tr>
      <w:tr w:rsidR="00B21D1B" w:rsidRPr="00576020" w:rsidTr="00576020">
        <w:trPr>
          <w:trHeight w:val="510"/>
        </w:trPr>
        <w:tc>
          <w:tcPr>
            <w:tcW w:w="3510" w:type="dxa"/>
            <w:shd w:val="clear" w:color="auto" w:fill="FFFFFF" w:themeFill="background1"/>
            <w:vAlign w:val="center"/>
          </w:tcPr>
          <w:p w:rsidR="00B21D1B" w:rsidRPr="00576020" w:rsidRDefault="00B21D1B" w:rsidP="00576020">
            <w:pPr>
              <w:spacing w:line="240" w:lineRule="auto"/>
              <w:jc w:val="left"/>
            </w:pPr>
            <w:r w:rsidRPr="00576020">
              <w:t>Biuro Wrocław Bez Barier</w:t>
            </w:r>
          </w:p>
        </w:tc>
        <w:tc>
          <w:tcPr>
            <w:tcW w:w="5702" w:type="dxa"/>
            <w:shd w:val="clear" w:color="auto" w:fill="FFFFFF" w:themeFill="background1"/>
            <w:vAlign w:val="center"/>
          </w:tcPr>
          <w:p w:rsidR="00B21D1B" w:rsidRPr="00576020" w:rsidRDefault="00B21D1B" w:rsidP="00576020">
            <w:pPr>
              <w:spacing w:line="240" w:lineRule="auto"/>
              <w:jc w:val="left"/>
            </w:pPr>
            <w:r w:rsidRPr="00576020">
              <w:t>usługi socjalne i pomoc społeczna, niepełnosprawność</w:t>
            </w:r>
          </w:p>
        </w:tc>
      </w:tr>
      <w:tr w:rsidR="00B21D1B" w:rsidRPr="00576020" w:rsidTr="00576020">
        <w:trPr>
          <w:trHeight w:val="510"/>
        </w:trPr>
        <w:tc>
          <w:tcPr>
            <w:tcW w:w="3510" w:type="dxa"/>
            <w:shd w:val="clear" w:color="auto" w:fill="FFFFFF" w:themeFill="background1"/>
            <w:vAlign w:val="center"/>
          </w:tcPr>
          <w:p w:rsidR="00B21D1B" w:rsidRPr="00576020" w:rsidRDefault="00B21D1B" w:rsidP="00576020">
            <w:pPr>
              <w:spacing w:line="240" w:lineRule="auto"/>
              <w:jc w:val="left"/>
            </w:pPr>
            <w:r w:rsidRPr="00576020">
              <w:t>Wrocławskie Stowarzyszenie na Rzecz Osób Niepełnosprawnych Intelektualnie BONITUM</w:t>
            </w:r>
          </w:p>
        </w:tc>
        <w:tc>
          <w:tcPr>
            <w:tcW w:w="5702" w:type="dxa"/>
            <w:shd w:val="clear" w:color="auto" w:fill="FFFFFF" w:themeFill="background1"/>
            <w:vAlign w:val="center"/>
          </w:tcPr>
          <w:p w:rsidR="00B21D1B" w:rsidRPr="00576020" w:rsidRDefault="00B21D1B" w:rsidP="00576020">
            <w:pPr>
              <w:spacing w:line="240" w:lineRule="auto"/>
              <w:jc w:val="left"/>
            </w:pPr>
            <w:r w:rsidRPr="00576020">
              <w:t>sport, turystyka, rekreacja, usługi socjalne, pomoc społeczna</w:t>
            </w:r>
          </w:p>
        </w:tc>
      </w:tr>
      <w:tr w:rsidR="00B21D1B" w:rsidRPr="00576020" w:rsidTr="00576020">
        <w:trPr>
          <w:trHeight w:val="510"/>
        </w:trPr>
        <w:tc>
          <w:tcPr>
            <w:tcW w:w="3510" w:type="dxa"/>
            <w:shd w:val="clear" w:color="auto" w:fill="FFFFFF" w:themeFill="background1"/>
            <w:vAlign w:val="center"/>
          </w:tcPr>
          <w:p w:rsidR="00B21D1B" w:rsidRPr="00576020" w:rsidRDefault="00B21D1B" w:rsidP="00576020">
            <w:pPr>
              <w:spacing w:line="240" w:lineRule="auto"/>
              <w:jc w:val="left"/>
            </w:pPr>
            <w:r w:rsidRPr="00576020">
              <w:t>A.F.O. Kancelaria Doradztwa Podatkowego. System rachunkowości Waldemar Szewc</w:t>
            </w:r>
          </w:p>
        </w:tc>
        <w:tc>
          <w:tcPr>
            <w:tcW w:w="5702" w:type="dxa"/>
            <w:shd w:val="clear" w:color="auto" w:fill="FFFFFF" w:themeFill="background1"/>
            <w:vAlign w:val="center"/>
          </w:tcPr>
          <w:p w:rsidR="00B21D1B" w:rsidRPr="00576020" w:rsidRDefault="00B21D1B" w:rsidP="00576020">
            <w:pPr>
              <w:spacing w:line="240" w:lineRule="auto"/>
              <w:jc w:val="left"/>
            </w:pPr>
            <w:r w:rsidRPr="00576020">
              <w:t>edukacja, wychowanie, doradztwo podatkowe</w:t>
            </w:r>
          </w:p>
        </w:tc>
      </w:tr>
      <w:tr w:rsidR="00B21D1B" w:rsidRPr="00576020" w:rsidTr="00576020">
        <w:trPr>
          <w:trHeight w:val="510"/>
        </w:trPr>
        <w:tc>
          <w:tcPr>
            <w:tcW w:w="3510" w:type="dxa"/>
            <w:shd w:val="clear" w:color="auto" w:fill="FFFFFF" w:themeFill="background1"/>
            <w:vAlign w:val="center"/>
          </w:tcPr>
          <w:p w:rsidR="00B21D1B" w:rsidRPr="00576020" w:rsidRDefault="00B21D1B" w:rsidP="00576020">
            <w:pPr>
              <w:spacing w:line="240" w:lineRule="auto"/>
              <w:jc w:val="left"/>
            </w:pPr>
            <w:r w:rsidRPr="00576020">
              <w:t>Loża Dolnośląska BCC</w:t>
            </w:r>
          </w:p>
        </w:tc>
        <w:tc>
          <w:tcPr>
            <w:tcW w:w="5702" w:type="dxa"/>
            <w:shd w:val="clear" w:color="auto" w:fill="FFFFFF" w:themeFill="background1"/>
            <w:vAlign w:val="center"/>
          </w:tcPr>
          <w:p w:rsidR="00B21D1B" w:rsidRPr="00576020" w:rsidRDefault="00B21D1B" w:rsidP="00576020">
            <w:pPr>
              <w:spacing w:line="240" w:lineRule="auto"/>
              <w:jc w:val="left"/>
            </w:pPr>
            <w:r w:rsidRPr="00576020">
              <w:t>sport, edukacja, kultura, ochrona zdrowia, usługi socjalne, rynek pracy, środowisko, mobilność, gospodarka wodna, energia, odpady komunalne, bezpieczeństwo, IT, telekomunikacja</w:t>
            </w:r>
          </w:p>
        </w:tc>
      </w:tr>
      <w:tr w:rsidR="00B21D1B" w:rsidRPr="00576020" w:rsidTr="00576020">
        <w:trPr>
          <w:trHeight w:val="510"/>
        </w:trPr>
        <w:tc>
          <w:tcPr>
            <w:tcW w:w="3510" w:type="dxa"/>
            <w:shd w:val="clear" w:color="auto" w:fill="FFFFFF" w:themeFill="background1"/>
            <w:vAlign w:val="center"/>
          </w:tcPr>
          <w:p w:rsidR="00B21D1B" w:rsidRPr="00576020" w:rsidRDefault="00B21D1B" w:rsidP="00576020">
            <w:pPr>
              <w:spacing w:line="240" w:lineRule="auto"/>
              <w:jc w:val="left"/>
            </w:pPr>
            <w:r w:rsidRPr="00576020">
              <w:t>Fundacja "Potrafię Pomóc" na rzecz dzieci niepełnosprawnych z wadami rozwojowymi</w:t>
            </w:r>
          </w:p>
        </w:tc>
        <w:tc>
          <w:tcPr>
            <w:tcW w:w="5702" w:type="dxa"/>
            <w:shd w:val="clear" w:color="auto" w:fill="FFFFFF" w:themeFill="background1"/>
            <w:vAlign w:val="center"/>
          </w:tcPr>
          <w:p w:rsidR="00B21D1B" w:rsidRPr="00576020" w:rsidRDefault="00B21D1B" w:rsidP="00576020">
            <w:pPr>
              <w:spacing w:line="240" w:lineRule="auto"/>
              <w:jc w:val="left"/>
            </w:pPr>
            <w:r w:rsidRPr="00576020">
              <w:t>edukacja, ochrona zdrowia, usługi socjalne, rynek pracy</w:t>
            </w:r>
          </w:p>
        </w:tc>
      </w:tr>
      <w:tr w:rsidR="00B21D1B" w:rsidRPr="00576020" w:rsidTr="00576020">
        <w:trPr>
          <w:trHeight w:val="510"/>
        </w:trPr>
        <w:tc>
          <w:tcPr>
            <w:tcW w:w="3510" w:type="dxa"/>
            <w:shd w:val="clear" w:color="auto" w:fill="FFFFFF" w:themeFill="background1"/>
            <w:vAlign w:val="center"/>
          </w:tcPr>
          <w:p w:rsidR="00B21D1B" w:rsidRPr="00576020" w:rsidRDefault="00B21D1B" w:rsidP="00576020">
            <w:pPr>
              <w:spacing w:line="240" w:lineRule="auto"/>
              <w:jc w:val="left"/>
              <w:rPr>
                <w:lang w:val="en-US"/>
              </w:rPr>
            </w:pPr>
            <w:r w:rsidRPr="00576020">
              <w:rPr>
                <w:lang w:val="en-US"/>
              </w:rPr>
              <w:t xml:space="preserve">Solid Solutions Sp. z </w:t>
            </w:r>
            <w:proofErr w:type="spellStart"/>
            <w:r w:rsidRPr="00576020">
              <w:rPr>
                <w:lang w:val="en-US"/>
              </w:rPr>
              <w:t>o.o</w:t>
            </w:r>
            <w:proofErr w:type="spellEnd"/>
            <w:r w:rsidRPr="00576020">
              <w:rPr>
                <w:lang w:val="en-US"/>
              </w:rPr>
              <w:t>.</w:t>
            </w:r>
          </w:p>
        </w:tc>
        <w:tc>
          <w:tcPr>
            <w:tcW w:w="5702" w:type="dxa"/>
            <w:shd w:val="clear" w:color="auto" w:fill="FFFFFF" w:themeFill="background1"/>
            <w:vAlign w:val="center"/>
          </w:tcPr>
          <w:p w:rsidR="00B21D1B" w:rsidRPr="00576020" w:rsidRDefault="00B21D1B" w:rsidP="00576020">
            <w:pPr>
              <w:spacing w:line="240" w:lineRule="auto"/>
              <w:jc w:val="left"/>
            </w:pPr>
            <w:r w:rsidRPr="00576020">
              <w:t>mobilność, informatyka</w:t>
            </w:r>
          </w:p>
        </w:tc>
      </w:tr>
      <w:tr w:rsidR="00B21D1B" w:rsidRPr="00576020" w:rsidTr="00576020">
        <w:trPr>
          <w:trHeight w:val="510"/>
        </w:trPr>
        <w:tc>
          <w:tcPr>
            <w:tcW w:w="3510" w:type="dxa"/>
            <w:shd w:val="clear" w:color="auto" w:fill="FFFFFF" w:themeFill="background1"/>
            <w:vAlign w:val="center"/>
          </w:tcPr>
          <w:p w:rsidR="00B21D1B" w:rsidRPr="00576020" w:rsidRDefault="00B21D1B" w:rsidP="00576020">
            <w:pPr>
              <w:spacing w:line="240" w:lineRule="auto"/>
              <w:jc w:val="left"/>
            </w:pPr>
            <w:proofErr w:type="spellStart"/>
            <w:r w:rsidRPr="00576020">
              <w:t>Neurosoft</w:t>
            </w:r>
            <w:proofErr w:type="spellEnd"/>
            <w:r w:rsidRPr="00576020">
              <w:t xml:space="preserve"> sp. z o.o.</w:t>
            </w:r>
          </w:p>
        </w:tc>
        <w:tc>
          <w:tcPr>
            <w:tcW w:w="5702" w:type="dxa"/>
            <w:shd w:val="clear" w:color="auto" w:fill="FFFFFF" w:themeFill="background1"/>
            <w:vAlign w:val="center"/>
          </w:tcPr>
          <w:p w:rsidR="00B21D1B" w:rsidRPr="00576020" w:rsidRDefault="00B21D1B" w:rsidP="00576020">
            <w:pPr>
              <w:spacing w:line="240" w:lineRule="auto"/>
              <w:jc w:val="left"/>
            </w:pPr>
            <w:r w:rsidRPr="00576020">
              <w:t xml:space="preserve">mobilność, bezpieczeństwo inteligentne systemy transportowe, smart </w:t>
            </w:r>
            <w:proofErr w:type="spellStart"/>
            <w:r w:rsidRPr="00576020">
              <w:t>city</w:t>
            </w:r>
            <w:proofErr w:type="spellEnd"/>
          </w:p>
        </w:tc>
      </w:tr>
      <w:tr w:rsidR="00B21D1B" w:rsidRPr="00576020" w:rsidTr="00576020">
        <w:trPr>
          <w:trHeight w:val="510"/>
        </w:trPr>
        <w:tc>
          <w:tcPr>
            <w:tcW w:w="3510" w:type="dxa"/>
            <w:shd w:val="clear" w:color="auto" w:fill="FFFFFF" w:themeFill="background1"/>
            <w:vAlign w:val="center"/>
          </w:tcPr>
          <w:p w:rsidR="00B21D1B" w:rsidRPr="00576020" w:rsidRDefault="00B21D1B" w:rsidP="00576020">
            <w:pPr>
              <w:spacing w:line="240" w:lineRule="auto"/>
              <w:jc w:val="left"/>
            </w:pPr>
            <w:r w:rsidRPr="00576020">
              <w:t>Dolnośląska Federacja Organizacji Pozarządowych</w:t>
            </w:r>
          </w:p>
        </w:tc>
        <w:tc>
          <w:tcPr>
            <w:tcW w:w="5702" w:type="dxa"/>
            <w:shd w:val="clear" w:color="auto" w:fill="FFFFFF" w:themeFill="background1"/>
            <w:vAlign w:val="center"/>
          </w:tcPr>
          <w:p w:rsidR="00B21D1B" w:rsidRPr="00576020" w:rsidRDefault="00B21D1B" w:rsidP="00576020">
            <w:pPr>
              <w:spacing w:line="240" w:lineRule="auto"/>
              <w:jc w:val="left"/>
            </w:pPr>
            <w:r w:rsidRPr="00576020">
              <w:t xml:space="preserve">podmioty reprezentujące społeczeństwo obywatelskie, </w:t>
            </w:r>
            <w:r w:rsidR="00414CBB" w:rsidRPr="00576020">
              <w:t>w</w:t>
            </w:r>
            <w:r w:rsidRPr="00576020">
              <w:t xml:space="preserve">sparcie </w:t>
            </w:r>
            <w:r w:rsidR="00414CBB" w:rsidRPr="00576020">
              <w:br/>
            </w:r>
            <w:r w:rsidRPr="00576020">
              <w:t xml:space="preserve">i rozwój społeczeństwa obywatelskiego, działania na rzecz rozwoju III sektora i usług społecznych, ekonomia społeczna, działania </w:t>
            </w:r>
            <w:proofErr w:type="spellStart"/>
            <w:r w:rsidRPr="00576020">
              <w:t>rzecznicze</w:t>
            </w:r>
            <w:proofErr w:type="spellEnd"/>
          </w:p>
        </w:tc>
      </w:tr>
      <w:tr w:rsidR="00B21D1B" w:rsidRPr="00576020" w:rsidTr="00576020">
        <w:trPr>
          <w:trHeight w:val="510"/>
        </w:trPr>
        <w:tc>
          <w:tcPr>
            <w:tcW w:w="3510" w:type="dxa"/>
            <w:shd w:val="clear" w:color="auto" w:fill="FFFFFF" w:themeFill="background1"/>
            <w:vAlign w:val="center"/>
          </w:tcPr>
          <w:p w:rsidR="00B21D1B" w:rsidRPr="00576020" w:rsidRDefault="00B21D1B" w:rsidP="00576020">
            <w:pPr>
              <w:spacing w:line="240" w:lineRule="auto"/>
              <w:jc w:val="left"/>
            </w:pPr>
            <w:r w:rsidRPr="00576020">
              <w:t>Fundacja Imago</w:t>
            </w:r>
          </w:p>
        </w:tc>
        <w:tc>
          <w:tcPr>
            <w:tcW w:w="5702" w:type="dxa"/>
            <w:shd w:val="clear" w:color="auto" w:fill="FFFFFF" w:themeFill="background1"/>
            <w:vAlign w:val="center"/>
          </w:tcPr>
          <w:p w:rsidR="00B21D1B" w:rsidRPr="00576020" w:rsidRDefault="00B21D1B" w:rsidP="00576020">
            <w:pPr>
              <w:spacing w:line="240" w:lineRule="auto"/>
              <w:jc w:val="left"/>
            </w:pPr>
            <w:r w:rsidRPr="00576020">
              <w:t>usługi socjalne, rynek pracy</w:t>
            </w:r>
          </w:p>
        </w:tc>
      </w:tr>
      <w:tr w:rsidR="00B21D1B" w:rsidRPr="00576020" w:rsidTr="00576020">
        <w:trPr>
          <w:trHeight w:val="510"/>
        </w:trPr>
        <w:tc>
          <w:tcPr>
            <w:tcW w:w="3510" w:type="dxa"/>
            <w:shd w:val="clear" w:color="auto" w:fill="FFFFFF" w:themeFill="background1"/>
            <w:vAlign w:val="center"/>
          </w:tcPr>
          <w:p w:rsidR="00B21D1B" w:rsidRPr="00576020" w:rsidRDefault="00B21D1B" w:rsidP="00576020">
            <w:pPr>
              <w:spacing w:line="240" w:lineRule="auto"/>
              <w:jc w:val="left"/>
            </w:pPr>
            <w:r w:rsidRPr="00576020">
              <w:t>Dolnośląscy Pracodawcy</w:t>
            </w:r>
          </w:p>
        </w:tc>
        <w:tc>
          <w:tcPr>
            <w:tcW w:w="5702" w:type="dxa"/>
            <w:shd w:val="clear" w:color="auto" w:fill="FFFFFF" w:themeFill="background1"/>
            <w:vAlign w:val="center"/>
          </w:tcPr>
          <w:p w:rsidR="00B21D1B" w:rsidRPr="00576020" w:rsidRDefault="00B21D1B" w:rsidP="00576020">
            <w:pPr>
              <w:spacing w:line="240" w:lineRule="auto"/>
              <w:jc w:val="left"/>
            </w:pPr>
            <w:r w:rsidRPr="00576020">
              <w:t>podmioty reprezentujące społeczeństwo obywatelskie, rynek pracy, prawa pracodawców, działalność gospodarcza, legislacja</w:t>
            </w:r>
          </w:p>
        </w:tc>
      </w:tr>
      <w:tr w:rsidR="00B21D1B" w:rsidRPr="00576020" w:rsidTr="00576020">
        <w:trPr>
          <w:trHeight w:val="510"/>
        </w:trPr>
        <w:tc>
          <w:tcPr>
            <w:tcW w:w="3510" w:type="dxa"/>
            <w:shd w:val="clear" w:color="auto" w:fill="FFFFFF" w:themeFill="background1"/>
            <w:vAlign w:val="center"/>
          </w:tcPr>
          <w:p w:rsidR="00B21D1B" w:rsidRPr="00576020" w:rsidRDefault="00B21D1B" w:rsidP="00576020">
            <w:pPr>
              <w:spacing w:line="240" w:lineRule="auto"/>
              <w:jc w:val="left"/>
            </w:pPr>
            <w:r w:rsidRPr="00576020">
              <w:t>Urząd Marszałkowski Województwa Dolnośląskiego</w:t>
            </w:r>
          </w:p>
        </w:tc>
        <w:tc>
          <w:tcPr>
            <w:tcW w:w="5702" w:type="dxa"/>
            <w:shd w:val="clear" w:color="auto" w:fill="FFFFFF" w:themeFill="background1"/>
            <w:vAlign w:val="center"/>
          </w:tcPr>
          <w:p w:rsidR="00B21D1B" w:rsidRPr="00576020" w:rsidRDefault="00B21D1B" w:rsidP="00576020">
            <w:pPr>
              <w:spacing w:line="240" w:lineRule="auto"/>
              <w:jc w:val="left"/>
            </w:pPr>
            <w:r w:rsidRPr="00576020">
              <w:t>sport, edukacja, kultura, ochrona zdrowia, usługi socjalne, rynek pracy, środowisko, mobilność, gospodarka wodno-kanalizacyjne, energia, mobilność, odpady komunalne, bezpieczeństwo</w:t>
            </w:r>
          </w:p>
        </w:tc>
      </w:tr>
      <w:tr w:rsidR="00B21D1B" w:rsidRPr="00576020" w:rsidTr="00576020">
        <w:trPr>
          <w:trHeight w:val="510"/>
        </w:trPr>
        <w:tc>
          <w:tcPr>
            <w:tcW w:w="3510" w:type="dxa"/>
            <w:shd w:val="clear" w:color="auto" w:fill="FFFFFF" w:themeFill="background1"/>
            <w:vAlign w:val="center"/>
          </w:tcPr>
          <w:p w:rsidR="00B21D1B" w:rsidRPr="00576020" w:rsidRDefault="00B21D1B" w:rsidP="00576020">
            <w:pPr>
              <w:spacing w:line="240" w:lineRule="auto"/>
              <w:jc w:val="left"/>
            </w:pPr>
            <w:r w:rsidRPr="00576020">
              <w:t>Dolnośląski Ośrodek Polityki Społecznej</w:t>
            </w:r>
          </w:p>
        </w:tc>
        <w:tc>
          <w:tcPr>
            <w:tcW w:w="5702" w:type="dxa"/>
            <w:shd w:val="clear" w:color="auto" w:fill="FFFFFF" w:themeFill="background1"/>
            <w:vAlign w:val="center"/>
          </w:tcPr>
          <w:p w:rsidR="00B21D1B" w:rsidRPr="00576020" w:rsidRDefault="00B21D1B" w:rsidP="00576020">
            <w:pPr>
              <w:spacing w:line="240" w:lineRule="auto"/>
              <w:jc w:val="left"/>
            </w:pPr>
            <w:r w:rsidRPr="00576020">
              <w:t>ekonomia społeczna, usługi społeczne</w:t>
            </w:r>
          </w:p>
        </w:tc>
      </w:tr>
      <w:tr w:rsidR="00B21D1B" w:rsidRPr="00576020" w:rsidTr="00576020">
        <w:trPr>
          <w:trHeight w:val="510"/>
        </w:trPr>
        <w:tc>
          <w:tcPr>
            <w:tcW w:w="3510" w:type="dxa"/>
            <w:shd w:val="clear" w:color="auto" w:fill="FFFFFF" w:themeFill="background1"/>
            <w:vAlign w:val="center"/>
          </w:tcPr>
          <w:p w:rsidR="00B21D1B" w:rsidRPr="00576020" w:rsidRDefault="00B21D1B" w:rsidP="00576020">
            <w:pPr>
              <w:spacing w:line="240" w:lineRule="auto"/>
              <w:jc w:val="left"/>
            </w:pPr>
            <w:r w:rsidRPr="00576020">
              <w:t>Dolnośląski Wojewódzki Urząd Pracy</w:t>
            </w:r>
          </w:p>
        </w:tc>
        <w:tc>
          <w:tcPr>
            <w:tcW w:w="5702" w:type="dxa"/>
            <w:shd w:val="clear" w:color="auto" w:fill="FFFFFF" w:themeFill="background1"/>
            <w:vAlign w:val="center"/>
          </w:tcPr>
          <w:p w:rsidR="00B21D1B" w:rsidRPr="00576020" w:rsidRDefault="00B21D1B" w:rsidP="00576020">
            <w:pPr>
              <w:spacing w:line="240" w:lineRule="auto"/>
              <w:jc w:val="left"/>
            </w:pPr>
            <w:r w:rsidRPr="00576020">
              <w:t>rynek pracy</w:t>
            </w:r>
          </w:p>
        </w:tc>
      </w:tr>
      <w:tr w:rsidR="00B21D1B" w:rsidRPr="00576020" w:rsidTr="00576020">
        <w:trPr>
          <w:trHeight w:val="510"/>
        </w:trPr>
        <w:tc>
          <w:tcPr>
            <w:tcW w:w="3510" w:type="dxa"/>
            <w:shd w:val="clear" w:color="auto" w:fill="FFFFFF" w:themeFill="background1"/>
            <w:vAlign w:val="center"/>
          </w:tcPr>
          <w:p w:rsidR="00B21D1B" w:rsidRPr="00576020" w:rsidRDefault="00B21D1B" w:rsidP="00576020">
            <w:pPr>
              <w:spacing w:line="240" w:lineRule="auto"/>
              <w:jc w:val="left"/>
            </w:pPr>
            <w:r w:rsidRPr="00576020">
              <w:t>Wrocławska rada ds. Równego traktowania</w:t>
            </w:r>
          </w:p>
        </w:tc>
        <w:tc>
          <w:tcPr>
            <w:tcW w:w="5702" w:type="dxa"/>
            <w:shd w:val="clear" w:color="auto" w:fill="FFFFFF" w:themeFill="background1"/>
            <w:vAlign w:val="center"/>
          </w:tcPr>
          <w:p w:rsidR="00B21D1B" w:rsidRPr="00576020" w:rsidRDefault="00B21D1B" w:rsidP="00576020">
            <w:pPr>
              <w:spacing w:line="240" w:lineRule="auto"/>
              <w:jc w:val="left"/>
            </w:pPr>
            <w:r w:rsidRPr="00576020">
              <w:t>równe traktowanie, przeciwdziałanie dyskryminacji, promowanie zasad równego traktowania</w:t>
            </w:r>
          </w:p>
        </w:tc>
      </w:tr>
      <w:tr w:rsidR="00B21D1B" w:rsidRPr="00576020" w:rsidTr="00576020">
        <w:trPr>
          <w:trHeight w:val="510"/>
        </w:trPr>
        <w:tc>
          <w:tcPr>
            <w:tcW w:w="3510" w:type="dxa"/>
            <w:shd w:val="clear" w:color="auto" w:fill="FFFFFF" w:themeFill="background1"/>
            <w:vAlign w:val="center"/>
          </w:tcPr>
          <w:p w:rsidR="00B21D1B" w:rsidRPr="00576020" w:rsidRDefault="00B21D1B" w:rsidP="00576020">
            <w:pPr>
              <w:spacing w:line="240" w:lineRule="auto"/>
              <w:jc w:val="left"/>
              <w:rPr>
                <w:lang w:val="en-US"/>
              </w:rPr>
            </w:pPr>
            <w:r w:rsidRPr="00576020">
              <w:rPr>
                <w:lang w:val="en-US"/>
              </w:rPr>
              <w:t xml:space="preserve">WIN TECH Consulting sp. z </w:t>
            </w:r>
            <w:proofErr w:type="spellStart"/>
            <w:r w:rsidRPr="00576020">
              <w:rPr>
                <w:lang w:val="en-US"/>
              </w:rPr>
              <w:t>o.o</w:t>
            </w:r>
            <w:proofErr w:type="spellEnd"/>
            <w:r w:rsidRPr="00576020">
              <w:rPr>
                <w:lang w:val="en-US"/>
              </w:rPr>
              <w:t>.</w:t>
            </w:r>
          </w:p>
        </w:tc>
        <w:tc>
          <w:tcPr>
            <w:tcW w:w="5702" w:type="dxa"/>
            <w:shd w:val="clear" w:color="auto" w:fill="FFFFFF" w:themeFill="background1"/>
            <w:vAlign w:val="center"/>
          </w:tcPr>
          <w:p w:rsidR="00B21D1B" w:rsidRPr="00576020" w:rsidRDefault="00B21D1B" w:rsidP="00576020">
            <w:pPr>
              <w:spacing w:line="240" w:lineRule="auto"/>
              <w:jc w:val="left"/>
            </w:pPr>
            <w:r w:rsidRPr="00576020">
              <w:t>rynek pracy,  ochrona środowiska, gospodarka wodna, energia</w:t>
            </w:r>
          </w:p>
        </w:tc>
      </w:tr>
      <w:tr w:rsidR="00B21D1B" w:rsidRPr="00576020" w:rsidTr="00576020">
        <w:trPr>
          <w:trHeight w:val="510"/>
        </w:trPr>
        <w:tc>
          <w:tcPr>
            <w:tcW w:w="3510" w:type="dxa"/>
            <w:shd w:val="clear" w:color="auto" w:fill="FFFFFF" w:themeFill="background1"/>
            <w:vAlign w:val="center"/>
          </w:tcPr>
          <w:p w:rsidR="00B21D1B" w:rsidRPr="00576020" w:rsidRDefault="00B21D1B" w:rsidP="00576020">
            <w:pPr>
              <w:spacing w:line="240" w:lineRule="auto"/>
              <w:jc w:val="left"/>
              <w:rPr>
                <w:highlight w:val="yellow"/>
              </w:rPr>
            </w:pPr>
            <w:r w:rsidRPr="00576020">
              <w:t>Instytut Rozwoju Terytorialnego</w:t>
            </w:r>
          </w:p>
        </w:tc>
        <w:tc>
          <w:tcPr>
            <w:tcW w:w="5702" w:type="dxa"/>
            <w:shd w:val="clear" w:color="auto" w:fill="FFFFFF" w:themeFill="background1"/>
            <w:vAlign w:val="center"/>
          </w:tcPr>
          <w:p w:rsidR="00B21D1B" w:rsidRPr="00576020" w:rsidRDefault="00B21D1B" w:rsidP="00576020">
            <w:pPr>
              <w:spacing w:line="240" w:lineRule="auto"/>
              <w:jc w:val="left"/>
            </w:pPr>
            <w:r w:rsidRPr="00576020">
              <w:t>ochrona środowiska, energia, odpady</w:t>
            </w:r>
          </w:p>
        </w:tc>
      </w:tr>
    </w:tbl>
    <w:p w:rsidR="00B21D1B" w:rsidRDefault="00B21D1B" w:rsidP="00B21D1B">
      <w:pPr>
        <w:pStyle w:val="podWrOF0"/>
      </w:pPr>
      <w:r>
        <w:t>Źródło: opracowanie własne.</w:t>
      </w:r>
    </w:p>
    <w:p w:rsidR="00B21D1B" w:rsidRPr="00576020" w:rsidRDefault="00B21D1B" w:rsidP="00576020">
      <w:pPr>
        <w:jc w:val="left"/>
        <w:rPr>
          <w:sz w:val="24"/>
        </w:rPr>
      </w:pPr>
      <w:r w:rsidRPr="00576020">
        <w:rPr>
          <w:sz w:val="24"/>
        </w:rPr>
        <w:t>Zmiana w składzie Rady ZIT WrOF</w:t>
      </w:r>
      <w:r w:rsidR="00414CBB" w:rsidRPr="00576020">
        <w:rPr>
          <w:sz w:val="24"/>
        </w:rPr>
        <w:t xml:space="preserve"> –</w:t>
      </w:r>
      <w:r w:rsidRPr="00576020">
        <w:rPr>
          <w:sz w:val="24"/>
        </w:rPr>
        <w:t xml:space="preserve"> przy zachowaniu reprezentatywności  środowisk partnerów społeczno- gospodarczych nie wpływa na konieczność aktualizacji Strategii ZIT WrOF 2021-2027. </w:t>
      </w:r>
    </w:p>
    <w:p w:rsidR="00FF3CCF" w:rsidRPr="00576020" w:rsidRDefault="00B76684" w:rsidP="00576020">
      <w:pPr>
        <w:spacing w:before="240" w:after="0"/>
        <w:jc w:val="left"/>
        <w:rPr>
          <w:rFonts w:cstheme="minorHAnsi"/>
          <w:b/>
          <w:color w:val="000000" w:themeColor="text1"/>
          <w:sz w:val="24"/>
          <w:lang w:val="en-US"/>
        </w:rPr>
      </w:pPr>
      <w:r w:rsidRPr="00576020">
        <w:rPr>
          <w:rFonts w:cstheme="minorHAnsi"/>
          <w:b/>
          <w:color w:val="000000" w:themeColor="text1"/>
          <w:sz w:val="24"/>
          <w:lang w:val="en-US"/>
        </w:rPr>
        <w:t>ZIT WrOF – a IZ FEDS 2021-2027</w:t>
      </w:r>
    </w:p>
    <w:p w:rsidR="004347E4" w:rsidRPr="00576020" w:rsidRDefault="004347E4" w:rsidP="00576020">
      <w:pPr>
        <w:jc w:val="left"/>
        <w:rPr>
          <w:sz w:val="24"/>
        </w:rPr>
      </w:pPr>
      <w:r w:rsidRPr="00576020">
        <w:rPr>
          <w:sz w:val="24"/>
        </w:rPr>
        <w:t>Podstawą realizacji Instrumentu ZIT WrOF oraz realizacji projektów w ramach Funduszy Europejskich dla Dolnego Śląska 2021-2027, jest Porozumienie w sprawie określenia zasad, trybu i warunków realizacji Instrumentu Terytorialnego: Zintegrowane Inwestycje Terytorialnego Wrocławskiego Obszaru Funkcjonalnego, w tym realizacji projektów strategicznych w ramach Funduszy Europejskich dla Dolnego Śląska 2021-2027, zawarte pomiędzy Zarząde</w:t>
      </w:r>
      <w:r w:rsidR="00414CBB" w:rsidRPr="00576020">
        <w:rPr>
          <w:sz w:val="24"/>
        </w:rPr>
        <w:t>m Województwa Dolnośląskiego, a </w:t>
      </w:r>
      <w:r w:rsidRPr="00576020">
        <w:rPr>
          <w:sz w:val="24"/>
        </w:rPr>
        <w:t>Prezydentem Wrocławia (Liderem Porozumienia ZIT WrOF). Porozu</w:t>
      </w:r>
      <w:r w:rsidR="002A5957" w:rsidRPr="00576020">
        <w:rPr>
          <w:sz w:val="24"/>
        </w:rPr>
        <w:t>mienie jest zawarte na okres od </w:t>
      </w:r>
      <w:r w:rsidRPr="00576020">
        <w:rPr>
          <w:sz w:val="24"/>
        </w:rPr>
        <w:t xml:space="preserve">dnia jego podpisania do zakończenia i rozliczenia realizacji zadań w ramach FEDS 2021-2027 oraz wygaśnięcia wszelkich zobowiązań wynikających z jego postanowień dla Stron. </w:t>
      </w:r>
    </w:p>
    <w:p w:rsidR="004347E4" w:rsidRPr="00576020" w:rsidRDefault="004347E4" w:rsidP="00576020">
      <w:pPr>
        <w:spacing w:after="0"/>
        <w:jc w:val="left"/>
        <w:rPr>
          <w:sz w:val="24"/>
        </w:rPr>
      </w:pPr>
      <w:r w:rsidRPr="00576020">
        <w:rPr>
          <w:sz w:val="24"/>
        </w:rPr>
        <w:t>Zgodnie z zapisami porozumienia między Zarz</w:t>
      </w:r>
      <w:r w:rsidR="00EB3B95" w:rsidRPr="00576020">
        <w:rPr>
          <w:sz w:val="24"/>
        </w:rPr>
        <w:t>ądem Województwa Dolnośląskiego</w:t>
      </w:r>
      <w:r w:rsidR="00857609">
        <w:rPr>
          <w:sz w:val="24"/>
        </w:rPr>
        <w:t xml:space="preserve"> a </w:t>
      </w:r>
      <w:r w:rsidRPr="00576020">
        <w:rPr>
          <w:sz w:val="24"/>
        </w:rPr>
        <w:t>Prezydentem Wrocławia, zadania realizowanie przez Gminę Wrocław (Instytucj</w:t>
      </w:r>
      <w:r w:rsidR="00E60C99" w:rsidRPr="00576020">
        <w:rPr>
          <w:sz w:val="24"/>
        </w:rPr>
        <w:t>ę reprezentującą ZIT WrOF) to w </w:t>
      </w:r>
      <w:r w:rsidRPr="00576020">
        <w:rPr>
          <w:sz w:val="24"/>
        </w:rPr>
        <w:t>szczególności:</w:t>
      </w:r>
    </w:p>
    <w:p w:rsidR="004347E4" w:rsidRPr="00576020" w:rsidRDefault="004347E4" w:rsidP="00576020">
      <w:pPr>
        <w:pStyle w:val="Akapitzlist"/>
        <w:numPr>
          <w:ilvl w:val="0"/>
          <w:numId w:val="63"/>
        </w:numPr>
        <w:spacing w:after="200"/>
        <w:jc w:val="left"/>
        <w:rPr>
          <w:sz w:val="24"/>
        </w:rPr>
      </w:pPr>
      <w:r w:rsidRPr="00576020">
        <w:rPr>
          <w:rFonts w:cs="Tahoma"/>
          <w:color w:val="000000"/>
          <w:sz w:val="24"/>
        </w:rPr>
        <w:t xml:space="preserve">przedłożenie do zaopiniowania przez Instytucję Zarządzającą FEDS Strategii ZIT </w:t>
      </w:r>
      <w:r w:rsidR="00EB3B95" w:rsidRPr="00576020">
        <w:rPr>
          <w:rFonts w:cs="Tahoma"/>
          <w:color w:val="000000"/>
          <w:sz w:val="24"/>
        </w:rPr>
        <w:t xml:space="preserve">2021-2027 </w:t>
      </w:r>
      <w:r w:rsidR="00E60C99" w:rsidRPr="00576020">
        <w:rPr>
          <w:rFonts w:cs="Tahoma"/>
          <w:color w:val="000000"/>
          <w:sz w:val="24"/>
        </w:rPr>
        <w:t>w </w:t>
      </w:r>
      <w:r w:rsidRPr="00576020">
        <w:rPr>
          <w:rFonts w:cs="Tahoma"/>
          <w:color w:val="000000"/>
          <w:sz w:val="24"/>
        </w:rPr>
        <w:t>zakresie możliwości finansowania st</w:t>
      </w:r>
      <w:r w:rsidR="001D32BE" w:rsidRPr="00576020">
        <w:rPr>
          <w:rFonts w:cs="Tahoma"/>
          <w:color w:val="000000"/>
          <w:sz w:val="24"/>
        </w:rPr>
        <w:t xml:space="preserve">rategii w ramach </w:t>
      </w:r>
      <w:r w:rsidR="00EB3B95" w:rsidRPr="00576020">
        <w:rPr>
          <w:rFonts w:cs="Tahoma"/>
          <w:color w:val="000000"/>
          <w:sz w:val="24"/>
        </w:rPr>
        <w:t xml:space="preserve">2021-2027 </w:t>
      </w:r>
      <w:r w:rsidRPr="00576020">
        <w:rPr>
          <w:rFonts w:cs="Tahoma"/>
          <w:color w:val="000000"/>
          <w:sz w:val="24"/>
        </w:rPr>
        <w:t>wraz z innymi dokumentami wymaganymi przepisami prawa i/lub Wytycznymi krajowymi;</w:t>
      </w:r>
    </w:p>
    <w:p w:rsidR="004347E4" w:rsidRPr="00576020" w:rsidRDefault="004347E4" w:rsidP="00576020">
      <w:pPr>
        <w:pStyle w:val="Akapitzlist"/>
        <w:numPr>
          <w:ilvl w:val="0"/>
          <w:numId w:val="63"/>
        </w:numPr>
        <w:spacing w:after="200"/>
        <w:jc w:val="left"/>
        <w:rPr>
          <w:sz w:val="24"/>
        </w:rPr>
      </w:pPr>
      <w:r w:rsidRPr="00576020">
        <w:rPr>
          <w:rFonts w:cs="Tahoma"/>
          <w:color w:val="000000"/>
          <w:sz w:val="24"/>
        </w:rPr>
        <w:t>sporządzenie w ramach Strategii ZIT</w:t>
      </w:r>
      <w:r w:rsidR="00EB3B95" w:rsidRPr="00576020">
        <w:rPr>
          <w:rFonts w:cs="Tahoma"/>
          <w:color w:val="000000"/>
          <w:sz w:val="24"/>
        </w:rPr>
        <w:t xml:space="preserve"> 2021-2027 </w:t>
      </w:r>
      <w:r w:rsidRPr="00576020">
        <w:rPr>
          <w:rFonts w:cs="Tahoma"/>
          <w:color w:val="000000"/>
          <w:sz w:val="24"/>
        </w:rPr>
        <w:t>listy projektó</w:t>
      </w:r>
      <w:r w:rsidR="00CF1B43" w:rsidRPr="00576020">
        <w:rPr>
          <w:rFonts w:cs="Tahoma"/>
          <w:color w:val="000000"/>
          <w:sz w:val="24"/>
        </w:rPr>
        <w:t>w strategicznych ZIT (zgodnie z </w:t>
      </w:r>
      <w:r w:rsidRPr="00576020">
        <w:rPr>
          <w:rFonts w:cs="Tahoma"/>
          <w:color w:val="000000"/>
          <w:sz w:val="24"/>
        </w:rPr>
        <w:t>Wytycznymi krajowymi dot. wyboru projektów 2021-2027);</w:t>
      </w:r>
    </w:p>
    <w:p w:rsidR="004347E4" w:rsidRPr="00576020" w:rsidRDefault="004347E4" w:rsidP="00576020">
      <w:pPr>
        <w:pStyle w:val="Akapitzlist"/>
        <w:numPr>
          <w:ilvl w:val="0"/>
          <w:numId w:val="63"/>
        </w:numPr>
        <w:spacing w:after="200"/>
        <w:jc w:val="left"/>
        <w:rPr>
          <w:sz w:val="24"/>
        </w:rPr>
      </w:pPr>
      <w:r w:rsidRPr="00576020">
        <w:rPr>
          <w:rFonts w:cs="Tahoma"/>
          <w:color w:val="000000"/>
          <w:sz w:val="24"/>
        </w:rPr>
        <w:t>zaangażowanie w proces przyjęcia i zmiany listy projek</w:t>
      </w:r>
      <w:r w:rsidR="00857609">
        <w:rPr>
          <w:rFonts w:cs="Tahoma"/>
          <w:color w:val="000000"/>
          <w:sz w:val="24"/>
        </w:rPr>
        <w:t>tów strategicznych ZIT ujętej w </w:t>
      </w:r>
      <w:r w:rsidRPr="00576020">
        <w:rPr>
          <w:rFonts w:cs="Tahoma"/>
          <w:color w:val="000000"/>
          <w:sz w:val="24"/>
        </w:rPr>
        <w:t>Strategii ZIT</w:t>
      </w:r>
      <w:r w:rsidR="00EB3B95" w:rsidRPr="00576020">
        <w:rPr>
          <w:rFonts w:cs="Tahoma"/>
          <w:color w:val="000000"/>
          <w:sz w:val="24"/>
        </w:rPr>
        <w:t xml:space="preserve"> 2021-2027 </w:t>
      </w:r>
      <w:r w:rsidRPr="00576020">
        <w:rPr>
          <w:rFonts w:cs="Tahoma"/>
          <w:color w:val="000000"/>
          <w:sz w:val="24"/>
        </w:rPr>
        <w:t xml:space="preserve"> partnerów społecznych;</w:t>
      </w:r>
    </w:p>
    <w:p w:rsidR="004347E4" w:rsidRPr="00576020" w:rsidRDefault="004347E4" w:rsidP="00576020">
      <w:pPr>
        <w:pStyle w:val="Akapitzlist"/>
        <w:numPr>
          <w:ilvl w:val="0"/>
          <w:numId w:val="63"/>
        </w:numPr>
        <w:spacing w:after="200"/>
        <w:jc w:val="left"/>
        <w:rPr>
          <w:sz w:val="24"/>
        </w:rPr>
      </w:pPr>
      <w:r w:rsidRPr="00576020">
        <w:rPr>
          <w:rFonts w:cs="Tahoma"/>
          <w:color w:val="000000"/>
          <w:sz w:val="24"/>
        </w:rPr>
        <w:t>osiągnięcie programowych wskaźników (wskaźniki produktu i rezultatu z projektów strategicznych ZIT);</w:t>
      </w:r>
    </w:p>
    <w:p w:rsidR="004347E4" w:rsidRPr="00576020" w:rsidRDefault="001D32BE" w:rsidP="00576020">
      <w:pPr>
        <w:pStyle w:val="Akapitzlist"/>
        <w:numPr>
          <w:ilvl w:val="0"/>
          <w:numId w:val="63"/>
        </w:numPr>
        <w:spacing w:after="200"/>
        <w:jc w:val="left"/>
        <w:rPr>
          <w:sz w:val="24"/>
        </w:rPr>
      </w:pPr>
      <w:r w:rsidRPr="00576020">
        <w:rPr>
          <w:rFonts w:cs="Tahoma"/>
          <w:color w:val="000000"/>
          <w:sz w:val="24"/>
        </w:rPr>
        <w:t>monitoring</w:t>
      </w:r>
      <w:r w:rsidR="004347E4" w:rsidRPr="00576020">
        <w:rPr>
          <w:rFonts w:cs="Tahoma"/>
          <w:color w:val="000000"/>
          <w:sz w:val="24"/>
        </w:rPr>
        <w:t xml:space="preserve"> postępu realizacji postanowień Porozumienia oraz postępu realizacji projektów strategicznych ZIT wskazanych w Strategii ZIT</w:t>
      </w:r>
      <w:r w:rsidR="00EB3B95" w:rsidRPr="00576020">
        <w:rPr>
          <w:rFonts w:cs="Tahoma"/>
          <w:color w:val="000000"/>
          <w:sz w:val="24"/>
        </w:rPr>
        <w:t xml:space="preserve"> 2021-2027 </w:t>
      </w:r>
      <w:r w:rsidR="004347E4" w:rsidRPr="00576020">
        <w:rPr>
          <w:rFonts w:cs="Tahoma"/>
          <w:color w:val="000000"/>
          <w:sz w:val="24"/>
        </w:rPr>
        <w:t>;</w:t>
      </w:r>
    </w:p>
    <w:p w:rsidR="004347E4" w:rsidRPr="00576020" w:rsidRDefault="004347E4" w:rsidP="00576020">
      <w:pPr>
        <w:pStyle w:val="Akapitzlist"/>
        <w:numPr>
          <w:ilvl w:val="0"/>
          <w:numId w:val="63"/>
        </w:numPr>
        <w:spacing w:after="200"/>
        <w:jc w:val="left"/>
        <w:rPr>
          <w:rFonts w:cs="Calibri"/>
          <w:sz w:val="24"/>
        </w:rPr>
      </w:pPr>
      <w:r w:rsidRPr="00576020">
        <w:rPr>
          <w:rFonts w:cs="Tahoma"/>
          <w:color w:val="000000"/>
          <w:sz w:val="24"/>
        </w:rPr>
        <w:t xml:space="preserve">koordynacja realizacji Strategii ZIT </w:t>
      </w:r>
      <w:r w:rsidR="00EB3B95" w:rsidRPr="00576020">
        <w:rPr>
          <w:rFonts w:cs="Tahoma"/>
          <w:color w:val="000000"/>
          <w:sz w:val="24"/>
        </w:rPr>
        <w:t xml:space="preserve">2021-2027 </w:t>
      </w:r>
      <w:r w:rsidRPr="00576020">
        <w:rPr>
          <w:rFonts w:cs="Tahoma"/>
          <w:color w:val="000000"/>
          <w:sz w:val="24"/>
        </w:rPr>
        <w:t xml:space="preserve"> oraz realizacji projektów strategicznych ZIT</w:t>
      </w:r>
      <w:r w:rsidR="001D32BE" w:rsidRPr="00576020">
        <w:rPr>
          <w:rFonts w:cs="Tahoma"/>
          <w:color w:val="000000"/>
          <w:sz w:val="24"/>
        </w:rPr>
        <w:t>;</w:t>
      </w:r>
    </w:p>
    <w:p w:rsidR="004347E4" w:rsidRPr="00576020" w:rsidRDefault="004347E4" w:rsidP="00576020">
      <w:pPr>
        <w:pStyle w:val="Akapitzlist"/>
        <w:numPr>
          <w:ilvl w:val="0"/>
          <w:numId w:val="63"/>
        </w:numPr>
        <w:spacing w:after="200"/>
        <w:jc w:val="left"/>
        <w:rPr>
          <w:sz w:val="24"/>
        </w:rPr>
      </w:pPr>
      <w:r w:rsidRPr="00576020">
        <w:rPr>
          <w:rFonts w:cs="Tahoma"/>
          <w:color w:val="000000"/>
          <w:sz w:val="24"/>
        </w:rPr>
        <w:t xml:space="preserve">współpraca z IZ FEDS przy realizacji badań ewaluacyjnych, analiz, ekspertyz prowadzonych lub zlecanych przez np. Instytucje Zarządzające innymi Programami, ministerstwo właściwe </w:t>
      </w:r>
      <w:r w:rsidR="00CF1B43" w:rsidRPr="00576020">
        <w:rPr>
          <w:rFonts w:cs="Tahoma"/>
          <w:color w:val="000000"/>
          <w:sz w:val="24"/>
        </w:rPr>
        <w:br/>
      </w:r>
      <w:r w:rsidRPr="00576020">
        <w:rPr>
          <w:rFonts w:cs="Tahoma"/>
          <w:color w:val="000000"/>
          <w:sz w:val="24"/>
        </w:rPr>
        <w:t>ds. rozwoju regionalnego, Komisję Europejską;</w:t>
      </w:r>
    </w:p>
    <w:p w:rsidR="004347E4" w:rsidRPr="00576020" w:rsidRDefault="004347E4" w:rsidP="00576020">
      <w:pPr>
        <w:pStyle w:val="Akapitzlist"/>
        <w:numPr>
          <w:ilvl w:val="0"/>
          <w:numId w:val="63"/>
        </w:numPr>
        <w:spacing w:after="200"/>
        <w:jc w:val="left"/>
        <w:rPr>
          <w:sz w:val="24"/>
        </w:rPr>
      </w:pPr>
      <w:r w:rsidRPr="00576020">
        <w:rPr>
          <w:rFonts w:cs="Tahoma"/>
          <w:color w:val="000000"/>
          <w:sz w:val="24"/>
        </w:rPr>
        <w:t>współorganizacja działań informacyjnych i promocyjnych na wniosek IZ FEDS i/lub Ministra właściwego ds. rozwoju regionalnego, wydarzeń medialnych (np. briefingu prasowego, konferencji prasowej) wspólnie z przed</w:t>
      </w:r>
      <w:r w:rsidR="00857609">
        <w:rPr>
          <w:rFonts w:cs="Tahoma"/>
          <w:color w:val="000000"/>
          <w:sz w:val="24"/>
        </w:rPr>
        <w:t>stawicielami Ministra/IZ FEDS w </w:t>
      </w:r>
      <w:r w:rsidRPr="00576020">
        <w:rPr>
          <w:rFonts w:cs="Tahoma"/>
          <w:color w:val="000000"/>
          <w:sz w:val="24"/>
        </w:rPr>
        <w:t>przypadku np. otwarcia projektów;</w:t>
      </w:r>
    </w:p>
    <w:p w:rsidR="004347E4" w:rsidRPr="00576020" w:rsidRDefault="004347E4" w:rsidP="00576020">
      <w:pPr>
        <w:pStyle w:val="Akapitzlist"/>
        <w:numPr>
          <w:ilvl w:val="0"/>
          <w:numId w:val="63"/>
        </w:numPr>
        <w:spacing w:after="200"/>
        <w:jc w:val="left"/>
        <w:rPr>
          <w:sz w:val="24"/>
        </w:rPr>
      </w:pPr>
      <w:r w:rsidRPr="00576020">
        <w:rPr>
          <w:rFonts w:cs="Tahoma"/>
          <w:color w:val="000000"/>
          <w:sz w:val="24"/>
        </w:rPr>
        <w:t>konsultacja dokumentów wdrożeniowych służących realizacji FEDS w zakresie realizacji projektów strategicznyc</w:t>
      </w:r>
      <w:r w:rsidR="00024222" w:rsidRPr="00576020">
        <w:rPr>
          <w:rFonts w:cs="Tahoma"/>
          <w:color w:val="000000"/>
          <w:sz w:val="24"/>
        </w:rPr>
        <w:t>h wskazanych w Strategii ZIT</w:t>
      </w:r>
      <w:r w:rsidR="00EB3B95" w:rsidRPr="00576020">
        <w:rPr>
          <w:rFonts w:cs="Tahoma"/>
          <w:color w:val="000000"/>
          <w:sz w:val="24"/>
        </w:rPr>
        <w:t xml:space="preserve"> 2021-2027</w:t>
      </w:r>
      <w:r w:rsidRPr="00576020">
        <w:rPr>
          <w:rFonts w:cs="Tahoma"/>
          <w:color w:val="000000"/>
          <w:sz w:val="24"/>
        </w:rPr>
        <w:t>;</w:t>
      </w:r>
    </w:p>
    <w:p w:rsidR="004347E4" w:rsidRPr="00576020" w:rsidRDefault="004347E4" w:rsidP="00576020">
      <w:pPr>
        <w:pStyle w:val="Akapitzlist"/>
        <w:numPr>
          <w:ilvl w:val="0"/>
          <w:numId w:val="63"/>
        </w:numPr>
        <w:spacing w:after="200"/>
        <w:jc w:val="left"/>
        <w:rPr>
          <w:sz w:val="24"/>
        </w:rPr>
      </w:pPr>
      <w:r w:rsidRPr="00576020">
        <w:rPr>
          <w:rFonts w:cs="Tahoma"/>
          <w:color w:val="000000"/>
          <w:sz w:val="24"/>
        </w:rPr>
        <w:t xml:space="preserve">konsultacja i uzgadnianie z </w:t>
      </w:r>
      <w:r w:rsidR="00024222" w:rsidRPr="00576020">
        <w:rPr>
          <w:rFonts w:cs="Tahoma"/>
          <w:color w:val="000000"/>
          <w:sz w:val="24"/>
        </w:rPr>
        <w:t>IZ FEDS harmonogramów naborów,</w:t>
      </w:r>
      <w:r w:rsidRPr="00576020">
        <w:rPr>
          <w:rFonts w:cs="Tahoma"/>
          <w:color w:val="000000"/>
          <w:sz w:val="24"/>
        </w:rPr>
        <w:t xml:space="preserve"> w zakresie naborów dedykowanych ZIT;</w:t>
      </w:r>
    </w:p>
    <w:p w:rsidR="004347E4" w:rsidRPr="00576020" w:rsidRDefault="004347E4" w:rsidP="00576020">
      <w:pPr>
        <w:pStyle w:val="Akapitzlist"/>
        <w:numPr>
          <w:ilvl w:val="0"/>
          <w:numId w:val="63"/>
        </w:numPr>
        <w:spacing w:after="200"/>
        <w:jc w:val="left"/>
        <w:rPr>
          <w:sz w:val="24"/>
        </w:rPr>
      </w:pPr>
      <w:r w:rsidRPr="00576020">
        <w:rPr>
          <w:rFonts w:cs="Tahoma"/>
          <w:color w:val="000000"/>
          <w:sz w:val="24"/>
        </w:rPr>
        <w:t>wstępna konsultacja z IZ FEDS kryteriów wyboru projektów dla</w:t>
      </w:r>
      <w:r w:rsidR="00414CBB" w:rsidRPr="00576020">
        <w:rPr>
          <w:rFonts w:cs="Tahoma"/>
          <w:color w:val="000000"/>
          <w:sz w:val="24"/>
        </w:rPr>
        <w:t xml:space="preserve"> projektów strategicznych ZIT w </w:t>
      </w:r>
      <w:r w:rsidRPr="00576020">
        <w:rPr>
          <w:rFonts w:cs="Tahoma"/>
          <w:color w:val="000000"/>
          <w:sz w:val="24"/>
        </w:rPr>
        <w:t>ramach prac Komitetu Monitorującego FEDS 2021-2027;</w:t>
      </w:r>
    </w:p>
    <w:p w:rsidR="004347E4" w:rsidRPr="00576020" w:rsidRDefault="004347E4" w:rsidP="00576020">
      <w:pPr>
        <w:pStyle w:val="Akapitzlist"/>
        <w:numPr>
          <w:ilvl w:val="0"/>
          <w:numId w:val="63"/>
        </w:numPr>
        <w:spacing w:after="200"/>
        <w:jc w:val="left"/>
        <w:rPr>
          <w:sz w:val="24"/>
        </w:rPr>
      </w:pPr>
      <w:r w:rsidRPr="00576020">
        <w:rPr>
          <w:rFonts w:cs="Tahoma"/>
          <w:color w:val="000000"/>
          <w:sz w:val="24"/>
        </w:rPr>
        <w:t>uczestnictwo w wyborze do dofinansow</w:t>
      </w:r>
      <w:r w:rsidR="00EB3B95" w:rsidRPr="00576020">
        <w:rPr>
          <w:rFonts w:cs="Tahoma"/>
          <w:color w:val="000000"/>
          <w:sz w:val="24"/>
        </w:rPr>
        <w:t>ania projektów wynikających ze S</w:t>
      </w:r>
      <w:r w:rsidRPr="00576020">
        <w:rPr>
          <w:rFonts w:cs="Tahoma"/>
          <w:color w:val="000000"/>
          <w:sz w:val="24"/>
        </w:rPr>
        <w:t xml:space="preserve">trategii ZIT </w:t>
      </w:r>
      <w:r w:rsidR="00EB3B95" w:rsidRPr="00576020">
        <w:rPr>
          <w:rFonts w:cs="Tahoma"/>
          <w:color w:val="000000"/>
          <w:sz w:val="24"/>
        </w:rPr>
        <w:t>2021</w:t>
      </w:r>
      <w:r w:rsidR="00CF1B43" w:rsidRPr="00576020">
        <w:rPr>
          <w:rFonts w:cs="Tahoma"/>
          <w:color w:val="000000"/>
          <w:sz w:val="24"/>
        </w:rPr>
        <w:br/>
      </w:r>
      <w:r w:rsidR="00EB3B95" w:rsidRPr="00576020">
        <w:rPr>
          <w:rFonts w:cs="Tahoma"/>
          <w:color w:val="000000"/>
          <w:sz w:val="24"/>
        </w:rPr>
        <w:t xml:space="preserve">-2027 </w:t>
      </w:r>
      <w:r w:rsidRPr="00576020">
        <w:rPr>
          <w:rFonts w:cs="Tahoma"/>
          <w:color w:val="000000"/>
          <w:sz w:val="24"/>
        </w:rPr>
        <w:t>w ramach FEDS 2021-2027 p</w:t>
      </w:r>
      <w:r w:rsidR="00024222" w:rsidRPr="00576020">
        <w:rPr>
          <w:rFonts w:cs="Tahoma"/>
          <w:color w:val="000000"/>
          <w:sz w:val="24"/>
        </w:rPr>
        <w:t>oprzez umieszczenie oraz zmianę</w:t>
      </w:r>
      <w:r w:rsidRPr="00576020">
        <w:rPr>
          <w:rFonts w:cs="Tahoma"/>
          <w:color w:val="000000"/>
          <w:sz w:val="24"/>
        </w:rPr>
        <w:t xml:space="preserve"> w Strategii</w:t>
      </w:r>
      <w:r w:rsidR="00AE1747" w:rsidRPr="00576020">
        <w:rPr>
          <w:rFonts w:cs="Tahoma"/>
          <w:color w:val="000000"/>
          <w:sz w:val="24"/>
        </w:rPr>
        <w:t xml:space="preserve"> </w:t>
      </w:r>
      <w:r w:rsidR="00EB3B95" w:rsidRPr="00576020">
        <w:rPr>
          <w:rFonts w:cs="Tahoma"/>
          <w:color w:val="000000"/>
          <w:sz w:val="24"/>
        </w:rPr>
        <w:t xml:space="preserve">ZIT 2021-2027 </w:t>
      </w:r>
      <w:r w:rsidRPr="00576020">
        <w:rPr>
          <w:rFonts w:cs="Tahoma"/>
          <w:color w:val="000000"/>
          <w:sz w:val="24"/>
        </w:rPr>
        <w:t>listy projektów strategicznych;</w:t>
      </w:r>
    </w:p>
    <w:p w:rsidR="004347E4" w:rsidRPr="00576020" w:rsidRDefault="004347E4" w:rsidP="00576020">
      <w:pPr>
        <w:pStyle w:val="Akapitzlist"/>
        <w:numPr>
          <w:ilvl w:val="0"/>
          <w:numId w:val="63"/>
        </w:numPr>
        <w:spacing w:after="200"/>
        <w:jc w:val="left"/>
        <w:rPr>
          <w:sz w:val="24"/>
        </w:rPr>
      </w:pPr>
      <w:r w:rsidRPr="00576020">
        <w:rPr>
          <w:rFonts w:cs="Tahoma"/>
          <w:color w:val="000000"/>
          <w:sz w:val="24"/>
        </w:rPr>
        <w:t>archiwizacja dokumentów związanych z realizacją Strategii ZIT</w:t>
      </w:r>
      <w:r w:rsidR="00EB3B95" w:rsidRPr="00576020">
        <w:rPr>
          <w:rFonts w:cs="Tahoma"/>
          <w:color w:val="000000"/>
          <w:sz w:val="24"/>
        </w:rPr>
        <w:t xml:space="preserve"> 2021-2027 </w:t>
      </w:r>
      <w:r w:rsidR="00414CBB" w:rsidRPr="00576020">
        <w:rPr>
          <w:rFonts w:cs="Tahoma"/>
          <w:color w:val="000000"/>
          <w:sz w:val="24"/>
        </w:rPr>
        <w:t>zgodnie z </w:t>
      </w:r>
      <w:r w:rsidRPr="00576020">
        <w:rPr>
          <w:rFonts w:cs="Tahoma"/>
          <w:color w:val="000000"/>
          <w:sz w:val="24"/>
        </w:rPr>
        <w:t>przepisami krajowymi.</w:t>
      </w:r>
    </w:p>
    <w:p w:rsidR="004347E4" w:rsidRPr="00576020" w:rsidRDefault="004347E4" w:rsidP="00576020">
      <w:pPr>
        <w:jc w:val="left"/>
        <w:rPr>
          <w:rFonts w:cs="Times New Roman"/>
          <w:sz w:val="24"/>
        </w:rPr>
      </w:pPr>
      <w:r w:rsidRPr="00576020">
        <w:rPr>
          <w:rFonts w:cs="Times New Roman"/>
          <w:sz w:val="24"/>
        </w:rPr>
        <w:t>Funkcje administracyjne Lidera Porozumienia międzygminnego ZIT WrOF pełni Biuro Zintegrowanych Inwestycji Terytorialnych Wrocławskiego Obszaru Funkcjonalnego (Biuro ZIT Wr</w:t>
      </w:r>
      <w:r w:rsidR="00414CBB" w:rsidRPr="00576020">
        <w:rPr>
          <w:rFonts w:cs="Times New Roman"/>
          <w:sz w:val="24"/>
        </w:rPr>
        <w:t>OF) funkcjonujące w </w:t>
      </w:r>
      <w:r w:rsidR="00024222" w:rsidRPr="00576020">
        <w:rPr>
          <w:rFonts w:cs="Times New Roman"/>
          <w:sz w:val="24"/>
        </w:rPr>
        <w:t>strukturach</w:t>
      </w:r>
      <w:r w:rsidRPr="00576020">
        <w:rPr>
          <w:rFonts w:cs="Times New Roman"/>
          <w:sz w:val="24"/>
        </w:rPr>
        <w:t xml:space="preserve"> Urzędu Miejskiego Wrocławia. Pracodawcą dla osób zatrudnionych w Biurze ZIT WrOF jest Prezydent Wrocławia. W zakresie realizacji zadań Lidera Biuro ZIT WrOF będzie stosować regulaminy wewnętrzne Urzędu Miejskiego Wrocławia. </w:t>
      </w:r>
    </w:p>
    <w:p w:rsidR="004347E4" w:rsidRPr="00576020" w:rsidRDefault="004347E4" w:rsidP="00576020">
      <w:pPr>
        <w:pStyle w:val="Default"/>
        <w:spacing w:line="360" w:lineRule="auto"/>
        <w:rPr>
          <w:rFonts w:asciiTheme="minorHAnsi" w:hAnsiTheme="minorHAnsi"/>
          <w:szCs w:val="22"/>
        </w:rPr>
      </w:pPr>
      <w:r w:rsidRPr="00576020">
        <w:rPr>
          <w:rFonts w:asciiTheme="minorHAnsi" w:hAnsiTheme="minorHAnsi"/>
          <w:szCs w:val="22"/>
        </w:rPr>
        <w:t>Przykładowe zadania Biura ZIT WrOF to:</w:t>
      </w:r>
    </w:p>
    <w:p w:rsidR="004347E4" w:rsidRPr="00576020" w:rsidRDefault="004347E4" w:rsidP="00576020">
      <w:pPr>
        <w:numPr>
          <w:ilvl w:val="0"/>
          <w:numId w:val="2"/>
        </w:numPr>
        <w:autoSpaceDE w:val="0"/>
        <w:autoSpaceDN w:val="0"/>
        <w:adjustRightInd w:val="0"/>
        <w:contextualSpacing/>
        <w:jc w:val="left"/>
        <w:rPr>
          <w:sz w:val="24"/>
        </w:rPr>
      </w:pPr>
      <w:r w:rsidRPr="00576020">
        <w:rPr>
          <w:sz w:val="24"/>
        </w:rPr>
        <w:t>kreowanie polityki rozwoju na obszarze realizacji ZIT WrOF</w:t>
      </w:r>
      <w:r w:rsidR="008658FC" w:rsidRPr="00576020">
        <w:rPr>
          <w:sz w:val="24"/>
        </w:rPr>
        <w:t>;</w:t>
      </w:r>
    </w:p>
    <w:p w:rsidR="004347E4" w:rsidRPr="00576020" w:rsidRDefault="004347E4" w:rsidP="00576020">
      <w:pPr>
        <w:numPr>
          <w:ilvl w:val="0"/>
          <w:numId w:val="2"/>
        </w:numPr>
        <w:autoSpaceDE w:val="0"/>
        <w:autoSpaceDN w:val="0"/>
        <w:adjustRightInd w:val="0"/>
        <w:contextualSpacing/>
        <w:jc w:val="left"/>
        <w:rPr>
          <w:sz w:val="24"/>
        </w:rPr>
      </w:pPr>
      <w:r w:rsidRPr="00576020">
        <w:rPr>
          <w:sz w:val="24"/>
        </w:rPr>
        <w:t>przygotowanie projektu i aktualizacja Strategii ZIT WrOF 2021-2027</w:t>
      </w:r>
      <w:r w:rsidR="008658FC" w:rsidRPr="00576020">
        <w:rPr>
          <w:sz w:val="24"/>
        </w:rPr>
        <w:t>;</w:t>
      </w:r>
    </w:p>
    <w:p w:rsidR="004347E4" w:rsidRPr="00576020" w:rsidRDefault="004347E4" w:rsidP="00576020">
      <w:pPr>
        <w:numPr>
          <w:ilvl w:val="0"/>
          <w:numId w:val="2"/>
        </w:numPr>
        <w:autoSpaceDE w:val="0"/>
        <w:autoSpaceDN w:val="0"/>
        <w:adjustRightInd w:val="0"/>
        <w:contextualSpacing/>
        <w:jc w:val="left"/>
        <w:rPr>
          <w:rFonts w:ascii="Calibri" w:hAnsi="Calibri"/>
          <w:sz w:val="24"/>
        </w:rPr>
      </w:pPr>
      <w:r w:rsidRPr="00576020">
        <w:rPr>
          <w:sz w:val="24"/>
        </w:rPr>
        <w:t>przygotowanie projektu, ewaluacja i aktualizacja Strategii rozwoju ponadlokalnego dla obszaru ZIT WrOF</w:t>
      </w:r>
      <w:r w:rsidR="008658FC" w:rsidRPr="00576020">
        <w:rPr>
          <w:sz w:val="24"/>
        </w:rPr>
        <w:t>;</w:t>
      </w:r>
    </w:p>
    <w:p w:rsidR="004347E4" w:rsidRPr="00576020" w:rsidRDefault="004347E4" w:rsidP="00576020">
      <w:pPr>
        <w:numPr>
          <w:ilvl w:val="0"/>
          <w:numId w:val="2"/>
        </w:numPr>
        <w:autoSpaceDE w:val="0"/>
        <w:autoSpaceDN w:val="0"/>
        <w:adjustRightInd w:val="0"/>
        <w:contextualSpacing/>
        <w:jc w:val="left"/>
        <w:rPr>
          <w:sz w:val="24"/>
        </w:rPr>
      </w:pPr>
      <w:r w:rsidRPr="00576020">
        <w:rPr>
          <w:sz w:val="24"/>
        </w:rPr>
        <w:t>koordynowanie realizacji projektów wynikających ze Strategii ZIT WrOF 2021-2027</w:t>
      </w:r>
      <w:r w:rsidR="008658FC" w:rsidRPr="00576020">
        <w:rPr>
          <w:sz w:val="24"/>
        </w:rPr>
        <w:t>;</w:t>
      </w:r>
    </w:p>
    <w:p w:rsidR="004347E4" w:rsidRPr="00576020" w:rsidRDefault="004347E4" w:rsidP="00576020">
      <w:pPr>
        <w:numPr>
          <w:ilvl w:val="0"/>
          <w:numId w:val="2"/>
        </w:numPr>
        <w:autoSpaceDE w:val="0"/>
        <w:autoSpaceDN w:val="0"/>
        <w:adjustRightInd w:val="0"/>
        <w:contextualSpacing/>
        <w:jc w:val="left"/>
        <w:rPr>
          <w:sz w:val="24"/>
        </w:rPr>
      </w:pPr>
      <w:r w:rsidRPr="00576020">
        <w:rPr>
          <w:sz w:val="24"/>
        </w:rPr>
        <w:t>przygotowanie i zarządzanie budżetem ZIT WrOF</w:t>
      </w:r>
      <w:r w:rsidR="008658FC" w:rsidRPr="00576020">
        <w:rPr>
          <w:sz w:val="24"/>
        </w:rPr>
        <w:t>;</w:t>
      </w:r>
    </w:p>
    <w:p w:rsidR="004347E4" w:rsidRPr="00576020" w:rsidRDefault="004347E4" w:rsidP="00576020">
      <w:pPr>
        <w:numPr>
          <w:ilvl w:val="0"/>
          <w:numId w:val="2"/>
        </w:numPr>
        <w:autoSpaceDE w:val="0"/>
        <w:autoSpaceDN w:val="0"/>
        <w:adjustRightInd w:val="0"/>
        <w:contextualSpacing/>
        <w:jc w:val="left"/>
        <w:rPr>
          <w:rFonts w:eastAsia="Calibri" w:cs="Calibri"/>
          <w:sz w:val="24"/>
        </w:rPr>
      </w:pPr>
      <w:r w:rsidRPr="00576020">
        <w:rPr>
          <w:rFonts w:eastAsia="Calibri" w:cs="Calibri"/>
          <w:sz w:val="24"/>
        </w:rPr>
        <w:t>wykonywanie czynności administracyjnych wynikających z obsługi Komitetu Sterującego, Rady ZIT WrOF oraz innych czynności związanych z Porozumieniem</w:t>
      </w:r>
      <w:r w:rsidR="008658FC" w:rsidRPr="00576020">
        <w:rPr>
          <w:rFonts w:eastAsia="Calibri" w:cs="Calibri"/>
          <w:sz w:val="24"/>
        </w:rPr>
        <w:t>;</w:t>
      </w:r>
    </w:p>
    <w:p w:rsidR="004347E4" w:rsidRPr="00576020" w:rsidRDefault="004347E4" w:rsidP="00576020">
      <w:pPr>
        <w:numPr>
          <w:ilvl w:val="0"/>
          <w:numId w:val="2"/>
        </w:numPr>
        <w:autoSpaceDE w:val="0"/>
        <w:autoSpaceDN w:val="0"/>
        <w:adjustRightInd w:val="0"/>
        <w:contextualSpacing/>
        <w:jc w:val="left"/>
        <w:rPr>
          <w:rFonts w:eastAsia="Calibri" w:cs="Calibri"/>
          <w:sz w:val="24"/>
        </w:rPr>
      </w:pPr>
      <w:r w:rsidRPr="00576020">
        <w:rPr>
          <w:rFonts w:eastAsia="Calibri" w:cs="Calibri"/>
          <w:sz w:val="24"/>
        </w:rPr>
        <w:t>pozyskiwanie i zarządzanie projektami finansowanymi ze środków zewnętrznych oraz realizacja, wdrażanie, ewaluacja przedsięwzięć zaplanowanych z ich udziałem, a także prowadzenia sprawozdawczości w tym zakresie</w:t>
      </w:r>
      <w:r w:rsidRPr="00576020">
        <w:rPr>
          <w:sz w:val="24"/>
        </w:rPr>
        <w:t xml:space="preserve"> (</w:t>
      </w:r>
      <w:r w:rsidRPr="00576020">
        <w:rPr>
          <w:rFonts w:eastAsia="Calibri" w:cs="Calibri"/>
          <w:sz w:val="24"/>
        </w:rPr>
        <w:t xml:space="preserve">w tym ramach </w:t>
      </w:r>
      <w:r w:rsidRPr="00576020">
        <w:rPr>
          <w:sz w:val="24"/>
        </w:rPr>
        <w:t>środków Pomocy Technicznej</w:t>
      </w:r>
      <w:r w:rsidRPr="00576020">
        <w:rPr>
          <w:rFonts w:eastAsia="Calibri" w:cs="Calibri"/>
          <w:sz w:val="24"/>
        </w:rPr>
        <w:t>).</w:t>
      </w:r>
    </w:p>
    <w:p w:rsidR="008658FC" w:rsidRPr="002F3FDC" w:rsidRDefault="00B76684" w:rsidP="00576020">
      <w:pPr>
        <w:pStyle w:val="Nagwek3"/>
      </w:pPr>
      <w:bookmarkStart w:id="179" w:name="_Toc143673235"/>
      <w:r w:rsidRPr="002F3FDC">
        <w:t>V.1</w:t>
      </w:r>
      <w:r w:rsidR="009D757E" w:rsidRPr="002F3FDC">
        <w:t>.2</w:t>
      </w:r>
      <w:r w:rsidR="00414CBB">
        <w:t xml:space="preserve"> </w:t>
      </w:r>
      <w:r w:rsidRPr="002F3FDC">
        <w:t>Procedury obowiązujące w realizacji Strategii ZIT WrOF 2021-2027</w:t>
      </w:r>
      <w:bookmarkEnd w:id="179"/>
    </w:p>
    <w:p w:rsidR="008A2F4F" w:rsidRPr="00576020" w:rsidRDefault="00B76684" w:rsidP="00AE1747">
      <w:pPr>
        <w:spacing w:before="120" w:after="0"/>
        <w:rPr>
          <w:rFonts w:cstheme="minorHAnsi"/>
          <w:b/>
          <w:color w:val="000000" w:themeColor="text1"/>
        </w:rPr>
      </w:pPr>
      <w:r w:rsidRPr="00576020">
        <w:rPr>
          <w:rFonts w:cstheme="minorHAnsi"/>
          <w:b/>
          <w:color w:val="000000" w:themeColor="text1"/>
        </w:rPr>
        <w:t>Zarys procedury przygotowania i zatwierdzenia Strategii ZIT WrOF oraz jej zmian</w:t>
      </w:r>
    </w:p>
    <w:p w:rsidR="00B21D1B" w:rsidRPr="00576020" w:rsidRDefault="008A2F4F" w:rsidP="00576020">
      <w:pPr>
        <w:jc w:val="left"/>
        <w:rPr>
          <w:rFonts w:cs="Times New Roman"/>
          <w:sz w:val="24"/>
        </w:rPr>
      </w:pPr>
      <w:r w:rsidRPr="00576020">
        <w:rPr>
          <w:rFonts w:cs="Times New Roman"/>
          <w:sz w:val="24"/>
        </w:rPr>
        <w:t>Projekt Strategii ZIT WrOF</w:t>
      </w:r>
      <w:r w:rsidR="00806FE4" w:rsidRPr="00576020">
        <w:rPr>
          <w:rFonts w:cs="Times New Roman"/>
          <w:sz w:val="24"/>
        </w:rPr>
        <w:t xml:space="preserve"> </w:t>
      </w:r>
      <w:r w:rsidRPr="00576020">
        <w:rPr>
          <w:rFonts w:cs="Times New Roman"/>
          <w:bCs/>
          <w:sz w:val="24"/>
        </w:rPr>
        <w:t>2021-2027</w:t>
      </w:r>
      <w:r w:rsidRPr="00576020">
        <w:rPr>
          <w:rFonts w:cs="Times New Roman"/>
          <w:sz w:val="24"/>
        </w:rPr>
        <w:t xml:space="preserve"> jest przygo</w:t>
      </w:r>
      <w:r w:rsidR="00857609">
        <w:rPr>
          <w:rFonts w:cs="Times New Roman"/>
          <w:sz w:val="24"/>
        </w:rPr>
        <w:t>towywany przez Biuro ZIT WrOF i </w:t>
      </w:r>
      <w:r w:rsidRPr="00576020">
        <w:rPr>
          <w:rFonts w:cs="Times New Roman"/>
          <w:sz w:val="24"/>
        </w:rPr>
        <w:t xml:space="preserve">konsultowany przez Radę ZIT WrOF oraz Komitet Sterujący ZIT WrOF. Dokument jest poddawany Strategicznej Ocenie Oddziaływania na Środowisko. Rekomendacje z SOOŚ są uwzględniane w dokumencie.  </w:t>
      </w:r>
    </w:p>
    <w:p w:rsidR="00B21D1B" w:rsidRPr="00576020" w:rsidRDefault="00B21D1B" w:rsidP="00576020">
      <w:pPr>
        <w:jc w:val="left"/>
        <w:rPr>
          <w:rFonts w:cs="Times New Roman"/>
          <w:sz w:val="24"/>
        </w:rPr>
      </w:pPr>
      <w:r w:rsidRPr="00576020">
        <w:rPr>
          <w:rFonts w:cs="Times New Roman"/>
          <w:sz w:val="24"/>
        </w:rPr>
        <w:t xml:space="preserve">Dokument podlega </w:t>
      </w:r>
      <w:r w:rsidRPr="00576020">
        <w:rPr>
          <w:sz w:val="24"/>
        </w:rPr>
        <w:t>konsultacjom społecznym, które mają na celu uzyskanie opinii na temat opracowanego projektu Strategii ZIT WrOF 2021-2027. W konsultacje i opiniowanie dokumentu zaangażowany jest szeroki katalog interesariuszy.</w:t>
      </w:r>
      <w:r w:rsidR="00AE1747" w:rsidRPr="00576020">
        <w:rPr>
          <w:sz w:val="24"/>
        </w:rPr>
        <w:t xml:space="preserve"> </w:t>
      </w:r>
      <w:r w:rsidRPr="00576020">
        <w:rPr>
          <w:sz w:val="24"/>
        </w:rPr>
        <w:t>Proces konsultacji powinien być zgodny z zasadą partnerstwa opisaną w art. 8 Rozporządzenia Ogólnego.</w:t>
      </w:r>
    </w:p>
    <w:p w:rsidR="008A2F4F" w:rsidRPr="00576020" w:rsidRDefault="008A2F4F" w:rsidP="00576020">
      <w:pPr>
        <w:jc w:val="left"/>
        <w:rPr>
          <w:rFonts w:cs="Times New Roman"/>
          <w:bCs/>
          <w:sz w:val="24"/>
          <w:highlight w:val="yellow"/>
        </w:rPr>
      </w:pPr>
      <w:r w:rsidRPr="00576020">
        <w:rPr>
          <w:rFonts w:cs="Times New Roman"/>
          <w:sz w:val="24"/>
        </w:rPr>
        <w:t xml:space="preserve">Następnie dokument jest przyjmowany w formie uchwały przez Komitet Sterujący. Ponadto </w:t>
      </w:r>
      <w:r w:rsidR="00236834" w:rsidRPr="00576020">
        <w:rPr>
          <w:sz w:val="24"/>
        </w:rPr>
        <w:t>zgodnie z </w:t>
      </w:r>
      <w:r w:rsidRPr="00576020">
        <w:rPr>
          <w:sz w:val="24"/>
        </w:rPr>
        <w:t xml:space="preserve">art. 34 ust. 6 oraz 7. Ustawy Wdrożeniowej </w:t>
      </w:r>
      <w:r w:rsidRPr="00576020">
        <w:rPr>
          <w:rFonts w:cs="Times New Roman"/>
          <w:sz w:val="24"/>
        </w:rPr>
        <w:t>Strategia ZIT WrOF</w:t>
      </w:r>
      <w:r w:rsidR="00806FE4" w:rsidRPr="00576020">
        <w:rPr>
          <w:rFonts w:cs="Times New Roman"/>
          <w:sz w:val="24"/>
        </w:rPr>
        <w:t xml:space="preserve"> </w:t>
      </w:r>
      <w:r w:rsidRPr="00576020">
        <w:rPr>
          <w:rFonts w:cs="Times New Roman"/>
          <w:bCs/>
          <w:sz w:val="24"/>
        </w:rPr>
        <w:t xml:space="preserve">2021-2027 podlega opiniowaniu przez </w:t>
      </w:r>
      <w:r w:rsidRPr="00576020">
        <w:rPr>
          <w:sz w:val="24"/>
        </w:rPr>
        <w:t>właściwą instytucję zarządzającą programem</w:t>
      </w:r>
      <w:r w:rsidRPr="00576020">
        <w:rPr>
          <w:rFonts w:cs="Times New Roman"/>
          <w:bCs/>
          <w:sz w:val="24"/>
        </w:rPr>
        <w:t xml:space="preserve"> oraz  </w:t>
      </w:r>
      <w:r w:rsidRPr="00576020">
        <w:rPr>
          <w:sz w:val="24"/>
        </w:rPr>
        <w:t xml:space="preserve">Ministra właściwego do spraw rozwoju regionalnego w terminie 60 dni od dnia jej otrzymania. </w:t>
      </w:r>
      <w:r w:rsidRPr="00576020">
        <w:rPr>
          <w:rFonts w:cs="Times New Roman"/>
          <w:sz w:val="24"/>
        </w:rPr>
        <w:t xml:space="preserve">Pozytywne opinie ww. podmiotów są warunkiem realizacji ZIT WrOF. </w:t>
      </w:r>
    </w:p>
    <w:p w:rsidR="008A2F4F" w:rsidRPr="00805954" w:rsidRDefault="008A2F4F" w:rsidP="00576020">
      <w:pPr>
        <w:jc w:val="left"/>
        <w:rPr>
          <w:rFonts w:cs="Times New Roman"/>
        </w:rPr>
      </w:pPr>
      <w:r w:rsidRPr="00576020">
        <w:rPr>
          <w:webHidden/>
          <w:sz w:val="24"/>
        </w:rPr>
        <w:t xml:space="preserve">Aktualizacja dokumentu odbywa się w tym samym trybie, co pierwsze opracowanie strategii i przyjęcie jej przez Związek ZIT. Za aktualizację i wprowadzenie zmian w dokumencie odpowiada Biuro ZIT WrOF, </w:t>
      </w:r>
      <w:r w:rsidRPr="00576020">
        <w:rPr>
          <w:rFonts w:cs="Times New Roman"/>
          <w:sz w:val="24"/>
        </w:rPr>
        <w:t xml:space="preserve">następnie dokument jest opiniowany przez Radę ZIT WrOF oraz zatwierdzany przez Komitet Sterujący w formie uchwały. Aktualizacja dokumentu podlega opiniowaniu przez </w:t>
      </w:r>
      <w:r w:rsidRPr="00576020">
        <w:rPr>
          <w:sz w:val="24"/>
        </w:rPr>
        <w:t>właściwą instytucję zarządzającą programem</w:t>
      </w:r>
      <w:r w:rsidRPr="00576020">
        <w:rPr>
          <w:rFonts w:cs="Times New Roman"/>
          <w:bCs/>
          <w:sz w:val="24"/>
        </w:rPr>
        <w:t xml:space="preserve"> oraz </w:t>
      </w:r>
      <w:r w:rsidRPr="00576020">
        <w:rPr>
          <w:sz w:val="24"/>
        </w:rPr>
        <w:t>Ministra właściwego do spraw rozwoju regionalnego.</w:t>
      </w:r>
    </w:p>
    <w:p w:rsidR="008A2F4F" w:rsidRPr="00576020" w:rsidRDefault="00B76684" w:rsidP="00576020">
      <w:pPr>
        <w:spacing w:before="120" w:after="0"/>
        <w:jc w:val="left"/>
        <w:rPr>
          <w:rFonts w:cstheme="minorHAnsi"/>
          <w:b/>
          <w:color w:val="000000" w:themeColor="text1"/>
          <w:sz w:val="24"/>
        </w:rPr>
      </w:pPr>
      <w:r w:rsidRPr="00576020">
        <w:rPr>
          <w:rFonts w:cstheme="minorHAnsi"/>
          <w:b/>
          <w:color w:val="000000" w:themeColor="text1"/>
          <w:sz w:val="24"/>
        </w:rPr>
        <w:t>Zaangażowanie partnerów z obszaru funkcjonalnego we wdrażanie Strategii ZIT WrOF 2021-2027</w:t>
      </w:r>
    </w:p>
    <w:p w:rsidR="008A2F4F" w:rsidRPr="00576020" w:rsidRDefault="008A2F4F" w:rsidP="00576020">
      <w:pPr>
        <w:spacing w:after="0"/>
        <w:jc w:val="left"/>
        <w:rPr>
          <w:rFonts w:cs="Times New Roman"/>
          <w:bCs/>
          <w:color w:val="000000" w:themeColor="text1"/>
          <w:sz w:val="24"/>
        </w:rPr>
      </w:pPr>
      <w:r w:rsidRPr="00576020">
        <w:rPr>
          <w:rFonts w:cs="Times New Roman"/>
          <w:bCs/>
          <w:color w:val="000000" w:themeColor="text1"/>
          <w:sz w:val="24"/>
        </w:rPr>
        <w:t>Partnerzy z Wrocławskiego obszaru funkcjonalnego, biorą udział we wdrażaniu niniejszej Strategii poprzez aktywne uczestnictwo w pracach Rady ZIT WrOF. Rada ZIT WrOF, reprezentując różne środowiska w tym społeczne, naukowe, środowiskow</w:t>
      </w:r>
      <w:r w:rsidR="00CF1B43" w:rsidRPr="00576020">
        <w:rPr>
          <w:rFonts w:cs="Times New Roman"/>
          <w:bCs/>
          <w:color w:val="000000" w:themeColor="text1"/>
          <w:sz w:val="24"/>
        </w:rPr>
        <w:t>e, pełni funkcję konsultacyjno-</w:t>
      </w:r>
      <w:r w:rsidRPr="00576020">
        <w:rPr>
          <w:rFonts w:cs="Times New Roman"/>
          <w:bCs/>
          <w:color w:val="000000" w:themeColor="text1"/>
          <w:sz w:val="24"/>
        </w:rPr>
        <w:t>opiniodawczą, pracuje zgodnie z regulaminem Rady.</w:t>
      </w:r>
    </w:p>
    <w:p w:rsidR="008A2F4F" w:rsidRPr="00576020" w:rsidRDefault="008A2F4F" w:rsidP="00576020">
      <w:pPr>
        <w:spacing w:after="0"/>
        <w:jc w:val="left"/>
        <w:rPr>
          <w:color w:val="000000" w:themeColor="text1"/>
          <w:sz w:val="24"/>
        </w:rPr>
      </w:pPr>
      <w:r w:rsidRPr="00576020">
        <w:rPr>
          <w:color w:val="000000" w:themeColor="text1"/>
          <w:sz w:val="24"/>
        </w:rPr>
        <w:t>Wśród zadań Rady zgodnie z regulaminem wskazuje się:</w:t>
      </w:r>
    </w:p>
    <w:p w:rsidR="008A2F4F" w:rsidRPr="00576020" w:rsidRDefault="008A2F4F" w:rsidP="00576020">
      <w:pPr>
        <w:pStyle w:val="Akapitzlist"/>
        <w:numPr>
          <w:ilvl w:val="0"/>
          <w:numId w:val="48"/>
        </w:numPr>
        <w:spacing w:after="200"/>
        <w:jc w:val="left"/>
        <w:rPr>
          <w:color w:val="000000" w:themeColor="text1"/>
          <w:sz w:val="24"/>
        </w:rPr>
      </w:pPr>
      <w:r w:rsidRPr="00576020">
        <w:rPr>
          <w:color w:val="000000" w:themeColor="text1"/>
          <w:sz w:val="24"/>
        </w:rPr>
        <w:t>opiniowanie projektu Strategii ZIT WrOF</w:t>
      </w:r>
      <w:r w:rsidR="00806FE4" w:rsidRPr="00576020">
        <w:rPr>
          <w:color w:val="000000" w:themeColor="text1"/>
          <w:sz w:val="24"/>
        </w:rPr>
        <w:t xml:space="preserve"> </w:t>
      </w:r>
      <w:r w:rsidR="00EB3B95" w:rsidRPr="00576020">
        <w:rPr>
          <w:rFonts w:cs="Tahoma"/>
          <w:color w:val="000000" w:themeColor="text1"/>
          <w:sz w:val="24"/>
        </w:rPr>
        <w:t xml:space="preserve">2021-2027 </w:t>
      </w:r>
      <w:r w:rsidRPr="00576020">
        <w:rPr>
          <w:color w:val="000000" w:themeColor="text1"/>
          <w:sz w:val="24"/>
        </w:rPr>
        <w:t>oraz Strategii Rozwoju Ponadlokalnego,</w:t>
      </w:r>
    </w:p>
    <w:p w:rsidR="008A2F4F" w:rsidRPr="00576020" w:rsidRDefault="008A2F4F" w:rsidP="00576020">
      <w:pPr>
        <w:pStyle w:val="Akapitzlist"/>
        <w:numPr>
          <w:ilvl w:val="0"/>
          <w:numId w:val="48"/>
        </w:numPr>
        <w:spacing w:after="200"/>
        <w:jc w:val="left"/>
        <w:rPr>
          <w:color w:val="000000" w:themeColor="text1"/>
          <w:sz w:val="24"/>
        </w:rPr>
      </w:pPr>
      <w:r w:rsidRPr="00576020">
        <w:rPr>
          <w:color w:val="000000" w:themeColor="text1"/>
          <w:sz w:val="24"/>
        </w:rPr>
        <w:t>opiniowanie zmian do Strategii ZIT WrOF</w:t>
      </w:r>
      <w:r w:rsidR="00806FE4" w:rsidRPr="00576020">
        <w:rPr>
          <w:color w:val="000000" w:themeColor="text1"/>
          <w:sz w:val="24"/>
        </w:rPr>
        <w:t xml:space="preserve"> </w:t>
      </w:r>
      <w:r w:rsidR="00EB3B95" w:rsidRPr="00576020">
        <w:rPr>
          <w:rFonts w:cs="Tahoma"/>
          <w:color w:val="000000" w:themeColor="text1"/>
          <w:sz w:val="24"/>
        </w:rPr>
        <w:t xml:space="preserve">2021-2027 </w:t>
      </w:r>
      <w:r w:rsidRPr="00576020">
        <w:rPr>
          <w:color w:val="000000" w:themeColor="text1"/>
          <w:sz w:val="24"/>
        </w:rPr>
        <w:t xml:space="preserve"> oraz Strategii Rozwoju Ponadlokalnego,</w:t>
      </w:r>
    </w:p>
    <w:p w:rsidR="008A2F4F" w:rsidRPr="00576020" w:rsidRDefault="008A2F4F" w:rsidP="00576020">
      <w:pPr>
        <w:pStyle w:val="Akapitzlist"/>
        <w:numPr>
          <w:ilvl w:val="0"/>
          <w:numId w:val="48"/>
        </w:numPr>
        <w:spacing w:after="200"/>
        <w:jc w:val="left"/>
        <w:rPr>
          <w:color w:val="000000" w:themeColor="text1"/>
          <w:sz w:val="24"/>
        </w:rPr>
      </w:pPr>
      <w:r w:rsidRPr="00576020">
        <w:rPr>
          <w:color w:val="000000" w:themeColor="text1"/>
          <w:sz w:val="24"/>
        </w:rPr>
        <w:t>udział w procesie monitorowania postępów wdrażania Strategii ZIT WrOF</w:t>
      </w:r>
      <w:r w:rsidR="00CF1B43" w:rsidRPr="00576020">
        <w:rPr>
          <w:color w:val="000000" w:themeColor="text1"/>
          <w:sz w:val="24"/>
        </w:rPr>
        <w:t xml:space="preserve"> </w:t>
      </w:r>
      <w:r w:rsidR="00CF1B43" w:rsidRPr="00576020">
        <w:rPr>
          <w:rFonts w:cs="Tahoma"/>
          <w:color w:val="000000" w:themeColor="text1"/>
          <w:sz w:val="24"/>
        </w:rPr>
        <w:t xml:space="preserve">2021-2027 </w:t>
      </w:r>
      <w:r w:rsidRPr="00576020">
        <w:rPr>
          <w:color w:val="000000" w:themeColor="text1"/>
          <w:sz w:val="24"/>
        </w:rPr>
        <w:t xml:space="preserve">oraz  Strategii Rozwoju Ponadlokalnego.  </w:t>
      </w:r>
    </w:p>
    <w:p w:rsidR="008A2F4F" w:rsidRPr="00576020" w:rsidRDefault="008A2F4F" w:rsidP="00576020">
      <w:pPr>
        <w:spacing w:after="0"/>
        <w:jc w:val="left"/>
        <w:rPr>
          <w:rFonts w:cs="Times New Roman"/>
          <w:color w:val="000000" w:themeColor="text1"/>
          <w:sz w:val="24"/>
        </w:rPr>
      </w:pPr>
      <w:r w:rsidRPr="00576020">
        <w:rPr>
          <w:color w:val="000000" w:themeColor="text1"/>
          <w:sz w:val="24"/>
        </w:rPr>
        <w:t xml:space="preserve">Rada ZIT WrOF wyraża stanowisko w sprawach należących do jej kompetencji. </w:t>
      </w:r>
      <w:r w:rsidRPr="00576020">
        <w:rPr>
          <w:rFonts w:cs="Times New Roman"/>
          <w:color w:val="000000" w:themeColor="text1"/>
          <w:sz w:val="24"/>
        </w:rPr>
        <w:t xml:space="preserve">Ostateczne stanowisko Rady w sprawie opiniowanych dokumentów zapada zwykłą większością głosów. Za każdym razem </w:t>
      </w:r>
      <w:r w:rsidRPr="00576020">
        <w:rPr>
          <w:rStyle w:val="CharAttribute13"/>
          <w:rFonts w:asciiTheme="minorHAnsi" w:eastAsia="Arial Unicode MS" w:hAnsiTheme="minorHAnsi" w:cs="Times New Roman"/>
          <w:color w:val="000000" w:themeColor="text1"/>
          <w:sz w:val="24"/>
        </w:rPr>
        <w:t>Biuro przedstawia stanowisko Rady członkom Komitetu Sterującego na posiedzeniu, na którym planowane jest omówienie przekazanych do opinii dokumentów.</w:t>
      </w:r>
    </w:p>
    <w:p w:rsidR="008A2F4F" w:rsidRPr="00576020" w:rsidRDefault="008A2F4F" w:rsidP="00576020">
      <w:pPr>
        <w:spacing w:before="120" w:after="0"/>
        <w:jc w:val="left"/>
        <w:rPr>
          <w:color w:val="000000" w:themeColor="text1"/>
          <w:sz w:val="24"/>
        </w:rPr>
      </w:pPr>
      <w:r w:rsidRPr="00576020">
        <w:rPr>
          <w:color w:val="000000" w:themeColor="text1"/>
          <w:sz w:val="24"/>
        </w:rPr>
        <w:t xml:space="preserve">Ponadto obowiązkiem członka Rady ZIT WrOF jest: </w:t>
      </w:r>
    </w:p>
    <w:p w:rsidR="008A2F4F" w:rsidRPr="00576020" w:rsidRDefault="008A2F4F" w:rsidP="00576020">
      <w:pPr>
        <w:pStyle w:val="Akapitzlist"/>
        <w:numPr>
          <w:ilvl w:val="0"/>
          <w:numId w:val="49"/>
        </w:numPr>
        <w:spacing w:after="0"/>
        <w:jc w:val="left"/>
        <w:rPr>
          <w:color w:val="000000" w:themeColor="text1"/>
          <w:sz w:val="24"/>
        </w:rPr>
      </w:pPr>
      <w:r w:rsidRPr="00576020">
        <w:rPr>
          <w:color w:val="000000" w:themeColor="text1"/>
          <w:sz w:val="24"/>
        </w:rPr>
        <w:t>Systematyczny i aktywny udz</w:t>
      </w:r>
      <w:r w:rsidR="00AE1747" w:rsidRPr="00576020">
        <w:rPr>
          <w:color w:val="000000" w:themeColor="text1"/>
          <w:sz w:val="24"/>
        </w:rPr>
        <w:t>iał w spotkaniach Rady ZIT WrOF;</w:t>
      </w:r>
    </w:p>
    <w:p w:rsidR="008A2F4F" w:rsidRPr="00576020" w:rsidRDefault="008A2F4F" w:rsidP="00576020">
      <w:pPr>
        <w:pStyle w:val="Akapitzlist"/>
        <w:numPr>
          <w:ilvl w:val="0"/>
          <w:numId w:val="49"/>
        </w:numPr>
        <w:spacing w:after="0"/>
        <w:jc w:val="left"/>
        <w:rPr>
          <w:color w:val="000000" w:themeColor="text1"/>
          <w:sz w:val="24"/>
        </w:rPr>
      </w:pPr>
      <w:r w:rsidRPr="00576020">
        <w:rPr>
          <w:color w:val="000000" w:themeColor="text1"/>
          <w:sz w:val="24"/>
        </w:rPr>
        <w:t xml:space="preserve">Przekazywanie informacji organizacjom </w:t>
      </w:r>
      <w:r w:rsidR="00AE1747" w:rsidRPr="00576020">
        <w:rPr>
          <w:color w:val="000000" w:themeColor="text1"/>
          <w:sz w:val="24"/>
        </w:rPr>
        <w:t>i podmiotom, które reprezentują;</w:t>
      </w:r>
    </w:p>
    <w:p w:rsidR="008A2F4F" w:rsidRPr="00576020" w:rsidRDefault="008A2F4F" w:rsidP="00576020">
      <w:pPr>
        <w:pStyle w:val="Akapitzlist"/>
        <w:numPr>
          <w:ilvl w:val="0"/>
          <w:numId w:val="49"/>
        </w:numPr>
        <w:spacing w:after="0"/>
        <w:jc w:val="left"/>
        <w:rPr>
          <w:color w:val="000000" w:themeColor="text1"/>
          <w:sz w:val="24"/>
        </w:rPr>
      </w:pPr>
      <w:r w:rsidRPr="00576020">
        <w:rPr>
          <w:color w:val="000000" w:themeColor="text1"/>
          <w:sz w:val="24"/>
        </w:rPr>
        <w:t>Konsultowanie swoich stanowisk z właściwymi organizacjami</w:t>
      </w:r>
      <w:r w:rsidR="00AE1747" w:rsidRPr="00576020">
        <w:rPr>
          <w:color w:val="000000" w:themeColor="text1"/>
          <w:sz w:val="24"/>
        </w:rPr>
        <w:t>/podmiotami, które reprezentują;</w:t>
      </w:r>
    </w:p>
    <w:p w:rsidR="008A2F4F" w:rsidRPr="00576020" w:rsidRDefault="008A2F4F" w:rsidP="00576020">
      <w:pPr>
        <w:pStyle w:val="Akapitzlist"/>
        <w:numPr>
          <w:ilvl w:val="0"/>
          <w:numId w:val="49"/>
        </w:numPr>
        <w:spacing w:after="0"/>
        <w:jc w:val="left"/>
        <w:rPr>
          <w:color w:val="000000" w:themeColor="text1"/>
          <w:sz w:val="24"/>
        </w:rPr>
      </w:pPr>
      <w:r w:rsidRPr="00576020">
        <w:rPr>
          <w:color w:val="000000" w:themeColor="text1"/>
          <w:sz w:val="24"/>
        </w:rPr>
        <w:t>Współpraca z innymi członkami Rady ZIT WrOF oraz ins</w:t>
      </w:r>
      <w:r w:rsidR="00AE1747" w:rsidRPr="00576020">
        <w:rPr>
          <w:color w:val="000000" w:themeColor="text1"/>
          <w:sz w:val="24"/>
        </w:rPr>
        <w:t>tytucjami wdrażającymi programy;</w:t>
      </w:r>
    </w:p>
    <w:p w:rsidR="008A2F4F" w:rsidRPr="00576020" w:rsidRDefault="008A2F4F" w:rsidP="00576020">
      <w:pPr>
        <w:pStyle w:val="Akapitzlist"/>
        <w:numPr>
          <w:ilvl w:val="0"/>
          <w:numId w:val="49"/>
        </w:numPr>
        <w:spacing w:after="0"/>
        <w:jc w:val="left"/>
        <w:rPr>
          <w:color w:val="000000" w:themeColor="text1"/>
          <w:sz w:val="24"/>
        </w:rPr>
      </w:pPr>
      <w:r w:rsidRPr="00576020">
        <w:rPr>
          <w:color w:val="000000" w:themeColor="text1"/>
          <w:sz w:val="24"/>
        </w:rPr>
        <w:t>Wspomaganie i branie czynnego udziału w tworzeniu dokumentów programowych oraz zintegrowanych projektach w szczególności udzielanie</w:t>
      </w:r>
      <w:r w:rsidR="00AE1747" w:rsidRPr="00576020">
        <w:rPr>
          <w:color w:val="000000" w:themeColor="text1"/>
          <w:sz w:val="24"/>
        </w:rPr>
        <w:t xml:space="preserve"> porad, sugestii oraz wskazówek;</w:t>
      </w:r>
      <w:r w:rsidRPr="00576020">
        <w:rPr>
          <w:color w:val="000000" w:themeColor="text1"/>
          <w:sz w:val="24"/>
        </w:rPr>
        <w:t xml:space="preserve"> </w:t>
      </w:r>
    </w:p>
    <w:p w:rsidR="008A2F4F" w:rsidRPr="00576020" w:rsidRDefault="008A2F4F" w:rsidP="00576020">
      <w:pPr>
        <w:pStyle w:val="Akapitzlist"/>
        <w:numPr>
          <w:ilvl w:val="0"/>
          <w:numId w:val="49"/>
        </w:numPr>
        <w:spacing w:after="0"/>
        <w:jc w:val="left"/>
        <w:rPr>
          <w:color w:val="000000" w:themeColor="text1"/>
          <w:sz w:val="24"/>
        </w:rPr>
      </w:pPr>
      <w:r w:rsidRPr="00576020">
        <w:rPr>
          <w:color w:val="000000" w:themeColor="text1"/>
          <w:sz w:val="24"/>
        </w:rPr>
        <w:t>Współpraca z pracownikami Biura Zintegrowanych Inwestycji Terytorialnych Wrocła</w:t>
      </w:r>
      <w:r w:rsidR="00AE1747" w:rsidRPr="00576020">
        <w:rPr>
          <w:color w:val="000000" w:themeColor="text1"/>
          <w:sz w:val="24"/>
        </w:rPr>
        <w:t>wskiego Obszaru Funkcjonalnego;</w:t>
      </w:r>
    </w:p>
    <w:p w:rsidR="008A2F4F" w:rsidRPr="00576020" w:rsidRDefault="008A2F4F" w:rsidP="00576020">
      <w:pPr>
        <w:pStyle w:val="Akapitzlist"/>
        <w:numPr>
          <w:ilvl w:val="0"/>
          <w:numId w:val="49"/>
        </w:numPr>
        <w:spacing w:after="0"/>
        <w:jc w:val="left"/>
        <w:rPr>
          <w:color w:val="000000" w:themeColor="text1"/>
          <w:sz w:val="24"/>
        </w:rPr>
      </w:pPr>
      <w:r w:rsidRPr="00576020">
        <w:rPr>
          <w:color w:val="000000" w:themeColor="text1"/>
          <w:sz w:val="24"/>
        </w:rPr>
        <w:t>Inicjowanie i wspomaganie działalności na rzecz społeczności lokalnej w zakr</w:t>
      </w:r>
      <w:r w:rsidR="000E6CDE" w:rsidRPr="00576020">
        <w:rPr>
          <w:color w:val="000000" w:themeColor="text1"/>
          <w:sz w:val="24"/>
        </w:rPr>
        <w:t>esie projektów zintegrowanych.</w:t>
      </w:r>
    </w:p>
    <w:p w:rsidR="00B35164" w:rsidRPr="00576020" w:rsidRDefault="008A2F4F" w:rsidP="00576020">
      <w:pPr>
        <w:spacing w:after="0"/>
        <w:jc w:val="left"/>
        <w:rPr>
          <w:color w:val="000000" w:themeColor="text1"/>
          <w:spacing w:val="-2"/>
          <w:sz w:val="24"/>
        </w:rPr>
      </w:pPr>
      <w:r w:rsidRPr="00576020">
        <w:rPr>
          <w:rFonts w:cs="Times New Roman"/>
          <w:color w:val="000000" w:themeColor="text1"/>
          <w:sz w:val="24"/>
        </w:rPr>
        <w:t>Dodatkowo, przedstawiciele Rady angażowali się w prace nad Strategią ZIT WrOF 2021-2027 poprzez aktywne uczestnictwo w warsztatach i zogn</w:t>
      </w:r>
      <w:r w:rsidR="00AE1747" w:rsidRPr="00576020">
        <w:rPr>
          <w:rFonts w:cs="Times New Roman"/>
          <w:color w:val="000000" w:themeColor="text1"/>
          <w:sz w:val="24"/>
        </w:rPr>
        <w:t>iskowanych wywiadach grupowych. C</w:t>
      </w:r>
      <w:r w:rsidRPr="00576020">
        <w:rPr>
          <w:color w:val="000000" w:themeColor="text1"/>
          <w:spacing w:val="-2"/>
          <w:sz w:val="24"/>
        </w:rPr>
        <w:t>elem spotkań było zdiagnozowanie możliwości rozwoju współpracy instytucji i podmiotów funkcjonujących na terenie WrOF. Zakres poruszanych tematów na warsztatach i podczas wywiadów dotyczył m.in.: gospodarki, infrastruktury i środowiska, kultury, sportu, turystyki oraz spraw społecznych.</w:t>
      </w:r>
    </w:p>
    <w:p w:rsidR="00FA2FFF" w:rsidRPr="00576020" w:rsidRDefault="00FA2FFF" w:rsidP="00576020">
      <w:pPr>
        <w:spacing w:before="120"/>
        <w:jc w:val="left"/>
        <w:rPr>
          <w:rFonts w:cs="Times New Roman"/>
          <w:color w:val="000000" w:themeColor="text1"/>
          <w:sz w:val="24"/>
        </w:rPr>
      </w:pPr>
      <w:r w:rsidRPr="00576020">
        <w:rPr>
          <w:rFonts w:cs="Times New Roman"/>
          <w:color w:val="000000" w:themeColor="text1"/>
          <w:sz w:val="24"/>
        </w:rPr>
        <w:t xml:space="preserve">Partnerzy biorą czynny udział w </w:t>
      </w:r>
      <w:r w:rsidRPr="00576020">
        <w:rPr>
          <w:color w:val="000000" w:themeColor="text1"/>
          <w:sz w:val="24"/>
        </w:rPr>
        <w:t>konsultacjach społecznych Projektu Strategii ZIT WrOF 2021-2027, które mają na celu uzyskanie opinii na temat opracowanego projektu dokumentu</w:t>
      </w:r>
      <w:r w:rsidR="00857609">
        <w:rPr>
          <w:color w:val="000000" w:themeColor="text1"/>
          <w:sz w:val="24"/>
        </w:rPr>
        <w:t>. W </w:t>
      </w:r>
      <w:r w:rsidR="00236834" w:rsidRPr="00576020">
        <w:rPr>
          <w:color w:val="000000" w:themeColor="text1"/>
          <w:sz w:val="24"/>
        </w:rPr>
        <w:t>konsultacje i </w:t>
      </w:r>
      <w:r w:rsidRPr="00576020">
        <w:rPr>
          <w:color w:val="000000" w:themeColor="text1"/>
          <w:sz w:val="24"/>
        </w:rPr>
        <w:t>opiniowanie dokumentu zaangażowany jest szeroki katalog interesariuszy.</w:t>
      </w:r>
      <w:r w:rsidR="00AE1747" w:rsidRPr="00576020">
        <w:rPr>
          <w:color w:val="000000" w:themeColor="text1"/>
          <w:sz w:val="24"/>
        </w:rPr>
        <w:t xml:space="preserve"> </w:t>
      </w:r>
      <w:r w:rsidRPr="00576020">
        <w:rPr>
          <w:color w:val="000000" w:themeColor="text1"/>
          <w:sz w:val="24"/>
        </w:rPr>
        <w:t>Proces konsultacji jest zgodny z zasadą partnerstwa opisaną w art. 8 Rozporządzenia Ogólnego.</w:t>
      </w:r>
    </w:p>
    <w:p w:rsidR="00093544" w:rsidRPr="00576020" w:rsidRDefault="00B76684" w:rsidP="00576020">
      <w:pPr>
        <w:spacing w:before="240" w:after="0"/>
        <w:jc w:val="left"/>
        <w:rPr>
          <w:rFonts w:cstheme="minorHAnsi"/>
          <w:b/>
          <w:color w:val="000000" w:themeColor="text1"/>
          <w:sz w:val="24"/>
        </w:rPr>
      </w:pPr>
      <w:r w:rsidRPr="00576020">
        <w:rPr>
          <w:rFonts w:cstheme="minorHAnsi"/>
          <w:b/>
          <w:color w:val="000000" w:themeColor="text1"/>
          <w:sz w:val="24"/>
        </w:rPr>
        <w:t>Zasady wyboru projektów finansowanych z FEDS 20</w:t>
      </w:r>
      <w:r w:rsidR="00857609">
        <w:rPr>
          <w:rFonts w:cstheme="minorHAnsi"/>
          <w:b/>
          <w:color w:val="000000" w:themeColor="text1"/>
          <w:sz w:val="24"/>
        </w:rPr>
        <w:t xml:space="preserve">21-2027 oraz </w:t>
      </w:r>
      <w:proofErr w:type="spellStart"/>
      <w:r w:rsidR="00857609">
        <w:rPr>
          <w:rFonts w:cstheme="minorHAnsi"/>
          <w:b/>
          <w:color w:val="000000" w:themeColor="text1"/>
          <w:sz w:val="24"/>
        </w:rPr>
        <w:t>FEnIKS</w:t>
      </w:r>
      <w:proofErr w:type="spellEnd"/>
      <w:r w:rsidR="00857609">
        <w:rPr>
          <w:rFonts w:cstheme="minorHAnsi"/>
          <w:b/>
          <w:color w:val="000000" w:themeColor="text1"/>
          <w:sz w:val="24"/>
        </w:rPr>
        <w:t xml:space="preserve"> 2021-2027 w </w:t>
      </w:r>
      <w:r w:rsidRPr="00576020">
        <w:rPr>
          <w:rFonts w:cstheme="minorHAnsi"/>
          <w:b/>
          <w:color w:val="000000" w:themeColor="text1"/>
          <w:sz w:val="24"/>
        </w:rPr>
        <w:t>ramach instrumentu ZIT</w:t>
      </w:r>
    </w:p>
    <w:p w:rsidR="007A686A" w:rsidRPr="00576020" w:rsidRDefault="00C90E7F" w:rsidP="00576020">
      <w:pPr>
        <w:jc w:val="left"/>
        <w:rPr>
          <w:color w:val="000000" w:themeColor="text1"/>
          <w:sz w:val="24"/>
        </w:rPr>
      </w:pPr>
      <w:r w:rsidRPr="00576020">
        <w:rPr>
          <w:color w:val="000000" w:themeColor="text1"/>
          <w:sz w:val="24"/>
        </w:rPr>
        <w:t xml:space="preserve">Zgodnie z założeniami FEDS 2021-2027 oraz </w:t>
      </w:r>
      <w:proofErr w:type="spellStart"/>
      <w:r w:rsidRPr="00576020">
        <w:rPr>
          <w:color w:val="000000" w:themeColor="text1"/>
          <w:sz w:val="24"/>
        </w:rPr>
        <w:t>FEnIKS</w:t>
      </w:r>
      <w:proofErr w:type="spellEnd"/>
      <w:r w:rsidRPr="00576020">
        <w:rPr>
          <w:color w:val="000000" w:themeColor="text1"/>
          <w:sz w:val="24"/>
        </w:rPr>
        <w:t xml:space="preserve"> 2021-2027 w ramach instrumentu ZIT przewiduje się niekonkurencyjny tryb wyboru projektów przeznaczonych do dofinansowania w ramach przyznanych na dany cel alokacji. </w:t>
      </w:r>
    </w:p>
    <w:p w:rsidR="00C90E7F" w:rsidRPr="00576020" w:rsidRDefault="00C90E7F" w:rsidP="00576020">
      <w:pPr>
        <w:spacing w:after="0"/>
        <w:jc w:val="left"/>
        <w:rPr>
          <w:color w:val="000000" w:themeColor="text1"/>
          <w:sz w:val="24"/>
        </w:rPr>
      </w:pPr>
      <w:r w:rsidRPr="00576020">
        <w:rPr>
          <w:color w:val="000000" w:themeColor="text1"/>
          <w:sz w:val="24"/>
        </w:rPr>
        <w:t>W celu identyfikacji projektów rekomendowanych</w:t>
      </w:r>
      <w:r w:rsidR="00AE1747" w:rsidRPr="00576020">
        <w:rPr>
          <w:color w:val="000000" w:themeColor="text1"/>
          <w:sz w:val="24"/>
        </w:rPr>
        <w:t xml:space="preserve"> </w:t>
      </w:r>
      <w:r w:rsidRPr="00576020">
        <w:rPr>
          <w:color w:val="000000" w:themeColor="text1"/>
          <w:sz w:val="24"/>
        </w:rPr>
        <w:t>do dofinansowania w pierwszej kolejności odbył</w:t>
      </w:r>
      <w:r w:rsidR="00F96B67" w:rsidRPr="00576020">
        <w:rPr>
          <w:color w:val="000000" w:themeColor="text1"/>
          <w:sz w:val="24"/>
        </w:rPr>
        <w:t>o</w:t>
      </w:r>
      <w:r w:rsidRPr="00576020">
        <w:rPr>
          <w:color w:val="000000" w:themeColor="text1"/>
          <w:sz w:val="24"/>
        </w:rPr>
        <w:t xml:space="preserve"> się szereg spotkań z przedstawicielami Gmin </w:t>
      </w:r>
      <w:r w:rsidR="00F96B67" w:rsidRPr="00576020">
        <w:rPr>
          <w:color w:val="000000" w:themeColor="text1"/>
          <w:sz w:val="24"/>
        </w:rPr>
        <w:t xml:space="preserve">tworzących </w:t>
      </w:r>
      <w:r w:rsidRPr="00576020">
        <w:rPr>
          <w:color w:val="000000" w:themeColor="text1"/>
          <w:sz w:val="24"/>
        </w:rPr>
        <w:t xml:space="preserve">Związku ZIT WrOF, jak również z członkami Rady ZIT WrOF oraz organami </w:t>
      </w:r>
      <w:r w:rsidR="00857609">
        <w:rPr>
          <w:color w:val="000000" w:themeColor="text1"/>
          <w:sz w:val="24"/>
        </w:rPr>
        <w:t>prowadzącymi szkoły zawodowe (w </w:t>
      </w:r>
      <w:r w:rsidRPr="00576020">
        <w:rPr>
          <w:color w:val="000000" w:themeColor="text1"/>
          <w:sz w:val="24"/>
        </w:rPr>
        <w:t xml:space="preserve">przypadku tych organów prowadzących </w:t>
      </w:r>
      <w:r w:rsidR="009E1D5A" w:rsidRPr="00576020">
        <w:rPr>
          <w:color w:val="000000" w:themeColor="text1"/>
          <w:sz w:val="24"/>
        </w:rPr>
        <w:t xml:space="preserve">dyskutowano o możliwości </w:t>
      </w:r>
      <w:r w:rsidRPr="00576020">
        <w:rPr>
          <w:color w:val="000000" w:themeColor="text1"/>
          <w:sz w:val="24"/>
        </w:rPr>
        <w:t>wsparci</w:t>
      </w:r>
      <w:r w:rsidR="009E1D5A" w:rsidRPr="00576020">
        <w:rPr>
          <w:color w:val="000000" w:themeColor="text1"/>
          <w:sz w:val="24"/>
        </w:rPr>
        <w:t>a</w:t>
      </w:r>
      <w:r w:rsidRPr="00576020">
        <w:rPr>
          <w:color w:val="000000" w:themeColor="text1"/>
          <w:sz w:val="24"/>
        </w:rPr>
        <w:t xml:space="preserve"> w zakresie dofinansowania CP4 EFS+</w:t>
      </w:r>
      <w:r w:rsidR="00236834" w:rsidRPr="00576020">
        <w:rPr>
          <w:color w:val="000000" w:themeColor="text1"/>
          <w:sz w:val="24"/>
        </w:rPr>
        <w:t xml:space="preserve"> Europa o </w:t>
      </w:r>
      <w:r w:rsidRPr="00576020">
        <w:rPr>
          <w:color w:val="000000" w:themeColor="text1"/>
          <w:sz w:val="24"/>
        </w:rPr>
        <w:t xml:space="preserve">silniejszym wymiarze społecznym, bardziej sprzyjająca włączeniu społecznemu i wdrażająca Europejski filar praw socjalnych, Priorytet 8Fundusze Europejskie dla edukacji na Dolnym Śląsku programu FEDS 2021-2027). Po dokładnym omówieniu możliwego wsparcia w zakresie dofinansowania w ramach </w:t>
      </w:r>
      <w:r w:rsidR="00364D77" w:rsidRPr="00576020">
        <w:rPr>
          <w:color w:val="000000" w:themeColor="text1"/>
          <w:sz w:val="24"/>
        </w:rPr>
        <w:t xml:space="preserve">programu FEDS 2021-2027 oraz </w:t>
      </w:r>
      <w:proofErr w:type="spellStart"/>
      <w:r w:rsidR="00364D77" w:rsidRPr="00576020">
        <w:rPr>
          <w:color w:val="000000" w:themeColor="text1"/>
          <w:sz w:val="24"/>
        </w:rPr>
        <w:t>FEn</w:t>
      </w:r>
      <w:r w:rsidRPr="00576020">
        <w:rPr>
          <w:color w:val="000000" w:themeColor="text1"/>
          <w:sz w:val="24"/>
        </w:rPr>
        <w:t>IKS</w:t>
      </w:r>
      <w:proofErr w:type="spellEnd"/>
      <w:r w:rsidRPr="00576020">
        <w:rPr>
          <w:color w:val="000000" w:themeColor="text1"/>
          <w:sz w:val="24"/>
        </w:rPr>
        <w:t xml:space="preserve"> 2021-2027, przekazaniu wszelkich informacji warunkujących wybór projektów, w szczególności:</w:t>
      </w:r>
    </w:p>
    <w:p w:rsidR="00C90E7F" w:rsidRPr="00576020" w:rsidRDefault="00C90E7F" w:rsidP="00576020">
      <w:pPr>
        <w:pStyle w:val="Akapitzlist"/>
        <w:numPr>
          <w:ilvl w:val="0"/>
          <w:numId w:val="48"/>
        </w:numPr>
        <w:spacing w:after="200"/>
        <w:jc w:val="left"/>
        <w:rPr>
          <w:color w:val="000000" w:themeColor="text1"/>
          <w:sz w:val="24"/>
        </w:rPr>
      </w:pPr>
      <w:r w:rsidRPr="00576020">
        <w:rPr>
          <w:color w:val="000000" w:themeColor="text1"/>
          <w:sz w:val="24"/>
        </w:rPr>
        <w:t xml:space="preserve">warunków realizacji projektów, </w:t>
      </w:r>
    </w:p>
    <w:p w:rsidR="00C90E7F" w:rsidRPr="00576020" w:rsidRDefault="00C90E7F" w:rsidP="00576020">
      <w:pPr>
        <w:pStyle w:val="Akapitzlist"/>
        <w:numPr>
          <w:ilvl w:val="0"/>
          <w:numId w:val="48"/>
        </w:numPr>
        <w:spacing w:after="0"/>
        <w:ind w:left="714" w:hanging="357"/>
        <w:jc w:val="left"/>
        <w:rPr>
          <w:color w:val="000000" w:themeColor="text1"/>
          <w:sz w:val="24"/>
        </w:rPr>
      </w:pPr>
      <w:r w:rsidRPr="00576020">
        <w:rPr>
          <w:color w:val="000000" w:themeColor="text1"/>
          <w:sz w:val="24"/>
        </w:rPr>
        <w:t xml:space="preserve">obowiązujących uregulowań (Rozporządzenia KE, UP itp.), </w:t>
      </w:r>
    </w:p>
    <w:p w:rsidR="00C90E7F" w:rsidRPr="00576020" w:rsidRDefault="00C90E7F" w:rsidP="00576020">
      <w:pPr>
        <w:jc w:val="left"/>
        <w:rPr>
          <w:color w:val="000000" w:themeColor="text1"/>
          <w:sz w:val="24"/>
        </w:rPr>
      </w:pPr>
      <w:r w:rsidRPr="00576020">
        <w:rPr>
          <w:color w:val="000000" w:themeColor="text1"/>
          <w:sz w:val="24"/>
        </w:rPr>
        <w:t xml:space="preserve">został przeprowadzony nabór na listy projektów. </w:t>
      </w:r>
      <w:r w:rsidR="00AE1747" w:rsidRPr="00576020">
        <w:rPr>
          <w:color w:val="000000" w:themeColor="text1"/>
          <w:sz w:val="24"/>
        </w:rPr>
        <w:t>W odpowiedzi</w:t>
      </w:r>
      <w:r w:rsidR="002752B3" w:rsidRPr="00576020">
        <w:rPr>
          <w:color w:val="000000" w:themeColor="text1"/>
          <w:sz w:val="24"/>
        </w:rPr>
        <w:t xml:space="preserve"> </w:t>
      </w:r>
      <w:r w:rsidRPr="00576020">
        <w:rPr>
          <w:color w:val="000000" w:themeColor="text1"/>
          <w:sz w:val="24"/>
        </w:rPr>
        <w:t>Gminy ZIT WrOF</w:t>
      </w:r>
      <w:r w:rsidR="002752B3" w:rsidRPr="00576020">
        <w:rPr>
          <w:color w:val="000000" w:themeColor="text1"/>
          <w:sz w:val="24"/>
        </w:rPr>
        <w:t xml:space="preserve"> oraz </w:t>
      </w:r>
      <w:r w:rsidRPr="00576020">
        <w:rPr>
          <w:color w:val="000000" w:themeColor="text1"/>
          <w:sz w:val="24"/>
        </w:rPr>
        <w:t>organy prowadzące zgłaszały projekty rek</w:t>
      </w:r>
      <w:r w:rsidR="002752B3" w:rsidRPr="00576020">
        <w:rPr>
          <w:color w:val="000000" w:themeColor="text1"/>
          <w:sz w:val="24"/>
        </w:rPr>
        <w:t>omendowane do dofinansowania</w:t>
      </w:r>
      <w:r w:rsidRPr="00576020">
        <w:rPr>
          <w:color w:val="000000" w:themeColor="text1"/>
          <w:sz w:val="24"/>
        </w:rPr>
        <w:t xml:space="preserve"> zgodnie warunkami programów</w:t>
      </w:r>
      <w:r w:rsidR="002D259E" w:rsidRPr="00576020">
        <w:rPr>
          <w:color w:val="000000" w:themeColor="text1"/>
          <w:sz w:val="24"/>
        </w:rPr>
        <w:t>.</w:t>
      </w:r>
    </w:p>
    <w:p w:rsidR="00C90E7F" w:rsidRPr="00576020" w:rsidRDefault="00C90E7F" w:rsidP="00576020">
      <w:pPr>
        <w:jc w:val="left"/>
        <w:rPr>
          <w:color w:val="000000" w:themeColor="text1"/>
          <w:sz w:val="24"/>
        </w:rPr>
      </w:pPr>
      <w:r w:rsidRPr="00576020">
        <w:rPr>
          <w:color w:val="000000" w:themeColor="text1"/>
          <w:sz w:val="24"/>
        </w:rPr>
        <w:t>W efekcie zostały stworzone listy projektów rekomendowanych do dofina</w:t>
      </w:r>
      <w:r w:rsidR="00D759EF" w:rsidRPr="00576020">
        <w:rPr>
          <w:color w:val="000000" w:themeColor="text1"/>
          <w:sz w:val="24"/>
        </w:rPr>
        <w:t>n</w:t>
      </w:r>
      <w:r w:rsidRPr="00576020">
        <w:rPr>
          <w:color w:val="000000" w:themeColor="text1"/>
          <w:sz w:val="24"/>
        </w:rPr>
        <w:t xml:space="preserve">sowania </w:t>
      </w:r>
      <w:r w:rsidR="00857609">
        <w:rPr>
          <w:color w:val="000000" w:themeColor="text1"/>
          <w:sz w:val="24"/>
        </w:rPr>
        <w:t>w </w:t>
      </w:r>
      <w:r w:rsidR="00364D77" w:rsidRPr="00576020">
        <w:rPr>
          <w:color w:val="000000" w:themeColor="text1"/>
          <w:sz w:val="24"/>
        </w:rPr>
        <w:t xml:space="preserve">ramach FEDS 2021-2027 oraz </w:t>
      </w:r>
      <w:proofErr w:type="spellStart"/>
      <w:r w:rsidR="00364D77" w:rsidRPr="00576020">
        <w:rPr>
          <w:color w:val="000000" w:themeColor="text1"/>
          <w:sz w:val="24"/>
        </w:rPr>
        <w:t>FEn</w:t>
      </w:r>
      <w:r w:rsidRPr="00576020">
        <w:rPr>
          <w:color w:val="000000" w:themeColor="text1"/>
          <w:sz w:val="24"/>
        </w:rPr>
        <w:t>IKS</w:t>
      </w:r>
      <w:proofErr w:type="spellEnd"/>
      <w:r w:rsidRPr="00576020">
        <w:rPr>
          <w:color w:val="000000" w:themeColor="text1"/>
          <w:sz w:val="24"/>
        </w:rPr>
        <w:t xml:space="preserve"> 2021-2027 z podziałem na cele szczegółowe. Do list projektów podstawowych zostały stworzone również</w:t>
      </w:r>
      <w:r w:rsidR="00857609">
        <w:rPr>
          <w:color w:val="000000" w:themeColor="text1"/>
          <w:sz w:val="24"/>
        </w:rPr>
        <w:t xml:space="preserve"> listy projektów rezerwowych, a </w:t>
      </w:r>
      <w:r w:rsidRPr="00576020">
        <w:rPr>
          <w:color w:val="000000" w:themeColor="text1"/>
          <w:sz w:val="24"/>
        </w:rPr>
        <w:t xml:space="preserve">ponadto w ramach listy projektów programu regionalnego wyszczególnione zostały zadania dotyczące EFRR lub EFS. Wyboru projektów do dofinansowania będzie dokonywać odpowiednia dla danego Programu IZ. Strategia ZIT WrOF wraz z listami projektów uzyskała pozytywną opinię Rady ZIT WrOF, a ponadto </w:t>
      </w:r>
      <w:r w:rsidR="00CE6362" w:rsidRPr="00576020">
        <w:rPr>
          <w:color w:val="000000" w:themeColor="text1"/>
          <w:sz w:val="24"/>
        </w:rPr>
        <w:t>została</w:t>
      </w:r>
      <w:r w:rsidRPr="00576020">
        <w:rPr>
          <w:color w:val="000000" w:themeColor="text1"/>
          <w:sz w:val="24"/>
        </w:rPr>
        <w:t xml:space="preserve"> przyjęta w drodze Uchwały przez Komitet Sterujący ZIT WrOF. Rekomendowane projekty do dofinansowania wskazane są według kolejności podanej na ww. listach do wysokości alokacji przeznaczonej na dany obszar tematyczny.</w:t>
      </w:r>
    </w:p>
    <w:p w:rsidR="00C90E7F" w:rsidRPr="00576020" w:rsidRDefault="00C90E7F" w:rsidP="00576020">
      <w:pPr>
        <w:spacing w:after="0"/>
        <w:jc w:val="left"/>
        <w:rPr>
          <w:color w:val="000000" w:themeColor="text1"/>
          <w:sz w:val="24"/>
        </w:rPr>
      </w:pPr>
      <w:r w:rsidRPr="00576020">
        <w:rPr>
          <w:color w:val="000000" w:themeColor="text1"/>
          <w:sz w:val="24"/>
        </w:rPr>
        <w:t>Z uwagi na</w:t>
      </w:r>
      <w:r w:rsidR="00AE1747" w:rsidRPr="00576020">
        <w:rPr>
          <w:color w:val="000000" w:themeColor="text1"/>
          <w:sz w:val="24"/>
        </w:rPr>
        <w:t xml:space="preserve"> konieczność</w:t>
      </w:r>
      <w:r w:rsidRPr="00576020">
        <w:rPr>
          <w:color w:val="000000" w:themeColor="text1"/>
          <w:sz w:val="24"/>
        </w:rPr>
        <w:t xml:space="preserve"> </w:t>
      </w:r>
      <w:r w:rsidR="002A5957" w:rsidRPr="00576020">
        <w:rPr>
          <w:color w:val="000000" w:themeColor="text1"/>
          <w:sz w:val="24"/>
        </w:rPr>
        <w:t>zapew</w:t>
      </w:r>
      <w:r w:rsidR="00AE1747" w:rsidRPr="00576020">
        <w:rPr>
          <w:color w:val="000000" w:themeColor="text1"/>
          <w:sz w:val="24"/>
        </w:rPr>
        <w:t xml:space="preserve">nienia </w:t>
      </w:r>
      <w:r w:rsidRPr="00576020">
        <w:rPr>
          <w:color w:val="000000" w:themeColor="text1"/>
          <w:sz w:val="24"/>
        </w:rPr>
        <w:t>sprawne</w:t>
      </w:r>
      <w:r w:rsidR="00AE1747" w:rsidRPr="00576020">
        <w:rPr>
          <w:color w:val="000000" w:themeColor="text1"/>
          <w:sz w:val="24"/>
        </w:rPr>
        <w:t>go</w:t>
      </w:r>
      <w:r w:rsidRPr="00576020">
        <w:rPr>
          <w:color w:val="000000" w:themeColor="text1"/>
          <w:sz w:val="24"/>
        </w:rPr>
        <w:t xml:space="preserve"> i szybkie</w:t>
      </w:r>
      <w:r w:rsidR="00AE1747" w:rsidRPr="00576020">
        <w:rPr>
          <w:color w:val="000000" w:themeColor="text1"/>
          <w:sz w:val="24"/>
        </w:rPr>
        <w:t>go</w:t>
      </w:r>
      <w:r w:rsidRPr="00576020">
        <w:rPr>
          <w:color w:val="000000" w:themeColor="text1"/>
          <w:sz w:val="24"/>
        </w:rPr>
        <w:t xml:space="preserve"> wykorzystanie środków UE oraz osiągnięcie zakładanych wskaźników projekty na listach ułożono w oparci</w:t>
      </w:r>
      <w:r w:rsidR="00AE1747" w:rsidRPr="00576020">
        <w:rPr>
          <w:color w:val="000000" w:themeColor="text1"/>
          <w:sz w:val="24"/>
        </w:rPr>
        <w:t>u o poziom zaawansowania prac w </w:t>
      </w:r>
      <w:r w:rsidRPr="00576020">
        <w:rPr>
          <w:color w:val="000000" w:themeColor="text1"/>
          <w:sz w:val="24"/>
        </w:rPr>
        <w:t>projekcie, czyli możliwość jak najwcześniejszego terminu jego realizacji biorąc pod uwagę:</w:t>
      </w:r>
    </w:p>
    <w:p w:rsidR="00C90E7F" w:rsidRPr="00576020" w:rsidRDefault="00C90E7F" w:rsidP="00576020">
      <w:pPr>
        <w:pStyle w:val="Akapitzlist"/>
        <w:numPr>
          <w:ilvl w:val="0"/>
          <w:numId w:val="48"/>
        </w:numPr>
        <w:spacing w:after="200"/>
        <w:jc w:val="left"/>
        <w:rPr>
          <w:color w:val="000000" w:themeColor="text1"/>
          <w:sz w:val="24"/>
        </w:rPr>
      </w:pPr>
      <w:r w:rsidRPr="00576020">
        <w:rPr>
          <w:color w:val="000000" w:themeColor="text1"/>
          <w:sz w:val="24"/>
        </w:rPr>
        <w:t>w pierwszej kolejności: gotowość aplikacyjną projektu</w:t>
      </w:r>
    </w:p>
    <w:p w:rsidR="00C90E7F" w:rsidRPr="00576020" w:rsidRDefault="00C90E7F" w:rsidP="00576020">
      <w:pPr>
        <w:pStyle w:val="Akapitzlist"/>
        <w:numPr>
          <w:ilvl w:val="0"/>
          <w:numId w:val="48"/>
        </w:numPr>
        <w:spacing w:after="200"/>
        <w:jc w:val="left"/>
        <w:rPr>
          <w:color w:val="000000" w:themeColor="text1"/>
          <w:sz w:val="24"/>
        </w:rPr>
      </w:pPr>
      <w:r w:rsidRPr="00576020">
        <w:rPr>
          <w:color w:val="000000" w:themeColor="text1"/>
          <w:sz w:val="24"/>
        </w:rPr>
        <w:t>w drugiej kolejności planowany, deklarowany na etapie przyjmowania Strategii ZIT termin zakończenia rzeczowej realizacji projektu</w:t>
      </w:r>
      <w:r w:rsidRPr="00576020">
        <w:rPr>
          <w:color w:val="000000" w:themeColor="text1"/>
          <w:sz w:val="24"/>
          <w:vertAlign w:val="superscript"/>
        </w:rPr>
        <w:footnoteReference w:id="123"/>
      </w:r>
      <w:r w:rsidRPr="00576020">
        <w:rPr>
          <w:color w:val="000000" w:themeColor="text1"/>
          <w:sz w:val="24"/>
        </w:rPr>
        <w:t>,</w:t>
      </w:r>
    </w:p>
    <w:p w:rsidR="00C90E7F" w:rsidRPr="00576020" w:rsidRDefault="00C90E7F" w:rsidP="00576020">
      <w:pPr>
        <w:pStyle w:val="Akapitzlist"/>
        <w:numPr>
          <w:ilvl w:val="0"/>
          <w:numId w:val="48"/>
        </w:numPr>
        <w:spacing w:after="200"/>
        <w:jc w:val="left"/>
        <w:rPr>
          <w:color w:val="000000" w:themeColor="text1"/>
          <w:sz w:val="24"/>
        </w:rPr>
      </w:pPr>
      <w:r w:rsidRPr="00576020">
        <w:rPr>
          <w:color w:val="000000" w:themeColor="text1"/>
          <w:sz w:val="24"/>
        </w:rPr>
        <w:t>na końcu: planowany termin rozpoczęcia rzeczowej realizacji projektu.</w:t>
      </w:r>
    </w:p>
    <w:p w:rsidR="00241AEE" w:rsidRPr="00576020" w:rsidRDefault="00241AEE" w:rsidP="00576020">
      <w:pPr>
        <w:jc w:val="left"/>
        <w:rPr>
          <w:color w:val="000000" w:themeColor="text1"/>
          <w:sz w:val="24"/>
        </w:rPr>
      </w:pPr>
      <w:r w:rsidRPr="00576020">
        <w:rPr>
          <w:rFonts w:cs="Helv"/>
          <w:color w:val="000000" w:themeColor="text1"/>
          <w:sz w:val="24"/>
        </w:rPr>
        <w:t>W sytuacji pojawienia się wolnych środków w ramach Działania rekomendowany do dofinansowania będzie projekt wskazany na liście rezerwowej wg stopnia zaawansow</w:t>
      </w:r>
      <w:r w:rsidR="00CF1B43" w:rsidRPr="00576020">
        <w:rPr>
          <w:rFonts w:cs="Helv"/>
          <w:color w:val="000000" w:themeColor="text1"/>
          <w:sz w:val="24"/>
        </w:rPr>
        <w:t>ania prac w projekcie. Opinię w </w:t>
      </w:r>
      <w:r w:rsidRPr="00576020">
        <w:rPr>
          <w:rFonts w:cs="Helv"/>
          <w:color w:val="000000" w:themeColor="text1"/>
          <w:sz w:val="24"/>
        </w:rPr>
        <w:t>tej sprawie będzie wydawało Biuro ZIT WrOF.</w:t>
      </w:r>
    </w:p>
    <w:p w:rsidR="00C90E7F" w:rsidRPr="00576020" w:rsidRDefault="00C90E7F" w:rsidP="00576020">
      <w:pPr>
        <w:jc w:val="left"/>
        <w:rPr>
          <w:color w:val="000000" w:themeColor="text1"/>
          <w:sz w:val="24"/>
        </w:rPr>
      </w:pPr>
      <w:r w:rsidRPr="00576020">
        <w:rPr>
          <w:color w:val="000000" w:themeColor="text1"/>
          <w:sz w:val="24"/>
        </w:rPr>
        <w:t>Dopuszcza się także możliwość zwiększenia dofinansowania projektom wybranym do dofinansowania</w:t>
      </w:r>
      <w:r w:rsidR="00CE6362" w:rsidRPr="00576020">
        <w:rPr>
          <w:color w:val="000000" w:themeColor="text1"/>
          <w:sz w:val="24"/>
        </w:rPr>
        <w:t>, np.</w:t>
      </w:r>
      <w:r w:rsidRPr="00576020">
        <w:rPr>
          <w:color w:val="000000" w:themeColor="text1"/>
          <w:sz w:val="24"/>
        </w:rPr>
        <w:t xml:space="preserve"> w sytuacji zwiększenia wartości całkowitej projektów na skutek rozstrzygnięcia procedury przetargowej. </w:t>
      </w:r>
    </w:p>
    <w:p w:rsidR="00C90E7F" w:rsidRPr="00576020" w:rsidRDefault="00C90E7F" w:rsidP="00576020">
      <w:pPr>
        <w:spacing w:before="240"/>
        <w:jc w:val="left"/>
        <w:rPr>
          <w:color w:val="000000" w:themeColor="text1"/>
          <w:sz w:val="24"/>
        </w:rPr>
      </w:pPr>
      <w:r w:rsidRPr="00576020">
        <w:rPr>
          <w:color w:val="000000" w:themeColor="text1"/>
          <w:sz w:val="24"/>
        </w:rPr>
        <w:t>W przypadku projektów dotyczących inwestycji wodno-kanalizacyjnych lista zost</w:t>
      </w:r>
      <w:r w:rsidR="00236834" w:rsidRPr="00576020">
        <w:rPr>
          <w:color w:val="000000" w:themeColor="text1"/>
          <w:sz w:val="24"/>
        </w:rPr>
        <w:t>ała przygotowana w </w:t>
      </w:r>
      <w:r w:rsidRPr="00576020">
        <w:rPr>
          <w:color w:val="000000" w:themeColor="text1"/>
          <w:sz w:val="24"/>
        </w:rPr>
        <w:t>oparciu o zapisy FEDS 2021-2027. W pierwszej kolejności rekomendowane do dofinansowania są projekty realizowane w aglomeracjach od 10 tys. do 15 tys. RLM, następnie w aglomeracjach od 2 tys. do poniżej 10 tys. RLM. Wszystkie projekty muszą wynikać z VI Aktualizacji Krajowego Programu Oczy</w:t>
      </w:r>
      <w:r w:rsidR="00857609">
        <w:rPr>
          <w:color w:val="000000" w:themeColor="text1"/>
          <w:sz w:val="24"/>
        </w:rPr>
        <w:t>szczania Ścieków Komunalnych (z </w:t>
      </w:r>
      <w:r w:rsidRPr="00576020">
        <w:rPr>
          <w:color w:val="000000" w:themeColor="text1"/>
          <w:sz w:val="24"/>
        </w:rPr>
        <w:t>późniejszymi zmianami).</w:t>
      </w:r>
    </w:p>
    <w:p w:rsidR="006E2097" w:rsidRPr="00576020" w:rsidRDefault="006E2097" w:rsidP="00576020">
      <w:pPr>
        <w:jc w:val="left"/>
        <w:rPr>
          <w:color w:val="000000" w:themeColor="text1"/>
          <w:sz w:val="24"/>
        </w:rPr>
      </w:pPr>
      <w:r w:rsidRPr="00576020">
        <w:rPr>
          <w:color w:val="000000" w:themeColor="text1"/>
          <w:sz w:val="24"/>
        </w:rPr>
        <w:t xml:space="preserve">Ponadto zastrzega się, że w przypadku, w którym rekomendowany projekt danego wnioskodawcy zostanie usunięty z listy podstawowej w </w:t>
      </w:r>
      <w:r w:rsidR="00626455" w:rsidRPr="00576020">
        <w:rPr>
          <w:color w:val="000000" w:themeColor="text1"/>
          <w:sz w:val="24"/>
        </w:rPr>
        <w:t>wyniku nie</w:t>
      </w:r>
      <w:r w:rsidRPr="00576020">
        <w:rPr>
          <w:color w:val="000000" w:themeColor="text1"/>
          <w:sz w:val="24"/>
        </w:rPr>
        <w:t>uwzględnienia po negocjacjach z KE zmiany Programu FEDS 2021-2027 zgodnie z potrzebami ZIT</w:t>
      </w:r>
      <w:r w:rsidR="00AE1747" w:rsidRPr="00576020">
        <w:rPr>
          <w:color w:val="000000" w:themeColor="text1"/>
          <w:sz w:val="24"/>
        </w:rPr>
        <w:t>,</w:t>
      </w:r>
      <w:r w:rsidRPr="00576020">
        <w:rPr>
          <w:color w:val="000000" w:themeColor="text1"/>
          <w:sz w:val="24"/>
        </w:rPr>
        <w:t xml:space="preserve"> wówczas wnioskodawca ten ma prawo do zgłoszenia innego projektu do dofinansowania w miejsce powyższego.</w:t>
      </w:r>
    </w:p>
    <w:p w:rsidR="00E25FFB" w:rsidRDefault="001A6486" w:rsidP="00576020">
      <w:pPr>
        <w:jc w:val="left"/>
      </w:pPr>
      <w:r w:rsidRPr="00576020">
        <w:rPr>
          <w:color w:val="000000" w:themeColor="text1"/>
          <w:sz w:val="24"/>
        </w:rPr>
        <w:t xml:space="preserve">Biorąc pod uwagę powyższe zapisy należy </w:t>
      </w:r>
      <w:r w:rsidR="00A41746" w:rsidRPr="00576020">
        <w:rPr>
          <w:color w:val="000000" w:themeColor="text1"/>
          <w:sz w:val="24"/>
        </w:rPr>
        <w:t xml:space="preserve">uznać, że wybór projektów </w:t>
      </w:r>
      <w:r w:rsidR="002A5957" w:rsidRPr="00576020">
        <w:rPr>
          <w:color w:val="000000" w:themeColor="text1"/>
          <w:sz w:val="24"/>
        </w:rPr>
        <w:t>do dofinansowania jest zgodny z </w:t>
      </w:r>
      <w:r w:rsidR="00A41746" w:rsidRPr="00576020">
        <w:rPr>
          <w:color w:val="000000" w:themeColor="text1"/>
          <w:sz w:val="24"/>
        </w:rPr>
        <w:t xml:space="preserve">art. 8 Rozporządzania Ogólnego. </w:t>
      </w:r>
    </w:p>
    <w:p w:rsidR="00506E64" w:rsidRPr="002F3FDC" w:rsidRDefault="00E131BA" w:rsidP="00750A76">
      <w:pPr>
        <w:pStyle w:val="Nagwek2"/>
        <w:spacing w:before="120"/>
      </w:pPr>
      <w:bookmarkStart w:id="180" w:name="_Toc143673236"/>
      <w:r w:rsidRPr="002F3FDC">
        <w:t>V.2</w:t>
      </w:r>
      <w:r w:rsidR="00ED0CA4" w:rsidRPr="002F3FDC">
        <w:t xml:space="preserve"> Monitoring i ewaluacja</w:t>
      </w:r>
      <w:bookmarkEnd w:id="180"/>
    </w:p>
    <w:p w:rsidR="00506E64" w:rsidRPr="009F3EE6" w:rsidRDefault="00E131BA" w:rsidP="00576020">
      <w:pPr>
        <w:pStyle w:val="Nagwek3"/>
      </w:pPr>
      <w:bookmarkStart w:id="181" w:name="_Toc143673237"/>
      <w:r w:rsidRPr="009F3EE6">
        <w:t>V.2</w:t>
      </w:r>
      <w:r w:rsidR="00F04780" w:rsidRPr="009F3EE6">
        <w:t xml:space="preserve">.1 </w:t>
      </w:r>
      <w:r w:rsidR="00506E64" w:rsidRPr="009F3EE6">
        <w:t>Monitoring</w:t>
      </w:r>
      <w:r w:rsidR="004415F0" w:rsidRPr="009F3EE6">
        <w:t xml:space="preserve"> i </w:t>
      </w:r>
      <w:r w:rsidR="004B0E74" w:rsidRPr="009F3EE6">
        <w:t>rezultaty planowanych działań</w:t>
      </w:r>
      <w:bookmarkEnd w:id="181"/>
    </w:p>
    <w:p w:rsidR="00F10467" w:rsidRPr="00576020" w:rsidRDefault="00506E64" w:rsidP="00576020">
      <w:pPr>
        <w:jc w:val="left"/>
        <w:rPr>
          <w:sz w:val="24"/>
        </w:rPr>
      </w:pPr>
      <w:r w:rsidRPr="00576020">
        <w:rPr>
          <w:spacing w:val="2"/>
          <w:sz w:val="24"/>
        </w:rPr>
        <w:t>Monitoring ma na celu</w:t>
      </w:r>
      <w:r w:rsidR="00A74852" w:rsidRPr="00576020">
        <w:rPr>
          <w:spacing w:val="2"/>
          <w:sz w:val="24"/>
        </w:rPr>
        <w:t xml:space="preserve"> zapewnienie prawidłowego i efektywnego wdrażania zaplanowanej</w:t>
      </w:r>
      <w:r w:rsidR="00A74852" w:rsidRPr="00576020">
        <w:rPr>
          <w:spacing w:val="-2"/>
          <w:sz w:val="24"/>
        </w:rPr>
        <w:t xml:space="preserve"> interwencji. Pozwala wykrywać na wczesnym etapie zagrożenia oraz </w:t>
      </w:r>
      <w:r w:rsidR="00EE7594" w:rsidRPr="00576020">
        <w:rPr>
          <w:spacing w:val="-2"/>
          <w:sz w:val="24"/>
        </w:rPr>
        <w:t>ewentualną</w:t>
      </w:r>
      <w:r w:rsidR="00A74852" w:rsidRPr="00576020">
        <w:rPr>
          <w:spacing w:val="-2"/>
          <w:sz w:val="24"/>
        </w:rPr>
        <w:t xml:space="preserve"> konieczność wprowadzenia korekt w dokumencie z uwagi na </w:t>
      </w:r>
      <w:r w:rsidR="00EE7594" w:rsidRPr="00576020">
        <w:rPr>
          <w:spacing w:val="-2"/>
          <w:sz w:val="24"/>
        </w:rPr>
        <w:t xml:space="preserve">zmieniające się uwarunkowania </w:t>
      </w:r>
      <w:r w:rsidR="00225296" w:rsidRPr="00576020">
        <w:rPr>
          <w:spacing w:val="-2"/>
          <w:sz w:val="24"/>
        </w:rPr>
        <w:t>i </w:t>
      </w:r>
      <w:r w:rsidR="00FC5314" w:rsidRPr="00576020">
        <w:rPr>
          <w:spacing w:val="-2"/>
          <w:sz w:val="24"/>
        </w:rPr>
        <w:t>sytuację</w:t>
      </w:r>
      <w:r w:rsidR="009714B2" w:rsidRPr="00576020">
        <w:rPr>
          <w:spacing w:val="-2"/>
          <w:sz w:val="24"/>
        </w:rPr>
        <w:t>,</w:t>
      </w:r>
      <w:r w:rsidR="00FC5314" w:rsidRPr="00576020">
        <w:rPr>
          <w:spacing w:val="-2"/>
          <w:sz w:val="24"/>
        </w:rPr>
        <w:t xml:space="preserve"> zarówno w</w:t>
      </w:r>
      <w:r w:rsidR="0064750E" w:rsidRPr="00576020">
        <w:rPr>
          <w:spacing w:val="-2"/>
          <w:sz w:val="24"/>
        </w:rPr>
        <w:t> </w:t>
      </w:r>
      <w:r w:rsidR="00FC5314" w:rsidRPr="00576020">
        <w:rPr>
          <w:spacing w:val="-2"/>
          <w:sz w:val="24"/>
        </w:rPr>
        <w:t>poszczególnych gminach, j</w:t>
      </w:r>
      <w:r w:rsidR="00F71057" w:rsidRPr="00576020">
        <w:rPr>
          <w:spacing w:val="-2"/>
          <w:sz w:val="24"/>
        </w:rPr>
        <w:t xml:space="preserve">ak i </w:t>
      </w:r>
      <w:r w:rsidR="009714B2" w:rsidRPr="00576020">
        <w:rPr>
          <w:spacing w:val="-2"/>
          <w:sz w:val="24"/>
        </w:rPr>
        <w:t xml:space="preserve">w </w:t>
      </w:r>
      <w:r w:rsidR="00F71057" w:rsidRPr="00576020">
        <w:rPr>
          <w:spacing w:val="-2"/>
          <w:sz w:val="24"/>
        </w:rPr>
        <w:t>województwie, kraju czy na </w:t>
      </w:r>
      <w:r w:rsidR="00FC5314" w:rsidRPr="00576020">
        <w:rPr>
          <w:spacing w:val="-2"/>
          <w:sz w:val="24"/>
        </w:rPr>
        <w:t>świecie</w:t>
      </w:r>
      <w:r w:rsidR="00FC5314" w:rsidRPr="00576020">
        <w:rPr>
          <w:sz w:val="24"/>
        </w:rPr>
        <w:t>. Umożliwia dokonanie</w:t>
      </w:r>
      <w:r w:rsidR="00AE1747" w:rsidRPr="00576020">
        <w:rPr>
          <w:sz w:val="24"/>
        </w:rPr>
        <w:t xml:space="preserve"> </w:t>
      </w:r>
      <w:r w:rsidR="00EE7594" w:rsidRPr="00576020">
        <w:rPr>
          <w:sz w:val="24"/>
        </w:rPr>
        <w:t>modyfik</w:t>
      </w:r>
      <w:r w:rsidR="00F10467" w:rsidRPr="00576020">
        <w:rPr>
          <w:sz w:val="24"/>
        </w:rPr>
        <w:t xml:space="preserve">acji zakresu działań czy zmian </w:t>
      </w:r>
      <w:r w:rsidR="00EE7594" w:rsidRPr="00576020">
        <w:rPr>
          <w:sz w:val="24"/>
        </w:rPr>
        <w:t xml:space="preserve">podmiotów odpowiedzialnych za ich realizację. </w:t>
      </w:r>
      <w:r w:rsidR="00B51CD0" w:rsidRPr="00576020">
        <w:rPr>
          <w:sz w:val="24"/>
        </w:rPr>
        <w:t>W </w:t>
      </w:r>
      <w:r w:rsidR="006C1C05" w:rsidRPr="00576020">
        <w:rPr>
          <w:sz w:val="24"/>
        </w:rPr>
        <w:t>odniesieniu do </w:t>
      </w:r>
      <w:r w:rsidR="00A261E2" w:rsidRPr="00576020">
        <w:rPr>
          <w:sz w:val="24"/>
        </w:rPr>
        <w:t>niniejszego dokumentu, monitoring będzie prowadzony na dwóch poziomach: strategicznym</w:t>
      </w:r>
      <w:r w:rsidR="009714B2" w:rsidRPr="00576020">
        <w:rPr>
          <w:sz w:val="24"/>
        </w:rPr>
        <w:t xml:space="preserve"> </w:t>
      </w:r>
      <w:r w:rsidR="00CF1B43" w:rsidRPr="00576020">
        <w:rPr>
          <w:sz w:val="24"/>
        </w:rPr>
        <w:br/>
      </w:r>
      <w:r w:rsidR="009714B2" w:rsidRPr="00576020">
        <w:rPr>
          <w:sz w:val="24"/>
        </w:rPr>
        <w:t xml:space="preserve">– </w:t>
      </w:r>
      <w:r w:rsidR="00A261E2" w:rsidRPr="00576020">
        <w:rPr>
          <w:sz w:val="24"/>
        </w:rPr>
        <w:t>w</w:t>
      </w:r>
      <w:r w:rsidR="0064750E" w:rsidRPr="00576020">
        <w:rPr>
          <w:sz w:val="24"/>
        </w:rPr>
        <w:t> </w:t>
      </w:r>
      <w:r w:rsidR="00A261E2" w:rsidRPr="00576020">
        <w:rPr>
          <w:sz w:val="24"/>
        </w:rPr>
        <w:t>odniesieniu do planowanych kierunków działań oraz operacyjnym</w:t>
      </w:r>
      <w:r w:rsidR="009714B2" w:rsidRPr="00576020">
        <w:rPr>
          <w:sz w:val="24"/>
        </w:rPr>
        <w:t xml:space="preserve"> – </w:t>
      </w:r>
      <w:r w:rsidR="00A261E2" w:rsidRPr="00576020">
        <w:rPr>
          <w:sz w:val="24"/>
        </w:rPr>
        <w:t>uwzględniając</w:t>
      </w:r>
      <w:r w:rsidR="009714B2" w:rsidRPr="00576020">
        <w:rPr>
          <w:sz w:val="24"/>
        </w:rPr>
        <w:t>ym</w:t>
      </w:r>
      <w:r w:rsidR="00A261E2" w:rsidRPr="00576020">
        <w:rPr>
          <w:sz w:val="24"/>
        </w:rPr>
        <w:t xml:space="preserve"> przedsięwzięcia zintegrowane w ramach instrumentu ZIT. </w:t>
      </w:r>
    </w:p>
    <w:p w:rsidR="00D82730" w:rsidRPr="00576020" w:rsidRDefault="00506E64" w:rsidP="00576020">
      <w:pPr>
        <w:jc w:val="left"/>
        <w:rPr>
          <w:sz w:val="24"/>
        </w:rPr>
      </w:pPr>
      <w:r w:rsidRPr="00576020">
        <w:rPr>
          <w:sz w:val="24"/>
        </w:rPr>
        <w:t>W ramach m</w:t>
      </w:r>
      <w:r w:rsidR="00EE7594" w:rsidRPr="00576020">
        <w:rPr>
          <w:sz w:val="24"/>
        </w:rPr>
        <w:t>onitoringu poziomu strategicznego</w:t>
      </w:r>
      <w:r w:rsidRPr="00576020">
        <w:rPr>
          <w:sz w:val="24"/>
        </w:rPr>
        <w:t xml:space="preserve"> ocenie pod</w:t>
      </w:r>
      <w:r w:rsidR="009714B2" w:rsidRPr="00576020">
        <w:rPr>
          <w:sz w:val="24"/>
        </w:rPr>
        <w:t>legać będzie katalog wskaźników</w:t>
      </w:r>
      <w:r w:rsidRPr="00576020">
        <w:rPr>
          <w:sz w:val="24"/>
        </w:rPr>
        <w:t xml:space="preserve"> przyporządkowanych do posz</w:t>
      </w:r>
      <w:r w:rsidR="00437AD2" w:rsidRPr="00576020">
        <w:rPr>
          <w:sz w:val="24"/>
        </w:rPr>
        <w:t>czególnych kierunków działania.</w:t>
      </w:r>
    </w:p>
    <w:p w:rsidR="00D82730" w:rsidRPr="00576020" w:rsidRDefault="00D82730" w:rsidP="00576020">
      <w:pPr>
        <w:jc w:val="left"/>
        <w:rPr>
          <w:sz w:val="24"/>
        </w:rPr>
      </w:pPr>
      <w:r w:rsidRPr="00576020">
        <w:rPr>
          <w:sz w:val="24"/>
        </w:rPr>
        <w:t>Monitoring prowadzony na poziomie operacyjnym dotyczy</w:t>
      </w:r>
      <w:r w:rsidR="00B51CD0" w:rsidRPr="00576020">
        <w:rPr>
          <w:sz w:val="24"/>
        </w:rPr>
        <w:t>ć będzie wskaźników rezultatu i </w:t>
      </w:r>
      <w:r w:rsidR="002E51B6" w:rsidRPr="00576020">
        <w:rPr>
          <w:sz w:val="24"/>
        </w:rPr>
        <w:t xml:space="preserve">produktów zdefiniowanych w </w:t>
      </w:r>
      <w:r w:rsidR="002C5E34" w:rsidRPr="00576020">
        <w:rPr>
          <w:sz w:val="24"/>
        </w:rPr>
        <w:t>niniejszej</w:t>
      </w:r>
      <w:r w:rsidR="002E51B6" w:rsidRPr="00576020">
        <w:rPr>
          <w:sz w:val="24"/>
        </w:rPr>
        <w:t xml:space="preserve"> Strategii. </w:t>
      </w:r>
    </w:p>
    <w:p w:rsidR="00F674FE" w:rsidRPr="00576020" w:rsidRDefault="00A261E2" w:rsidP="00576020">
      <w:pPr>
        <w:jc w:val="left"/>
        <w:rPr>
          <w:sz w:val="24"/>
        </w:rPr>
      </w:pPr>
      <w:r w:rsidRPr="00576020">
        <w:rPr>
          <w:sz w:val="24"/>
        </w:rPr>
        <w:t>Monitoring jest procesem ciągłym, a analiza wskaźnikow</w:t>
      </w:r>
      <w:r w:rsidR="00857609">
        <w:rPr>
          <w:sz w:val="24"/>
        </w:rPr>
        <w:t>a prowadzona jest minimum raz w </w:t>
      </w:r>
      <w:r w:rsidRPr="00576020">
        <w:rPr>
          <w:sz w:val="24"/>
        </w:rPr>
        <w:t xml:space="preserve">roku. </w:t>
      </w:r>
      <w:r w:rsidR="00B51CD0" w:rsidRPr="00576020">
        <w:rPr>
          <w:sz w:val="24"/>
        </w:rPr>
        <w:t>Jego prowadzenie ma na celu uzyskanie informacji o stopniu realizacji zaplanowanych przedsięwzięć oraz dokonywani</w:t>
      </w:r>
      <w:r w:rsidR="005D01AE" w:rsidRPr="00576020">
        <w:rPr>
          <w:sz w:val="24"/>
        </w:rPr>
        <w:t>e</w:t>
      </w:r>
      <w:r w:rsidR="00B51CD0" w:rsidRPr="00576020">
        <w:rPr>
          <w:sz w:val="24"/>
        </w:rPr>
        <w:t xml:space="preserve"> korekt podczas wdrażania interwencji. </w:t>
      </w:r>
    </w:p>
    <w:p w:rsidR="00F674FE" w:rsidRPr="00576020" w:rsidRDefault="00F674FE" w:rsidP="00576020">
      <w:pPr>
        <w:jc w:val="left"/>
        <w:rPr>
          <w:sz w:val="24"/>
        </w:rPr>
      </w:pPr>
      <w:r w:rsidRPr="00576020">
        <w:rPr>
          <w:sz w:val="24"/>
        </w:rPr>
        <w:t xml:space="preserve">Systematyczny monitoring powinien przyczynić się do zapewnienia stałej kontroli jakości  zarządzania środowiskiem i realizacji Kierunków działań przewidzianych w Strategii ZIT WrOF na lata 2021-2027. Ocena skuteczności przedsięwzięć realizowanych w ramach Kierunków działań określonych w Strategii odbywa się w odniesieniu do potrzeb obszaru ZIT WrOF oraz </w:t>
      </w:r>
      <w:r w:rsidR="00AE1747" w:rsidRPr="00576020">
        <w:rPr>
          <w:sz w:val="24"/>
        </w:rPr>
        <w:t>wpływu zaplanowanych działań na </w:t>
      </w:r>
      <w:r w:rsidRPr="00576020">
        <w:rPr>
          <w:sz w:val="24"/>
        </w:rPr>
        <w:t xml:space="preserve">środowisko przyrodnicze. </w:t>
      </w:r>
    </w:p>
    <w:p w:rsidR="00D56AAA" w:rsidRPr="00576020" w:rsidRDefault="00B51CD0" w:rsidP="00576020">
      <w:pPr>
        <w:jc w:val="left"/>
        <w:rPr>
          <w:sz w:val="24"/>
        </w:rPr>
      </w:pPr>
      <w:r w:rsidRPr="00576020">
        <w:rPr>
          <w:sz w:val="24"/>
        </w:rPr>
        <w:t>Podmiotem odpowiedzialnym za prowadzenie procesu monitorowania (zarówno na poziomie strategicznym</w:t>
      </w:r>
      <w:r w:rsidR="007A7A90" w:rsidRPr="00576020">
        <w:rPr>
          <w:sz w:val="24"/>
        </w:rPr>
        <w:t>,</w:t>
      </w:r>
      <w:r w:rsidRPr="00576020">
        <w:rPr>
          <w:sz w:val="24"/>
        </w:rPr>
        <w:t xml:space="preserve"> jak i operacyjnym) </w:t>
      </w:r>
      <w:r w:rsidR="007A7A90" w:rsidRPr="00576020">
        <w:rPr>
          <w:sz w:val="24"/>
        </w:rPr>
        <w:t xml:space="preserve">jest </w:t>
      </w:r>
      <w:r w:rsidRPr="00576020">
        <w:rPr>
          <w:sz w:val="24"/>
        </w:rPr>
        <w:t>Biuro ZIT WrOF. Podmiot ten odpowiedzialny będzie za zbieranie i gromadzenie w postaci baz danych zmian poszczególnych wskaźnik</w:t>
      </w:r>
      <w:r w:rsidR="00AE1747" w:rsidRPr="00576020">
        <w:rPr>
          <w:sz w:val="24"/>
        </w:rPr>
        <w:t>ów oraz ich analizę ilościową w </w:t>
      </w:r>
      <w:r w:rsidRPr="00576020">
        <w:rPr>
          <w:sz w:val="24"/>
        </w:rPr>
        <w:t>celu identyfikacji postępów i tendencji rozwojowych obszaru.</w:t>
      </w:r>
    </w:p>
    <w:p w:rsidR="00DE0363" w:rsidRDefault="00DE0363" w:rsidP="00DE0363">
      <w:pPr>
        <w:pStyle w:val="nadWrOF"/>
      </w:pPr>
      <w:bookmarkStart w:id="182" w:name="_Toc143606973"/>
      <w:r>
        <w:t xml:space="preserve">Tabela </w:t>
      </w:r>
      <w:r w:rsidR="00C73793">
        <w:fldChar w:fldCharType="begin"/>
      </w:r>
      <w:r>
        <w:instrText xml:space="preserve"> SEQ Tabela \* ARABIC </w:instrText>
      </w:r>
      <w:r w:rsidR="00C73793">
        <w:fldChar w:fldCharType="separate"/>
      </w:r>
      <w:r w:rsidR="00C96A96">
        <w:rPr>
          <w:noProof/>
        </w:rPr>
        <w:t>16</w:t>
      </w:r>
      <w:r w:rsidR="00C73793">
        <w:rPr>
          <w:noProof/>
        </w:rPr>
        <w:fldChar w:fldCharType="end"/>
      </w:r>
      <w:r>
        <w:t xml:space="preserve"> Monitoring Strategii ZIT WrOF</w:t>
      </w:r>
      <w:r w:rsidR="00806FE4">
        <w:t xml:space="preserve"> </w:t>
      </w:r>
      <w:r w:rsidRPr="007B16A1">
        <w:t>2021-2027</w:t>
      </w:r>
      <w:r w:rsidR="00576020">
        <w:t xml:space="preserve"> - </w:t>
      </w:r>
      <w:r w:rsidR="00576020" w:rsidRPr="00576020">
        <w:rPr>
          <w:lang w:eastAsia="pl-PL"/>
        </w:rPr>
        <w:t>FEDS - wykaz planowanych wskaźników do realizacji</w:t>
      </w:r>
      <w:bookmarkEnd w:id="182"/>
    </w:p>
    <w:tbl>
      <w:tblPr>
        <w:tblW w:w="5000" w:type="pct"/>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Caption w:val="FEDS - wykaz planowanych wskaźników do realizacji"/>
        <w:tblDescription w:val="FEDS - wykaz planowanych wskaźników do realizacji"/>
      </w:tblPr>
      <w:tblGrid>
        <w:gridCol w:w="5290"/>
        <w:gridCol w:w="2037"/>
        <w:gridCol w:w="1735"/>
      </w:tblGrid>
      <w:tr w:rsidR="00DE0363" w:rsidRPr="00576020" w:rsidTr="00576020">
        <w:trPr>
          <w:trHeight w:val="397"/>
          <w:tblHeader/>
          <w:jc w:val="center"/>
        </w:trPr>
        <w:tc>
          <w:tcPr>
            <w:tcW w:w="2919" w:type="pct"/>
            <w:shd w:val="clear" w:color="auto" w:fill="F2F2F2" w:themeFill="background1" w:themeFillShade="F2"/>
            <w:vAlign w:val="center"/>
            <w:hideMark/>
          </w:tcPr>
          <w:p w:rsidR="00DE0363" w:rsidRPr="00576020" w:rsidRDefault="00DE0363" w:rsidP="00576020">
            <w:pPr>
              <w:spacing w:after="0" w:line="240" w:lineRule="auto"/>
              <w:jc w:val="left"/>
              <w:rPr>
                <w:rFonts w:eastAsia="Times New Roman" w:cs="Arial"/>
                <w:bCs/>
                <w:color w:val="000000"/>
                <w:lang w:eastAsia="pl-PL"/>
              </w:rPr>
            </w:pPr>
            <w:r w:rsidRPr="00576020">
              <w:rPr>
                <w:rFonts w:eastAsia="Times New Roman" w:cs="Arial"/>
                <w:bCs/>
                <w:color w:val="000000"/>
                <w:lang w:eastAsia="pl-PL"/>
              </w:rPr>
              <w:t>Wskaźniki produktu</w:t>
            </w:r>
          </w:p>
        </w:tc>
        <w:tc>
          <w:tcPr>
            <w:tcW w:w="1124" w:type="pct"/>
            <w:shd w:val="clear" w:color="auto" w:fill="F2F2F2" w:themeFill="background1" w:themeFillShade="F2"/>
            <w:vAlign w:val="center"/>
            <w:hideMark/>
          </w:tcPr>
          <w:p w:rsidR="00DE0363" w:rsidRPr="00576020" w:rsidRDefault="00DE0363" w:rsidP="00576020">
            <w:pPr>
              <w:spacing w:after="0" w:line="240" w:lineRule="auto"/>
              <w:jc w:val="left"/>
              <w:rPr>
                <w:rFonts w:eastAsia="Times New Roman" w:cs="Arial"/>
                <w:bCs/>
                <w:color w:val="000000"/>
                <w:lang w:eastAsia="pl-PL"/>
              </w:rPr>
            </w:pPr>
            <w:r w:rsidRPr="00576020">
              <w:rPr>
                <w:rFonts w:eastAsia="Times New Roman" w:cs="Arial"/>
                <w:bCs/>
                <w:color w:val="000000"/>
                <w:lang w:eastAsia="pl-PL"/>
              </w:rPr>
              <w:t>Wartość</w:t>
            </w:r>
          </w:p>
        </w:tc>
        <w:tc>
          <w:tcPr>
            <w:tcW w:w="957" w:type="pct"/>
            <w:shd w:val="clear" w:color="auto" w:fill="F2F2F2" w:themeFill="background1" w:themeFillShade="F2"/>
            <w:vAlign w:val="center"/>
            <w:hideMark/>
          </w:tcPr>
          <w:p w:rsidR="00DE0363" w:rsidRPr="00576020" w:rsidRDefault="00DE0363" w:rsidP="00576020">
            <w:pPr>
              <w:spacing w:after="0" w:line="240" w:lineRule="auto"/>
              <w:jc w:val="left"/>
              <w:rPr>
                <w:rFonts w:eastAsia="Times New Roman" w:cs="Arial"/>
                <w:bCs/>
                <w:color w:val="000000"/>
                <w:lang w:eastAsia="pl-PL"/>
              </w:rPr>
            </w:pPr>
            <w:r w:rsidRPr="00576020">
              <w:rPr>
                <w:rFonts w:eastAsia="Times New Roman" w:cs="Arial"/>
                <w:bCs/>
                <w:color w:val="000000"/>
                <w:lang w:eastAsia="pl-PL"/>
              </w:rPr>
              <w:t>Jednostka miary</w:t>
            </w:r>
          </w:p>
        </w:tc>
      </w:tr>
      <w:tr w:rsidR="002C09DB" w:rsidRPr="00576020" w:rsidTr="00576020">
        <w:trPr>
          <w:trHeight w:val="20"/>
          <w:jc w:val="center"/>
        </w:trPr>
        <w:tc>
          <w:tcPr>
            <w:tcW w:w="2919" w:type="pct"/>
            <w:shd w:val="clear" w:color="auto" w:fill="auto"/>
            <w:vAlign w:val="center"/>
            <w:hideMark/>
          </w:tcPr>
          <w:p w:rsidR="002C09DB" w:rsidRPr="00576020" w:rsidRDefault="002C09DB" w:rsidP="00576020">
            <w:pPr>
              <w:spacing w:after="0" w:line="240" w:lineRule="auto"/>
              <w:jc w:val="left"/>
              <w:rPr>
                <w:bCs/>
                <w:color w:val="000000"/>
              </w:rPr>
            </w:pPr>
            <w:r w:rsidRPr="00576020">
              <w:rPr>
                <w:bCs/>
                <w:color w:val="000000"/>
              </w:rPr>
              <w:t>Budynki publiczne o lepszej charakterystyce energetycznej</w:t>
            </w:r>
          </w:p>
        </w:tc>
        <w:tc>
          <w:tcPr>
            <w:tcW w:w="1124" w:type="pct"/>
            <w:shd w:val="clear" w:color="auto" w:fill="auto"/>
            <w:noWrap/>
            <w:vAlign w:val="center"/>
            <w:hideMark/>
          </w:tcPr>
          <w:p w:rsidR="002C09DB" w:rsidRPr="00576020" w:rsidRDefault="002C09DB" w:rsidP="00576020">
            <w:pPr>
              <w:spacing w:after="0" w:line="240" w:lineRule="auto"/>
              <w:jc w:val="left"/>
              <w:rPr>
                <w:bCs/>
                <w:color w:val="000000"/>
              </w:rPr>
            </w:pPr>
            <w:r w:rsidRPr="00576020">
              <w:rPr>
                <w:bCs/>
                <w:color w:val="000000"/>
              </w:rPr>
              <w:t>9 907,18</w:t>
            </w:r>
          </w:p>
        </w:tc>
        <w:tc>
          <w:tcPr>
            <w:tcW w:w="957" w:type="pct"/>
            <w:shd w:val="clear" w:color="auto" w:fill="auto"/>
            <w:vAlign w:val="center"/>
            <w:hideMark/>
          </w:tcPr>
          <w:p w:rsidR="002C09DB" w:rsidRPr="00576020" w:rsidRDefault="002C09DB" w:rsidP="00576020">
            <w:pPr>
              <w:spacing w:after="0" w:line="240" w:lineRule="auto"/>
              <w:jc w:val="left"/>
              <w:rPr>
                <w:color w:val="000000"/>
              </w:rPr>
            </w:pPr>
            <w:r w:rsidRPr="00576020">
              <w:rPr>
                <w:color w:val="000000"/>
              </w:rPr>
              <w:t>m</w:t>
            </w:r>
            <w:r w:rsidRPr="00576020">
              <w:rPr>
                <w:color w:val="000000"/>
                <w:vertAlign w:val="superscript"/>
              </w:rPr>
              <w:t>2</w:t>
            </w:r>
          </w:p>
        </w:tc>
      </w:tr>
      <w:tr w:rsidR="002C09DB" w:rsidRPr="00576020" w:rsidTr="00576020">
        <w:trPr>
          <w:trHeight w:val="20"/>
          <w:jc w:val="center"/>
        </w:trPr>
        <w:tc>
          <w:tcPr>
            <w:tcW w:w="2919" w:type="pct"/>
            <w:shd w:val="clear" w:color="auto" w:fill="auto"/>
            <w:vAlign w:val="center"/>
            <w:hideMark/>
          </w:tcPr>
          <w:p w:rsidR="002C09DB" w:rsidRPr="00576020" w:rsidRDefault="002C09DB" w:rsidP="00576020">
            <w:pPr>
              <w:spacing w:after="0" w:line="240" w:lineRule="auto"/>
              <w:jc w:val="left"/>
              <w:rPr>
                <w:bCs/>
                <w:color w:val="000000"/>
              </w:rPr>
            </w:pPr>
            <w:r w:rsidRPr="00576020">
              <w:rPr>
                <w:bCs/>
                <w:color w:val="000000"/>
              </w:rPr>
              <w:t>Długość nowych lub zmodernizowanych sieci kanalizacyjnych w ramach zbiorowych systemów odprowadzania ścieków</w:t>
            </w:r>
          </w:p>
        </w:tc>
        <w:tc>
          <w:tcPr>
            <w:tcW w:w="1124" w:type="pct"/>
            <w:shd w:val="clear" w:color="auto" w:fill="auto"/>
            <w:noWrap/>
            <w:vAlign w:val="center"/>
            <w:hideMark/>
          </w:tcPr>
          <w:p w:rsidR="002C09DB" w:rsidRPr="00576020" w:rsidRDefault="00B0624D" w:rsidP="00576020">
            <w:pPr>
              <w:spacing w:after="0" w:line="240" w:lineRule="auto"/>
              <w:jc w:val="left"/>
              <w:rPr>
                <w:bCs/>
                <w:color w:val="000000"/>
              </w:rPr>
            </w:pPr>
            <w:r w:rsidRPr="00576020">
              <w:rPr>
                <w:bCs/>
                <w:color w:val="000000"/>
              </w:rPr>
              <w:t>38,17</w:t>
            </w:r>
          </w:p>
        </w:tc>
        <w:tc>
          <w:tcPr>
            <w:tcW w:w="957" w:type="pct"/>
            <w:shd w:val="clear" w:color="auto" w:fill="auto"/>
            <w:vAlign w:val="center"/>
            <w:hideMark/>
          </w:tcPr>
          <w:p w:rsidR="002C09DB" w:rsidRPr="00576020" w:rsidRDefault="002C09DB" w:rsidP="00576020">
            <w:pPr>
              <w:spacing w:after="0" w:line="240" w:lineRule="auto"/>
              <w:jc w:val="left"/>
              <w:rPr>
                <w:color w:val="000000"/>
              </w:rPr>
            </w:pPr>
            <w:r w:rsidRPr="00576020">
              <w:rPr>
                <w:color w:val="000000"/>
              </w:rPr>
              <w:t>km</w:t>
            </w:r>
          </w:p>
        </w:tc>
      </w:tr>
      <w:tr w:rsidR="002C09DB" w:rsidRPr="00576020" w:rsidTr="00576020">
        <w:trPr>
          <w:trHeight w:val="20"/>
          <w:jc w:val="center"/>
        </w:trPr>
        <w:tc>
          <w:tcPr>
            <w:tcW w:w="2919" w:type="pct"/>
            <w:shd w:val="clear" w:color="auto" w:fill="auto"/>
            <w:vAlign w:val="center"/>
            <w:hideMark/>
          </w:tcPr>
          <w:p w:rsidR="002C09DB" w:rsidRPr="00576020" w:rsidRDefault="002C09DB" w:rsidP="00576020">
            <w:pPr>
              <w:spacing w:after="0" w:line="240" w:lineRule="auto"/>
              <w:jc w:val="left"/>
              <w:rPr>
                <w:bCs/>
                <w:color w:val="000000"/>
              </w:rPr>
            </w:pPr>
            <w:r w:rsidRPr="00576020">
              <w:rPr>
                <w:bCs/>
                <w:color w:val="000000"/>
              </w:rPr>
              <w:t>Liczba dofinansowanych miejsc wychowania przedszkolnego</w:t>
            </w:r>
          </w:p>
        </w:tc>
        <w:tc>
          <w:tcPr>
            <w:tcW w:w="1124" w:type="pct"/>
            <w:shd w:val="clear" w:color="auto" w:fill="auto"/>
            <w:noWrap/>
            <w:vAlign w:val="center"/>
            <w:hideMark/>
          </w:tcPr>
          <w:p w:rsidR="002C09DB" w:rsidRPr="00576020" w:rsidRDefault="002C09DB" w:rsidP="00576020">
            <w:pPr>
              <w:spacing w:after="0" w:line="240" w:lineRule="auto"/>
              <w:jc w:val="left"/>
              <w:rPr>
                <w:bCs/>
                <w:color w:val="000000"/>
              </w:rPr>
            </w:pPr>
            <w:r w:rsidRPr="00576020">
              <w:rPr>
                <w:bCs/>
                <w:color w:val="000000"/>
              </w:rPr>
              <w:t>297,00</w:t>
            </w:r>
          </w:p>
        </w:tc>
        <w:tc>
          <w:tcPr>
            <w:tcW w:w="957" w:type="pct"/>
            <w:shd w:val="clear" w:color="auto" w:fill="auto"/>
            <w:vAlign w:val="center"/>
            <w:hideMark/>
          </w:tcPr>
          <w:p w:rsidR="002C09DB" w:rsidRPr="00576020" w:rsidRDefault="002C09DB" w:rsidP="00576020">
            <w:pPr>
              <w:spacing w:after="0" w:line="240" w:lineRule="auto"/>
              <w:jc w:val="left"/>
              <w:rPr>
                <w:color w:val="000000"/>
              </w:rPr>
            </w:pPr>
            <w:r w:rsidRPr="00576020">
              <w:rPr>
                <w:color w:val="000000"/>
              </w:rPr>
              <w:t>szt.</w:t>
            </w:r>
          </w:p>
        </w:tc>
      </w:tr>
      <w:tr w:rsidR="002C09DB" w:rsidRPr="00576020" w:rsidTr="00576020">
        <w:trPr>
          <w:trHeight w:val="20"/>
          <w:jc w:val="center"/>
        </w:trPr>
        <w:tc>
          <w:tcPr>
            <w:tcW w:w="2919" w:type="pct"/>
            <w:shd w:val="clear" w:color="auto" w:fill="auto"/>
            <w:vAlign w:val="center"/>
            <w:hideMark/>
          </w:tcPr>
          <w:p w:rsidR="002C09DB" w:rsidRPr="00576020" w:rsidRDefault="002C09DB" w:rsidP="00576020">
            <w:pPr>
              <w:spacing w:after="0" w:line="240" w:lineRule="auto"/>
              <w:jc w:val="left"/>
              <w:rPr>
                <w:bCs/>
                <w:color w:val="000000"/>
              </w:rPr>
            </w:pPr>
            <w:r w:rsidRPr="00576020">
              <w:rPr>
                <w:bCs/>
                <w:color w:val="000000"/>
              </w:rPr>
              <w:t>Liczba działań informacyjno-promocyjnych o szerokim zasięgu</w:t>
            </w:r>
          </w:p>
        </w:tc>
        <w:tc>
          <w:tcPr>
            <w:tcW w:w="1124" w:type="pct"/>
            <w:shd w:val="clear" w:color="auto" w:fill="auto"/>
            <w:noWrap/>
            <w:vAlign w:val="center"/>
            <w:hideMark/>
          </w:tcPr>
          <w:p w:rsidR="002C09DB" w:rsidRPr="00576020" w:rsidRDefault="002C09DB" w:rsidP="00576020">
            <w:pPr>
              <w:spacing w:after="0" w:line="240" w:lineRule="auto"/>
              <w:jc w:val="left"/>
              <w:rPr>
                <w:bCs/>
                <w:color w:val="000000"/>
              </w:rPr>
            </w:pPr>
            <w:r w:rsidRPr="00576020">
              <w:rPr>
                <w:bCs/>
                <w:color w:val="000000"/>
              </w:rPr>
              <w:t>1,00</w:t>
            </w:r>
          </w:p>
        </w:tc>
        <w:tc>
          <w:tcPr>
            <w:tcW w:w="957" w:type="pct"/>
            <w:shd w:val="clear" w:color="auto" w:fill="auto"/>
            <w:vAlign w:val="center"/>
            <w:hideMark/>
          </w:tcPr>
          <w:p w:rsidR="002C09DB" w:rsidRPr="00576020" w:rsidRDefault="002C09DB" w:rsidP="00576020">
            <w:pPr>
              <w:spacing w:after="0" w:line="240" w:lineRule="auto"/>
              <w:jc w:val="left"/>
              <w:rPr>
                <w:color w:val="000000"/>
              </w:rPr>
            </w:pPr>
            <w:r w:rsidRPr="00576020">
              <w:rPr>
                <w:color w:val="000000"/>
              </w:rPr>
              <w:t>szt.</w:t>
            </w:r>
          </w:p>
        </w:tc>
      </w:tr>
      <w:tr w:rsidR="002C09DB" w:rsidRPr="00576020" w:rsidTr="00576020">
        <w:trPr>
          <w:trHeight w:val="20"/>
          <w:jc w:val="center"/>
        </w:trPr>
        <w:tc>
          <w:tcPr>
            <w:tcW w:w="2919" w:type="pct"/>
            <w:shd w:val="clear" w:color="auto" w:fill="auto"/>
            <w:vAlign w:val="center"/>
            <w:hideMark/>
          </w:tcPr>
          <w:p w:rsidR="002C09DB" w:rsidRPr="00576020" w:rsidRDefault="002C09DB" w:rsidP="00576020">
            <w:pPr>
              <w:spacing w:after="0" w:line="240" w:lineRule="auto"/>
              <w:jc w:val="left"/>
              <w:rPr>
                <w:bCs/>
                <w:color w:val="000000"/>
              </w:rPr>
            </w:pPr>
            <w:r w:rsidRPr="00576020">
              <w:rPr>
                <w:bCs/>
                <w:color w:val="000000"/>
              </w:rPr>
              <w:t>Liczba dzieci objętych dodatkowymi zajęciami zwiększającymi ich szanse edukacyjne w edukacji przedszkolnej</w:t>
            </w:r>
          </w:p>
        </w:tc>
        <w:tc>
          <w:tcPr>
            <w:tcW w:w="1124" w:type="pct"/>
            <w:shd w:val="clear" w:color="auto" w:fill="auto"/>
            <w:noWrap/>
            <w:vAlign w:val="center"/>
            <w:hideMark/>
          </w:tcPr>
          <w:p w:rsidR="002C09DB" w:rsidRPr="00576020" w:rsidRDefault="002C09DB" w:rsidP="00576020">
            <w:pPr>
              <w:spacing w:after="0" w:line="240" w:lineRule="auto"/>
              <w:jc w:val="left"/>
              <w:rPr>
                <w:bCs/>
                <w:color w:val="000000"/>
              </w:rPr>
            </w:pPr>
            <w:r w:rsidRPr="00576020">
              <w:rPr>
                <w:bCs/>
                <w:color w:val="000000"/>
              </w:rPr>
              <w:t>866,00</w:t>
            </w:r>
          </w:p>
        </w:tc>
        <w:tc>
          <w:tcPr>
            <w:tcW w:w="957" w:type="pct"/>
            <w:shd w:val="clear" w:color="auto" w:fill="auto"/>
            <w:vAlign w:val="center"/>
            <w:hideMark/>
          </w:tcPr>
          <w:p w:rsidR="002C09DB" w:rsidRPr="00576020" w:rsidRDefault="002C09DB" w:rsidP="00576020">
            <w:pPr>
              <w:spacing w:after="0" w:line="240" w:lineRule="auto"/>
              <w:jc w:val="left"/>
              <w:rPr>
                <w:color w:val="000000"/>
              </w:rPr>
            </w:pPr>
            <w:r w:rsidRPr="00576020">
              <w:rPr>
                <w:color w:val="000000"/>
              </w:rPr>
              <w:t>osoby</w:t>
            </w:r>
          </w:p>
        </w:tc>
      </w:tr>
      <w:tr w:rsidR="002C09DB" w:rsidRPr="00576020" w:rsidTr="00576020">
        <w:trPr>
          <w:trHeight w:val="20"/>
          <w:jc w:val="center"/>
        </w:trPr>
        <w:tc>
          <w:tcPr>
            <w:tcW w:w="2919" w:type="pct"/>
            <w:shd w:val="clear" w:color="auto" w:fill="auto"/>
            <w:vAlign w:val="center"/>
            <w:hideMark/>
          </w:tcPr>
          <w:p w:rsidR="002C09DB" w:rsidRPr="00576020" w:rsidRDefault="002C09DB" w:rsidP="00576020">
            <w:pPr>
              <w:spacing w:after="0" w:line="240" w:lineRule="auto"/>
              <w:jc w:val="left"/>
              <w:rPr>
                <w:bCs/>
                <w:color w:val="000000"/>
              </w:rPr>
            </w:pPr>
            <w:r w:rsidRPr="00576020">
              <w:rPr>
                <w:bCs/>
                <w:color w:val="000000"/>
              </w:rPr>
              <w:t>Liczba obiektów kulturalnych i turystycznych objętych wsparciem</w:t>
            </w:r>
          </w:p>
        </w:tc>
        <w:tc>
          <w:tcPr>
            <w:tcW w:w="1124" w:type="pct"/>
            <w:shd w:val="clear" w:color="auto" w:fill="auto"/>
            <w:noWrap/>
            <w:vAlign w:val="center"/>
            <w:hideMark/>
          </w:tcPr>
          <w:p w:rsidR="002C09DB" w:rsidRPr="00576020" w:rsidRDefault="002C09DB" w:rsidP="00576020">
            <w:pPr>
              <w:spacing w:after="0" w:line="240" w:lineRule="auto"/>
              <w:jc w:val="left"/>
              <w:rPr>
                <w:bCs/>
                <w:color w:val="000000"/>
              </w:rPr>
            </w:pPr>
            <w:r w:rsidRPr="00576020">
              <w:rPr>
                <w:bCs/>
                <w:color w:val="000000"/>
              </w:rPr>
              <w:t>10,00</w:t>
            </w:r>
          </w:p>
        </w:tc>
        <w:tc>
          <w:tcPr>
            <w:tcW w:w="957" w:type="pct"/>
            <w:shd w:val="clear" w:color="auto" w:fill="auto"/>
            <w:vAlign w:val="center"/>
            <w:hideMark/>
          </w:tcPr>
          <w:p w:rsidR="002C09DB" w:rsidRPr="00576020" w:rsidRDefault="002C09DB" w:rsidP="00576020">
            <w:pPr>
              <w:spacing w:after="0" w:line="240" w:lineRule="auto"/>
              <w:jc w:val="left"/>
              <w:rPr>
                <w:color w:val="000000"/>
              </w:rPr>
            </w:pPr>
            <w:r w:rsidRPr="00576020">
              <w:rPr>
                <w:color w:val="000000"/>
              </w:rPr>
              <w:t xml:space="preserve">obiekty kulturalne </w:t>
            </w:r>
            <w:r w:rsidR="00AE1747" w:rsidRPr="00576020">
              <w:rPr>
                <w:color w:val="000000"/>
              </w:rPr>
              <w:br/>
            </w:r>
            <w:r w:rsidRPr="00576020">
              <w:rPr>
                <w:color w:val="000000"/>
              </w:rPr>
              <w:t>i turystyczne</w:t>
            </w:r>
          </w:p>
        </w:tc>
      </w:tr>
      <w:tr w:rsidR="002C09DB" w:rsidRPr="00576020" w:rsidTr="00576020">
        <w:trPr>
          <w:trHeight w:val="20"/>
          <w:jc w:val="center"/>
        </w:trPr>
        <w:tc>
          <w:tcPr>
            <w:tcW w:w="2919" w:type="pct"/>
            <w:shd w:val="clear" w:color="auto" w:fill="auto"/>
            <w:vAlign w:val="center"/>
            <w:hideMark/>
          </w:tcPr>
          <w:p w:rsidR="002C09DB" w:rsidRPr="00576020" w:rsidRDefault="002C09DB" w:rsidP="00576020">
            <w:pPr>
              <w:spacing w:after="0" w:line="240" w:lineRule="auto"/>
              <w:jc w:val="left"/>
              <w:rPr>
                <w:bCs/>
                <w:color w:val="000000"/>
              </w:rPr>
            </w:pPr>
            <w:r w:rsidRPr="00576020">
              <w:rPr>
                <w:bCs/>
                <w:color w:val="000000"/>
              </w:rPr>
              <w:t>Liczba opracowanych ekspertyz</w:t>
            </w:r>
          </w:p>
        </w:tc>
        <w:tc>
          <w:tcPr>
            <w:tcW w:w="1124" w:type="pct"/>
            <w:shd w:val="clear" w:color="auto" w:fill="auto"/>
            <w:noWrap/>
            <w:vAlign w:val="center"/>
            <w:hideMark/>
          </w:tcPr>
          <w:p w:rsidR="002C09DB" w:rsidRPr="00576020" w:rsidRDefault="002C09DB" w:rsidP="00576020">
            <w:pPr>
              <w:spacing w:after="0" w:line="240" w:lineRule="auto"/>
              <w:jc w:val="left"/>
              <w:rPr>
                <w:bCs/>
                <w:color w:val="000000"/>
              </w:rPr>
            </w:pPr>
            <w:r w:rsidRPr="00576020">
              <w:rPr>
                <w:bCs/>
                <w:color w:val="000000"/>
              </w:rPr>
              <w:t>5,00</w:t>
            </w:r>
          </w:p>
        </w:tc>
        <w:tc>
          <w:tcPr>
            <w:tcW w:w="957" w:type="pct"/>
            <w:shd w:val="clear" w:color="auto" w:fill="auto"/>
            <w:vAlign w:val="center"/>
            <w:hideMark/>
          </w:tcPr>
          <w:p w:rsidR="002C09DB" w:rsidRPr="00576020" w:rsidRDefault="002C09DB" w:rsidP="00576020">
            <w:pPr>
              <w:spacing w:after="0" w:line="240" w:lineRule="auto"/>
              <w:jc w:val="left"/>
              <w:rPr>
                <w:color w:val="000000"/>
              </w:rPr>
            </w:pPr>
            <w:r w:rsidRPr="00576020">
              <w:rPr>
                <w:color w:val="000000"/>
              </w:rPr>
              <w:t>szt.</w:t>
            </w:r>
          </w:p>
        </w:tc>
      </w:tr>
      <w:tr w:rsidR="002C09DB" w:rsidRPr="00576020" w:rsidTr="00576020">
        <w:trPr>
          <w:trHeight w:val="20"/>
          <w:jc w:val="center"/>
        </w:trPr>
        <w:tc>
          <w:tcPr>
            <w:tcW w:w="2919" w:type="pct"/>
            <w:shd w:val="clear" w:color="auto" w:fill="auto"/>
            <w:vAlign w:val="center"/>
            <w:hideMark/>
          </w:tcPr>
          <w:p w:rsidR="002C09DB" w:rsidRPr="00576020" w:rsidRDefault="002C09DB" w:rsidP="00576020">
            <w:pPr>
              <w:spacing w:after="0" w:line="240" w:lineRule="auto"/>
              <w:jc w:val="left"/>
              <w:rPr>
                <w:bCs/>
                <w:color w:val="000000"/>
              </w:rPr>
            </w:pPr>
            <w:r w:rsidRPr="00576020">
              <w:rPr>
                <w:bCs/>
                <w:color w:val="000000"/>
              </w:rPr>
              <w:t xml:space="preserve">Liczba osób objętych usługami świadczonymi w społeczności lokalnej </w:t>
            </w:r>
            <w:r w:rsidR="00CF1B43" w:rsidRPr="00576020">
              <w:rPr>
                <w:bCs/>
                <w:color w:val="000000"/>
              </w:rPr>
              <w:br/>
            </w:r>
            <w:r w:rsidRPr="00576020">
              <w:rPr>
                <w:bCs/>
                <w:color w:val="000000"/>
              </w:rPr>
              <w:t>w programie</w:t>
            </w:r>
          </w:p>
        </w:tc>
        <w:tc>
          <w:tcPr>
            <w:tcW w:w="1124" w:type="pct"/>
            <w:shd w:val="clear" w:color="auto" w:fill="auto"/>
            <w:noWrap/>
            <w:vAlign w:val="center"/>
            <w:hideMark/>
          </w:tcPr>
          <w:p w:rsidR="002C09DB" w:rsidRPr="00576020" w:rsidRDefault="002C09DB" w:rsidP="00576020">
            <w:pPr>
              <w:spacing w:after="0" w:line="240" w:lineRule="auto"/>
              <w:jc w:val="left"/>
              <w:rPr>
                <w:bCs/>
                <w:color w:val="000000"/>
              </w:rPr>
            </w:pPr>
            <w:r w:rsidRPr="00576020">
              <w:rPr>
                <w:bCs/>
                <w:color w:val="000000"/>
              </w:rPr>
              <w:t>295,00</w:t>
            </w:r>
          </w:p>
        </w:tc>
        <w:tc>
          <w:tcPr>
            <w:tcW w:w="957" w:type="pct"/>
            <w:shd w:val="clear" w:color="auto" w:fill="auto"/>
            <w:vAlign w:val="center"/>
            <w:hideMark/>
          </w:tcPr>
          <w:p w:rsidR="002C09DB" w:rsidRPr="00576020" w:rsidRDefault="002C09DB" w:rsidP="00576020">
            <w:pPr>
              <w:spacing w:after="0" w:line="240" w:lineRule="auto"/>
              <w:jc w:val="left"/>
              <w:rPr>
                <w:color w:val="000000"/>
              </w:rPr>
            </w:pPr>
            <w:r w:rsidRPr="00576020">
              <w:rPr>
                <w:color w:val="000000"/>
              </w:rPr>
              <w:t>osoby</w:t>
            </w:r>
          </w:p>
        </w:tc>
      </w:tr>
      <w:tr w:rsidR="002C09DB" w:rsidRPr="00576020" w:rsidTr="00576020">
        <w:trPr>
          <w:trHeight w:val="20"/>
          <w:jc w:val="center"/>
        </w:trPr>
        <w:tc>
          <w:tcPr>
            <w:tcW w:w="2919" w:type="pct"/>
            <w:shd w:val="clear" w:color="auto" w:fill="auto"/>
            <w:vAlign w:val="center"/>
            <w:hideMark/>
          </w:tcPr>
          <w:p w:rsidR="002C09DB" w:rsidRPr="00576020" w:rsidRDefault="002C09DB" w:rsidP="00576020">
            <w:pPr>
              <w:spacing w:after="0" w:line="240" w:lineRule="auto"/>
              <w:jc w:val="left"/>
              <w:rPr>
                <w:bCs/>
                <w:color w:val="000000"/>
              </w:rPr>
            </w:pPr>
            <w:r w:rsidRPr="00576020">
              <w:rPr>
                <w:bCs/>
                <w:color w:val="000000"/>
              </w:rPr>
              <w:t>Liczba posiedzeń komitetów, sieci grup oraz innych spotkań w celu wymiany doświadczeń z partnerami</w:t>
            </w:r>
          </w:p>
        </w:tc>
        <w:tc>
          <w:tcPr>
            <w:tcW w:w="1124" w:type="pct"/>
            <w:shd w:val="clear" w:color="auto" w:fill="auto"/>
            <w:noWrap/>
            <w:vAlign w:val="center"/>
            <w:hideMark/>
          </w:tcPr>
          <w:p w:rsidR="002C09DB" w:rsidRPr="00576020" w:rsidRDefault="002C09DB" w:rsidP="00576020">
            <w:pPr>
              <w:spacing w:after="0" w:line="240" w:lineRule="auto"/>
              <w:jc w:val="left"/>
              <w:rPr>
                <w:bCs/>
                <w:color w:val="000000"/>
              </w:rPr>
            </w:pPr>
            <w:r w:rsidRPr="00576020">
              <w:rPr>
                <w:bCs/>
                <w:color w:val="000000"/>
              </w:rPr>
              <w:t>24,00</w:t>
            </w:r>
          </w:p>
        </w:tc>
        <w:tc>
          <w:tcPr>
            <w:tcW w:w="957" w:type="pct"/>
            <w:shd w:val="clear" w:color="auto" w:fill="auto"/>
            <w:vAlign w:val="center"/>
            <w:hideMark/>
          </w:tcPr>
          <w:p w:rsidR="002C09DB" w:rsidRPr="00576020" w:rsidRDefault="002C09DB" w:rsidP="00576020">
            <w:pPr>
              <w:spacing w:after="0" w:line="240" w:lineRule="auto"/>
              <w:jc w:val="left"/>
              <w:rPr>
                <w:color w:val="000000"/>
              </w:rPr>
            </w:pPr>
            <w:r w:rsidRPr="00576020">
              <w:rPr>
                <w:color w:val="000000"/>
              </w:rPr>
              <w:t>szt.</w:t>
            </w:r>
          </w:p>
        </w:tc>
      </w:tr>
      <w:tr w:rsidR="002C09DB" w:rsidRPr="00576020" w:rsidTr="00576020">
        <w:trPr>
          <w:trHeight w:val="20"/>
          <w:jc w:val="center"/>
        </w:trPr>
        <w:tc>
          <w:tcPr>
            <w:tcW w:w="2919" w:type="pct"/>
            <w:shd w:val="clear" w:color="auto" w:fill="auto"/>
            <w:vAlign w:val="center"/>
            <w:hideMark/>
          </w:tcPr>
          <w:p w:rsidR="002C09DB" w:rsidRPr="00576020" w:rsidRDefault="002C09DB" w:rsidP="00576020">
            <w:pPr>
              <w:spacing w:after="0" w:line="240" w:lineRule="auto"/>
              <w:jc w:val="left"/>
              <w:rPr>
                <w:bCs/>
                <w:color w:val="000000"/>
              </w:rPr>
            </w:pPr>
            <w:r w:rsidRPr="00576020">
              <w:rPr>
                <w:bCs/>
                <w:color w:val="000000"/>
              </w:rPr>
              <w:t>Liczba przedstawicieli kadry szkół i placówek systemu oświaty objętych wsparciem</w:t>
            </w:r>
          </w:p>
        </w:tc>
        <w:tc>
          <w:tcPr>
            <w:tcW w:w="1124" w:type="pct"/>
            <w:shd w:val="clear" w:color="auto" w:fill="auto"/>
            <w:noWrap/>
            <w:vAlign w:val="center"/>
            <w:hideMark/>
          </w:tcPr>
          <w:p w:rsidR="002C09DB" w:rsidRPr="00576020" w:rsidRDefault="002C09DB" w:rsidP="00576020">
            <w:pPr>
              <w:spacing w:after="0" w:line="240" w:lineRule="auto"/>
              <w:jc w:val="left"/>
              <w:rPr>
                <w:bCs/>
                <w:color w:val="000000"/>
              </w:rPr>
            </w:pPr>
            <w:r w:rsidRPr="00576020">
              <w:rPr>
                <w:bCs/>
                <w:color w:val="000000"/>
              </w:rPr>
              <w:t>30,00</w:t>
            </w:r>
          </w:p>
        </w:tc>
        <w:tc>
          <w:tcPr>
            <w:tcW w:w="957" w:type="pct"/>
            <w:shd w:val="clear" w:color="auto" w:fill="auto"/>
            <w:vAlign w:val="center"/>
            <w:hideMark/>
          </w:tcPr>
          <w:p w:rsidR="002C09DB" w:rsidRPr="00576020" w:rsidRDefault="002C09DB" w:rsidP="00576020">
            <w:pPr>
              <w:spacing w:after="0" w:line="240" w:lineRule="auto"/>
              <w:jc w:val="left"/>
              <w:rPr>
                <w:color w:val="000000"/>
              </w:rPr>
            </w:pPr>
            <w:r w:rsidRPr="00576020">
              <w:rPr>
                <w:color w:val="000000"/>
              </w:rPr>
              <w:t>osoby</w:t>
            </w:r>
          </w:p>
        </w:tc>
      </w:tr>
      <w:tr w:rsidR="002C09DB" w:rsidRPr="00576020" w:rsidTr="00576020">
        <w:trPr>
          <w:trHeight w:val="20"/>
          <w:jc w:val="center"/>
        </w:trPr>
        <w:tc>
          <w:tcPr>
            <w:tcW w:w="2919" w:type="pct"/>
            <w:shd w:val="clear" w:color="auto" w:fill="auto"/>
            <w:vAlign w:val="center"/>
            <w:hideMark/>
          </w:tcPr>
          <w:p w:rsidR="002C09DB" w:rsidRPr="00576020" w:rsidRDefault="002C09DB" w:rsidP="00576020">
            <w:pPr>
              <w:spacing w:after="0" w:line="240" w:lineRule="auto"/>
              <w:jc w:val="left"/>
              <w:rPr>
                <w:bCs/>
                <w:color w:val="000000"/>
              </w:rPr>
            </w:pPr>
            <w:r w:rsidRPr="00576020">
              <w:rPr>
                <w:bCs/>
                <w:color w:val="000000"/>
              </w:rPr>
              <w:t>Liczba przeprowadzonych ewaluacji</w:t>
            </w:r>
          </w:p>
        </w:tc>
        <w:tc>
          <w:tcPr>
            <w:tcW w:w="1124" w:type="pct"/>
            <w:shd w:val="clear" w:color="auto" w:fill="auto"/>
            <w:noWrap/>
            <w:vAlign w:val="center"/>
            <w:hideMark/>
          </w:tcPr>
          <w:p w:rsidR="002C09DB" w:rsidRPr="00576020" w:rsidRDefault="002C09DB" w:rsidP="00576020">
            <w:pPr>
              <w:spacing w:after="0" w:line="240" w:lineRule="auto"/>
              <w:jc w:val="left"/>
              <w:rPr>
                <w:bCs/>
                <w:color w:val="000000"/>
              </w:rPr>
            </w:pPr>
            <w:r w:rsidRPr="00576020">
              <w:rPr>
                <w:bCs/>
                <w:color w:val="000000"/>
              </w:rPr>
              <w:t>1,00</w:t>
            </w:r>
          </w:p>
        </w:tc>
        <w:tc>
          <w:tcPr>
            <w:tcW w:w="957" w:type="pct"/>
            <w:shd w:val="clear" w:color="auto" w:fill="auto"/>
            <w:vAlign w:val="center"/>
            <w:hideMark/>
          </w:tcPr>
          <w:p w:rsidR="002C09DB" w:rsidRPr="00576020" w:rsidRDefault="002C09DB" w:rsidP="00576020">
            <w:pPr>
              <w:spacing w:after="0" w:line="240" w:lineRule="auto"/>
              <w:jc w:val="left"/>
              <w:rPr>
                <w:color w:val="000000"/>
              </w:rPr>
            </w:pPr>
            <w:r w:rsidRPr="00576020">
              <w:rPr>
                <w:color w:val="000000"/>
              </w:rPr>
              <w:t>szt.</w:t>
            </w:r>
          </w:p>
        </w:tc>
      </w:tr>
      <w:tr w:rsidR="002C09DB" w:rsidRPr="00576020" w:rsidTr="00576020">
        <w:trPr>
          <w:trHeight w:val="20"/>
          <w:jc w:val="center"/>
        </w:trPr>
        <w:tc>
          <w:tcPr>
            <w:tcW w:w="2919" w:type="pct"/>
            <w:shd w:val="clear" w:color="auto" w:fill="auto"/>
            <w:vAlign w:val="center"/>
            <w:hideMark/>
          </w:tcPr>
          <w:p w:rsidR="002C09DB" w:rsidRPr="00576020" w:rsidRDefault="002C09DB" w:rsidP="00576020">
            <w:pPr>
              <w:spacing w:after="0" w:line="240" w:lineRule="auto"/>
              <w:jc w:val="left"/>
              <w:rPr>
                <w:bCs/>
                <w:color w:val="000000"/>
              </w:rPr>
            </w:pPr>
            <w:r w:rsidRPr="00576020">
              <w:rPr>
                <w:bCs/>
                <w:color w:val="000000"/>
              </w:rPr>
              <w:t>Liczba uczestników form szkoleniowych dla beneficjentów</w:t>
            </w:r>
          </w:p>
        </w:tc>
        <w:tc>
          <w:tcPr>
            <w:tcW w:w="1124" w:type="pct"/>
            <w:shd w:val="clear" w:color="auto" w:fill="auto"/>
            <w:noWrap/>
            <w:vAlign w:val="center"/>
            <w:hideMark/>
          </w:tcPr>
          <w:p w:rsidR="002C09DB" w:rsidRPr="00576020" w:rsidRDefault="002C09DB" w:rsidP="00576020">
            <w:pPr>
              <w:spacing w:after="0" w:line="240" w:lineRule="auto"/>
              <w:jc w:val="left"/>
              <w:rPr>
                <w:bCs/>
                <w:color w:val="000000"/>
              </w:rPr>
            </w:pPr>
            <w:r w:rsidRPr="00576020">
              <w:rPr>
                <w:bCs/>
                <w:color w:val="000000"/>
              </w:rPr>
              <w:t>361,00</w:t>
            </w:r>
          </w:p>
        </w:tc>
        <w:tc>
          <w:tcPr>
            <w:tcW w:w="957" w:type="pct"/>
            <w:shd w:val="clear" w:color="auto" w:fill="auto"/>
            <w:vAlign w:val="center"/>
            <w:hideMark/>
          </w:tcPr>
          <w:p w:rsidR="002C09DB" w:rsidRPr="00576020" w:rsidRDefault="002C09DB" w:rsidP="00576020">
            <w:pPr>
              <w:spacing w:after="0" w:line="240" w:lineRule="auto"/>
              <w:jc w:val="left"/>
              <w:rPr>
                <w:color w:val="000000"/>
              </w:rPr>
            </w:pPr>
            <w:r w:rsidRPr="00576020">
              <w:rPr>
                <w:color w:val="000000"/>
              </w:rPr>
              <w:t>osoby</w:t>
            </w:r>
          </w:p>
        </w:tc>
      </w:tr>
      <w:tr w:rsidR="002C09DB" w:rsidRPr="00576020" w:rsidTr="00576020">
        <w:trPr>
          <w:trHeight w:val="20"/>
          <w:jc w:val="center"/>
        </w:trPr>
        <w:tc>
          <w:tcPr>
            <w:tcW w:w="2919" w:type="pct"/>
            <w:shd w:val="clear" w:color="auto" w:fill="auto"/>
            <w:vAlign w:val="center"/>
            <w:hideMark/>
          </w:tcPr>
          <w:p w:rsidR="002C09DB" w:rsidRPr="00576020" w:rsidRDefault="002C09DB" w:rsidP="00576020">
            <w:pPr>
              <w:spacing w:after="0" w:line="240" w:lineRule="auto"/>
              <w:jc w:val="left"/>
              <w:rPr>
                <w:bCs/>
                <w:color w:val="000000"/>
              </w:rPr>
            </w:pPr>
            <w:r w:rsidRPr="00576020">
              <w:rPr>
                <w:bCs/>
                <w:color w:val="000000"/>
              </w:rPr>
              <w:t>Liczba uczestników form szkoleniowych dla instytucji</w:t>
            </w:r>
          </w:p>
        </w:tc>
        <w:tc>
          <w:tcPr>
            <w:tcW w:w="1124" w:type="pct"/>
            <w:shd w:val="clear" w:color="auto" w:fill="auto"/>
            <w:noWrap/>
            <w:vAlign w:val="center"/>
            <w:hideMark/>
          </w:tcPr>
          <w:p w:rsidR="002C09DB" w:rsidRPr="00576020" w:rsidRDefault="002C09DB" w:rsidP="00576020">
            <w:pPr>
              <w:spacing w:after="0" w:line="240" w:lineRule="auto"/>
              <w:jc w:val="left"/>
              <w:rPr>
                <w:bCs/>
                <w:color w:val="000000"/>
              </w:rPr>
            </w:pPr>
            <w:r w:rsidRPr="00576020">
              <w:rPr>
                <w:bCs/>
                <w:color w:val="000000"/>
              </w:rPr>
              <w:t>43,00</w:t>
            </w:r>
          </w:p>
        </w:tc>
        <w:tc>
          <w:tcPr>
            <w:tcW w:w="957" w:type="pct"/>
            <w:shd w:val="clear" w:color="auto" w:fill="auto"/>
            <w:vAlign w:val="center"/>
            <w:hideMark/>
          </w:tcPr>
          <w:p w:rsidR="002C09DB" w:rsidRPr="00576020" w:rsidRDefault="002C09DB" w:rsidP="00576020">
            <w:pPr>
              <w:spacing w:after="0" w:line="240" w:lineRule="auto"/>
              <w:jc w:val="left"/>
              <w:rPr>
                <w:color w:val="000000"/>
              </w:rPr>
            </w:pPr>
            <w:r w:rsidRPr="00576020">
              <w:rPr>
                <w:color w:val="000000"/>
              </w:rPr>
              <w:t>osoby</w:t>
            </w:r>
          </w:p>
        </w:tc>
      </w:tr>
      <w:tr w:rsidR="002C09DB" w:rsidRPr="00576020" w:rsidTr="00576020">
        <w:trPr>
          <w:trHeight w:val="20"/>
          <w:jc w:val="center"/>
        </w:trPr>
        <w:tc>
          <w:tcPr>
            <w:tcW w:w="2919" w:type="pct"/>
            <w:shd w:val="clear" w:color="auto" w:fill="auto"/>
            <w:vAlign w:val="center"/>
            <w:hideMark/>
          </w:tcPr>
          <w:p w:rsidR="002C09DB" w:rsidRPr="00576020" w:rsidRDefault="002C09DB" w:rsidP="00576020">
            <w:pPr>
              <w:spacing w:after="0" w:line="240" w:lineRule="auto"/>
              <w:jc w:val="left"/>
              <w:rPr>
                <w:bCs/>
                <w:color w:val="000000"/>
              </w:rPr>
            </w:pPr>
            <w:r w:rsidRPr="00576020">
              <w:rPr>
                <w:bCs/>
                <w:color w:val="000000"/>
              </w:rPr>
              <w:t>Liczba uczniów i słuchaczy szkół i placówek kształcenia zawodowego objętych wsparciem</w:t>
            </w:r>
          </w:p>
        </w:tc>
        <w:tc>
          <w:tcPr>
            <w:tcW w:w="1124" w:type="pct"/>
            <w:shd w:val="clear" w:color="auto" w:fill="auto"/>
            <w:noWrap/>
            <w:vAlign w:val="center"/>
            <w:hideMark/>
          </w:tcPr>
          <w:p w:rsidR="002C09DB" w:rsidRPr="00576020" w:rsidRDefault="002C09DB" w:rsidP="00576020">
            <w:pPr>
              <w:spacing w:after="0" w:line="240" w:lineRule="auto"/>
              <w:jc w:val="left"/>
              <w:rPr>
                <w:bCs/>
                <w:color w:val="000000"/>
              </w:rPr>
            </w:pPr>
            <w:r w:rsidRPr="00576020">
              <w:rPr>
                <w:bCs/>
                <w:color w:val="000000"/>
              </w:rPr>
              <w:t>975,00</w:t>
            </w:r>
          </w:p>
        </w:tc>
        <w:tc>
          <w:tcPr>
            <w:tcW w:w="957" w:type="pct"/>
            <w:shd w:val="clear" w:color="auto" w:fill="auto"/>
            <w:vAlign w:val="center"/>
            <w:hideMark/>
          </w:tcPr>
          <w:p w:rsidR="002C09DB" w:rsidRPr="00576020" w:rsidRDefault="002C09DB" w:rsidP="00576020">
            <w:pPr>
              <w:spacing w:after="0" w:line="240" w:lineRule="auto"/>
              <w:jc w:val="left"/>
              <w:rPr>
                <w:color w:val="000000"/>
              </w:rPr>
            </w:pPr>
            <w:r w:rsidRPr="00576020">
              <w:rPr>
                <w:color w:val="000000"/>
              </w:rPr>
              <w:t>osoby</w:t>
            </w:r>
          </w:p>
        </w:tc>
      </w:tr>
      <w:tr w:rsidR="002C09DB" w:rsidRPr="00576020" w:rsidTr="00576020">
        <w:trPr>
          <w:trHeight w:val="20"/>
          <w:jc w:val="center"/>
        </w:trPr>
        <w:tc>
          <w:tcPr>
            <w:tcW w:w="2919" w:type="pct"/>
            <w:shd w:val="clear" w:color="auto" w:fill="auto"/>
            <w:vAlign w:val="center"/>
            <w:hideMark/>
          </w:tcPr>
          <w:p w:rsidR="002C09DB" w:rsidRPr="00576020" w:rsidRDefault="002C09DB" w:rsidP="00576020">
            <w:pPr>
              <w:spacing w:after="0" w:line="240" w:lineRule="auto"/>
              <w:jc w:val="left"/>
              <w:rPr>
                <w:bCs/>
                <w:color w:val="000000"/>
              </w:rPr>
            </w:pPr>
            <w:r w:rsidRPr="00576020">
              <w:rPr>
                <w:bCs/>
                <w:color w:val="000000"/>
              </w:rPr>
              <w:t>Liczba uczniów szkół i placówek kształcenia zawodowego uczestniczących w stażach uczniowskich</w:t>
            </w:r>
          </w:p>
        </w:tc>
        <w:tc>
          <w:tcPr>
            <w:tcW w:w="1124" w:type="pct"/>
            <w:shd w:val="clear" w:color="auto" w:fill="auto"/>
            <w:noWrap/>
            <w:vAlign w:val="center"/>
            <w:hideMark/>
          </w:tcPr>
          <w:p w:rsidR="002C09DB" w:rsidRPr="00576020" w:rsidRDefault="002C09DB" w:rsidP="00576020">
            <w:pPr>
              <w:spacing w:after="0" w:line="240" w:lineRule="auto"/>
              <w:jc w:val="left"/>
              <w:rPr>
                <w:bCs/>
                <w:color w:val="000000"/>
              </w:rPr>
            </w:pPr>
            <w:r w:rsidRPr="00576020">
              <w:rPr>
                <w:bCs/>
                <w:color w:val="000000"/>
              </w:rPr>
              <w:t>655,00</w:t>
            </w:r>
          </w:p>
        </w:tc>
        <w:tc>
          <w:tcPr>
            <w:tcW w:w="957" w:type="pct"/>
            <w:shd w:val="clear" w:color="auto" w:fill="auto"/>
            <w:vAlign w:val="center"/>
            <w:hideMark/>
          </w:tcPr>
          <w:p w:rsidR="002C09DB" w:rsidRPr="00576020" w:rsidRDefault="002C09DB" w:rsidP="00576020">
            <w:pPr>
              <w:spacing w:after="0" w:line="240" w:lineRule="auto"/>
              <w:jc w:val="left"/>
              <w:rPr>
                <w:color w:val="000000"/>
              </w:rPr>
            </w:pPr>
            <w:r w:rsidRPr="00576020">
              <w:rPr>
                <w:color w:val="000000"/>
              </w:rPr>
              <w:t>osoby</w:t>
            </w:r>
          </w:p>
        </w:tc>
      </w:tr>
      <w:tr w:rsidR="002C09DB" w:rsidRPr="00576020" w:rsidTr="00576020">
        <w:trPr>
          <w:trHeight w:val="20"/>
          <w:jc w:val="center"/>
        </w:trPr>
        <w:tc>
          <w:tcPr>
            <w:tcW w:w="2919" w:type="pct"/>
            <w:shd w:val="clear" w:color="auto" w:fill="auto"/>
            <w:vAlign w:val="center"/>
            <w:hideMark/>
          </w:tcPr>
          <w:p w:rsidR="002C09DB" w:rsidRPr="00576020" w:rsidRDefault="002C09DB" w:rsidP="00576020">
            <w:pPr>
              <w:spacing w:after="0" w:line="240" w:lineRule="auto"/>
              <w:jc w:val="left"/>
              <w:rPr>
                <w:bCs/>
                <w:color w:val="000000"/>
              </w:rPr>
            </w:pPr>
            <w:r w:rsidRPr="00576020">
              <w:rPr>
                <w:bCs/>
                <w:color w:val="000000"/>
              </w:rPr>
              <w:t>Liczba wspartych form ochrony przyrody</w:t>
            </w:r>
          </w:p>
        </w:tc>
        <w:tc>
          <w:tcPr>
            <w:tcW w:w="1124" w:type="pct"/>
            <w:shd w:val="clear" w:color="auto" w:fill="auto"/>
            <w:noWrap/>
            <w:vAlign w:val="center"/>
            <w:hideMark/>
          </w:tcPr>
          <w:p w:rsidR="002C09DB" w:rsidRPr="00576020" w:rsidRDefault="002C09DB" w:rsidP="00576020">
            <w:pPr>
              <w:spacing w:after="0" w:line="240" w:lineRule="auto"/>
              <w:jc w:val="left"/>
              <w:rPr>
                <w:bCs/>
                <w:color w:val="000000"/>
              </w:rPr>
            </w:pPr>
            <w:r w:rsidRPr="00576020">
              <w:rPr>
                <w:bCs/>
                <w:color w:val="000000"/>
              </w:rPr>
              <w:t>14,00</w:t>
            </w:r>
          </w:p>
        </w:tc>
        <w:tc>
          <w:tcPr>
            <w:tcW w:w="957" w:type="pct"/>
            <w:shd w:val="clear" w:color="auto" w:fill="auto"/>
            <w:vAlign w:val="center"/>
            <w:hideMark/>
          </w:tcPr>
          <w:p w:rsidR="002C09DB" w:rsidRPr="00576020" w:rsidRDefault="002C09DB" w:rsidP="00576020">
            <w:pPr>
              <w:spacing w:after="0" w:line="240" w:lineRule="auto"/>
              <w:jc w:val="left"/>
              <w:rPr>
                <w:color w:val="000000"/>
              </w:rPr>
            </w:pPr>
            <w:r w:rsidRPr="00576020">
              <w:rPr>
                <w:color w:val="000000"/>
              </w:rPr>
              <w:t>szt.</w:t>
            </w:r>
          </w:p>
        </w:tc>
      </w:tr>
      <w:tr w:rsidR="002C09DB" w:rsidRPr="00576020" w:rsidTr="00576020">
        <w:trPr>
          <w:trHeight w:val="20"/>
          <w:jc w:val="center"/>
        </w:trPr>
        <w:tc>
          <w:tcPr>
            <w:tcW w:w="2919" w:type="pct"/>
            <w:shd w:val="clear" w:color="auto" w:fill="auto"/>
            <w:vAlign w:val="center"/>
            <w:hideMark/>
          </w:tcPr>
          <w:p w:rsidR="002C09DB" w:rsidRPr="00576020" w:rsidRDefault="002C09DB" w:rsidP="00576020">
            <w:pPr>
              <w:spacing w:after="0" w:line="240" w:lineRule="auto"/>
              <w:jc w:val="left"/>
              <w:rPr>
                <w:bCs/>
                <w:color w:val="000000"/>
              </w:rPr>
            </w:pPr>
            <w:r w:rsidRPr="00576020">
              <w:rPr>
                <w:bCs/>
                <w:color w:val="000000"/>
              </w:rPr>
              <w:t>Ludność objęta projektami w ramach strategii zintegrowanego rozwoju terytorialnego</w:t>
            </w:r>
          </w:p>
        </w:tc>
        <w:tc>
          <w:tcPr>
            <w:tcW w:w="1124" w:type="pct"/>
            <w:shd w:val="clear" w:color="auto" w:fill="auto"/>
            <w:noWrap/>
            <w:vAlign w:val="center"/>
            <w:hideMark/>
          </w:tcPr>
          <w:p w:rsidR="002C09DB" w:rsidRPr="00576020" w:rsidRDefault="002C09DB" w:rsidP="00576020">
            <w:pPr>
              <w:spacing w:after="0" w:line="240" w:lineRule="auto"/>
              <w:jc w:val="left"/>
              <w:rPr>
                <w:bCs/>
                <w:color w:val="000000"/>
              </w:rPr>
            </w:pPr>
            <w:r w:rsidRPr="00576020">
              <w:rPr>
                <w:bCs/>
                <w:color w:val="000000"/>
              </w:rPr>
              <w:t>1 006 202,00</w:t>
            </w:r>
          </w:p>
        </w:tc>
        <w:tc>
          <w:tcPr>
            <w:tcW w:w="957" w:type="pct"/>
            <w:shd w:val="clear" w:color="auto" w:fill="auto"/>
            <w:vAlign w:val="center"/>
            <w:hideMark/>
          </w:tcPr>
          <w:p w:rsidR="002C09DB" w:rsidRPr="00576020" w:rsidRDefault="002C09DB" w:rsidP="00576020">
            <w:pPr>
              <w:spacing w:after="0" w:line="240" w:lineRule="auto"/>
              <w:jc w:val="left"/>
              <w:rPr>
                <w:color w:val="000000"/>
              </w:rPr>
            </w:pPr>
            <w:r w:rsidRPr="00576020">
              <w:rPr>
                <w:color w:val="000000"/>
              </w:rPr>
              <w:t>osoby</w:t>
            </w:r>
          </w:p>
        </w:tc>
      </w:tr>
      <w:tr w:rsidR="002C09DB" w:rsidRPr="00576020" w:rsidTr="00576020">
        <w:trPr>
          <w:trHeight w:val="20"/>
          <w:jc w:val="center"/>
        </w:trPr>
        <w:tc>
          <w:tcPr>
            <w:tcW w:w="2919" w:type="pct"/>
            <w:shd w:val="clear" w:color="auto" w:fill="auto"/>
            <w:vAlign w:val="center"/>
            <w:hideMark/>
          </w:tcPr>
          <w:p w:rsidR="002C09DB" w:rsidRPr="00576020" w:rsidRDefault="002C09DB" w:rsidP="00576020">
            <w:pPr>
              <w:spacing w:after="0" w:line="240" w:lineRule="auto"/>
              <w:jc w:val="left"/>
              <w:rPr>
                <w:bCs/>
                <w:color w:val="000000"/>
              </w:rPr>
            </w:pPr>
            <w:r w:rsidRPr="00576020">
              <w:rPr>
                <w:bCs/>
                <w:color w:val="000000"/>
              </w:rPr>
              <w:t>Otwarta przestrzeń utworzona lub rekultywowana na obszarach miejskich</w:t>
            </w:r>
          </w:p>
        </w:tc>
        <w:tc>
          <w:tcPr>
            <w:tcW w:w="1124" w:type="pct"/>
            <w:shd w:val="clear" w:color="auto" w:fill="auto"/>
            <w:noWrap/>
            <w:vAlign w:val="center"/>
            <w:hideMark/>
          </w:tcPr>
          <w:p w:rsidR="002C09DB" w:rsidRPr="00576020" w:rsidRDefault="002C09DB" w:rsidP="00576020">
            <w:pPr>
              <w:spacing w:after="0" w:line="240" w:lineRule="auto"/>
              <w:jc w:val="left"/>
              <w:rPr>
                <w:bCs/>
                <w:color w:val="000000"/>
              </w:rPr>
            </w:pPr>
            <w:r w:rsidRPr="00576020">
              <w:rPr>
                <w:bCs/>
                <w:color w:val="000000"/>
              </w:rPr>
              <w:t>191 232,95</w:t>
            </w:r>
          </w:p>
        </w:tc>
        <w:tc>
          <w:tcPr>
            <w:tcW w:w="957" w:type="pct"/>
            <w:shd w:val="clear" w:color="auto" w:fill="auto"/>
            <w:vAlign w:val="center"/>
            <w:hideMark/>
          </w:tcPr>
          <w:p w:rsidR="002C09DB" w:rsidRPr="00576020" w:rsidRDefault="002C09DB" w:rsidP="00576020">
            <w:pPr>
              <w:spacing w:after="0" w:line="240" w:lineRule="auto"/>
              <w:jc w:val="left"/>
              <w:rPr>
                <w:color w:val="000000"/>
              </w:rPr>
            </w:pPr>
            <w:r w:rsidRPr="00576020">
              <w:rPr>
                <w:color w:val="000000"/>
              </w:rPr>
              <w:t>m</w:t>
            </w:r>
            <w:r w:rsidRPr="00576020">
              <w:rPr>
                <w:color w:val="000000"/>
                <w:vertAlign w:val="superscript"/>
              </w:rPr>
              <w:t>2</w:t>
            </w:r>
          </w:p>
        </w:tc>
      </w:tr>
      <w:tr w:rsidR="002C09DB" w:rsidRPr="00576020" w:rsidTr="00576020">
        <w:trPr>
          <w:trHeight w:val="20"/>
          <w:jc w:val="center"/>
        </w:trPr>
        <w:tc>
          <w:tcPr>
            <w:tcW w:w="2919" w:type="pct"/>
            <w:shd w:val="clear" w:color="auto" w:fill="auto"/>
            <w:vAlign w:val="center"/>
            <w:hideMark/>
          </w:tcPr>
          <w:p w:rsidR="002C09DB" w:rsidRPr="00576020" w:rsidRDefault="002C09DB" w:rsidP="00576020">
            <w:pPr>
              <w:spacing w:after="0" w:line="240" w:lineRule="auto"/>
              <w:jc w:val="left"/>
              <w:rPr>
                <w:bCs/>
                <w:color w:val="000000"/>
              </w:rPr>
            </w:pPr>
            <w:r w:rsidRPr="00576020">
              <w:rPr>
                <w:bCs/>
                <w:color w:val="000000"/>
              </w:rPr>
              <w:t>Wspierana infrastruktura rowerowa</w:t>
            </w:r>
          </w:p>
        </w:tc>
        <w:tc>
          <w:tcPr>
            <w:tcW w:w="1124" w:type="pct"/>
            <w:shd w:val="clear" w:color="auto" w:fill="auto"/>
            <w:noWrap/>
            <w:vAlign w:val="center"/>
            <w:hideMark/>
          </w:tcPr>
          <w:p w:rsidR="002C09DB" w:rsidRPr="00576020" w:rsidRDefault="002C09DB" w:rsidP="00576020">
            <w:pPr>
              <w:spacing w:after="0" w:line="240" w:lineRule="auto"/>
              <w:jc w:val="left"/>
              <w:rPr>
                <w:bCs/>
                <w:color w:val="000000"/>
              </w:rPr>
            </w:pPr>
            <w:r w:rsidRPr="00576020">
              <w:rPr>
                <w:bCs/>
                <w:color w:val="000000"/>
              </w:rPr>
              <w:t>41,93</w:t>
            </w:r>
          </w:p>
        </w:tc>
        <w:tc>
          <w:tcPr>
            <w:tcW w:w="957" w:type="pct"/>
            <w:shd w:val="clear" w:color="auto" w:fill="auto"/>
            <w:vAlign w:val="center"/>
            <w:hideMark/>
          </w:tcPr>
          <w:p w:rsidR="002C09DB" w:rsidRPr="00576020" w:rsidRDefault="002C09DB" w:rsidP="00576020">
            <w:pPr>
              <w:spacing w:after="0" w:line="240" w:lineRule="auto"/>
              <w:jc w:val="left"/>
              <w:rPr>
                <w:color w:val="000000"/>
              </w:rPr>
            </w:pPr>
            <w:r w:rsidRPr="00576020">
              <w:rPr>
                <w:color w:val="000000"/>
              </w:rPr>
              <w:t>km</w:t>
            </w:r>
          </w:p>
        </w:tc>
      </w:tr>
      <w:tr w:rsidR="002C09DB" w:rsidRPr="00576020" w:rsidTr="00576020">
        <w:trPr>
          <w:trHeight w:val="20"/>
          <w:jc w:val="center"/>
        </w:trPr>
        <w:tc>
          <w:tcPr>
            <w:tcW w:w="2919" w:type="pct"/>
            <w:shd w:val="clear" w:color="auto" w:fill="auto"/>
            <w:vAlign w:val="center"/>
            <w:hideMark/>
          </w:tcPr>
          <w:p w:rsidR="002C09DB" w:rsidRPr="00576020" w:rsidRDefault="002C09DB" w:rsidP="00576020">
            <w:pPr>
              <w:spacing w:after="0" w:line="240" w:lineRule="auto"/>
              <w:jc w:val="left"/>
              <w:rPr>
                <w:bCs/>
                <w:color w:val="000000"/>
              </w:rPr>
            </w:pPr>
            <w:r w:rsidRPr="00576020">
              <w:rPr>
                <w:bCs/>
                <w:color w:val="000000"/>
              </w:rPr>
              <w:t>Wspierane strategie zintegrowanego rozwoju terytorialnego</w:t>
            </w:r>
          </w:p>
        </w:tc>
        <w:tc>
          <w:tcPr>
            <w:tcW w:w="1124" w:type="pct"/>
            <w:shd w:val="clear" w:color="auto" w:fill="auto"/>
            <w:noWrap/>
            <w:vAlign w:val="center"/>
            <w:hideMark/>
          </w:tcPr>
          <w:p w:rsidR="002C09DB" w:rsidRPr="00576020" w:rsidRDefault="002C09DB" w:rsidP="00576020">
            <w:pPr>
              <w:spacing w:after="0" w:line="240" w:lineRule="auto"/>
              <w:jc w:val="left"/>
              <w:rPr>
                <w:bCs/>
                <w:color w:val="000000"/>
              </w:rPr>
            </w:pPr>
            <w:r w:rsidRPr="00576020">
              <w:rPr>
                <w:bCs/>
                <w:color w:val="000000"/>
              </w:rPr>
              <w:t>1,00</w:t>
            </w:r>
          </w:p>
        </w:tc>
        <w:tc>
          <w:tcPr>
            <w:tcW w:w="957" w:type="pct"/>
            <w:shd w:val="clear" w:color="auto" w:fill="auto"/>
            <w:vAlign w:val="center"/>
            <w:hideMark/>
          </w:tcPr>
          <w:p w:rsidR="002C09DB" w:rsidRPr="00576020" w:rsidRDefault="002C09DB" w:rsidP="00576020">
            <w:pPr>
              <w:spacing w:after="0" w:line="240" w:lineRule="auto"/>
              <w:jc w:val="left"/>
              <w:rPr>
                <w:color w:val="000000"/>
              </w:rPr>
            </w:pPr>
            <w:r w:rsidRPr="00576020">
              <w:rPr>
                <w:color w:val="000000"/>
              </w:rPr>
              <w:t>wkłady na rzecz strategii / szt.</w:t>
            </w:r>
          </w:p>
        </w:tc>
      </w:tr>
      <w:tr w:rsidR="002C09DB" w:rsidRPr="00576020" w:rsidTr="00576020">
        <w:trPr>
          <w:trHeight w:val="20"/>
          <w:jc w:val="center"/>
        </w:trPr>
        <w:tc>
          <w:tcPr>
            <w:tcW w:w="2919" w:type="pct"/>
            <w:shd w:val="clear" w:color="auto" w:fill="auto"/>
            <w:vAlign w:val="center"/>
            <w:hideMark/>
          </w:tcPr>
          <w:p w:rsidR="002C09DB" w:rsidRPr="00576020" w:rsidRDefault="002C09DB" w:rsidP="00576020">
            <w:pPr>
              <w:spacing w:after="0" w:line="240" w:lineRule="auto"/>
              <w:jc w:val="left"/>
              <w:rPr>
                <w:bCs/>
                <w:color w:val="000000"/>
              </w:rPr>
            </w:pPr>
            <w:r w:rsidRPr="00576020">
              <w:rPr>
                <w:bCs/>
                <w:color w:val="000000"/>
              </w:rPr>
              <w:t>Wydajność nowo wybudowanych lub zmodernizowanych instalacji oczyszczania ścieków</w:t>
            </w:r>
          </w:p>
        </w:tc>
        <w:tc>
          <w:tcPr>
            <w:tcW w:w="1124" w:type="pct"/>
            <w:shd w:val="clear" w:color="auto" w:fill="auto"/>
            <w:noWrap/>
            <w:vAlign w:val="center"/>
            <w:hideMark/>
          </w:tcPr>
          <w:p w:rsidR="002C09DB" w:rsidRPr="00576020" w:rsidRDefault="002C09DB" w:rsidP="00576020">
            <w:pPr>
              <w:spacing w:after="0" w:line="240" w:lineRule="auto"/>
              <w:jc w:val="left"/>
              <w:rPr>
                <w:bCs/>
                <w:color w:val="000000"/>
              </w:rPr>
            </w:pPr>
            <w:r w:rsidRPr="00576020">
              <w:rPr>
                <w:bCs/>
                <w:color w:val="000000"/>
              </w:rPr>
              <w:t>25 000,00</w:t>
            </w:r>
          </w:p>
        </w:tc>
        <w:tc>
          <w:tcPr>
            <w:tcW w:w="957" w:type="pct"/>
            <w:shd w:val="clear" w:color="auto" w:fill="auto"/>
            <w:vAlign w:val="center"/>
            <w:hideMark/>
          </w:tcPr>
          <w:p w:rsidR="002C09DB" w:rsidRPr="00576020" w:rsidRDefault="002C09DB" w:rsidP="00576020">
            <w:pPr>
              <w:spacing w:after="0" w:line="240" w:lineRule="auto"/>
              <w:jc w:val="left"/>
              <w:rPr>
                <w:color w:val="000000"/>
              </w:rPr>
            </w:pPr>
            <w:r w:rsidRPr="00576020">
              <w:rPr>
                <w:color w:val="000000"/>
              </w:rPr>
              <w:t>RLM</w:t>
            </w:r>
          </w:p>
        </w:tc>
      </w:tr>
      <w:tr w:rsidR="002C09DB" w:rsidRPr="00576020" w:rsidTr="00576020">
        <w:trPr>
          <w:trHeight w:val="20"/>
          <w:jc w:val="center"/>
        </w:trPr>
        <w:tc>
          <w:tcPr>
            <w:tcW w:w="2919" w:type="pct"/>
            <w:shd w:val="clear" w:color="auto" w:fill="auto"/>
            <w:vAlign w:val="center"/>
            <w:hideMark/>
          </w:tcPr>
          <w:p w:rsidR="002C09DB" w:rsidRPr="00576020" w:rsidRDefault="002C09DB" w:rsidP="00576020">
            <w:pPr>
              <w:spacing w:after="0" w:line="240" w:lineRule="auto"/>
              <w:jc w:val="left"/>
              <w:rPr>
                <w:bCs/>
                <w:color w:val="000000"/>
              </w:rPr>
            </w:pPr>
            <w:r w:rsidRPr="00576020">
              <w:rPr>
                <w:bCs/>
                <w:color w:val="000000"/>
              </w:rPr>
              <w:t>Zielona infrastruktura wybudowana lub zmodernizowana w celu przystosowania się do zmian klimatu</w:t>
            </w:r>
          </w:p>
        </w:tc>
        <w:tc>
          <w:tcPr>
            <w:tcW w:w="1124" w:type="pct"/>
            <w:shd w:val="clear" w:color="auto" w:fill="auto"/>
            <w:noWrap/>
            <w:vAlign w:val="center"/>
            <w:hideMark/>
          </w:tcPr>
          <w:p w:rsidR="002C09DB" w:rsidRPr="00576020" w:rsidRDefault="002C09DB" w:rsidP="00576020">
            <w:pPr>
              <w:spacing w:after="0" w:line="240" w:lineRule="auto"/>
              <w:jc w:val="left"/>
              <w:rPr>
                <w:bCs/>
                <w:color w:val="000000"/>
              </w:rPr>
            </w:pPr>
            <w:r w:rsidRPr="00576020">
              <w:rPr>
                <w:bCs/>
                <w:color w:val="000000"/>
              </w:rPr>
              <w:t>7,50</w:t>
            </w:r>
          </w:p>
        </w:tc>
        <w:tc>
          <w:tcPr>
            <w:tcW w:w="957" w:type="pct"/>
            <w:shd w:val="clear" w:color="auto" w:fill="auto"/>
            <w:vAlign w:val="center"/>
            <w:hideMark/>
          </w:tcPr>
          <w:p w:rsidR="002C09DB" w:rsidRPr="00576020" w:rsidRDefault="002C09DB" w:rsidP="00576020">
            <w:pPr>
              <w:spacing w:after="0" w:line="240" w:lineRule="auto"/>
              <w:jc w:val="left"/>
              <w:rPr>
                <w:color w:val="000000"/>
              </w:rPr>
            </w:pPr>
            <w:r w:rsidRPr="00576020">
              <w:rPr>
                <w:color w:val="000000"/>
              </w:rPr>
              <w:t>ha</w:t>
            </w:r>
          </w:p>
        </w:tc>
      </w:tr>
      <w:tr w:rsidR="002C09DB" w:rsidRPr="00576020" w:rsidTr="00576020">
        <w:trPr>
          <w:trHeight w:val="20"/>
          <w:jc w:val="center"/>
        </w:trPr>
        <w:tc>
          <w:tcPr>
            <w:tcW w:w="2919" w:type="pct"/>
            <w:shd w:val="clear" w:color="auto" w:fill="auto"/>
            <w:vAlign w:val="center"/>
            <w:hideMark/>
          </w:tcPr>
          <w:p w:rsidR="002C09DB" w:rsidRPr="00576020" w:rsidRDefault="002C09DB" w:rsidP="00576020">
            <w:pPr>
              <w:spacing w:after="0" w:line="240" w:lineRule="auto"/>
              <w:jc w:val="left"/>
              <w:rPr>
                <w:bCs/>
                <w:color w:val="000000"/>
              </w:rPr>
            </w:pPr>
            <w:r w:rsidRPr="00576020">
              <w:rPr>
                <w:bCs/>
                <w:color w:val="000000"/>
              </w:rPr>
              <w:t>Zintegrowane projekty rozwoju terytorialnego</w:t>
            </w:r>
          </w:p>
        </w:tc>
        <w:tc>
          <w:tcPr>
            <w:tcW w:w="1124" w:type="pct"/>
            <w:shd w:val="clear" w:color="auto" w:fill="auto"/>
            <w:noWrap/>
            <w:vAlign w:val="center"/>
            <w:hideMark/>
          </w:tcPr>
          <w:p w:rsidR="002C09DB" w:rsidRPr="00576020" w:rsidRDefault="002C09DB" w:rsidP="00576020">
            <w:pPr>
              <w:spacing w:after="0" w:line="240" w:lineRule="auto"/>
              <w:jc w:val="left"/>
              <w:rPr>
                <w:bCs/>
                <w:color w:val="000000"/>
              </w:rPr>
            </w:pPr>
            <w:r w:rsidRPr="00576020">
              <w:rPr>
                <w:bCs/>
                <w:color w:val="000000"/>
              </w:rPr>
              <w:t>28,00</w:t>
            </w:r>
          </w:p>
        </w:tc>
        <w:tc>
          <w:tcPr>
            <w:tcW w:w="957" w:type="pct"/>
            <w:shd w:val="clear" w:color="auto" w:fill="auto"/>
            <w:vAlign w:val="center"/>
            <w:hideMark/>
          </w:tcPr>
          <w:p w:rsidR="002C09DB" w:rsidRPr="00576020" w:rsidRDefault="002C09DB" w:rsidP="00576020">
            <w:pPr>
              <w:spacing w:after="0" w:line="240" w:lineRule="auto"/>
              <w:jc w:val="left"/>
              <w:rPr>
                <w:color w:val="000000"/>
              </w:rPr>
            </w:pPr>
            <w:r w:rsidRPr="00576020">
              <w:rPr>
                <w:color w:val="000000"/>
              </w:rPr>
              <w:t>szt.</w:t>
            </w:r>
          </w:p>
        </w:tc>
      </w:tr>
      <w:tr w:rsidR="00C43E35" w:rsidRPr="00576020" w:rsidTr="00576020">
        <w:trPr>
          <w:trHeight w:val="397"/>
          <w:jc w:val="center"/>
        </w:trPr>
        <w:tc>
          <w:tcPr>
            <w:tcW w:w="2919" w:type="pct"/>
            <w:shd w:val="clear" w:color="auto" w:fill="F2F2F2" w:themeFill="background1" w:themeFillShade="F2"/>
            <w:vAlign w:val="center"/>
            <w:hideMark/>
          </w:tcPr>
          <w:p w:rsidR="00C43E35" w:rsidRPr="00576020" w:rsidRDefault="00C43E35" w:rsidP="00576020">
            <w:pPr>
              <w:spacing w:after="0" w:line="240" w:lineRule="auto"/>
              <w:jc w:val="left"/>
              <w:rPr>
                <w:rFonts w:eastAsia="Times New Roman" w:cs="Arial"/>
                <w:bCs/>
                <w:color w:val="000000"/>
                <w:lang w:eastAsia="pl-PL"/>
              </w:rPr>
            </w:pPr>
            <w:r w:rsidRPr="00576020">
              <w:rPr>
                <w:rFonts w:eastAsia="Times New Roman" w:cs="Arial"/>
                <w:bCs/>
                <w:color w:val="000000"/>
                <w:lang w:eastAsia="pl-PL"/>
              </w:rPr>
              <w:t>Wskaźniki rezultatu</w:t>
            </w:r>
          </w:p>
        </w:tc>
        <w:tc>
          <w:tcPr>
            <w:tcW w:w="1124" w:type="pct"/>
            <w:shd w:val="clear" w:color="auto" w:fill="F2F2F2" w:themeFill="background1" w:themeFillShade="F2"/>
            <w:vAlign w:val="center"/>
            <w:hideMark/>
          </w:tcPr>
          <w:p w:rsidR="00C43E35" w:rsidRPr="00576020" w:rsidRDefault="00C43E35" w:rsidP="00576020">
            <w:pPr>
              <w:spacing w:after="0" w:line="240" w:lineRule="auto"/>
              <w:jc w:val="left"/>
              <w:rPr>
                <w:rFonts w:eastAsia="Times New Roman" w:cs="Arial"/>
                <w:bCs/>
                <w:color w:val="000000"/>
                <w:lang w:eastAsia="pl-PL"/>
              </w:rPr>
            </w:pPr>
            <w:r w:rsidRPr="00576020">
              <w:rPr>
                <w:rFonts w:eastAsia="Times New Roman" w:cs="Arial"/>
                <w:bCs/>
                <w:color w:val="000000"/>
                <w:lang w:eastAsia="pl-PL"/>
              </w:rPr>
              <w:t>Wartość</w:t>
            </w:r>
          </w:p>
        </w:tc>
        <w:tc>
          <w:tcPr>
            <w:tcW w:w="957" w:type="pct"/>
            <w:shd w:val="clear" w:color="auto" w:fill="F2F2F2" w:themeFill="background1" w:themeFillShade="F2"/>
            <w:vAlign w:val="center"/>
            <w:hideMark/>
          </w:tcPr>
          <w:p w:rsidR="00C43E35" w:rsidRPr="00576020" w:rsidRDefault="00C43E35" w:rsidP="00576020">
            <w:pPr>
              <w:spacing w:after="0" w:line="240" w:lineRule="auto"/>
              <w:jc w:val="left"/>
              <w:rPr>
                <w:rFonts w:eastAsia="Times New Roman" w:cs="Arial"/>
                <w:bCs/>
                <w:color w:val="000000"/>
                <w:lang w:eastAsia="pl-PL"/>
              </w:rPr>
            </w:pPr>
            <w:r w:rsidRPr="00576020">
              <w:rPr>
                <w:rFonts w:eastAsia="Times New Roman" w:cs="Arial"/>
                <w:bCs/>
                <w:color w:val="000000"/>
                <w:lang w:eastAsia="pl-PL"/>
              </w:rPr>
              <w:t>Jednostka miary</w:t>
            </w:r>
          </w:p>
        </w:tc>
      </w:tr>
      <w:tr w:rsidR="0024036B" w:rsidRPr="00576020" w:rsidTr="00576020">
        <w:trPr>
          <w:trHeight w:val="20"/>
          <w:jc w:val="center"/>
        </w:trPr>
        <w:tc>
          <w:tcPr>
            <w:tcW w:w="2919" w:type="pct"/>
            <w:shd w:val="clear" w:color="auto" w:fill="auto"/>
            <w:vAlign w:val="center"/>
            <w:hideMark/>
          </w:tcPr>
          <w:p w:rsidR="0024036B" w:rsidRPr="00576020" w:rsidRDefault="0024036B" w:rsidP="00576020">
            <w:pPr>
              <w:spacing w:after="0" w:line="240" w:lineRule="auto"/>
              <w:jc w:val="left"/>
              <w:rPr>
                <w:color w:val="000000"/>
              </w:rPr>
            </w:pPr>
            <w:r w:rsidRPr="00576020">
              <w:rPr>
                <w:color w:val="000000"/>
              </w:rPr>
              <w:t xml:space="preserve">Liczba miejsc wychowania przedszkolnego, które funkcjonują przez </w:t>
            </w:r>
            <w:r w:rsidR="00CF1B43" w:rsidRPr="00576020">
              <w:rPr>
                <w:color w:val="000000"/>
              </w:rPr>
              <w:br/>
            </w:r>
            <w:r w:rsidRPr="00576020">
              <w:rPr>
                <w:color w:val="000000"/>
              </w:rPr>
              <w:t>co najmniej 24 miesiące po zakończeniu projektu</w:t>
            </w:r>
          </w:p>
        </w:tc>
        <w:tc>
          <w:tcPr>
            <w:tcW w:w="1124" w:type="pct"/>
            <w:shd w:val="clear" w:color="auto" w:fill="auto"/>
            <w:vAlign w:val="center"/>
            <w:hideMark/>
          </w:tcPr>
          <w:p w:rsidR="0024036B" w:rsidRPr="00576020" w:rsidRDefault="0024036B" w:rsidP="00576020">
            <w:pPr>
              <w:spacing w:after="0" w:line="240" w:lineRule="auto"/>
              <w:jc w:val="left"/>
              <w:rPr>
                <w:color w:val="000000"/>
              </w:rPr>
            </w:pPr>
            <w:r w:rsidRPr="00576020">
              <w:rPr>
                <w:color w:val="000000"/>
              </w:rPr>
              <w:t>297,00</w:t>
            </w:r>
          </w:p>
        </w:tc>
        <w:tc>
          <w:tcPr>
            <w:tcW w:w="957" w:type="pct"/>
            <w:shd w:val="clear" w:color="auto" w:fill="auto"/>
            <w:vAlign w:val="center"/>
            <w:hideMark/>
          </w:tcPr>
          <w:p w:rsidR="0024036B" w:rsidRPr="00576020" w:rsidRDefault="0024036B" w:rsidP="00576020">
            <w:pPr>
              <w:spacing w:after="0" w:line="240" w:lineRule="auto"/>
              <w:jc w:val="left"/>
              <w:rPr>
                <w:color w:val="000000"/>
              </w:rPr>
            </w:pPr>
            <w:r w:rsidRPr="00576020">
              <w:rPr>
                <w:color w:val="000000"/>
              </w:rPr>
              <w:t>osoby</w:t>
            </w:r>
          </w:p>
        </w:tc>
      </w:tr>
      <w:tr w:rsidR="0024036B" w:rsidRPr="00576020" w:rsidTr="00576020">
        <w:trPr>
          <w:trHeight w:val="20"/>
          <w:jc w:val="center"/>
        </w:trPr>
        <w:tc>
          <w:tcPr>
            <w:tcW w:w="2919" w:type="pct"/>
            <w:shd w:val="clear" w:color="auto" w:fill="auto"/>
            <w:vAlign w:val="center"/>
            <w:hideMark/>
          </w:tcPr>
          <w:p w:rsidR="0024036B" w:rsidRPr="00576020" w:rsidRDefault="0024036B" w:rsidP="00576020">
            <w:pPr>
              <w:spacing w:after="0" w:line="240" w:lineRule="auto"/>
              <w:jc w:val="left"/>
              <w:rPr>
                <w:color w:val="000000"/>
              </w:rPr>
            </w:pPr>
            <w:r w:rsidRPr="00576020">
              <w:rPr>
                <w:color w:val="000000"/>
              </w:rPr>
              <w:t>Liczba osób odwiedzających obiekty kulturalne i turystyczne objęte wsparciem</w:t>
            </w:r>
          </w:p>
        </w:tc>
        <w:tc>
          <w:tcPr>
            <w:tcW w:w="1124" w:type="pct"/>
            <w:shd w:val="clear" w:color="auto" w:fill="auto"/>
            <w:vAlign w:val="center"/>
            <w:hideMark/>
          </w:tcPr>
          <w:p w:rsidR="0024036B" w:rsidRPr="00576020" w:rsidRDefault="0024036B" w:rsidP="00576020">
            <w:pPr>
              <w:spacing w:after="0" w:line="240" w:lineRule="auto"/>
              <w:jc w:val="left"/>
              <w:rPr>
                <w:color w:val="000000"/>
              </w:rPr>
            </w:pPr>
            <w:r w:rsidRPr="00576020">
              <w:rPr>
                <w:color w:val="000000"/>
              </w:rPr>
              <w:t>569 302,00</w:t>
            </w:r>
          </w:p>
        </w:tc>
        <w:tc>
          <w:tcPr>
            <w:tcW w:w="957" w:type="pct"/>
            <w:shd w:val="clear" w:color="auto" w:fill="auto"/>
            <w:vAlign w:val="center"/>
            <w:hideMark/>
          </w:tcPr>
          <w:p w:rsidR="0024036B" w:rsidRPr="00576020" w:rsidRDefault="0024036B" w:rsidP="00576020">
            <w:pPr>
              <w:spacing w:after="0" w:line="240" w:lineRule="auto"/>
              <w:jc w:val="left"/>
              <w:rPr>
                <w:color w:val="000000"/>
              </w:rPr>
            </w:pPr>
            <w:r w:rsidRPr="00576020">
              <w:rPr>
                <w:color w:val="000000"/>
              </w:rPr>
              <w:t>osoby odwiedzające/rok</w:t>
            </w:r>
          </w:p>
        </w:tc>
      </w:tr>
      <w:tr w:rsidR="0024036B" w:rsidRPr="00576020" w:rsidTr="00576020">
        <w:trPr>
          <w:trHeight w:val="20"/>
          <w:jc w:val="center"/>
        </w:trPr>
        <w:tc>
          <w:tcPr>
            <w:tcW w:w="2919" w:type="pct"/>
            <w:shd w:val="clear" w:color="auto" w:fill="auto"/>
            <w:vAlign w:val="center"/>
            <w:hideMark/>
          </w:tcPr>
          <w:p w:rsidR="0024036B" w:rsidRPr="00576020" w:rsidRDefault="0024036B" w:rsidP="00576020">
            <w:pPr>
              <w:spacing w:after="0" w:line="240" w:lineRule="auto"/>
              <w:jc w:val="left"/>
              <w:rPr>
                <w:color w:val="000000"/>
              </w:rPr>
            </w:pPr>
            <w:r w:rsidRPr="00576020">
              <w:rPr>
                <w:color w:val="000000"/>
              </w:rPr>
              <w:t>Liczba podmiotów, które rozszerzyły ofertę wsparcia lub podniosły jakość oferowanych usług</w:t>
            </w:r>
          </w:p>
        </w:tc>
        <w:tc>
          <w:tcPr>
            <w:tcW w:w="1124" w:type="pct"/>
            <w:shd w:val="clear" w:color="auto" w:fill="auto"/>
            <w:vAlign w:val="center"/>
            <w:hideMark/>
          </w:tcPr>
          <w:p w:rsidR="0024036B" w:rsidRPr="00576020" w:rsidRDefault="0024036B" w:rsidP="00576020">
            <w:pPr>
              <w:spacing w:after="0" w:line="240" w:lineRule="auto"/>
              <w:jc w:val="left"/>
              <w:rPr>
                <w:color w:val="000000"/>
              </w:rPr>
            </w:pPr>
            <w:r w:rsidRPr="00576020">
              <w:rPr>
                <w:color w:val="000000"/>
              </w:rPr>
              <w:t>12,00</w:t>
            </w:r>
          </w:p>
        </w:tc>
        <w:tc>
          <w:tcPr>
            <w:tcW w:w="957" w:type="pct"/>
            <w:shd w:val="clear" w:color="auto" w:fill="auto"/>
            <w:vAlign w:val="center"/>
            <w:hideMark/>
          </w:tcPr>
          <w:p w:rsidR="0024036B" w:rsidRPr="00576020" w:rsidRDefault="0024036B" w:rsidP="00576020">
            <w:pPr>
              <w:spacing w:after="0" w:line="240" w:lineRule="auto"/>
              <w:jc w:val="left"/>
              <w:rPr>
                <w:color w:val="000000"/>
              </w:rPr>
            </w:pPr>
            <w:r w:rsidRPr="00576020">
              <w:rPr>
                <w:color w:val="000000"/>
              </w:rPr>
              <w:t>podmioty</w:t>
            </w:r>
          </w:p>
        </w:tc>
      </w:tr>
      <w:tr w:rsidR="0024036B" w:rsidRPr="00576020" w:rsidTr="00576020">
        <w:trPr>
          <w:trHeight w:val="20"/>
          <w:jc w:val="center"/>
        </w:trPr>
        <w:tc>
          <w:tcPr>
            <w:tcW w:w="2919" w:type="pct"/>
            <w:shd w:val="clear" w:color="auto" w:fill="auto"/>
            <w:vAlign w:val="center"/>
            <w:hideMark/>
          </w:tcPr>
          <w:p w:rsidR="0024036B" w:rsidRPr="00576020" w:rsidRDefault="0024036B" w:rsidP="00576020">
            <w:pPr>
              <w:spacing w:after="0" w:line="240" w:lineRule="auto"/>
              <w:jc w:val="left"/>
              <w:rPr>
                <w:color w:val="000000"/>
              </w:rPr>
            </w:pPr>
            <w:r w:rsidRPr="00576020">
              <w:rPr>
                <w:color w:val="000000"/>
              </w:rPr>
              <w:t>Liczba uczniów, którzy nabyli kompetencje lub umiejętności po opuszczeniu programu</w:t>
            </w:r>
          </w:p>
        </w:tc>
        <w:tc>
          <w:tcPr>
            <w:tcW w:w="1124" w:type="pct"/>
            <w:shd w:val="clear" w:color="auto" w:fill="auto"/>
            <w:vAlign w:val="center"/>
            <w:hideMark/>
          </w:tcPr>
          <w:p w:rsidR="0024036B" w:rsidRPr="00576020" w:rsidRDefault="0024036B" w:rsidP="00576020">
            <w:pPr>
              <w:spacing w:after="0" w:line="240" w:lineRule="auto"/>
              <w:jc w:val="left"/>
              <w:rPr>
                <w:color w:val="000000"/>
              </w:rPr>
            </w:pPr>
            <w:r w:rsidRPr="00576020">
              <w:rPr>
                <w:color w:val="000000"/>
              </w:rPr>
              <w:t>829,00</w:t>
            </w:r>
          </w:p>
        </w:tc>
        <w:tc>
          <w:tcPr>
            <w:tcW w:w="957" w:type="pct"/>
            <w:shd w:val="clear" w:color="auto" w:fill="auto"/>
            <w:vAlign w:val="center"/>
            <w:hideMark/>
          </w:tcPr>
          <w:p w:rsidR="0024036B" w:rsidRPr="00576020" w:rsidRDefault="0024036B" w:rsidP="00576020">
            <w:pPr>
              <w:spacing w:after="0" w:line="240" w:lineRule="auto"/>
              <w:jc w:val="left"/>
              <w:rPr>
                <w:color w:val="000000"/>
              </w:rPr>
            </w:pPr>
            <w:r w:rsidRPr="00576020">
              <w:rPr>
                <w:color w:val="000000"/>
              </w:rPr>
              <w:t>osoby</w:t>
            </w:r>
          </w:p>
        </w:tc>
      </w:tr>
      <w:tr w:rsidR="0024036B" w:rsidRPr="00576020" w:rsidTr="00576020">
        <w:trPr>
          <w:trHeight w:val="20"/>
          <w:jc w:val="center"/>
        </w:trPr>
        <w:tc>
          <w:tcPr>
            <w:tcW w:w="2919" w:type="pct"/>
            <w:shd w:val="clear" w:color="auto" w:fill="auto"/>
            <w:vAlign w:val="center"/>
            <w:hideMark/>
          </w:tcPr>
          <w:p w:rsidR="0024036B" w:rsidRPr="00576020" w:rsidRDefault="0024036B" w:rsidP="00576020">
            <w:pPr>
              <w:spacing w:after="0" w:line="240" w:lineRule="auto"/>
              <w:jc w:val="left"/>
              <w:rPr>
                <w:color w:val="000000"/>
              </w:rPr>
            </w:pPr>
            <w:r w:rsidRPr="00576020">
              <w:rPr>
                <w:color w:val="000000"/>
              </w:rPr>
              <w:t>Liczba utworzonych miejsc świadczenia usług w społeczności lokalnej</w:t>
            </w:r>
          </w:p>
        </w:tc>
        <w:tc>
          <w:tcPr>
            <w:tcW w:w="1124" w:type="pct"/>
            <w:shd w:val="clear" w:color="auto" w:fill="auto"/>
            <w:vAlign w:val="center"/>
            <w:hideMark/>
          </w:tcPr>
          <w:p w:rsidR="0024036B" w:rsidRPr="00576020" w:rsidRDefault="0024036B" w:rsidP="00576020">
            <w:pPr>
              <w:spacing w:after="0" w:line="240" w:lineRule="auto"/>
              <w:jc w:val="left"/>
              <w:rPr>
                <w:color w:val="000000"/>
              </w:rPr>
            </w:pPr>
            <w:r w:rsidRPr="00576020">
              <w:rPr>
                <w:color w:val="000000"/>
              </w:rPr>
              <w:t>223,00</w:t>
            </w:r>
          </w:p>
        </w:tc>
        <w:tc>
          <w:tcPr>
            <w:tcW w:w="957" w:type="pct"/>
            <w:shd w:val="clear" w:color="auto" w:fill="auto"/>
            <w:vAlign w:val="center"/>
            <w:hideMark/>
          </w:tcPr>
          <w:p w:rsidR="0024036B" w:rsidRPr="00576020" w:rsidRDefault="0024036B" w:rsidP="00576020">
            <w:pPr>
              <w:spacing w:after="0" w:line="240" w:lineRule="auto"/>
              <w:jc w:val="left"/>
              <w:rPr>
                <w:color w:val="000000"/>
              </w:rPr>
            </w:pPr>
            <w:r w:rsidRPr="00576020">
              <w:rPr>
                <w:color w:val="000000"/>
              </w:rPr>
              <w:t>szt.</w:t>
            </w:r>
          </w:p>
        </w:tc>
      </w:tr>
      <w:tr w:rsidR="0024036B" w:rsidRPr="00576020" w:rsidTr="00576020">
        <w:trPr>
          <w:trHeight w:val="20"/>
          <w:jc w:val="center"/>
        </w:trPr>
        <w:tc>
          <w:tcPr>
            <w:tcW w:w="2919" w:type="pct"/>
            <w:shd w:val="clear" w:color="auto" w:fill="auto"/>
            <w:vAlign w:val="center"/>
            <w:hideMark/>
          </w:tcPr>
          <w:p w:rsidR="0024036B" w:rsidRPr="00576020" w:rsidRDefault="0024036B" w:rsidP="00576020">
            <w:pPr>
              <w:spacing w:after="0" w:line="240" w:lineRule="auto"/>
              <w:jc w:val="left"/>
              <w:rPr>
                <w:color w:val="000000"/>
              </w:rPr>
            </w:pPr>
            <w:r w:rsidRPr="00576020">
              <w:rPr>
                <w:color w:val="000000"/>
              </w:rPr>
              <w:t>Ludność mająca dostęp do nowej lub udoskonalonej zielonej infrastruktury</w:t>
            </w:r>
          </w:p>
        </w:tc>
        <w:tc>
          <w:tcPr>
            <w:tcW w:w="1124" w:type="pct"/>
            <w:shd w:val="clear" w:color="auto" w:fill="auto"/>
            <w:vAlign w:val="center"/>
            <w:hideMark/>
          </w:tcPr>
          <w:p w:rsidR="0024036B" w:rsidRPr="00576020" w:rsidRDefault="0024036B" w:rsidP="00576020">
            <w:pPr>
              <w:spacing w:after="0" w:line="240" w:lineRule="auto"/>
              <w:jc w:val="left"/>
              <w:rPr>
                <w:color w:val="000000"/>
              </w:rPr>
            </w:pPr>
            <w:r w:rsidRPr="00576020">
              <w:rPr>
                <w:color w:val="000000"/>
              </w:rPr>
              <w:t>755 719,00</w:t>
            </w:r>
          </w:p>
        </w:tc>
        <w:tc>
          <w:tcPr>
            <w:tcW w:w="957" w:type="pct"/>
            <w:shd w:val="clear" w:color="auto" w:fill="auto"/>
            <w:vAlign w:val="center"/>
            <w:hideMark/>
          </w:tcPr>
          <w:p w:rsidR="0024036B" w:rsidRPr="00576020" w:rsidRDefault="0024036B" w:rsidP="00576020">
            <w:pPr>
              <w:spacing w:after="0" w:line="240" w:lineRule="auto"/>
              <w:jc w:val="left"/>
              <w:rPr>
                <w:color w:val="000000"/>
              </w:rPr>
            </w:pPr>
            <w:r w:rsidRPr="00576020">
              <w:rPr>
                <w:color w:val="000000"/>
              </w:rPr>
              <w:t>osoby</w:t>
            </w:r>
          </w:p>
        </w:tc>
      </w:tr>
      <w:tr w:rsidR="0024036B" w:rsidRPr="00576020" w:rsidTr="00576020">
        <w:trPr>
          <w:trHeight w:val="20"/>
          <w:jc w:val="center"/>
        </w:trPr>
        <w:tc>
          <w:tcPr>
            <w:tcW w:w="2919" w:type="pct"/>
            <w:shd w:val="clear" w:color="auto" w:fill="auto"/>
            <w:vAlign w:val="center"/>
            <w:hideMark/>
          </w:tcPr>
          <w:p w:rsidR="0024036B" w:rsidRPr="00576020" w:rsidRDefault="0024036B" w:rsidP="00576020">
            <w:pPr>
              <w:spacing w:after="0" w:line="240" w:lineRule="auto"/>
              <w:jc w:val="left"/>
              <w:rPr>
                <w:color w:val="000000"/>
              </w:rPr>
            </w:pPr>
            <w:r w:rsidRPr="00576020">
              <w:rPr>
                <w:color w:val="000000"/>
              </w:rPr>
              <w:t xml:space="preserve">Ludność przyłączona do zbiorowych systemów oczyszczania ścieków </w:t>
            </w:r>
            <w:r w:rsidR="00CF1B43" w:rsidRPr="00576020">
              <w:rPr>
                <w:color w:val="000000"/>
              </w:rPr>
              <w:br/>
            </w:r>
            <w:r w:rsidRPr="00576020">
              <w:rPr>
                <w:color w:val="000000"/>
              </w:rPr>
              <w:t>co najmniej II stopnia</w:t>
            </w:r>
          </w:p>
        </w:tc>
        <w:tc>
          <w:tcPr>
            <w:tcW w:w="1124" w:type="pct"/>
            <w:shd w:val="clear" w:color="auto" w:fill="auto"/>
            <w:vAlign w:val="center"/>
            <w:hideMark/>
          </w:tcPr>
          <w:p w:rsidR="0024036B" w:rsidRPr="00576020" w:rsidRDefault="0024036B" w:rsidP="00576020">
            <w:pPr>
              <w:spacing w:after="0" w:line="240" w:lineRule="auto"/>
              <w:jc w:val="left"/>
              <w:rPr>
                <w:color w:val="000000"/>
              </w:rPr>
            </w:pPr>
            <w:r w:rsidRPr="00576020">
              <w:rPr>
                <w:color w:val="000000"/>
              </w:rPr>
              <w:t>19 520,00</w:t>
            </w:r>
          </w:p>
        </w:tc>
        <w:tc>
          <w:tcPr>
            <w:tcW w:w="957" w:type="pct"/>
            <w:shd w:val="clear" w:color="auto" w:fill="auto"/>
            <w:vAlign w:val="center"/>
            <w:hideMark/>
          </w:tcPr>
          <w:p w:rsidR="0024036B" w:rsidRPr="00576020" w:rsidRDefault="0024036B" w:rsidP="00576020">
            <w:pPr>
              <w:spacing w:after="0" w:line="240" w:lineRule="auto"/>
              <w:jc w:val="left"/>
              <w:rPr>
                <w:color w:val="000000"/>
              </w:rPr>
            </w:pPr>
            <w:r w:rsidRPr="00576020">
              <w:rPr>
                <w:color w:val="000000"/>
              </w:rPr>
              <w:t>osoby</w:t>
            </w:r>
          </w:p>
        </w:tc>
      </w:tr>
      <w:tr w:rsidR="0024036B" w:rsidRPr="00576020" w:rsidTr="00576020">
        <w:trPr>
          <w:trHeight w:val="20"/>
          <w:jc w:val="center"/>
        </w:trPr>
        <w:tc>
          <w:tcPr>
            <w:tcW w:w="2919" w:type="pct"/>
            <w:shd w:val="clear" w:color="auto" w:fill="auto"/>
            <w:vAlign w:val="center"/>
            <w:hideMark/>
          </w:tcPr>
          <w:p w:rsidR="0024036B" w:rsidRPr="00576020" w:rsidRDefault="0024036B" w:rsidP="00576020">
            <w:pPr>
              <w:spacing w:after="0" w:line="240" w:lineRule="auto"/>
              <w:jc w:val="left"/>
              <w:rPr>
                <w:color w:val="000000"/>
              </w:rPr>
            </w:pPr>
            <w:r w:rsidRPr="00576020">
              <w:rPr>
                <w:color w:val="000000"/>
              </w:rPr>
              <w:t>Powierzchnia wspartych obszarów chronionych</w:t>
            </w:r>
          </w:p>
        </w:tc>
        <w:tc>
          <w:tcPr>
            <w:tcW w:w="1124" w:type="pct"/>
            <w:shd w:val="clear" w:color="auto" w:fill="auto"/>
            <w:vAlign w:val="center"/>
            <w:hideMark/>
          </w:tcPr>
          <w:p w:rsidR="0024036B" w:rsidRPr="00576020" w:rsidRDefault="0024036B" w:rsidP="00576020">
            <w:pPr>
              <w:spacing w:after="0" w:line="240" w:lineRule="auto"/>
              <w:jc w:val="left"/>
              <w:rPr>
                <w:color w:val="000000"/>
              </w:rPr>
            </w:pPr>
            <w:r w:rsidRPr="00576020">
              <w:rPr>
                <w:color w:val="000000"/>
              </w:rPr>
              <w:t>4,00</w:t>
            </w:r>
          </w:p>
        </w:tc>
        <w:tc>
          <w:tcPr>
            <w:tcW w:w="957" w:type="pct"/>
            <w:shd w:val="clear" w:color="auto" w:fill="auto"/>
            <w:vAlign w:val="center"/>
            <w:hideMark/>
          </w:tcPr>
          <w:p w:rsidR="0024036B" w:rsidRPr="00576020" w:rsidRDefault="0024036B" w:rsidP="00576020">
            <w:pPr>
              <w:spacing w:after="0" w:line="240" w:lineRule="auto"/>
              <w:jc w:val="left"/>
              <w:rPr>
                <w:color w:val="000000"/>
              </w:rPr>
            </w:pPr>
            <w:r w:rsidRPr="00576020">
              <w:rPr>
                <w:color w:val="000000"/>
              </w:rPr>
              <w:t>ha</w:t>
            </w:r>
          </w:p>
        </w:tc>
      </w:tr>
      <w:tr w:rsidR="0024036B" w:rsidRPr="00576020" w:rsidTr="00576020">
        <w:trPr>
          <w:trHeight w:val="20"/>
          <w:jc w:val="center"/>
        </w:trPr>
        <w:tc>
          <w:tcPr>
            <w:tcW w:w="2919" w:type="pct"/>
            <w:shd w:val="clear" w:color="auto" w:fill="auto"/>
            <w:vAlign w:val="center"/>
            <w:hideMark/>
          </w:tcPr>
          <w:p w:rsidR="0024036B" w:rsidRPr="00576020" w:rsidRDefault="0024036B" w:rsidP="00576020">
            <w:pPr>
              <w:spacing w:after="0" w:line="240" w:lineRule="auto"/>
              <w:jc w:val="left"/>
              <w:rPr>
                <w:color w:val="000000"/>
              </w:rPr>
            </w:pPr>
            <w:r w:rsidRPr="00576020">
              <w:rPr>
                <w:color w:val="000000"/>
              </w:rPr>
              <w:t>Roczna liczba użytkowników infrastruktury rowerowej</w:t>
            </w:r>
          </w:p>
        </w:tc>
        <w:tc>
          <w:tcPr>
            <w:tcW w:w="1124" w:type="pct"/>
            <w:shd w:val="clear" w:color="auto" w:fill="auto"/>
            <w:vAlign w:val="center"/>
            <w:hideMark/>
          </w:tcPr>
          <w:p w:rsidR="0024036B" w:rsidRPr="00576020" w:rsidRDefault="0024036B" w:rsidP="00576020">
            <w:pPr>
              <w:spacing w:after="0" w:line="240" w:lineRule="auto"/>
              <w:jc w:val="left"/>
              <w:rPr>
                <w:color w:val="000000"/>
              </w:rPr>
            </w:pPr>
            <w:r w:rsidRPr="00576020">
              <w:rPr>
                <w:color w:val="000000"/>
              </w:rPr>
              <w:t>190 996,00</w:t>
            </w:r>
          </w:p>
        </w:tc>
        <w:tc>
          <w:tcPr>
            <w:tcW w:w="957" w:type="pct"/>
            <w:shd w:val="clear" w:color="auto" w:fill="auto"/>
            <w:vAlign w:val="center"/>
            <w:hideMark/>
          </w:tcPr>
          <w:p w:rsidR="0024036B" w:rsidRPr="00576020" w:rsidRDefault="0024036B" w:rsidP="00576020">
            <w:pPr>
              <w:spacing w:after="0" w:line="240" w:lineRule="auto"/>
              <w:jc w:val="left"/>
              <w:rPr>
                <w:color w:val="000000"/>
              </w:rPr>
            </w:pPr>
            <w:r w:rsidRPr="00576020">
              <w:rPr>
                <w:color w:val="000000"/>
              </w:rPr>
              <w:t>użytkownicy/rok</w:t>
            </w:r>
          </w:p>
        </w:tc>
      </w:tr>
      <w:tr w:rsidR="0024036B" w:rsidRPr="00576020" w:rsidTr="00576020">
        <w:trPr>
          <w:trHeight w:val="20"/>
          <w:jc w:val="center"/>
        </w:trPr>
        <w:tc>
          <w:tcPr>
            <w:tcW w:w="2919" w:type="pct"/>
            <w:shd w:val="clear" w:color="auto" w:fill="auto"/>
            <w:vAlign w:val="center"/>
            <w:hideMark/>
          </w:tcPr>
          <w:p w:rsidR="0024036B" w:rsidRPr="00576020" w:rsidRDefault="0024036B" w:rsidP="00576020">
            <w:pPr>
              <w:spacing w:after="0" w:line="240" w:lineRule="auto"/>
              <w:jc w:val="left"/>
              <w:rPr>
                <w:color w:val="000000"/>
              </w:rPr>
            </w:pPr>
            <w:r w:rsidRPr="00576020">
              <w:rPr>
                <w:color w:val="000000"/>
              </w:rPr>
              <w:t>Roczna liczba użytkowników nowego lub zmodernizowanego transportu publicznego</w:t>
            </w:r>
          </w:p>
        </w:tc>
        <w:tc>
          <w:tcPr>
            <w:tcW w:w="1124" w:type="pct"/>
            <w:shd w:val="clear" w:color="auto" w:fill="auto"/>
            <w:vAlign w:val="center"/>
            <w:hideMark/>
          </w:tcPr>
          <w:p w:rsidR="0024036B" w:rsidRPr="00576020" w:rsidRDefault="0024036B" w:rsidP="00576020">
            <w:pPr>
              <w:spacing w:after="0" w:line="240" w:lineRule="auto"/>
              <w:jc w:val="left"/>
              <w:rPr>
                <w:color w:val="000000"/>
              </w:rPr>
            </w:pPr>
            <w:r w:rsidRPr="00576020">
              <w:rPr>
                <w:color w:val="000000"/>
              </w:rPr>
              <w:t>605 666,00</w:t>
            </w:r>
          </w:p>
        </w:tc>
        <w:tc>
          <w:tcPr>
            <w:tcW w:w="957" w:type="pct"/>
            <w:shd w:val="clear" w:color="auto" w:fill="auto"/>
            <w:vAlign w:val="center"/>
            <w:hideMark/>
          </w:tcPr>
          <w:p w:rsidR="0024036B" w:rsidRPr="00576020" w:rsidRDefault="0024036B" w:rsidP="00576020">
            <w:pPr>
              <w:spacing w:after="0" w:line="240" w:lineRule="auto"/>
              <w:jc w:val="left"/>
              <w:rPr>
                <w:color w:val="000000"/>
              </w:rPr>
            </w:pPr>
            <w:r w:rsidRPr="00576020">
              <w:rPr>
                <w:color w:val="000000"/>
              </w:rPr>
              <w:t>użytkownicy/rok</w:t>
            </w:r>
          </w:p>
        </w:tc>
      </w:tr>
      <w:tr w:rsidR="0024036B" w:rsidRPr="00576020" w:rsidTr="00576020">
        <w:trPr>
          <w:trHeight w:val="20"/>
          <w:jc w:val="center"/>
        </w:trPr>
        <w:tc>
          <w:tcPr>
            <w:tcW w:w="2919" w:type="pct"/>
            <w:shd w:val="clear" w:color="auto" w:fill="auto"/>
            <w:vAlign w:val="center"/>
            <w:hideMark/>
          </w:tcPr>
          <w:p w:rsidR="0024036B" w:rsidRPr="00576020" w:rsidRDefault="0024036B" w:rsidP="00576020">
            <w:pPr>
              <w:spacing w:after="0" w:line="240" w:lineRule="auto"/>
              <w:jc w:val="left"/>
              <w:rPr>
                <w:color w:val="000000"/>
              </w:rPr>
            </w:pPr>
            <w:r w:rsidRPr="00576020">
              <w:rPr>
                <w:color w:val="000000"/>
              </w:rPr>
              <w:t>Roczne zużycie energii pierwotnej (w tym: w lokalach mieszkalnych, budynkach publicznych, przedsiębiorstwach, innych)</w:t>
            </w:r>
          </w:p>
        </w:tc>
        <w:tc>
          <w:tcPr>
            <w:tcW w:w="1124" w:type="pct"/>
            <w:shd w:val="clear" w:color="auto" w:fill="auto"/>
            <w:vAlign w:val="center"/>
            <w:hideMark/>
          </w:tcPr>
          <w:p w:rsidR="0024036B" w:rsidRPr="00576020" w:rsidRDefault="0024036B" w:rsidP="00576020">
            <w:pPr>
              <w:spacing w:after="0" w:line="240" w:lineRule="auto"/>
              <w:jc w:val="left"/>
              <w:rPr>
                <w:color w:val="000000"/>
              </w:rPr>
            </w:pPr>
            <w:r w:rsidRPr="00576020">
              <w:rPr>
                <w:color w:val="000000"/>
              </w:rPr>
              <w:t>1 225,44</w:t>
            </w:r>
          </w:p>
        </w:tc>
        <w:tc>
          <w:tcPr>
            <w:tcW w:w="957" w:type="pct"/>
            <w:shd w:val="clear" w:color="auto" w:fill="auto"/>
            <w:vAlign w:val="center"/>
            <w:hideMark/>
          </w:tcPr>
          <w:p w:rsidR="0024036B" w:rsidRPr="00576020" w:rsidRDefault="0024036B" w:rsidP="00576020">
            <w:pPr>
              <w:spacing w:after="0" w:line="240" w:lineRule="auto"/>
              <w:jc w:val="left"/>
              <w:rPr>
                <w:color w:val="000000"/>
              </w:rPr>
            </w:pPr>
            <w:proofErr w:type="spellStart"/>
            <w:r w:rsidRPr="00576020">
              <w:rPr>
                <w:color w:val="000000"/>
              </w:rPr>
              <w:t>MWh</w:t>
            </w:r>
            <w:proofErr w:type="spellEnd"/>
            <w:r w:rsidRPr="00576020">
              <w:rPr>
                <w:color w:val="000000"/>
              </w:rPr>
              <w:t>/rok</w:t>
            </w:r>
          </w:p>
        </w:tc>
      </w:tr>
      <w:tr w:rsidR="0024036B" w:rsidRPr="00576020" w:rsidTr="00576020">
        <w:trPr>
          <w:trHeight w:val="20"/>
          <w:jc w:val="center"/>
        </w:trPr>
        <w:tc>
          <w:tcPr>
            <w:tcW w:w="2919" w:type="pct"/>
            <w:shd w:val="clear" w:color="auto" w:fill="auto"/>
            <w:vAlign w:val="center"/>
            <w:hideMark/>
          </w:tcPr>
          <w:p w:rsidR="0024036B" w:rsidRPr="00576020" w:rsidRDefault="0024036B" w:rsidP="00576020">
            <w:pPr>
              <w:spacing w:after="0" w:line="240" w:lineRule="auto"/>
              <w:jc w:val="left"/>
              <w:rPr>
                <w:color w:val="000000"/>
              </w:rPr>
            </w:pPr>
            <w:r w:rsidRPr="00576020">
              <w:rPr>
                <w:color w:val="000000"/>
              </w:rPr>
              <w:t>Szacowana emisja gazów cieplarnianych*</w:t>
            </w:r>
          </w:p>
        </w:tc>
        <w:tc>
          <w:tcPr>
            <w:tcW w:w="1124" w:type="pct"/>
            <w:shd w:val="clear" w:color="auto" w:fill="auto"/>
            <w:vAlign w:val="center"/>
            <w:hideMark/>
          </w:tcPr>
          <w:p w:rsidR="0024036B" w:rsidRPr="00576020" w:rsidRDefault="0024036B" w:rsidP="00576020">
            <w:pPr>
              <w:spacing w:after="0" w:line="240" w:lineRule="auto"/>
              <w:jc w:val="left"/>
              <w:rPr>
                <w:color w:val="000000"/>
              </w:rPr>
            </w:pPr>
            <w:r w:rsidRPr="00576020">
              <w:rPr>
                <w:color w:val="000000"/>
              </w:rPr>
              <w:t>3 841,90</w:t>
            </w:r>
          </w:p>
        </w:tc>
        <w:tc>
          <w:tcPr>
            <w:tcW w:w="957" w:type="pct"/>
            <w:shd w:val="clear" w:color="auto" w:fill="auto"/>
            <w:vAlign w:val="center"/>
            <w:hideMark/>
          </w:tcPr>
          <w:p w:rsidR="0024036B" w:rsidRPr="00576020" w:rsidRDefault="0024036B" w:rsidP="00576020">
            <w:pPr>
              <w:spacing w:after="0" w:line="240" w:lineRule="auto"/>
              <w:jc w:val="left"/>
              <w:rPr>
                <w:color w:val="000000"/>
              </w:rPr>
            </w:pPr>
            <w:r w:rsidRPr="00576020">
              <w:rPr>
                <w:color w:val="000000"/>
              </w:rPr>
              <w:t>tony równoważnika CO</w:t>
            </w:r>
            <w:r w:rsidRPr="00576020">
              <w:rPr>
                <w:color w:val="000000"/>
                <w:vertAlign w:val="subscript"/>
              </w:rPr>
              <w:t>2</w:t>
            </w:r>
            <w:r w:rsidRPr="00576020">
              <w:rPr>
                <w:color w:val="000000"/>
              </w:rPr>
              <w:t>/rok</w:t>
            </w:r>
          </w:p>
        </w:tc>
      </w:tr>
    </w:tbl>
    <w:p w:rsidR="00576020" w:rsidRPr="00576020" w:rsidRDefault="00576020" w:rsidP="00576020">
      <w:pPr>
        <w:pStyle w:val="PODWrof"/>
        <w:spacing w:after="0"/>
        <w:rPr>
          <w:i w:val="0"/>
          <w:sz w:val="20"/>
        </w:rPr>
      </w:pPr>
      <w:r w:rsidRPr="00576020">
        <w:rPr>
          <w:rFonts w:cs="Calibri"/>
          <w:i w:val="0"/>
          <w:color w:val="000000"/>
          <w:sz w:val="20"/>
        </w:rPr>
        <w:t>*Wartość wskaźnika ma charakter tymczasowy i będzie podlegał rewizji w ramach przeglądu śródokresowego</w:t>
      </w:r>
    </w:p>
    <w:p w:rsidR="00DE0363" w:rsidRPr="00DE0363" w:rsidRDefault="00DE0363" w:rsidP="00DE0363">
      <w:pPr>
        <w:pStyle w:val="PODWrof"/>
      </w:pPr>
      <w:r w:rsidRPr="007B71EC">
        <w:t>Źródło: opracowanie własne.</w:t>
      </w:r>
    </w:p>
    <w:p w:rsidR="00B51CD0" w:rsidRPr="00ED30DB" w:rsidRDefault="00065ED5" w:rsidP="00576020">
      <w:pPr>
        <w:pStyle w:val="nadWrOF"/>
      </w:pPr>
      <w:bookmarkStart w:id="183" w:name="_Toc143606974"/>
      <w:r>
        <w:t xml:space="preserve">Tabela </w:t>
      </w:r>
      <w:fldSimple w:instr=" SEQ Tabela \* ARABIC ">
        <w:r w:rsidR="00C96A96">
          <w:rPr>
            <w:noProof/>
          </w:rPr>
          <w:t>17</w:t>
        </w:r>
      </w:fldSimple>
      <w:r w:rsidR="00AD45E8">
        <w:t xml:space="preserve"> Moni</w:t>
      </w:r>
      <w:r w:rsidR="00DE0363" w:rsidRPr="00ED30DB">
        <w:t>toring Strategii ZIT WrOF</w:t>
      </w:r>
      <w:r w:rsidR="00806FE4">
        <w:t xml:space="preserve"> </w:t>
      </w:r>
      <w:r w:rsidR="00DE0363" w:rsidRPr="00ED30DB">
        <w:t>2021-2027</w:t>
      </w:r>
      <w:r w:rsidR="00576020">
        <w:t xml:space="preserve"> - </w:t>
      </w:r>
      <w:proofErr w:type="spellStart"/>
      <w:r w:rsidR="00576020" w:rsidRPr="00576020">
        <w:t>FEnIKS</w:t>
      </w:r>
      <w:proofErr w:type="spellEnd"/>
      <w:r w:rsidR="00576020" w:rsidRPr="00576020">
        <w:t xml:space="preserve"> 2021-2027  - wykaz planowanych wskaźników do realizacji</w:t>
      </w:r>
      <w:bookmarkEnd w:id="183"/>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shd w:val="clear" w:color="auto" w:fill="FFFFFF" w:themeFill="background1"/>
        <w:tblCellMar>
          <w:left w:w="70" w:type="dxa"/>
          <w:right w:w="70" w:type="dxa"/>
        </w:tblCellMar>
        <w:tblLook w:val="04A0" w:firstRow="1" w:lastRow="0" w:firstColumn="1" w:lastColumn="0" w:noHBand="0" w:noVBand="1"/>
        <w:tblCaption w:val="FEnIKS 2021-2027  - wykaz planowanych wskaźników do realizacji"/>
        <w:tblDescription w:val="FEnIKS 2021-2027  - wykaz planowanych wskaźników do realizacji"/>
      </w:tblPr>
      <w:tblGrid>
        <w:gridCol w:w="5827"/>
        <w:gridCol w:w="1258"/>
        <w:gridCol w:w="1977"/>
      </w:tblGrid>
      <w:tr w:rsidR="00DE0363" w:rsidRPr="00576020" w:rsidTr="00576020">
        <w:trPr>
          <w:trHeight w:val="624"/>
        </w:trPr>
        <w:tc>
          <w:tcPr>
            <w:tcW w:w="3215" w:type="pct"/>
            <w:shd w:val="clear" w:color="auto" w:fill="F2F2F2" w:themeFill="background1" w:themeFillShade="F2"/>
            <w:vAlign w:val="center"/>
            <w:hideMark/>
          </w:tcPr>
          <w:p w:rsidR="00DE0363" w:rsidRPr="00576020" w:rsidRDefault="00DE0363" w:rsidP="00576020">
            <w:pPr>
              <w:spacing w:after="0" w:line="240" w:lineRule="auto"/>
              <w:jc w:val="left"/>
              <w:rPr>
                <w:rFonts w:eastAsia="Times New Roman" w:cs="Arial"/>
                <w:bCs/>
                <w:color w:val="000000"/>
                <w:szCs w:val="18"/>
                <w:lang w:eastAsia="pl-PL"/>
              </w:rPr>
            </w:pPr>
            <w:r w:rsidRPr="00576020">
              <w:rPr>
                <w:rFonts w:eastAsia="Times New Roman" w:cs="Arial"/>
                <w:bCs/>
                <w:color w:val="000000"/>
                <w:szCs w:val="18"/>
                <w:lang w:eastAsia="pl-PL"/>
              </w:rPr>
              <w:t>Wskaźniki produktu</w:t>
            </w:r>
          </w:p>
        </w:tc>
        <w:tc>
          <w:tcPr>
            <w:tcW w:w="694" w:type="pct"/>
            <w:shd w:val="clear" w:color="auto" w:fill="F2F2F2" w:themeFill="background1" w:themeFillShade="F2"/>
            <w:vAlign w:val="center"/>
            <w:hideMark/>
          </w:tcPr>
          <w:p w:rsidR="00DE0363" w:rsidRPr="00576020" w:rsidRDefault="00DE0363" w:rsidP="00576020">
            <w:pPr>
              <w:spacing w:after="0" w:line="240" w:lineRule="auto"/>
              <w:jc w:val="left"/>
              <w:rPr>
                <w:rFonts w:eastAsia="Times New Roman" w:cs="Arial"/>
                <w:color w:val="000000"/>
                <w:szCs w:val="18"/>
                <w:lang w:eastAsia="pl-PL"/>
              </w:rPr>
            </w:pPr>
            <w:r w:rsidRPr="00576020">
              <w:rPr>
                <w:rFonts w:eastAsia="Times New Roman" w:cs="Arial"/>
                <w:color w:val="000000"/>
                <w:szCs w:val="18"/>
                <w:lang w:eastAsia="pl-PL"/>
              </w:rPr>
              <w:t>Wartość</w:t>
            </w:r>
          </w:p>
        </w:tc>
        <w:tc>
          <w:tcPr>
            <w:tcW w:w="1091" w:type="pct"/>
            <w:shd w:val="clear" w:color="auto" w:fill="F2F2F2" w:themeFill="background1" w:themeFillShade="F2"/>
            <w:vAlign w:val="center"/>
            <w:hideMark/>
          </w:tcPr>
          <w:p w:rsidR="00DE0363" w:rsidRPr="00576020" w:rsidRDefault="00DE0363" w:rsidP="00576020">
            <w:pPr>
              <w:spacing w:after="0" w:line="240" w:lineRule="auto"/>
              <w:jc w:val="left"/>
              <w:rPr>
                <w:rFonts w:eastAsia="Times New Roman" w:cs="Arial"/>
                <w:color w:val="000000"/>
                <w:szCs w:val="18"/>
                <w:lang w:eastAsia="pl-PL"/>
              </w:rPr>
            </w:pPr>
            <w:r w:rsidRPr="00576020">
              <w:rPr>
                <w:rFonts w:eastAsia="Times New Roman" w:cs="Arial"/>
                <w:color w:val="000000"/>
                <w:szCs w:val="18"/>
                <w:lang w:eastAsia="pl-PL"/>
              </w:rPr>
              <w:t>Jednostka miary</w:t>
            </w:r>
          </w:p>
        </w:tc>
      </w:tr>
      <w:tr w:rsidR="005B6E3E" w:rsidRPr="00576020" w:rsidTr="00576020">
        <w:trPr>
          <w:trHeight w:val="624"/>
        </w:trPr>
        <w:tc>
          <w:tcPr>
            <w:tcW w:w="3215" w:type="pct"/>
            <w:shd w:val="clear" w:color="auto" w:fill="FFFFFF" w:themeFill="background1"/>
            <w:vAlign w:val="center"/>
            <w:hideMark/>
          </w:tcPr>
          <w:p w:rsidR="005B6E3E" w:rsidRPr="00576020" w:rsidRDefault="005B6E3E" w:rsidP="00576020">
            <w:pPr>
              <w:spacing w:after="0" w:line="240" w:lineRule="auto"/>
              <w:jc w:val="left"/>
              <w:rPr>
                <w:rFonts w:ascii="Calibri" w:hAnsi="Calibri" w:cs="Arial"/>
                <w:color w:val="000000"/>
                <w:szCs w:val="18"/>
              </w:rPr>
            </w:pPr>
            <w:proofErr w:type="spellStart"/>
            <w:r w:rsidRPr="00576020">
              <w:rPr>
                <w:rFonts w:ascii="Calibri" w:hAnsi="Calibri" w:cs="Arial"/>
                <w:color w:val="000000"/>
                <w:szCs w:val="18"/>
              </w:rPr>
              <w:t>Pojemnośc</w:t>
            </w:r>
            <w:proofErr w:type="spellEnd"/>
            <w:r w:rsidRPr="00576020">
              <w:rPr>
                <w:rFonts w:ascii="Calibri" w:hAnsi="Calibri" w:cs="Arial"/>
                <w:color w:val="000000"/>
                <w:szCs w:val="18"/>
              </w:rPr>
              <w:t>́ ekologicznego taboru do zbiorowego transportu publicznego</w:t>
            </w:r>
          </w:p>
        </w:tc>
        <w:tc>
          <w:tcPr>
            <w:tcW w:w="694" w:type="pct"/>
            <w:shd w:val="clear" w:color="auto" w:fill="FFFFFF" w:themeFill="background1"/>
            <w:vAlign w:val="center"/>
            <w:hideMark/>
          </w:tcPr>
          <w:p w:rsidR="005B6E3E" w:rsidRPr="00576020" w:rsidRDefault="005B6E3E" w:rsidP="00576020">
            <w:pPr>
              <w:spacing w:after="0" w:line="240" w:lineRule="auto"/>
              <w:jc w:val="left"/>
              <w:rPr>
                <w:rFonts w:ascii="Calibri" w:hAnsi="Calibri" w:cs="Arial"/>
                <w:color w:val="000000"/>
                <w:szCs w:val="18"/>
              </w:rPr>
            </w:pPr>
            <w:r w:rsidRPr="00576020">
              <w:rPr>
                <w:rFonts w:ascii="Calibri" w:hAnsi="Calibri" w:cs="Arial"/>
                <w:color w:val="000000"/>
                <w:szCs w:val="18"/>
              </w:rPr>
              <w:t>7 163,00</w:t>
            </w:r>
          </w:p>
        </w:tc>
        <w:tc>
          <w:tcPr>
            <w:tcW w:w="1091" w:type="pct"/>
            <w:shd w:val="clear" w:color="auto" w:fill="FFFFFF" w:themeFill="background1"/>
            <w:vAlign w:val="center"/>
            <w:hideMark/>
          </w:tcPr>
          <w:p w:rsidR="005B6E3E" w:rsidRPr="00576020" w:rsidRDefault="005B6E3E" w:rsidP="00576020">
            <w:pPr>
              <w:spacing w:after="0" w:line="240" w:lineRule="auto"/>
              <w:jc w:val="left"/>
              <w:rPr>
                <w:rFonts w:ascii="Calibri" w:hAnsi="Calibri" w:cs="Arial"/>
                <w:color w:val="000000"/>
                <w:szCs w:val="18"/>
              </w:rPr>
            </w:pPr>
            <w:r w:rsidRPr="00576020">
              <w:rPr>
                <w:rFonts w:ascii="Calibri" w:hAnsi="Calibri" w:cs="Arial"/>
                <w:color w:val="000000"/>
                <w:szCs w:val="18"/>
              </w:rPr>
              <w:t>osoba</w:t>
            </w:r>
          </w:p>
        </w:tc>
      </w:tr>
      <w:tr w:rsidR="00F45588" w:rsidRPr="00576020" w:rsidTr="00576020">
        <w:trPr>
          <w:trHeight w:val="624"/>
        </w:trPr>
        <w:tc>
          <w:tcPr>
            <w:tcW w:w="3215" w:type="pct"/>
            <w:shd w:val="clear" w:color="auto" w:fill="F2F2F2" w:themeFill="background1" w:themeFillShade="F2"/>
            <w:vAlign w:val="center"/>
            <w:hideMark/>
          </w:tcPr>
          <w:p w:rsidR="00F45588" w:rsidRPr="00576020" w:rsidRDefault="00F45588" w:rsidP="00576020">
            <w:pPr>
              <w:spacing w:after="0" w:line="240" w:lineRule="auto"/>
              <w:jc w:val="left"/>
              <w:rPr>
                <w:rFonts w:eastAsia="Times New Roman" w:cs="Arial"/>
                <w:bCs/>
                <w:color w:val="000000"/>
                <w:szCs w:val="18"/>
                <w:lang w:eastAsia="pl-PL"/>
              </w:rPr>
            </w:pPr>
            <w:r w:rsidRPr="00576020">
              <w:rPr>
                <w:rFonts w:eastAsia="Times New Roman" w:cs="Arial"/>
                <w:bCs/>
                <w:color w:val="000000"/>
                <w:szCs w:val="18"/>
                <w:lang w:eastAsia="pl-PL"/>
              </w:rPr>
              <w:t>Wskaźniki rezultatu</w:t>
            </w:r>
          </w:p>
        </w:tc>
        <w:tc>
          <w:tcPr>
            <w:tcW w:w="694" w:type="pct"/>
            <w:shd w:val="clear" w:color="auto" w:fill="F2F2F2" w:themeFill="background1" w:themeFillShade="F2"/>
            <w:vAlign w:val="center"/>
            <w:hideMark/>
          </w:tcPr>
          <w:p w:rsidR="00F45588" w:rsidRPr="00576020" w:rsidRDefault="00F45588" w:rsidP="00576020">
            <w:pPr>
              <w:spacing w:after="0" w:line="240" w:lineRule="auto"/>
              <w:jc w:val="left"/>
              <w:rPr>
                <w:rFonts w:eastAsia="Times New Roman" w:cs="Arial"/>
                <w:bCs/>
                <w:color w:val="000000"/>
                <w:szCs w:val="18"/>
                <w:lang w:eastAsia="pl-PL"/>
              </w:rPr>
            </w:pPr>
            <w:r w:rsidRPr="00576020">
              <w:rPr>
                <w:rFonts w:eastAsia="Times New Roman" w:cs="Arial"/>
                <w:bCs/>
                <w:color w:val="000000"/>
                <w:szCs w:val="18"/>
                <w:lang w:eastAsia="pl-PL"/>
              </w:rPr>
              <w:t>Wartość</w:t>
            </w:r>
          </w:p>
        </w:tc>
        <w:tc>
          <w:tcPr>
            <w:tcW w:w="1091" w:type="pct"/>
            <w:shd w:val="clear" w:color="auto" w:fill="F2F2F2" w:themeFill="background1" w:themeFillShade="F2"/>
            <w:vAlign w:val="center"/>
            <w:hideMark/>
          </w:tcPr>
          <w:p w:rsidR="00F45588" w:rsidRPr="00576020" w:rsidRDefault="00F45588" w:rsidP="00576020">
            <w:pPr>
              <w:spacing w:after="0" w:line="240" w:lineRule="auto"/>
              <w:jc w:val="left"/>
              <w:rPr>
                <w:rFonts w:eastAsia="Times New Roman" w:cs="Arial"/>
                <w:bCs/>
                <w:color w:val="000000"/>
                <w:szCs w:val="18"/>
                <w:lang w:eastAsia="pl-PL"/>
              </w:rPr>
            </w:pPr>
            <w:r w:rsidRPr="00576020">
              <w:rPr>
                <w:rFonts w:eastAsia="Times New Roman" w:cs="Arial"/>
                <w:bCs/>
                <w:color w:val="000000"/>
                <w:szCs w:val="18"/>
                <w:lang w:eastAsia="pl-PL"/>
              </w:rPr>
              <w:t>Jednostka miary</w:t>
            </w:r>
          </w:p>
        </w:tc>
      </w:tr>
      <w:tr w:rsidR="00E240A3" w:rsidRPr="00576020" w:rsidTr="00576020">
        <w:trPr>
          <w:trHeight w:val="624"/>
        </w:trPr>
        <w:tc>
          <w:tcPr>
            <w:tcW w:w="3215" w:type="pct"/>
            <w:shd w:val="clear" w:color="auto" w:fill="FFFFFF" w:themeFill="background1"/>
            <w:vAlign w:val="center"/>
            <w:hideMark/>
          </w:tcPr>
          <w:p w:rsidR="00E240A3" w:rsidRPr="00576020" w:rsidRDefault="00E240A3" w:rsidP="00576020">
            <w:pPr>
              <w:spacing w:after="0" w:line="240" w:lineRule="auto"/>
              <w:jc w:val="left"/>
              <w:rPr>
                <w:color w:val="000000"/>
                <w:szCs w:val="18"/>
              </w:rPr>
            </w:pPr>
            <w:r w:rsidRPr="00576020">
              <w:rPr>
                <w:color w:val="000000"/>
                <w:szCs w:val="18"/>
              </w:rPr>
              <w:t>Emisja CO</w:t>
            </w:r>
            <w:r w:rsidRPr="00576020">
              <w:rPr>
                <w:color w:val="000000"/>
                <w:szCs w:val="18"/>
                <w:vertAlign w:val="subscript"/>
              </w:rPr>
              <w:t>2</w:t>
            </w:r>
            <w:r w:rsidRPr="00576020">
              <w:rPr>
                <w:color w:val="000000"/>
                <w:szCs w:val="18"/>
              </w:rPr>
              <w:t xml:space="preserve"> w </w:t>
            </w:r>
            <w:r w:rsidRPr="00576020">
              <w:rPr>
                <w:rFonts w:cs="Arial"/>
                <w:color w:val="000000"/>
                <w:szCs w:val="18"/>
              </w:rPr>
              <w:t>transporcie</w:t>
            </w:r>
            <w:r w:rsidRPr="00576020">
              <w:rPr>
                <w:color w:val="000000"/>
                <w:szCs w:val="18"/>
              </w:rPr>
              <w:t xml:space="preserve"> pasażerskim</w:t>
            </w:r>
          </w:p>
        </w:tc>
        <w:tc>
          <w:tcPr>
            <w:tcW w:w="694" w:type="pct"/>
            <w:shd w:val="clear" w:color="auto" w:fill="FFFFFF" w:themeFill="background1"/>
            <w:vAlign w:val="center"/>
            <w:hideMark/>
          </w:tcPr>
          <w:p w:rsidR="00E240A3" w:rsidRPr="00576020" w:rsidRDefault="00E240A3" w:rsidP="00576020">
            <w:pPr>
              <w:spacing w:after="0" w:line="240" w:lineRule="auto"/>
              <w:jc w:val="left"/>
              <w:rPr>
                <w:rFonts w:cs="Arial"/>
                <w:color w:val="000000"/>
                <w:szCs w:val="18"/>
              </w:rPr>
            </w:pPr>
            <w:r w:rsidRPr="00576020">
              <w:rPr>
                <w:rFonts w:cs="Arial"/>
                <w:color w:val="000000"/>
                <w:szCs w:val="18"/>
              </w:rPr>
              <w:t>137,60</w:t>
            </w:r>
          </w:p>
        </w:tc>
        <w:tc>
          <w:tcPr>
            <w:tcW w:w="1091" w:type="pct"/>
            <w:shd w:val="clear" w:color="auto" w:fill="FFFFFF" w:themeFill="background1"/>
            <w:vAlign w:val="center"/>
            <w:hideMark/>
          </w:tcPr>
          <w:p w:rsidR="00E240A3" w:rsidRPr="00576020" w:rsidRDefault="00E240A3" w:rsidP="00576020">
            <w:pPr>
              <w:spacing w:after="0" w:line="240" w:lineRule="auto"/>
              <w:jc w:val="left"/>
              <w:rPr>
                <w:rFonts w:cs="Arial"/>
                <w:color w:val="000000"/>
                <w:szCs w:val="18"/>
              </w:rPr>
            </w:pPr>
            <w:r w:rsidRPr="00576020">
              <w:rPr>
                <w:rFonts w:cs="Arial"/>
                <w:color w:val="000000"/>
                <w:szCs w:val="18"/>
              </w:rPr>
              <w:t>tony ekwiwalentu CO</w:t>
            </w:r>
            <w:r w:rsidRPr="00576020">
              <w:rPr>
                <w:rFonts w:cs="Arial"/>
                <w:color w:val="000000"/>
                <w:szCs w:val="18"/>
                <w:vertAlign w:val="subscript"/>
              </w:rPr>
              <w:t>2</w:t>
            </w:r>
            <w:r w:rsidRPr="00576020">
              <w:rPr>
                <w:rFonts w:cs="Arial"/>
                <w:color w:val="000000"/>
                <w:szCs w:val="18"/>
              </w:rPr>
              <w:t>/rok</w:t>
            </w:r>
          </w:p>
        </w:tc>
      </w:tr>
      <w:tr w:rsidR="00E240A3" w:rsidRPr="00576020" w:rsidTr="00576020">
        <w:trPr>
          <w:trHeight w:val="624"/>
        </w:trPr>
        <w:tc>
          <w:tcPr>
            <w:tcW w:w="3215" w:type="pct"/>
            <w:shd w:val="clear" w:color="auto" w:fill="FFFFFF" w:themeFill="background1"/>
            <w:vAlign w:val="center"/>
          </w:tcPr>
          <w:p w:rsidR="00E240A3" w:rsidRPr="00576020" w:rsidRDefault="00E240A3" w:rsidP="00576020">
            <w:pPr>
              <w:spacing w:after="0" w:line="240" w:lineRule="auto"/>
              <w:jc w:val="left"/>
              <w:rPr>
                <w:color w:val="000000"/>
                <w:szCs w:val="18"/>
              </w:rPr>
            </w:pPr>
            <w:r w:rsidRPr="00576020">
              <w:rPr>
                <w:color w:val="000000"/>
                <w:szCs w:val="18"/>
              </w:rPr>
              <w:t xml:space="preserve">Roczna liczba </w:t>
            </w:r>
            <w:r w:rsidR="006D3080" w:rsidRPr="00576020">
              <w:rPr>
                <w:color w:val="000000"/>
                <w:szCs w:val="18"/>
              </w:rPr>
              <w:t xml:space="preserve">użytkowników </w:t>
            </w:r>
            <w:r w:rsidRPr="00576020">
              <w:rPr>
                <w:color w:val="000000"/>
                <w:szCs w:val="18"/>
              </w:rPr>
              <w:t>nowych lub zmodernizowanych linii tramwajowych i linii metra</w:t>
            </w:r>
          </w:p>
        </w:tc>
        <w:tc>
          <w:tcPr>
            <w:tcW w:w="694" w:type="pct"/>
            <w:shd w:val="clear" w:color="auto" w:fill="FFFFFF" w:themeFill="background1"/>
            <w:vAlign w:val="center"/>
          </w:tcPr>
          <w:p w:rsidR="00E240A3" w:rsidRPr="00576020" w:rsidRDefault="00E240A3" w:rsidP="00576020">
            <w:pPr>
              <w:spacing w:after="0" w:line="240" w:lineRule="auto"/>
              <w:jc w:val="left"/>
              <w:rPr>
                <w:color w:val="000000"/>
                <w:szCs w:val="18"/>
              </w:rPr>
            </w:pPr>
            <w:r w:rsidRPr="00576020">
              <w:rPr>
                <w:color w:val="000000"/>
                <w:szCs w:val="18"/>
              </w:rPr>
              <w:t>2 078 572,00</w:t>
            </w:r>
          </w:p>
        </w:tc>
        <w:tc>
          <w:tcPr>
            <w:tcW w:w="1091" w:type="pct"/>
            <w:shd w:val="clear" w:color="auto" w:fill="FFFFFF" w:themeFill="background1"/>
            <w:vAlign w:val="center"/>
          </w:tcPr>
          <w:p w:rsidR="00E240A3" w:rsidRPr="00576020" w:rsidRDefault="00E240A3" w:rsidP="00576020">
            <w:pPr>
              <w:spacing w:after="0" w:line="240" w:lineRule="auto"/>
              <w:jc w:val="left"/>
              <w:rPr>
                <w:color w:val="000000"/>
                <w:szCs w:val="18"/>
              </w:rPr>
            </w:pPr>
            <w:r w:rsidRPr="00576020">
              <w:rPr>
                <w:color w:val="000000"/>
                <w:szCs w:val="18"/>
              </w:rPr>
              <w:t>użytkownicy/rok</w:t>
            </w:r>
          </w:p>
        </w:tc>
      </w:tr>
    </w:tbl>
    <w:p w:rsidR="00DE0363" w:rsidRPr="007B71EC" w:rsidRDefault="00DE0363" w:rsidP="00DE0363">
      <w:pPr>
        <w:pStyle w:val="PODWrof"/>
      </w:pPr>
      <w:r w:rsidRPr="007B71EC">
        <w:t>Źródło: opracowanie własne.</w:t>
      </w:r>
    </w:p>
    <w:p w:rsidR="00506E64" w:rsidRPr="009F3EE6" w:rsidRDefault="00E131BA" w:rsidP="00576020">
      <w:pPr>
        <w:pStyle w:val="Nagwek3"/>
      </w:pPr>
      <w:bookmarkStart w:id="184" w:name="_Toc143673238"/>
      <w:r w:rsidRPr="009F3EE6">
        <w:t>V.2</w:t>
      </w:r>
      <w:r w:rsidR="00F04780" w:rsidRPr="009F3EE6">
        <w:t xml:space="preserve">.2 </w:t>
      </w:r>
      <w:r w:rsidR="00506E64" w:rsidRPr="009F3EE6">
        <w:t>Ewaluacja</w:t>
      </w:r>
      <w:bookmarkEnd w:id="184"/>
    </w:p>
    <w:p w:rsidR="00104744" w:rsidRPr="00576020" w:rsidRDefault="008B4A2E" w:rsidP="00576020">
      <w:pPr>
        <w:jc w:val="left"/>
        <w:rPr>
          <w:sz w:val="24"/>
        </w:rPr>
      </w:pPr>
      <w:r w:rsidRPr="00576020">
        <w:rPr>
          <w:sz w:val="24"/>
        </w:rPr>
        <w:t xml:space="preserve">Skuteczne wdrażanie zaplanowanych działań możliwe jest dzięki </w:t>
      </w:r>
      <w:r w:rsidR="00A8452E" w:rsidRPr="00576020">
        <w:rPr>
          <w:sz w:val="24"/>
        </w:rPr>
        <w:t>posiadaniu wiedzy na temat postępów związa</w:t>
      </w:r>
      <w:r w:rsidR="00F84863" w:rsidRPr="00576020">
        <w:rPr>
          <w:sz w:val="24"/>
        </w:rPr>
        <w:t xml:space="preserve">nych z realizacją przedsięwzięć. </w:t>
      </w:r>
      <w:r w:rsidR="007070AE" w:rsidRPr="00576020">
        <w:rPr>
          <w:sz w:val="24"/>
        </w:rPr>
        <w:t>Możliwe jest to dzięki konsekwentnie prowadzonemu monitoringowi oraz ewaluacji.</w:t>
      </w:r>
      <w:r w:rsidR="002A5957" w:rsidRPr="00576020">
        <w:rPr>
          <w:sz w:val="24"/>
        </w:rPr>
        <w:t xml:space="preserve"> </w:t>
      </w:r>
      <w:r w:rsidR="00E64D03" w:rsidRPr="00576020">
        <w:rPr>
          <w:sz w:val="24"/>
        </w:rPr>
        <w:t>Ewaluacja</w:t>
      </w:r>
      <w:r w:rsidR="002A5957" w:rsidRPr="00576020">
        <w:rPr>
          <w:sz w:val="24"/>
        </w:rPr>
        <w:t xml:space="preserve"> </w:t>
      </w:r>
      <w:r w:rsidR="00E64D03" w:rsidRPr="00576020">
        <w:rPr>
          <w:sz w:val="24"/>
        </w:rPr>
        <w:t>stanowi</w:t>
      </w:r>
      <w:r w:rsidR="002A5957" w:rsidRPr="00576020">
        <w:rPr>
          <w:sz w:val="24"/>
        </w:rPr>
        <w:t xml:space="preserve"> </w:t>
      </w:r>
      <w:r w:rsidR="007070AE" w:rsidRPr="00576020">
        <w:rPr>
          <w:sz w:val="24"/>
        </w:rPr>
        <w:t>standard w systemie zarządzania polityką spójności</w:t>
      </w:r>
      <w:r w:rsidR="007070AE" w:rsidRPr="00576020">
        <w:rPr>
          <w:rStyle w:val="Odwoanieprzypisudolnego"/>
          <w:sz w:val="24"/>
        </w:rPr>
        <w:footnoteReference w:id="124"/>
      </w:r>
      <w:r w:rsidR="00ED6E21" w:rsidRPr="00576020">
        <w:rPr>
          <w:sz w:val="24"/>
        </w:rPr>
        <w:t>. R</w:t>
      </w:r>
      <w:r w:rsidR="00DB1276" w:rsidRPr="00576020">
        <w:rPr>
          <w:sz w:val="24"/>
        </w:rPr>
        <w:t xml:space="preserve">ealizowana jest w celu oceny jakości i efektywności prowadzonych działań. Jej celem jest nie tylko uzyskanie informacji i wiedzy teoretycznej, ale również poprawa jakości wdrażanej interwencji, która możliwa będzie poprzez aktualizację strategii, zgodnie z wynikiem ewaluacji. </w:t>
      </w:r>
      <w:r w:rsidR="008B5D32" w:rsidRPr="00576020">
        <w:rPr>
          <w:sz w:val="24"/>
        </w:rPr>
        <w:t>Wśród kry</w:t>
      </w:r>
      <w:r w:rsidR="00403ADF" w:rsidRPr="00576020">
        <w:rPr>
          <w:sz w:val="24"/>
        </w:rPr>
        <w:t>teriów ewaluacji wskazuje się w</w:t>
      </w:r>
      <w:r w:rsidR="00857609">
        <w:rPr>
          <w:sz w:val="24"/>
        </w:rPr>
        <w:t> </w:t>
      </w:r>
      <w:r w:rsidR="00403ADF" w:rsidRPr="00576020">
        <w:rPr>
          <w:sz w:val="24"/>
        </w:rPr>
        <w:t>szczególności s</w:t>
      </w:r>
      <w:r w:rsidR="008B5D32" w:rsidRPr="00576020">
        <w:rPr>
          <w:sz w:val="24"/>
        </w:rPr>
        <w:t>kuteczność, efe</w:t>
      </w:r>
      <w:r w:rsidR="00F07BDA" w:rsidRPr="00576020">
        <w:rPr>
          <w:sz w:val="24"/>
        </w:rPr>
        <w:t>kt</w:t>
      </w:r>
      <w:r w:rsidR="00E64D03" w:rsidRPr="00576020">
        <w:rPr>
          <w:sz w:val="24"/>
        </w:rPr>
        <w:t>ywność, użyteczność, trwałość i </w:t>
      </w:r>
      <w:r w:rsidR="00F07BDA" w:rsidRPr="00576020">
        <w:rPr>
          <w:sz w:val="24"/>
        </w:rPr>
        <w:t>t</w:t>
      </w:r>
      <w:r w:rsidR="008B5D32" w:rsidRPr="00576020">
        <w:rPr>
          <w:sz w:val="24"/>
        </w:rPr>
        <w:t>rafność</w:t>
      </w:r>
      <w:r w:rsidR="00F07BDA" w:rsidRPr="00576020">
        <w:rPr>
          <w:sz w:val="24"/>
        </w:rPr>
        <w:t xml:space="preserve">. </w:t>
      </w:r>
      <w:r w:rsidR="003F04AC" w:rsidRPr="00576020">
        <w:rPr>
          <w:sz w:val="24"/>
        </w:rPr>
        <w:t>Rekomenduje się, aby ewaluacja przeprowadzana była w połowie okres</w:t>
      </w:r>
      <w:r w:rsidR="008D4B48" w:rsidRPr="00576020">
        <w:rPr>
          <w:sz w:val="24"/>
        </w:rPr>
        <w:t>u</w:t>
      </w:r>
      <w:r w:rsidR="003F04AC" w:rsidRPr="00576020">
        <w:rPr>
          <w:sz w:val="24"/>
        </w:rPr>
        <w:t xml:space="preserve"> realizacji zapisów strategii</w:t>
      </w:r>
      <w:r w:rsidR="003D5F17" w:rsidRPr="00576020">
        <w:rPr>
          <w:sz w:val="24"/>
        </w:rPr>
        <w:t xml:space="preserve"> (ewaluacja on-going) </w:t>
      </w:r>
      <w:r w:rsidR="003F04AC" w:rsidRPr="00576020">
        <w:rPr>
          <w:sz w:val="24"/>
        </w:rPr>
        <w:t xml:space="preserve">oraz na koniec </w:t>
      </w:r>
      <w:r w:rsidR="00E64D03" w:rsidRPr="00576020">
        <w:rPr>
          <w:sz w:val="24"/>
        </w:rPr>
        <w:t>realizacji jej obowiązywania</w:t>
      </w:r>
      <w:r w:rsidR="0043130F" w:rsidRPr="00576020">
        <w:rPr>
          <w:sz w:val="24"/>
        </w:rPr>
        <w:t>(ewaluacja ex-post), a</w:t>
      </w:r>
      <w:r w:rsidR="00E64D03" w:rsidRPr="00576020">
        <w:rPr>
          <w:sz w:val="24"/>
        </w:rPr>
        <w:t> </w:t>
      </w:r>
      <w:r w:rsidR="0043130F" w:rsidRPr="00576020">
        <w:rPr>
          <w:sz w:val="24"/>
        </w:rPr>
        <w:t>p</w:t>
      </w:r>
      <w:r w:rsidR="008D4B48" w:rsidRPr="00576020">
        <w:rPr>
          <w:sz w:val="24"/>
        </w:rPr>
        <w:t xml:space="preserve">odmiotem </w:t>
      </w:r>
      <w:r w:rsidR="0043130F" w:rsidRPr="00576020">
        <w:rPr>
          <w:sz w:val="24"/>
        </w:rPr>
        <w:t xml:space="preserve">dokonującym ewaluację byli </w:t>
      </w:r>
      <w:r w:rsidR="008D4B48" w:rsidRPr="00576020">
        <w:rPr>
          <w:sz w:val="24"/>
        </w:rPr>
        <w:t xml:space="preserve">zewnętrzni i niezależni eksperci (ewaluacja zewnętrzna). </w:t>
      </w:r>
      <w:r w:rsidR="001B2644" w:rsidRPr="00576020">
        <w:rPr>
          <w:sz w:val="24"/>
        </w:rPr>
        <w:t>Podczas oceny bada się efekty interwencji publicznej,</w:t>
      </w:r>
      <w:r w:rsidR="003D5F17" w:rsidRPr="00576020">
        <w:rPr>
          <w:sz w:val="24"/>
        </w:rPr>
        <w:t xml:space="preserve"> w celu sformułowania wniosków i </w:t>
      </w:r>
      <w:r w:rsidR="00ED6D93" w:rsidRPr="00576020">
        <w:rPr>
          <w:sz w:val="24"/>
        </w:rPr>
        <w:t>rekomendacji, które pozwolą na </w:t>
      </w:r>
      <w:r w:rsidR="001B2644" w:rsidRPr="00576020">
        <w:rPr>
          <w:sz w:val="24"/>
        </w:rPr>
        <w:t xml:space="preserve">podniesienie jakości </w:t>
      </w:r>
      <w:r w:rsidR="00647EFA" w:rsidRPr="00576020">
        <w:rPr>
          <w:sz w:val="24"/>
        </w:rPr>
        <w:t>realizowanej</w:t>
      </w:r>
      <w:r w:rsidR="002A5957" w:rsidRPr="00576020">
        <w:rPr>
          <w:sz w:val="24"/>
        </w:rPr>
        <w:t xml:space="preserve"> </w:t>
      </w:r>
      <w:r w:rsidR="00647EFA" w:rsidRPr="00576020">
        <w:rPr>
          <w:sz w:val="24"/>
        </w:rPr>
        <w:t>interwencji</w:t>
      </w:r>
      <w:r w:rsidR="001B2644" w:rsidRPr="00576020">
        <w:rPr>
          <w:sz w:val="24"/>
        </w:rPr>
        <w:t xml:space="preserve">. </w:t>
      </w:r>
    </w:p>
    <w:p w:rsidR="0095676A" w:rsidRPr="00750A76" w:rsidRDefault="00B76684" w:rsidP="00ED30DB">
      <w:pPr>
        <w:pStyle w:val="Nagwek2"/>
      </w:pPr>
      <w:bookmarkStart w:id="185" w:name="_Toc143673239"/>
      <w:r w:rsidRPr="00750A76">
        <w:t>V.3 Strategiczna ocena oddziaływania na środowisko i konsultacje społeczne</w:t>
      </w:r>
      <w:bookmarkEnd w:id="185"/>
    </w:p>
    <w:p w:rsidR="006E776B" w:rsidRPr="00576020" w:rsidRDefault="006E776B" w:rsidP="00576020">
      <w:pPr>
        <w:spacing w:after="120"/>
        <w:jc w:val="left"/>
        <w:rPr>
          <w:b/>
          <w:sz w:val="24"/>
        </w:rPr>
      </w:pPr>
      <w:r w:rsidRPr="00576020">
        <w:rPr>
          <w:sz w:val="24"/>
        </w:rPr>
        <w:t>Konsultacje mają na celu uzyskanie opinii na temat opracowanego projektu Strategii ZIT WrOF</w:t>
      </w:r>
      <w:r w:rsidRPr="00576020">
        <w:rPr>
          <w:sz w:val="24"/>
        </w:rPr>
        <w:br/>
        <w:t xml:space="preserve">2021-2027. W konsultacje i opiniowanie dokumentu zaangażowany został  szeroki katalog interesariuszy. Proces konsultacji był zgodny z zasadą partnerstwa opisaną w art. 8 Rozporządzenia Ogólnego.  Poniżej opisano szczegółowo proces Strategicznej oceny oddziaływania na środowisko oraz konsultacji społecznych. </w:t>
      </w:r>
    </w:p>
    <w:p w:rsidR="006E776B" w:rsidRPr="00576020" w:rsidRDefault="006E776B" w:rsidP="00576020">
      <w:pPr>
        <w:pStyle w:val="Default"/>
        <w:spacing w:after="120" w:line="360" w:lineRule="auto"/>
        <w:rPr>
          <w:szCs w:val="22"/>
        </w:rPr>
      </w:pPr>
      <w:r w:rsidRPr="00576020">
        <w:rPr>
          <w:szCs w:val="22"/>
        </w:rPr>
        <w:t>Projekt Strategii ZIT WrOF 2021-2027 zgodnie z ustawą z dnia 3 października 2008 r. o</w:t>
      </w:r>
      <w:r w:rsidR="00857609">
        <w:rPr>
          <w:szCs w:val="22"/>
        </w:rPr>
        <w:t> </w:t>
      </w:r>
      <w:r w:rsidRPr="00576020">
        <w:rPr>
          <w:szCs w:val="22"/>
        </w:rPr>
        <w:t xml:space="preserve">udostępnianiu informacji o środowisku i jego ochronie, udziale społeczeństwa w ochronie środowiska oraz ocenach oddziaływania na środowisko, podlega strategicznej ocenie oddziaływania na środowisko (SOOŚ) oraz weryfikacji przez Regionalną Dyrekcję Ochrony Środowiska we Wrocławiu i Dolnośląskiego Państwowego Wojewódzkiego </w:t>
      </w:r>
      <w:r w:rsidRPr="00576020">
        <w:rPr>
          <w:iCs/>
          <w:szCs w:val="22"/>
        </w:rPr>
        <w:t>Inspektora</w:t>
      </w:r>
      <w:r w:rsidRPr="00576020">
        <w:rPr>
          <w:szCs w:val="22"/>
        </w:rPr>
        <w:t xml:space="preserve"> Sanitarnego </w:t>
      </w:r>
      <w:r w:rsidRPr="00576020">
        <w:rPr>
          <w:iCs/>
          <w:szCs w:val="22"/>
        </w:rPr>
        <w:t>we Wrocławiu.</w:t>
      </w:r>
    </w:p>
    <w:p w:rsidR="006E776B" w:rsidRPr="00576020" w:rsidRDefault="006E776B" w:rsidP="00576020">
      <w:pPr>
        <w:autoSpaceDE w:val="0"/>
        <w:autoSpaceDN w:val="0"/>
        <w:adjustRightInd w:val="0"/>
        <w:spacing w:before="120"/>
        <w:jc w:val="left"/>
        <w:rPr>
          <w:rFonts w:cstheme="minorHAnsi"/>
          <w:sz w:val="24"/>
        </w:rPr>
      </w:pPr>
      <w:r w:rsidRPr="00576020">
        <w:rPr>
          <w:rFonts w:cstheme="minorHAnsi"/>
          <w:sz w:val="24"/>
        </w:rPr>
        <w:t>Na podstawie art. 46 ust. 1 pkt 2 dnia 22 listopada 2022 roku wystąpiono do Regionalnego Dyrektora Ochrony Środowiska we Wrocławiu oraz do Dolnośląskiego Państwowego Wojewódzkiego Inspektora Sanitarnego we Wrocławiu o uzgodnienie zakresu i stopnia szczegółowości informacji wymaganych w prognozie oddziaływania na środowisko dla „Strategii Zintegrowanych Inwestycji Terytorialnych Wrocławskiego Obszaru Funkcjonalnego na lata 2021-2027”.</w:t>
      </w:r>
    </w:p>
    <w:p w:rsidR="006E776B" w:rsidRPr="00576020" w:rsidRDefault="006E776B" w:rsidP="00576020">
      <w:pPr>
        <w:pStyle w:val="Default"/>
        <w:spacing w:after="120" w:line="360" w:lineRule="auto"/>
        <w:rPr>
          <w:rFonts w:asciiTheme="minorHAnsi" w:hAnsiTheme="minorHAnsi" w:cstheme="minorHAnsi"/>
          <w:szCs w:val="22"/>
        </w:rPr>
      </w:pPr>
      <w:r w:rsidRPr="00576020">
        <w:rPr>
          <w:rFonts w:asciiTheme="minorHAnsi" w:hAnsiTheme="minorHAnsi" w:cstheme="minorHAnsi"/>
          <w:szCs w:val="22"/>
        </w:rPr>
        <w:t xml:space="preserve">Regionalny Dyrektor Ochrony Środowiska we Wrocławiu uzgodnił zakres pismem </w:t>
      </w:r>
      <w:r w:rsidRPr="00576020">
        <w:rPr>
          <w:rFonts w:asciiTheme="minorHAnsi" w:hAnsiTheme="minorHAnsi" w:cstheme="minorHAnsi"/>
          <w:szCs w:val="22"/>
          <w:lang w:bidi="pl-PL"/>
        </w:rPr>
        <w:t>z dnia 16 grudnia 2022 r.</w:t>
      </w:r>
      <w:r w:rsidR="00AE1747" w:rsidRPr="00576020">
        <w:rPr>
          <w:rFonts w:asciiTheme="minorHAnsi" w:hAnsiTheme="minorHAnsi" w:cstheme="minorHAnsi"/>
          <w:szCs w:val="22"/>
          <w:lang w:bidi="pl-PL"/>
        </w:rPr>
        <w:t xml:space="preserve"> </w:t>
      </w:r>
      <w:r w:rsidRPr="00576020">
        <w:rPr>
          <w:rFonts w:asciiTheme="minorHAnsi" w:hAnsiTheme="minorHAnsi" w:cstheme="minorHAnsi"/>
          <w:szCs w:val="22"/>
          <w:lang w:bidi="pl-PL"/>
        </w:rPr>
        <w:t xml:space="preserve">(znak pisma: </w:t>
      </w:r>
      <w:r w:rsidRPr="00576020">
        <w:rPr>
          <w:rFonts w:asciiTheme="minorHAnsi" w:hAnsiTheme="minorHAnsi" w:cstheme="minorHAnsi"/>
          <w:szCs w:val="22"/>
        </w:rPr>
        <w:t>WSI.411.479.2022.KM</w:t>
      </w:r>
      <w:r w:rsidRPr="00576020">
        <w:rPr>
          <w:rFonts w:asciiTheme="minorHAnsi" w:hAnsiTheme="minorHAnsi" w:cstheme="minorHAnsi"/>
          <w:szCs w:val="22"/>
          <w:lang w:bidi="pl-PL"/>
        </w:rPr>
        <w:t>),</w:t>
      </w:r>
      <w:r w:rsidR="00AE1747" w:rsidRPr="00576020">
        <w:rPr>
          <w:rFonts w:asciiTheme="minorHAnsi" w:hAnsiTheme="minorHAnsi" w:cstheme="minorHAnsi"/>
          <w:szCs w:val="22"/>
          <w:lang w:bidi="pl-PL"/>
        </w:rPr>
        <w:t xml:space="preserve"> </w:t>
      </w:r>
      <w:r w:rsidRPr="00576020">
        <w:rPr>
          <w:rFonts w:asciiTheme="minorHAnsi" w:hAnsiTheme="minorHAnsi" w:cstheme="minorHAnsi"/>
          <w:szCs w:val="22"/>
        </w:rPr>
        <w:t>Dolnośląski Państwowy Wojewódzki Inspektor Sanitarny we Wrocławiu uzgodnił zakres pismem</w:t>
      </w:r>
      <w:r w:rsidRPr="00576020">
        <w:rPr>
          <w:rFonts w:asciiTheme="minorHAnsi" w:hAnsiTheme="minorHAnsi" w:cstheme="minorHAnsi"/>
          <w:szCs w:val="22"/>
          <w:lang w:bidi="pl-PL"/>
        </w:rPr>
        <w:t xml:space="preserve"> z dnia 24 listopada 2022 r. </w:t>
      </w:r>
      <w:r w:rsidRPr="00576020">
        <w:rPr>
          <w:rFonts w:asciiTheme="minorHAnsi" w:hAnsiTheme="minorHAnsi" w:cstheme="minorHAnsi"/>
          <w:szCs w:val="22"/>
        </w:rPr>
        <w:t>(znak pisma: ZNS.9022.4.115.2022.DG).</w:t>
      </w:r>
    </w:p>
    <w:p w:rsidR="006E776B" w:rsidRPr="00576020" w:rsidRDefault="006E776B" w:rsidP="00576020">
      <w:pPr>
        <w:pStyle w:val="Tekstpodstawowy"/>
        <w:spacing w:line="360" w:lineRule="auto"/>
        <w:rPr>
          <w:rFonts w:asciiTheme="minorHAnsi" w:hAnsiTheme="minorHAnsi" w:cstheme="minorHAnsi"/>
          <w:sz w:val="24"/>
        </w:rPr>
      </w:pPr>
      <w:r w:rsidRPr="00576020">
        <w:rPr>
          <w:rFonts w:asciiTheme="minorHAnsi" w:hAnsiTheme="minorHAnsi" w:cstheme="minorHAnsi"/>
          <w:sz w:val="24"/>
        </w:rPr>
        <w:t xml:space="preserve">Pismem z dnia 24 kwietnia 2023 r. Regionalny Dyrektor Ochrony Środowiska we Wrocławiu zaopiniował pozytywnie „Strategię Zintegrowanych Inwestycji Terytorialnych Wrocławskiego Obszaru Funkcjonalnego na lata 2021-2027” wraz z prognozą oddziaływania na środowisko (znak pisma: WSI.410.124.2023. KM). </w:t>
      </w:r>
    </w:p>
    <w:p w:rsidR="006E776B" w:rsidRPr="00576020" w:rsidRDefault="006E776B" w:rsidP="00576020">
      <w:pPr>
        <w:pStyle w:val="Tekstpodstawowy"/>
        <w:spacing w:line="360" w:lineRule="auto"/>
        <w:rPr>
          <w:rFonts w:asciiTheme="minorHAnsi" w:hAnsiTheme="minorHAnsi" w:cstheme="minorHAnsi"/>
          <w:sz w:val="24"/>
        </w:rPr>
      </w:pPr>
      <w:r w:rsidRPr="00576020">
        <w:rPr>
          <w:rFonts w:asciiTheme="minorHAnsi" w:hAnsiTheme="minorHAnsi" w:cstheme="minorHAnsi"/>
          <w:sz w:val="24"/>
        </w:rPr>
        <w:t>Pismem z dnia 3 kwietnia 2023 r. Dolnośląski Państwowy Wo</w:t>
      </w:r>
      <w:r w:rsidR="00AE1747" w:rsidRPr="00576020">
        <w:rPr>
          <w:rFonts w:asciiTheme="minorHAnsi" w:hAnsiTheme="minorHAnsi" w:cstheme="minorHAnsi"/>
          <w:sz w:val="24"/>
        </w:rPr>
        <w:t>jewódzki Inspektor Sanitarny we </w:t>
      </w:r>
      <w:r w:rsidRPr="00576020">
        <w:rPr>
          <w:rFonts w:asciiTheme="minorHAnsi" w:hAnsiTheme="minorHAnsi" w:cstheme="minorHAnsi"/>
          <w:sz w:val="24"/>
        </w:rPr>
        <w:t>Wrocławiu zaopiniował pozytywnie „Strategię Zintegrowanych Inwestycji Terytorialnych Wrocławskiego Obszaru Funkcjonalnego na lata 2021-2027” w</w:t>
      </w:r>
      <w:r w:rsidR="00CF1B43" w:rsidRPr="00576020">
        <w:rPr>
          <w:rFonts w:asciiTheme="minorHAnsi" w:hAnsiTheme="minorHAnsi" w:cstheme="minorHAnsi"/>
          <w:sz w:val="24"/>
        </w:rPr>
        <w:t>raz z prognozą oddziaływania na </w:t>
      </w:r>
      <w:r w:rsidRPr="00576020">
        <w:rPr>
          <w:rFonts w:asciiTheme="minorHAnsi" w:hAnsiTheme="minorHAnsi" w:cstheme="minorHAnsi"/>
          <w:sz w:val="24"/>
        </w:rPr>
        <w:t>środowisko (znak pisma: ZNS.9022.4.21.2023).</w:t>
      </w:r>
    </w:p>
    <w:p w:rsidR="006E776B" w:rsidRPr="00576020" w:rsidRDefault="006E776B" w:rsidP="00576020">
      <w:pPr>
        <w:autoSpaceDE w:val="0"/>
        <w:autoSpaceDN w:val="0"/>
        <w:adjustRightInd w:val="0"/>
        <w:jc w:val="left"/>
        <w:rPr>
          <w:rFonts w:cstheme="minorHAnsi"/>
          <w:sz w:val="24"/>
        </w:rPr>
      </w:pPr>
      <w:r w:rsidRPr="00576020">
        <w:rPr>
          <w:rFonts w:cstheme="minorHAnsi"/>
          <w:sz w:val="24"/>
        </w:rPr>
        <w:t xml:space="preserve">Ponadto zgodnie z art. 30, art. 39 ust 1 i ust 2 oraz art. 40 ustawy </w:t>
      </w:r>
      <w:r w:rsidR="00AE1747" w:rsidRPr="00576020">
        <w:rPr>
          <w:rFonts w:cstheme="minorHAnsi"/>
          <w:sz w:val="24"/>
        </w:rPr>
        <w:t>z dnia 3 października 2008 r. o </w:t>
      </w:r>
      <w:r w:rsidRPr="00576020">
        <w:rPr>
          <w:rFonts w:cstheme="minorHAnsi"/>
          <w:sz w:val="24"/>
        </w:rPr>
        <w:t>udostępnieniu informacji o środowisku i jego ochronie, udziale społeczeństwa w ochronie środowiska oraz o ocenach oddziaływania na środowisko (Dz. U. z 2022 r. poz. 1029 z </w:t>
      </w:r>
      <w:proofErr w:type="spellStart"/>
      <w:r w:rsidRPr="00576020">
        <w:rPr>
          <w:rFonts w:cstheme="minorHAnsi"/>
          <w:sz w:val="24"/>
        </w:rPr>
        <w:t>późn</w:t>
      </w:r>
      <w:proofErr w:type="spellEnd"/>
      <w:r w:rsidRPr="00576020">
        <w:rPr>
          <w:rFonts w:cstheme="minorHAnsi"/>
          <w:sz w:val="24"/>
        </w:rPr>
        <w:t xml:space="preserve">. zm.) Prezydent Wrocławia zawiadomił o możliwości zapoznania się z projektem dokumentu pn. </w:t>
      </w:r>
      <w:r w:rsidRPr="00576020">
        <w:rPr>
          <w:rFonts w:cstheme="minorHAnsi"/>
          <w:i/>
          <w:sz w:val="24"/>
        </w:rPr>
        <w:t>„Strategia Zintegrowanych Inwestycji Terytorialnych Wrocławskiego Obszaru Funkcjonalnego na lata 2021-2027”</w:t>
      </w:r>
      <w:r w:rsidRPr="00576020">
        <w:rPr>
          <w:rFonts w:cstheme="minorHAnsi"/>
          <w:sz w:val="24"/>
        </w:rPr>
        <w:t xml:space="preserve"> wraz z prognozą oddziaływania na środowisko.</w:t>
      </w:r>
    </w:p>
    <w:p w:rsidR="006E776B" w:rsidRPr="00576020" w:rsidRDefault="006E776B" w:rsidP="00576020">
      <w:pPr>
        <w:jc w:val="left"/>
        <w:rPr>
          <w:sz w:val="24"/>
        </w:rPr>
      </w:pPr>
      <w:r w:rsidRPr="00576020">
        <w:rPr>
          <w:sz w:val="24"/>
        </w:rPr>
        <w:t>Celem konsultacji społecznych było zebranie uwag i opinii do projektu dokumentu „Strategia Zintegrowanych Inwestycji Terytorialnych Wrocławskiego Obszaru Funkcjonalnego 2021-20207”</w:t>
      </w:r>
      <w:r w:rsidR="00AE1747" w:rsidRPr="00576020">
        <w:rPr>
          <w:sz w:val="24"/>
        </w:rPr>
        <w:t xml:space="preserve"> </w:t>
      </w:r>
      <w:r w:rsidRPr="00576020">
        <w:rPr>
          <w:sz w:val="24"/>
        </w:rPr>
        <w:t>wraz z Prognozą oddziaływania na środowisko w celu wypracowania ostatecznej wersji dokumentów. Konsultacje skierowane były do mieszkańców gmin Wrocławskiego Obszaru Funkcjonalnego, partnerów społecznych i gospodarczych.</w:t>
      </w:r>
    </w:p>
    <w:p w:rsidR="006E776B" w:rsidRPr="00576020" w:rsidRDefault="006E776B" w:rsidP="00576020">
      <w:pPr>
        <w:jc w:val="left"/>
        <w:rPr>
          <w:iCs/>
          <w:sz w:val="24"/>
        </w:rPr>
      </w:pPr>
      <w:r w:rsidRPr="00576020">
        <w:rPr>
          <w:sz w:val="24"/>
        </w:rPr>
        <w:t xml:space="preserve">W ramach konsultacji społecznych podjęto współpracę z utworzonym w dniu 13 września 2022r. organem doradczym – Rada ZIT WrOF. Jest to organ składający się </w:t>
      </w:r>
      <w:r w:rsidRPr="00576020">
        <w:rPr>
          <w:iCs/>
          <w:sz w:val="24"/>
        </w:rPr>
        <w:t>z przedstawicieli władz regionalnych, lokalnych i miejskich oraz innych instytucji publicznych, partnerów gospodarczych i społecznych, właściwych podmiotów reprezentujących społeczeństwo obywatelskie, takich jak partnerzy działający na rzecz środowiska, organizacji pozarządowych, oraz podmiotów odpowiedzialnych za promowanie włączenia społecznego, praw podstawowych, praw osób z niepełnosprawno</w:t>
      </w:r>
      <w:r w:rsidR="00857609">
        <w:rPr>
          <w:iCs/>
          <w:sz w:val="24"/>
        </w:rPr>
        <w:t>ściami, równouprawnienia płci i </w:t>
      </w:r>
      <w:r w:rsidRPr="00576020">
        <w:rPr>
          <w:iCs/>
          <w:sz w:val="24"/>
        </w:rPr>
        <w:t xml:space="preserve">niedyskryminacji w stosownych przypadkach, jednostki badawcze i uczelnie wyższe. Zadaniem powstałego organu jest opiniowanie dokumentu wraz z monitoringiem jego realizacji. </w:t>
      </w:r>
    </w:p>
    <w:p w:rsidR="006E776B" w:rsidRPr="00576020" w:rsidRDefault="006E776B" w:rsidP="00576020">
      <w:pPr>
        <w:autoSpaceDE w:val="0"/>
        <w:autoSpaceDN w:val="0"/>
        <w:adjustRightInd w:val="0"/>
        <w:jc w:val="left"/>
        <w:rPr>
          <w:rFonts w:cstheme="minorHAnsi"/>
          <w:sz w:val="24"/>
        </w:rPr>
      </w:pPr>
      <w:r w:rsidRPr="00576020">
        <w:rPr>
          <w:rFonts w:cstheme="minorHAnsi"/>
          <w:sz w:val="24"/>
        </w:rPr>
        <w:t xml:space="preserve">Zapoznanie się z treścią dokumentów </w:t>
      </w:r>
      <w:r w:rsidRPr="00576020">
        <w:rPr>
          <w:sz w:val="24"/>
        </w:rPr>
        <w:t xml:space="preserve">tj. projektem Strategii Zintegrowanych Inwestycji Terytorialnych Wrocławskiego Obszaru Funkcjonalnego 2021-2027 oraz Prognozy oddziaływania na środowisko </w:t>
      </w:r>
      <w:r w:rsidRPr="00576020">
        <w:rPr>
          <w:rFonts w:cstheme="minorHAnsi"/>
          <w:sz w:val="24"/>
        </w:rPr>
        <w:t xml:space="preserve">oraz składanie opinii do nich było możliwe w dniach od 28 marca do 18 kwietnia 2023 r. (tj. przez 21 dni). </w:t>
      </w:r>
    </w:p>
    <w:p w:rsidR="006E776B" w:rsidRPr="00576020" w:rsidRDefault="006E776B" w:rsidP="00576020">
      <w:pPr>
        <w:autoSpaceDE w:val="0"/>
        <w:autoSpaceDN w:val="0"/>
        <w:adjustRightInd w:val="0"/>
        <w:spacing w:after="0"/>
        <w:jc w:val="left"/>
        <w:rPr>
          <w:rFonts w:cstheme="minorHAnsi"/>
          <w:sz w:val="24"/>
        </w:rPr>
      </w:pPr>
      <w:r w:rsidRPr="00576020">
        <w:rPr>
          <w:rFonts w:cstheme="minorHAnsi"/>
          <w:sz w:val="24"/>
        </w:rPr>
        <w:t>Opinie do dokumentów można było składać w formie:</w:t>
      </w:r>
    </w:p>
    <w:p w:rsidR="006E776B" w:rsidRPr="00576020" w:rsidRDefault="006E776B" w:rsidP="00576020">
      <w:pPr>
        <w:pStyle w:val="Akapitzlist"/>
        <w:numPr>
          <w:ilvl w:val="0"/>
          <w:numId w:val="48"/>
        </w:numPr>
        <w:spacing w:after="200"/>
        <w:jc w:val="left"/>
        <w:rPr>
          <w:sz w:val="24"/>
        </w:rPr>
      </w:pPr>
      <w:r w:rsidRPr="00576020">
        <w:rPr>
          <w:sz w:val="24"/>
        </w:rPr>
        <w:t>elektronicznej za pomocą formularza,</w:t>
      </w:r>
    </w:p>
    <w:p w:rsidR="006E776B" w:rsidRPr="00576020" w:rsidRDefault="006E776B" w:rsidP="00576020">
      <w:pPr>
        <w:pStyle w:val="Akapitzlist"/>
        <w:numPr>
          <w:ilvl w:val="0"/>
          <w:numId w:val="48"/>
        </w:numPr>
        <w:spacing w:after="200"/>
        <w:jc w:val="left"/>
        <w:rPr>
          <w:sz w:val="24"/>
        </w:rPr>
      </w:pPr>
      <w:r w:rsidRPr="00576020">
        <w:rPr>
          <w:sz w:val="24"/>
        </w:rPr>
        <w:t>pisemnej,</w:t>
      </w:r>
    </w:p>
    <w:p w:rsidR="006E776B" w:rsidRPr="00576020" w:rsidRDefault="006E776B" w:rsidP="00576020">
      <w:pPr>
        <w:pStyle w:val="Akapitzlist"/>
        <w:numPr>
          <w:ilvl w:val="0"/>
          <w:numId w:val="48"/>
        </w:numPr>
        <w:spacing w:after="200"/>
        <w:jc w:val="left"/>
        <w:rPr>
          <w:sz w:val="24"/>
        </w:rPr>
      </w:pPr>
      <w:r w:rsidRPr="00576020">
        <w:rPr>
          <w:sz w:val="24"/>
        </w:rPr>
        <w:t>ustnie do protokołu w miejscu wyłożenia dokumentów,</w:t>
      </w:r>
    </w:p>
    <w:p w:rsidR="006E776B" w:rsidRPr="00576020" w:rsidRDefault="006E776B" w:rsidP="00576020">
      <w:pPr>
        <w:pStyle w:val="Akapitzlist"/>
        <w:numPr>
          <w:ilvl w:val="0"/>
          <w:numId w:val="48"/>
        </w:numPr>
        <w:spacing w:after="200"/>
        <w:jc w:val="left"/>
        <w:rPr>
          <w:sz w:val="24"/>
        </w:rPr>
      </w:pPr>
      <w:r w:rsidRPr="00576020">
        <w:rPr>
          <w:sz w:val="24"/>
        </w:rPr>
        <w:t>ustnie podczas spotkań konsultacyjnych.</w:t>
      </w:r>
    </w:p>
    <w:p w:rsidR="006E776B" w:rsidRPr="00576020" w:rsidRDefault="006E776B" w:rsidP="00576020">
      <w:pPr>
        <w:autoSpaceDE w:val="0"/>
        <w:autoSpaceDN w:val="0"/>
        <w:adjustRightInd w:val="0"/>
        <w:spacing w:before="120" w:after="0"/>
        <w:jc w:val="left"/>
        <w:rPr>
          <w:rFonts w:cstheme="minorHAnsi"/>
          <w:sz w:val="24"/>
        </w:rPr>
      </w:pPr>
      <w:r w:rsidRPr="00576020">
        <w:rPr>
          <w:rFonts w:cstheme="minorHAnsi"/>
          <w:sz w:val="24"/>
        </w:rPr>
        <w:t xml:space="preserve">Zainteresowani mieszkańcy mieli możliwość bezpośredniego udziału w konsultacjach społecznych. </w:t>
      </w:r>
      <w:r w:rsidRPr="00576020">
        <w:rPr>
          <w:rFonts w:cstheme="minorHAnsi"/>
          <w:sz w:val="24"/>
        </w:rPr>
        <w:br/>
        <w:t>W ramach konsultacji odbyły się 4 otwarte spotkania konsultacyjne:</w:t>
      </w:r>
    </w:p>
    <w:p w:rsidR="006E776B" w:rsidRPr="00576020" w:rsidRDefault="006E776B" w:rsidP="00576020">
      <w:pPr>
        <w:pStyle w:val="Akapitzlist"/>
        <w:numPr>
          <w:ilvl w:val="0"/>
          <w:numId w:val="48"/>
        </w:numPr>
        <w:spacing w:after="200"/>
        <w:jc w:val="left"/>
        <w:rPr>
          <w:sz w:val="24"/>
        </w:rPr>
      </w:pPr>
      <w:r w:rsidRPr="00576020">
        <w:rPr>
          <w:sz w:val="24"/>
        </w:rPr>
        <w:t xml:space="preserve">we Wrocławiu, </w:t>
      </w:r>
    </w:p>
    <w:p w:rsidR="006E776B" w:rsidRPr="00576020" w:rsidRDefault="006E776B" w:rsidP="00576020">
      <w:pPr>
        <w:pStyle w:val="Akapitzlist"/>
        <w:numPr>
          <w:ilvl w:val="0"/>
          <w:numId w:val="48"/>
        </w:numPr>
        <w:spacing w:after="200"/>
        <w:jc w:val="left"/>
        <w:rPr>
          <w:sz w:val="24"/>
        </w:rPr>
      </w:pPr>
      <w:r w:rsidRPr="00576020">
        <w:rPr>
          <w:sz w:val="24"/>
        </w:rPr>
        <w:t xml:space="preserve">w Oleśnicy, </w:t>
      </w:r>
    </w:p>
    <w:p w:rsidR="006E776B" w:rsidRPr="00576020" w:rsidRDefault="006E776B" w:rsidP="00576020">
      <w:pPr>
        <w:pStyle w:val="Akapitzlist"/>
        <w:numPr>
          <w:ilvl w:val="0"/>
          <w:numId w:val="48"/>
        </w:numPr>
        <w:spacing w:after="200"/>
        <w:jc w:val="left"/>
        <w:rPr>
          <w:sz w:val="24"/>
        </w:rPr>
      </w:pPr>
      <w:r w:rsidRPr="00576020">
        <w:rPr>
          <w:sz w:val="24"/>
        </w:rPr>
        <w:t xml:space="preserve">w Obornikach Śląskich, </w:t>
      </w:r>
    </w:p>
    <w:p w:rsidR="006E776B" w:rsidRPr="00576020" w:rsidRDefault="006E776B" w:rsidP="00576020">
      <w:pPr>
        <w:pStyle w:val="Akapitzlist"/>
        <w:numPr>
          <w:ilvl w:val="0"/>
          <w:numId w:val="48"/>
        </w:numPr>
        <w:spacing w:after="0"/>
        <w:ind w:left="714" w:hanging="357"/>
        <w:jc w:val="left"/>
        <w:rPr>
          <w:sz w:val="24"/>
        </w:rPr>
      </w:pPr>
      <w:r w:rsidRPr="00576020">
        <w:rPr>
          <w:sz w:val="24"/>
        </w:rPr>
        <w:t>w Kobierzycach,</w:t>
      </w:r>
    </w:p>
    <w:p w:rsidR="006E776B" w:rsidRPr="00576020" w:rsidRDefault="006E776B" w:rsidP="00576020">
      <w:pPr>
        <w:autoSpaceDE w:val="0"/>
        <w:autoSpaceDN w:val="0"/>
        <w:adjustRightInd w:val="0"/>
        <w:jc w:val="left"/>
        <w:rPr>
          <w:rFonts w:cstheme="minorHAnsi"/>
          <w:sz w:val="24"/>
        </w:rPr>
      </w:pPr>
      <w:r w:rsidRPr="00576020">
        <w:rPr>
          <w:rFonts w:cstheme="minorHAnsi"/>
          <w:sz w:val="24"/>
        </w:rPr>
        <w:t>w trakcie których zaprezentowane zostały projekty dokumentów, udzielano szczegółowych informacji i odpowiadano na pytania.</w:t>
      </w:r>
    </w:p>
    <w:p w:rsidR="006E776B" w:rsidRPr="00576020" w:rsidRDefault="006E776B" w:rsidP="00576020">
      <w:pPr>
        <w:jc w:val="left"/>
        <w:rPr>
          <w:sz w:val="24"/>
        </w:rPr>
      </w:pPr>
      <w:r w:rsidRPr="00576020">
        <w:rPr>
          <w:sz w:val="24"/>
        </w:rPr>
        <w:t>Konsultacje pisemne za pośrednictwem poczty elektronicznej, podanej na stronie zawierającej ogłoszenie o konsultacjach, stanowiły uzupełnienie stacjonarnych spotkań konsultacyjnych oraz pozwoliły na włączenie w proces partycypacyjny większej l</w:t>
      </w:r>
      <w:r w:rsidR="00AE1747" w:rsidRPr="00576020">
        <w:rPr>
          <w:sz w:val="24"/>
        </w:rPr>
        <w:t>iczby mieszkańców, w tym osób z </w:t>
      </w:r>
      <w:r w:rsidRPr="00576020">
        <w:rPr>
          <w:sz w:val="24"/>
        </w:rPr>
        <w:t>niepełnosprawnościami.</w:t>
      </w:r>
    </w:p>
    <w:p w:rsidR="006E776B" w:rsidRPr="00576020" w:rsidRDefault="006E776B" w:rsidP="00576020">
      <w:pPr>
        <w:autoSpaceDE w:val="0"/>
        <w:autoSpaceDN w:val="0"/>
        <w:adjustRightInd w:val="0"/>
        <w:jc w:val="left"/>
        <w:rPr>
          <w:rFonts w:cstheme="minorHAnsi"/>
          <w:sz w:val="24"/>
        </w:rPr>
      </w:pPr>
      <w:r w:rsidRPr="00576020">
        <w:rPr>
          <w:rFonts w:cstheme="minorHAnsi"/>
          <w:sz w:val="24"/>
        </w:rPr>
        <w:t>Konsultowane dokumenty</w:t>
      </w:r>
      <w:r w:rsidR="00AE1747" w:rsidRPr="00576020">
        <w:rPr>
          <w:rFonts w:cstheme="minorHAnsi"/>
          <w:sz w:val="24"/>
        </w:rPr>
        <w:t xml:space="preserve"> </w:t>
      </w:r>
      <w:r w:rsidRPr="00576020">
        <w:rPr>
          <w:rFonts w:cstheme="minorHAnsi"/>
          <w:sz w:val="24"/>
        </w:rPr>
        <w:t>oraz ogłoszenia o konsultacjach zostały udostępnione w wersji elektronicznej na stronie internetowej Biuletynu Informacji Publicznej Urzędu Miejskiego Wrocławia, na stronie Biura ZIT WrOF oraz na stronach</w:t>
      </w:r>
      <w:r w:rsidR="00857609">
        <w:rPr>
          <w:rFonts w:cstheme="minorHAnsi"/>
          <w:sz w:val="24"/>
        </w:rPr>
        <w:t xml:space="preserve"> internetowych gmin ZIT WrOF. W </w:t>
      </w:r>
      <w:r w:rsidRPr="00576020">
        <w:rPr>
          <w:rFonts w:cstheme="minorHAnsi"/>
          <w:sz w:val="24"/>
        </w:rPr>
        <w:t>wersji papierowej dokumenty</w:t>
      </w:r>
      <w:r w:rsidR="00AE1747" w:rsidRPr="00576020">
        <w:rPr>
          <w:rFonts w:cstheme="minorHAnsi"/>
          <w:sz w:val="24"/>
        </w:rPr>
        <w:t xml:space="preserve"> </w:t>
      </w:r>
      <w:r w:rsidRPr="00576020">
        <w:rPr>
          <w:rFonts w:cstheme="minorHAnsi"/>
          <w:sz w:val="24"/>
        </w:rPr>
        <w:t>oraz ogłoszenie były dostępne w siedzibie Urzędu Miejskiego Wrocławia przy ul. Komuny Paryskiej 39-41, 50-451 Wrocław.</w:t>
      </w:r>
    </w:p>
    <w:p w:rsidR="006E776B" w:rsidRPr="00576020" w:rsidRDefault="006E776B" w:rsidP="00576020">
      <w:pPr>
        <w:jc w:val="left"/>
        <w:rPr>
          <w:sz w:val="24"/>
        </w:rPr>
      </w:pPr>
      <w:r w:rsidRPr="00576020">
        <w:rPr>
          <w:sz w:val="24"/>
        </w:rPr>
        <w:t>Przeprowadzone działania informacyjno-promocyjne miały na celu poinformowanie oraz zainteresowanie prowadzonymi konsultacjami wszystkie grupy interesariuszy, w tym przede wszystkim mieszkańców, przedsiębiorców oraz przedstawicieli organizacji pozarządowych.</w:t>
      </w:r>
    </w:p>
    <w:p w:rsidR="006E776B" w:rsidRPr="00576020" w:rsidRDefault="006E776B" w:rsidP="00576020">
      <w:pPr>
        <w:jc w:val="left"/>
        <w:rPr>
          <w:sz w:val="24"/>
        </w:rPr>
      </w:pPr>
      <w:r w:rsidRPr="00576020">
        <w:rPr>
          <w:sz w:val="24"/>
        </w:rPr>
        <w:t>Ponadto, mailowo zaproszenia do udziału w konsultacjach społecznych skierowano do ponad 100 przedstawicieli podmiotów społecznych, gospodarczych, pracowników jednostek organizacyjnych samorządu terytorialnego, placówek oświatowych, przedstawicieli organizacji pozarządowych, przedsiębiorców oraz e</w:t>
      </w:r>
      <w:r w:rsidR="00857609">
        <w:rPr>
          <w:sz w:val="24"/>
        </w:rPr>
        <w:t>kspertów, którzy brali udział w </w:t>
      </w:r>
      <w:r w:rsidRPr="00576020">
        <w:rPr>
          <w:sz w:val="24"/>
        </w:rPr>
        <w:t>zogniskowanych wywiadach grupowych przeprowadzonych we wrześniu 2022 r. w ramach prowadzonych badań społecznych, których wynik znalazł odzwierciedlenie w części diagnostycznej projektu Strategii Zintegrowanych Inwestycji Terytorialnych Wrocławskiego Obszaru Funkcjonalnego na lata 2021-2027.  Zaproszenia skierowane zostały do ekspertów merytorycznych z gmin i powiatów zlokalizowanych na terenie Wrocławskiego Obszaru</w:t>
      </w:r>
      <w:r w:rsidR="006D3080" w:rsidRPr="00576020">
        <w:rPr>
          <w:sz w:val="24"/>
        </w:rPr>
        <w:t xml:space="preserve"> </w:t>
      </w:r>
      <w:r w:rsidRPr="00576020">
        <w:rPr>
          <w:sz w:val="24"/>
        </w:rPr>
        <w:t>Funkcjonalnego oraz z Urzędu Marszałkowskiego Województwa Dolnośląskiego i</w:t>
      </w:r>
      <w:r w:rsidR="00AE1747" w:rsidRPr="00576020">
        <w:rPr>
          <w:sz w:val="24"/>
        </w:rPr>
        <w:t> </w:t>
      </w:r>
      <w:r w:rsidRPr="00576020">
        <w:rPr>
          <w:sz w:val="24"/>
        </w:rPr>
        <w:t>Dolnośląskiego Urzędu Wojewódzkiego. Ponadto do przedstawicieli Dolnośląskich Pracodawców, Dolnośląskiej Federacji Organizacji Pozarządowych, Dolnośląskiej Izby Gospodarczej, Dolnośląskiej Służby Dróg i Kolei, Dolnośląskiego Ośrodka Polityki Społecznej, Dolnośląskiego Wojewódzkiego Urzędu Pracy, Gener</w:t>
      </w:r>
      <w:r w:rsidR="00857609">
        <w:rPr>
          <w:sz w:val="24"/>
        </w:rPr>
        <w:t>alnej Dyrekcji Dróg Krajowych i </w:t>
      </w:r>
      <w:r w:rsidRPr="00576020">
        <w:rPr>
          <w:sz w:val="24"/>
        </w:rPr>
        <w:t>Autostrad, Instytutu Rozwoju Terytorialnego, Państwowego Funduszy Rehabilitacji Osób Niepełnosprawnych, Loży Dolnośląskiej BCC, organizacji pozarządowych, uczelni wyższych, instytucji k</w:t>
      </w:r>
      <w:r w:rsidR="00AE1747" w:rsidRPr="00576020">
        <w:rPr>
          <w:sz w:val="24"/>
        </w:rPr>
        <w:t xml:space="preserve">ultury i placówek oświatowych. </w:t>
      </w:r>
    </w:p>
    <w:p w:rsidR="006E776B" w:rsidRPr="00576020" w:rsidRDefault="006E776B" w:rsidP="00576020">
      <w:pPr>
        <w:jc w:val="left"/>
        <w:rPr>
          <w:sz w:val="24"/>
        </w:rPr>
      </w:pPr>
      <w:r w:rsidRPr="00576020">
        <w:rPr>
          <w:sz w:val="24"/>
        </w:rPr>
        <w:t xml:space="preserve">W ramach konsultacji społecznych zgłoszono 97 opinii. Do projektu dokumentu pn. Strategia Zintegrowanych Inwestycji Terytorialnych Wrocławskiego Obszaru Funkcjonalnego na lata 2021-2027 zgłoszono 94 opinii, w tym uwzględniono 36, częściowo uwzględniono 13, </w:t>
      </w:r>
      <w:proofErr w:type="spellStart"/>
      <w:r w:rsidRPr="00576020">
        <w:rPr>
          <w:sz w:val="24"/>
        </w:rPr>
        <w:t>nieuwzględniono</w:t>
      </w:r>
      <w:proofErr w:type="spellEnd"/>
      <w:r w:rsidRPr="00576020">
        <w:rPr>
          <w:sz w:val="24"/>
        </w:rPr>
        <w:t xml:space="preserve"> 44, jedna opinia została zgłoszona w formie pytania. Do projektu </w:t>
      </w:r>
      <w:r w:rsidRPr="00576020">
        <w:rPr>
          <w:rFonts w:eastAsia="Times New Roman" w:cs="Arial"/>
          <w:bCs/>
          <w:sz w:val="24"/>
          <w:lang w:eastAsia="pl-PL"/>
        </w:rPr>
        <w:t xml:space="preserve">Prognozy oddziaływania na środowisko zgłoszono 3 opinie, żadnej </w:t>
      </w:r>
      <w:proofErr w:type="spellStart"/>
      <w:r w:rsidRPr="00576020">
        <w:rPr>
          <w:rFonts w:eastAsia="Times New Roman" w:cs="Arial"/>
          <w:bCs/>
          <w:sz w:val="24"/>
          <w:lang w:eastAsia="pl-PL"/>
        </w:rPr>
        <w:t>nieuwzględniono</w:t>
      </w:r>
      <w:proofErr w:type="spellEnd"/>
      <w:r w:rsidRPr="00576020">
        <w:rPr>
          <w:rFonts w:eastAsia="Times New Roman" w:cs="Arial"/>
          <w:bCs/>
          <w:sz w:val="24"/>
          <w:lang w:eastAsia="pl-PL"/>
        </w:rPr>
        <w:t xml:space="preserve">. </w:t>
      </w:r>
    </w:p>
    <w:p w:rsidR="006E776B" w:rsidRPr="00576020" w:rsidRDefault="006E776B" w:rsidP="00576020">
      <w:pPr>
        <w:tabs>
          <w:tab w:val="left" w:pos="360"/>
        </w:tabs>
        <w:autoSpaceDE w:val="0"/>
        <w:autoSpaceDN w:val="0"/>
        <w:adjustRightInd w:val="0"/>
        <w:spacing w:before="120"/>
        <w:jc w:val="left"/>
        <w:rPr>
          <w:rFonts w:cstheme="minorHAnsi"/>
          <w:i/>
          <w:sz w:val="24"/>
        </w:rPr>
      </w:pPr>
      <w:r w:rsidRPr="00576020">
        <w:rPr>
          <w:rFonts w:cstheme="minorHAnsi"/>
          <w:sz w:val="24"/>
        </w:rPr>
        <w:t xml:space="preserve">Uzyskane stanowiska oraz opinie organów wykorzystano przy konstruowaniu ostatecznej wersji </w:t>
      </w:r>
      <w:r w:rsidRPr="00576020">
        <w:rPr>
          <w:rFonts w:cstheme="minorHAnsi"/>
          <w:i/>
          <w:sz w:val="24"/>
        </w:rPr>
        <w:t>„Strategii Zintegrowanych Inwestycji Terytorialnych Wrocławskiego Obszaru Funkcjonalnego na lata 2021-2027”</w:t>
      </w:r>
      <w:r w:rsidRPr="00576020">
        <w:rPr>
          <w:rFonts w:cstheme="minorHAnsi"/>
          <w:sz w:val="24"/>
        </w:rPr>
        <w:t xml:space="preserve"> wraz z prognozą oddziaływania na środowisko</w:t>
      </w:r>
      <w:r w:rsidRPr="00576020">
        <w:rPr>
          <w:rFonts w:cstheme="minorHAnsi"/>
          <w:i/>
          <w:sz w:val="24"/>
        </w:rPr>
        <w:t xml:space="preserve">. </w:t>
      </w:r>
    </w:p>
    <w:p w:rsidR="00230BD6" w:rsidRPr="000E6CDE" w:rsidRDefault="00E131BA" w:rsidP="00ED30DB">
      <w:pPr>
        <w:pStyle w:val="Nagwek2"/>
      </w:pPr>
      <w:bookmarkStart w:id="186" w:name="_Toc143673240"/>
      <w:r w:rsidRPr="000E6CDE">
        <w:t>V.</w:t>
      </w:r>
      <w:r w:rsidR="00B3486A" w:rsidRPr="000E6CDE">
        <w:t>4</w:t>
      </w:r>
      <w:r w:rsidR="00AE1747">
        <w:t xml:space="preserve"> </w:t>
      </w:r>
      <w:r w:rsidR="00230BD6" w:rsidRPr="000E6CDE">
        <w:t>Komplementarność opracowania</w:t>
      </w:r>
      <w:bookmarkEnd w:id="186"/>
    </w:p>
    <w:p w:rsidR="00AE6B45" w:rsidRPr="00576020" w:rsidRDefault="00AE6B45" w:rsidP="00576020">
      <w:pPr>
        <w:jc w:val="left"/>
        <w:rPr>
          <w:sz w:val="24"/>
        </w:rPr>
      </w:pPr>
      <w:r w:rsidRPr="00576020">
        <w:rPr>
          <w:sz w:val="24"/>
        </w:rPr>
        <w:t>Zgodnie z zasadami planowania strategicznego, sformułowane w niniejszej strategii założenia planistyczne i cele oraz kierunki działań powi</w:t>
      </w:r>
      <w:r w:rsidR="00196CCE" w:rsidRPr="00576020">
        <w:rPr>
          <w:sz w:val="24"/>
        </w:rPr>
        <w:t>nny wpisywać się i być spójne z </w:t>
      </w:r>
      <w:r w:rsidRPr="00576020">
        <w:rPr>
          <w:sz w:val="24"/>
        </w:rPr>
        <w:t>założeniami dokumentów wyższego</w:t>
      </w:r>
      <w:r w:rsidR="00BA562C" w:rsidRPr="00576020">
        <w:rPr>
          <w:sz w:val="24"/>
        </w:rPr>
        <w:t xml:space="preserve"> rzędu: europejskimi, krajowymi czy</w:t>
      </w:r>
      <w:r w:rsidRPr="00576020">
        <w:rPr>
          <w:sz w:val="24"/>
        </w:rPr>
        <w:t xml:space="preserve"> regionalnymi. </w:t>
      </w:r>
    </w:p>
    <w:p w:rsidR="009B5DD6" w:rsidRPr="00576020" w:rsidRDefault="007F11E6" w:rsidP="00576020">
      <w:pPr>
        <w:spacing w:before="240"/>
        <w:jc w:val="left"/>
        <w:rPr>
          <w:sz w:val="24"/>
        </w:rPr>
      </w:pPr>
      <w:r w:rsidRPr="00576020">
        <w:rPr>
          <w:spacing w:val="-2"/>
          <w:kern w:val="22"/>
          <w:sz w:val="24"/>
        </w:rPr>
        <w:t>Poniżej wskazano dokument</w:t>
      </w:r>
      <w:r w:rsidR="00C65FB7" w:rsidRPr="00576020">
        <w:rPr>
          <w:spacing w:val="-2"/>
          <w:kern w:val="22"/>
          <w:sz w:val="24"/>
        </w:rPr>
        <w:t>y</w:t>
      </w:r>
      <w:r w:rsidR="009A31BD" w:rsidRPr="00576020">
        <w:rPr>
          <w:spacing w:val="-2"/>
          <w:kern w:val="22"/>
          <w:sz w:val="24"/>
        </w:rPr>
        <w:t>,</w:t>
      </w:r>
      <w:r w:rsidRPr="00576020">
        <w:rPr>
          <w:spacing w:val="-2"/>
          <w:kern w:val="22"/>
          <w:sz w:val="24"/>
        </w:rPr>
        <w:t xml:space="preserve"> z którymi spójna jest Strategia Zintegrowanych Inwestycji Terytorialnych</w:t>
      </w:r>
      <w:r w:rsidRPr="00576020">
        <w:rPr>
          <w:sz w:val="24"/>
        </w:rPr>
        <w:t xml:space="preserve"> Wrocławskiego Obszaru Funkcjonalnego na lata </w:t>
      </w:r>
      <w:r w:rsidR="006A0D7F" w:rsidRPr="00576020">
        <w:rPr>
          <w:sz w:val="24"/>
        </w:rPr>
        <w:t xml:space="preserve">2021-2027 oraz wykazano komplementarność </w:t>
      </w:r>
      <w:r w:rsidR="00363BE7" w:rsidRPr="00576020">
        <w:rPr>
          <w:sz w:val="24"/>
        </w:rPr>
        <w:t xml:space="preserve">celów strategicznych </w:t>
      </w:r>
      <w:r w:rsidR="006A0D7F" w:rsidRPr="00576020">
        <w:rPr>
          <w:sz w:val="24"/>
        </w:rPr>
        <w:t xml:space="preserve">Strategii ZIT WrOF 2021-2027 z przytoczonymi dokumentami. </w:t>
      </w:r>
    </w:p>
    <w:p w:rsidR="0010188D" w:rsidRPr="00576020" w:rsidRDefault="00BE6F51" w:rsidP="002C6E4B">
      <w:pPr>
        <w:spacing w:before="120" w:after="0"/>
        <w:jc w:val="left"/>
        <w:rPr>
          <w:b/>
          <w:color w:val="000000" w:themeColor="text1"/>
          <w:sz w:val="24"/>
        </w:rPr>
      </w:pPr>
      <w:r w:rsidRPr="00576020">
        <w:rPr>
          <w:rFonts w:cstheme="minorHAnsi"/>
          <w:b/>
          <w:color w:val="000000" w:themeColor="text1"/>
          <w:sz w:val="24"/>
        </w:rPr>
        <w:t>Europejski Zielony Ład</w:t>
      </w:r>
      <w:r w:rsidR="00786722" w:rsidRPr="00576020">
        <w:rPr>
          <w:rStyle w:val="Odwoanieprzypisudolnego"/>
          <w:b/>
          <w:color w:val="000000" w:themeColor="text1"/>
          <w:sz w:val="24"/>
        </w:rPr>
        <w:footnoteReference w:id="125"/>
      </w:r>
    </w:p>
    <w:p w:rsidR="008E4203" w:rsidRPr="00576020" w:rsidRDefault="00AC37BD" w:rsidP="00576020">
      <w:pPr>
        <w:jc w:val="left"/>
        <w:rPr>
          <w:sz w:val="24"/>
        </w:rPr>
      </w:pPr>
      <w:r w:rsidRPr="00576020">
        <w:rPr>
          <w:sz w:val="24"/>
        </w:rPr>
        <w:t>D</w:t>
      </w:r>
      <w:r w:rsidR="008E4203" w:rsidRPr="00576020">
        <w:rPr>
          <w:sz w:val="24"/>
        </w:rPr>
        <w:t>okument wskazuje plan działań mających na celu umożliwienie efektywnego wykorzystana zasobów dzięki wdrażaniu koncepcji czyste</w:t>
      </w:r>
      <w:r w:rsidR="00861A27" w:rsidRPr="00576020">
        <w:rPr>
          <w:sz w:val="24"/>
        </w:rPr>
        <w:t>j</w:t>
      </w:r>
      <w:r w:rsidR="008E4203" w:rsidRPr="00576020">
        <w:rPr>
          <w:sz w:val="24"/>
        </w:rPr>
        <w:t xml:space="preserve"> gospodarki o obiegu zamkniętym oraz wz</w:t>
      </w:r>
      <w:r w:rsidR="00ED6D93" w:rsidRPr="00576020">
        <w:rPr>
          <w:sz w:val="24"/>
        </w:rPr>
        <w:t>macnianiu i </w:t>
      </w:r>
      <w:r w:rsidR="008E4203" w:rsidRPr="00576020">
        <w:rPr>
          <w:sz w:val="24"/>
        </w:rPr>
        <w:t>ochronie bioróżnor</w:t>
      </w:r>
      <w:r w:rsidR="00BE2D32" w:rsidRPr="00576020">
        <w:rPr>
          <w:sz w:val="24"/>
        </w:rPr>
        <w:t>od</w:t>
      </w:r>
      <w:r w:rsidR="008E4203" w:rsidRPr="00576020">
        <w:rPr>
          <w:sz w:val="24"/>
        </w:rPr>
        <w:t xml:space="preserve">ności oraz ograniczeniu ilości zanieczyszczeń. </w:t>
      </w:r>
      <w:r w:rsidR="00BE2D32" w:rsidRPr="00576020">
        <w:rPr>
          <w:sz w:val="24"/>
        </w:rPr>
        <w:t>Założenia w </w:t>
      </w:r>
      <w:r w:rsidR="00ED6D93" w:rsidRPr="00576020">
        <w:rPr>
          <w:sz w:val="24"/>
        </w:rPr>
        <w:t>niniejszej strategii, w </w:t>
      </w:r>
      <w:r w:rsidR="00BE2D32" w:rsidRPr="00576020">
        <w:rPr>
          <w:sz w:val="24"/>
        </w:rPr>
        <w:t xml:space="preserve">szczególności Cel strategiczny 3. </w:t>
      </w:r>
      <w:r w:rsidR="00B02843" w:rsidRPr="00576020">
        <w:rPr>
          <w:sz w:val="24"/>
        </w:rPr>
        <w:t>O</w:t>
      </w:r>
      <w:r w:rsidR="00857609">
        <w:rPr>
          <w:sz w:val="24"/>
        </w:rPr>
        <w:t>chrona środowiska naturalnego i </w:t>
      </w:r>
      <w:r w:rsidR="00B02843" w:rsidRPr="00576020">
        <w:rPr>
          <w:sz w:val="24"/>
        </w:rPr>
        <w:t>adaptacja WrOF do zmian klimatu</w:t>
      </w:r>
      <w:r w:rsidR="00861A27" w:rsidRPr="00576020">
        <w:rPr>
          <w:sz w:val="24"/>
        </w:rPr>
        <w:t xml:space="preserve">, a w tym </w:t>
      </w:r>
      <w:r w:rsidR="00D758EF" w:rsidRPr="00576020">
        <w:rPr>
          <w:sz w:val="24"/>
        </w:rPr>
        <w:t>Priorytet 9</w:t>
      </w:r>
      <w:r w:rsidR="00BE2D32" w:rsidRPr="00576020">
        <w:rPr>
          <w:sz w:val="24"/>
        </w:rPr>
        <w:t>. Gospodarka</w:t>
      </w:r>
      <w:r w:rsidR="00AE1747" w:rsidRPr="00576020">
        <w:rPr>
          <w:sz w:val="24"/>
        </w:rPr>
        <w:t xml:space="preserve"> </w:t>
      </w:r>
      <w:r w:rsidR="006F57AD" w:rsidRPr="00576020">
        <w:rPr>
          <w:sz w:val="24"/>
        </w:rPr>
        <w:t>o</w:t>
      </w:r>
      <w:r w:rsidR="00AE1747" w:rsidRPr="00576020">
        <w:rPr>
          <w:sz w:val="24"/>
        </w:rPr>
        <w:t xml:space="preserve"> </w:t>
      </w:r>
      <w:r w:rsidR="00ED6D93" w:rsidRPr="00576020">
        <w:rPr>
          <w:sz w:val="24"/>
        </w:rPr>
        <w:t>obiegu zamknięt</w:t>
      </w:r>
      <w:r w:rsidR="006F57AD" w:rsidRPr="00576020">
        <w:rPr>
          <w:sz w:val="24"/>
        </w:rPr>
        <w:t>ym</w:t>
      </w:r>
      <w:r w:rsidR="00ED6D93" w:rsidRPr="00576020">
        <w:rPr>
          <w:sz w:val="24"/>
        </w:rPr>
        <w:t xml:space="preserve"> są spójne z </w:t>
      </w:r>
      <w:r w:rsidR="00BE2D32" w:rsidRPr="00576020">
        <w:rPr>
          <w:sz w:val="24"/>
        </w:rPr>
        <w:t>założeniami dokumentu Europejski Zielony Ład.</w:t>
      </w:r>
    </w:p>
    <w:tbl>
      <w:tblPr>
        <w:tblStyle w:val="Tabela-Siatka"/>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komplementarność"/>
        <w:tblDescription w:val="Europejski Zielony Ład a Strategia ZIT WrOF 2021-2027"/>
      </w:tblPr>
      <w:tblGrid>
        <w:gridCol w:w="4539"/>
        <w:gridCol w:w="4523"/>
      </w:tblGrid>
      <w:tr w:rsidR="00275A47" w:rsidRPr="00576020" w:rsidTr="00F25E70">
        <w:trPr>
          <w:trHeight w:val="510"/>
          <w:tblHeader/>
        </w:trPr>
        <w:tc>
          <w:tcPr>
            <w:tcW w:w="4606" w:type="dxa"/>
            <w:shd w:val="clear" w:color="auto" w:fill="F2F2F2" w:themeFill="background1" w:themeFillShade="F2"/>
            <w:vAlign w:val="center"/>
          </w:tcPr>
          <w:p w:rsidR="00275A47" w:rsidRPr="00576020" w:rsidRDefault="00275A47" w:rsidP="00576020">
            <w:pPr>
              <w:spacing w:line="259" w:lineRule="auto"/>
              <w:jc w:val="left"/>
              <w:rPr>
                <w:szCs w:val="20"/>
              </w:rPr>
            </w:pPr>
            <w:r w:rsidRPr="00576020">
              <w:rPr>
                <w:szCs w:val="20"/>
              </w:rPr>
              <w:t>Europejski Zielony Ład</w:t>
            </w:r>
          </w:p>
        </w:tc>
        <w:tc>
          <w:tcPr>
            <w:tcW w:w="4606" w:type="dxa"/>
            <w:shd w:val="clear" w:color="auto" w:fill="F2F2F2" w:themeFill="background1" w:themeFillShade="F2"/>
            <w:vAlign w:val="center"/>
          </w:tcPr>
          <w:p w:rsidR="00275A47" w:rsidRPr="00576020" w:rsidRDefault="00BE2D32" w:rsidP="00576020">
            <w:pPr>
              <w:spacing w:line="259" w:lineRule="auto"/>
              <w:jc w:val="left"/>
              <w:rPr>
                <w:szCs w:val="20"/>
              </w:rPr>
            </w:pPr>
            <w:r w:rsidRPr="00576020">
              <w:rPr>
                <w:szCs w:val="20"/>
              </w:rPr>
              <w:t>Strategia ZIT WrOF 2021-2027</w:t>
            </w:r>
          </w:p>
        </w:tc>
      </w:tr>
      <w:tr w:rsidR="00363BE7" w:rsidRPr="00576020" w:rsidTr="00576020">
        <w:trPr>
          <w:trHeight w:val="2438"/>
        </w:trPr>
        <w:tc>
          <w:tcPr>
            <w:tcW w:w="4606" w:type="dxa"/>
            <w:vAlign w:val="center"/>
          </w:tcPr>
          <w:p w:rsidR="00363BE7" w:rsidRPr="00576020" w:rsidRDefault="00363BE7" w:rsidP="00576020">
            <w:pPr>
              <w:pStyle w:val="Default"/>
              <w:numPr>
                <w:ilvl w:val="0"/>
                <w:numId w:val="3"/>
              </w:numPr>
              <w:spacing w:after="120"/>
              <w:ind w:left="357" w:hanging="357"/>
              <w:rPr>
                <w:sz w:val="22"/>
                <w:szCs w:val="20"/>
              </w:rPr>
            </w:pPr>
            <w:r w:rsidRPr="00576020">
              <w:rPr>
                <w:sz w:val="22"/>
                <w:szCs w:val="20"/>
              </w:rPr>
              <w:t xml:space="preserve">inwestycje w technologie przyjazne dla środowiska </w:t>
            </w:r>
          </w:p>
          <w:p w:rsidR="00363BE7" w:rsidRPr="00576020" w:rsidRDefault="00363BE7" w:rsidP="00576020">
            <w:pPr>
              <w:pStyle w:val="Default"/>
              <w:numPr>
                <w:ilvl w:val="0"/>
                <w:numId w:val="3"/>
              </w:numPr>
              <w:spacing w:after="120"/>
              <w:ind w:left="357" w:hanging="357"/>
              <w:rPr>
                <w:sz w:val="22"/>
                <w:szCs w:val="20"/>
              </w:rPr>
            </w:pPr>
            <w:r w:rsidRPr="00576020">
              <w:rPr>
                <w:sz w:val="22"/>
                <w:szCs w:val="20"/>
              </w:rPr>
              <w:t xml:space="preserve">wspieranie innowacji przemysłowych </w:t>
            </w:r>
          </w:p>
          <w:p w:rsidR="00363BE7" w:rsidRPr="00576020" w:rsidRDefault="00363BE7" w:rsidP="00576020">
            <w:pPr>
              <w:pStyle w:val="Default"/>
              <w:numPr>
                <w:ilvl w:val="0"/>
                <w:numId w:val="3"/>
              </w:numPr>
              <w:spacing w:after="120"/>
              <w:ind w:left="357" w:hanging="357"/>
              <w:rPr>
                <w:sz w:val="22"/>
                <w:szCs w:val="20"/>
              </w:rPr>
            </w:pPr>
            <w:r w:rsidRPr="00576020">
              <w:rPr>
                <w:sz w:val="22"/>
                <w:szCs w:val="20"/>
              </w:rPr>
              <w:t xml:space="preserve">wprowadzanie czystszych, tańszych i zdrowszych form transportu prywatnego i publicznego </w:t>
            </w:r>
          </w:p>
          <w:p w:rsidR="00B02829" w:rsidRPr="00576020" w:rsidRDefault="00363BE7" w:rsidP="00576020">
            <w:pPr>
              <w:pStyle w:val="Default"/>
              <w:numPr>
                <w:ilvl w:val="0"/>
                <w:numId w:val="3"/>
              </w:numPr>
              <w:spacing w:after="120"/>
              <w:ind w:left="357" w:hanging="357"/>
              <w:rPr>
                <w:sz w:val="22"/>
                <w:szCs w:val="20"/>
              </w:rPr>
            </w:pPr>
            <w:r w:rsidRPr="00576020">
              <w:rPr>
                <w:sz w:val="22"/>
                <w:szCs w:val="20"/>
              </w:rPr>
              <w:t xml:space="preserve">obniżenie emisyjności sektora energii </w:t>
            </w:r>
          </w:p>
          <w:p w:rsidR="00363BE7" w:rsidRPr="00576020" w:rsidRDefault="00363BE7" w:rsidP="00576020">
            <w:pPr>
              <w:pStyle w:val="Default"/>
              <w:numPr>
                <w:ilvl w:val="0"/>
                <w:numId w:val="3"/>
              </w:numPr>
              <w:spacing w:after="120"/>
              <w:ind w:left="357" w:hanging="357"/>
              <w:rPr>
                <w:sz w:val="22"/>
                <w:szCs w:val="20"/>
              </w:rPr>
            </w:pPr>
            <w:r w:rsidRPr="00576020">
              <w:rPr>
                <w:sz w:val="22"/>
                <w:szCs w:val="20"/>
              </w:rPr>
              <w:t>zapewnienie większej efektywności energetycznej budynków</w:t>
            </w:r>
          </w:p>
        </w:tc>
        <w:tc>
          <w:tcPr>
            <w:tcW w:w="4606" w:type="dxa"/>
            <w:vAlign w:val="center"/>
          </w:tcPr>
          <w:p w:rsidR="00363BE7" w:rsidRPr="00576020" w:rsidRDefault="00363BE7" w:rsidP="00576020">
            <w:pPr>
              <w:spacing w:line="259" w:lineRule="auto"/>
              <w:jc w:val="left"/>
              <w:rPr>
                <w:rFonts w:ascii="Calibri" w:hAnsi="Calibri" w:cs="Calibri"/>
                <w:color w:val="000000"/>
                <w:szCs w:val="20"/>
              </w:rPr>
            </w:pPr>
            <w:r w:rsidRPr="00576020">
              <w:rPr>
                <w:rFonts w:ascii="Calibri" w:hAnsi="Calibri" w:cs="Calibri"/>
                <w:color w:val="000000"/>
                <w:szCs w:val="20"/>
              </w:rPr>
              <w:t xml:space="preserve">Cel </w:t>
            </w:r>
            <w:r w:rsidR="00E15CD9" w:rsidRPr="00576020">
              <w:rPr>
                <w:rFonts w:ascii="Calibri" w:hAnsi="Calibri" w:cs="Calibri"/>
                <w:color w:val="000000"/>
                <w:szCs w:val="20"/>
              </w:rPr>
              <w:t>strategiczny</w:t>
            </w:r>
            <w:r w:rsidRPr="00576020">
              <w:rPr>
                <w:rFonts w:ascii="Calibri" w:hAnsi="Calibri" w:cs="Calibri"/>
                <w:color w:val="000000"/>
                <w:szCs w:val="20"/>
              </w:rPr>
              <w:t xml:space="preserve"> 3. </w:t>
            </w:r>
            <w:r w:rsidR="00B02843" w:rsidRPr="00576020">
              <w:rPr>
                <w:rFonts w:ascii="Calibri" w:hAnsi="Calibri" w:cs="Calibri"/>
                <w:color w:val="000000"/>
                <w:szCs w:val="20"/>
              </w:rPr>
              <w:t>Ochrona środowiska naturalnego i adaptacja WrOF do zmian klimatu</w:t>
            </w:r>
          </w:p>
        </w:tc>
      </w:tr>
    </w:tbl>
    <w:p w:rsidR="00B02829" w:rsidRDefault="00B02829">
      <w:pPr>
        <w:spacing w:line="259" w:lineRule="auto"/>
        <w:jc w:val="left"/>
      </w:pPr>
    </w:p>
    <w:p w:rsidR="00804E84" w:rsidRPr="00576020" w:rsidRDefault="00804E84" w:rsidP="002C6E4B">
      <w:pPr>
        <w:spacing w:before="120" w:after="0"/>
        <w:jc w:val="left"/>
        <w:rPr>
          <w:rFonts w:cstheme="minorHAnsi"/>
          <w:b/>
          <w:color w:val="000000" w:themeColor="text1"/>
          <w:sz w:val="24"/>
        </w:rPr>
      </w:pPr>
      <w:r w:rsidRPr="00576020">
        <w:rPr>
          <w:rFonts w:cstheme="minorHAnsi"/>
          <w:b/>
          <w:color w:val="000000" w:themeColor="text1"/>
          <w:sz w:val="24"/>
        </w:rPr>
        <w:t xml:space="preserve">Nowy Europejski </w:t>
      </w:r>
      <w:proofErr w:type="spellStart"/>
      <w:r w:rsidRPr="00576020">
        <w:rPr>
          <w:rFonts w:cstheme="minorHAnsi"/>
          <w:b/>
          <w:color w:val="000000" w:themeColor="text1"/>
          <w:sz w:val="24"/>
        </w:rPr>
        <w:t>Bauhaus</w:t>
      </w:r>
      <w:proofErr w:type="spellEnd"/>
    </w:p>
    <w:p w:rsidR="00804E84" w:rsidRPr="009F6939" w:rsidRDefault="00804E84" w:rsidP="00576020">
      <w:pPr>
        <w:jc w:val="left"/>
      </w:pPr>
      <w:r w:rsidRPr="00576020">
        <w:rPr>
          <w:sz w:val="24"/>
        </w:rPr>
        <w:t xml:space="preserve">Celem wprowadzenia nowego europejskiego </w:t>
      </w:r>
      <w:proofErr w:type="spellStart"/>
      <w:r w:rsidRPr="00576020">
        <w:rPr>
          <w:sz w:val="24"/>
        </w:rPr>
        <w:t>Bauhausu</w:t>
      </w:r>
      <w:proofErr w:type="spellEnd"/>
      <w:r w:rsidRPr="00576020">
        <w:rPr>
          <w:sz w:val="24"/>
        </w:rPr>
        <w:t xml:space="preserve"> jest zapewnienie </w:t>
      </w:r>
      <w:r w:rsidR="00BC3C3C" w:rsidRPr="00576020">
        <w:rPr>
          <w:sz w:val="24"/>
        </w:rPr>
        <w:t>społeczeństwu dostępu do towarów, które pochodzą</w:t>
      </w:r>
      <w:r w:rsidRPr="00576020">
        <w:rPr>
          <w:sz w:val="24"/>
        </w:rPr>
        <w:t xml:space="preserve"> z obiegu zamk</w:t>
      </w:r>
      <w:r w:rsidR="00BC3C3C" w:rsidRPr="00576020">
        <w:rPr>
          <w:sz w:val="24"/>
        </w:rPr>
        <w:t>niętego</w:t>
      </w:r>
      <w:r w:rsidR="00AC37BD" w:rsidRPr="00576020">
        <w:rPr>
          <w:sz w:val="24"/>
        </w:rPr>
        <w:t>,</w:t>
      </w:r>
      <w:r w:rsidR="00BC3C3C" w:rsidRPr="00576020">
        <w:rPr>
          <w:sz w:val="24"/>
        </w:rPr>
        <w:t xml:space="preserve"> są mniej emisyjne oraz takich, </w:t>
      </w:r>
      <w:r w:rsidRPr="00576020">
        <w:rPr>
          <w:sz w:val="24"/>
        </w:rPr>
        <w:t xml:space="preserve">które wspierają regenerację przyrody i chronią </w:t>
      </w:r>
      <w:r w:rsidR="00BC3C3C" w:rsidRPr="00576020">
        <w:rPr>
          <w:sz w:val="24"/>
        </w:rPr>
        <w:t xml:space="preserve">bioróżnorodność. </w:t>
      </w:r>
      <w:r w:rsidR="00A72127" w:rsidRPr="00576020">
        <w:rPr>
          <w:sz w:val="24"/>
        </w:rPr>
        <w:t xml:space="preserve">Poniżej odniesiono się do realizacji nowego europejskiego </w:t>
      </w:r>
      <w:proofErr w:type="spellStart"/>
      <w:r w:rsidR="00A72127" w:rsidRPr="00576020">
        <w:rPr>
          <w:sz w:val="24"/>
        </w:rPr>
        <w:t>Bauhausu</w:t>
      </w:r>
      <w:proofErr w:type="spellEnd"/>
      <w:r w:rsidR="00AE1747" w:rsidRPr="00576020">
        <w:rPr>
          <w:sz w:val="24"/>
        </w:rPr>
        <w:t xml:space="preserve"> </w:t>
      </w:r>
      <w:r w:rsidR="009C54C3" w:rsidRPr="00576020">
        <w:rPr>
          <w:sz w:val="24"/>
        </w:rPr>
        <w:t>poprzez</w:t>
      </w:r>
      <w:r w:rsidR="00A72127" w:rsidRPr="00576020">
        <w:rPr>
          <w:sz w:val="24"/>
        </w:rPr>
        <w:t xml:space="preserve"> wskazanie </w:t>
      </w:r>
      <w:r w:rsidR="009C54C3" w:rsidRPr="00576020">
        <w:rPr>
          <w:sz w:val="24"/>
        </w:rPr>
        <w:t xml:space="preserve">wyróżnionych w przytoczonym dokumencie </w:t>
      </w:r>
      <w:r w:rsidR="004F08FB" w:rsidRPr="00576020">
        <w:rPr>
          <w:sz w:val="24"/>
        </w:rPr>
        <w:t>osi temat</w:t>
      </w:r>
      <w:r w:rsidR="009C54C3" w:rsidRPr="00576020">
        <w:rPr>
          <w:sz w:val="24"/>
        </w:rPr>
        <w:t>ycznych</w:t>
      </w:r>
      <w:r w:rsidR="004F08FB" w:rsidRPr="00576020">
        <w:rPr>
          <w:sz w:val="24"/>
        </w:rPr>
        <w:t xml:space="preserve"> ścieżki transformacji </w:t>
      </w:r>
      <w:r w:rsidR="00A72127" w:rsidRPr="00576020">
        <w:rPr>
          <w:sz w:val="24"/>
        </w:rPr>
        <w:t>wraz z odniesieniem do celów</w:t>
      </w:r>
      <w:r w:rsidR="002840C1" w:rsidRPr="00576020">
        <w:rPr>
          <w:sz w:val="24"/>
        </w:rPr>
        <w:t xml:space="preserve"> strategicznych zaplanowanych w </w:t>
      </w:r>
      <w:r w:rsidR="00A72127" w:rsidRPr="00576020">
        <w:rPr>
          <w:sz w:val="24"/>
        </w:rPr>
        <w:t>Strategii ZIT WrOF 2021-2027</w:t>
      </w:r>
      <w:r w:rsidR="00A72127" w:rsidRPr="009F6939">
        <w:t>.</w:t>
      </w:r>
    </w:p>
    <w:tbl>
      <w:tblPr>
        <w:tblStyle w:val="Tabela-Siatka"/>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komplementarność"/>
        <w:tblDescription w:val="Nowy Europejski Bauhaus a Strategia ZIT WrOF 2021-2027"/>
      </w:tblPr>
      <w:tblGrid>
        <w:gridCol w:w="4532"/>
        <w:gridCol w:w="4530"/>
      </w:tblGrid>
      <w:tr w:rsidR="00275A47" w:rsidRPr="00576020" w:rsidTr="00576020">
        <w:trPr>
          <w:trHeight w:val="624"/>
          <w:tblHeader/>
        </w:trPr>
        <w:tc>
          <w:tcPr>
            <w:tcW w:w="4606" w:type="dxa"/>
            <w:shd w:val="clear" w:color="auto" w:fill="F2F2F2" w:themeFill="background1" w:themeFillShade="F2"/>
            <w:vAlign w:val="center"/>
          </w:tcPr>
          <w:p w:rsidR="00275A47" w:rsidRPr="00576020" w:rsidRDefault="00275A47" w:rsidP="00576020">
            <w:pPr>
              <w:spacing w:line="259" w:lineRule="auto"/>
              <w:jc w:val="left"/>
              <w:rPr>
                <w:bCs/>
                <w:szCs w:val="20"/>
              </w:rPr>
            </w:pPr>
            <w:r w:rsidRPr="00576020">
              <w:rPr>
                <w:bCs/>
                <w:szCs w:val="20"/>
              </w:rPr>
              <w:t xml:space="preserve">Nowy Europejski </w:t>
            </w:r>
            <w:proofErr w:type="spellStart"/>
            <w:r w:rsidRPr="00576020">
              <w:rPr>
                <w:bCs/>
                <w:szCs w:val="20"/>
              </w:rPr>
              <w:t>Bauhaus</w:t>
            </w:r>
            <w:proofErr w:type="spellEnd"/>
          </w:p>
        </w:tc>
        <w:tc>
          <w:tcPr>
            <w:tcW w:w="4606" w:type="dxa"/>
            <w:shd w:val="clear" w:color="auto" w:fill="F2F2F2" w:themeFill="background1" w:themeFillShade="F2"/>
            <w:vAlign w:val="center"/>
          </w:tcPr>
          <w:p w:rsidR="00275A47" w:rsidRPr="00576020" w:rsidRDefault="00BE2D32" w:rsidP="00576020">
            <w:pPr>
              <w:spacing w:line="259" w:lineRule="auto"/>
              <w:jc w:val="left"/>
              <w:rPr>
                <w:bCs/>
                <w:szCs w:val="20"/>
              </w:rPr>
            </w:pPr>
            <w:r w:rsidRPr="00576020">
              <w:rPr>
                <w:bCs/>
                <w:szCs w:val="20"/>
              </w:rPr>
              <w:t>Strategia ZIT WrOF 2021-2027</w:t>
            </w:r>
          </w:p>
        </w:tc>
      </w:tr>
      <w:tr w:rsidR="00275A47" w:rsidRPr="00576020" w:rsidTr="00576020">
        <w:tc>
          <w:tcPr>
            <w:tcW w:w="4606" w:type="dxa"/>
            <w:vAlign w:val="center"/>
          </w:tcPr>
          <w:p w:rsidR="00275A47" w:rsidRPr="00576020" w:rsidRDefault="004F08FB" w:rsidP="00576020">
            <w:pPr>
              <w:spacing w:line="240" w:lineRule="auto"/>
              <w:jc w:val="left"/>
              <w:rPr>
                <w:rFonts w:ascii="Calibri" w:hAnsi="Calibri" w:cs="Calibri"/>
                <w:color w:val="000000"/>
                <w:szCs w:val="20"/>
              </w:rPr>
            </w:pPr>
            <w:r w:rsidRPr="00576020">
              <w:rPr>
                <w:rFonts w:ascii="Calibri" w:hAnsi="Calibri" w:cs="Calibri"/>
                <w:color w:val="000000"/>
                <w:szCs w:val="20"/>
              </w:rPr>
              <w:t>Powrót do natury</w:t>
            </w:r>
          </w:p>
        </w:tc>
        <w:tc>
          <w:tcPr>
            <w:tcW w:w="4606" w:type="dxa"/>
            <w:vAlign w:val="center"/>
          </w:tcPr>
          <w:p w:rsidR="00275A47" w:rsidRPr="00576020" w:rsidRDefault="004F08FB" w:rsidP="00576020">
            <w:pPr>
              <w:spacing w:line="240" w:lineRule="auto"/>
              <w:jc w:val="left"/>
              <w:rPr>
                <w:rFonts w:ascii="Calibri" w:hAnsi="Calibri" w:cs="Calibri"/>
                <w:color w:val="000000"/>
                <w:szCs w:val="20"/>
              </w:rPr>
            </w:pPr>
            <w:r w:rsidRPr="00576020">
              <w:rPr>
                <w:rFonts w:ascii="Calibri" w:hAnsi="Calibri" w:cs="Calibri"/>
                <w:color w:val="000000"/>
                <w:szCs w:val="20"/>
              </w:rPr>
              <w:t xml:space="preserve">Cel strategiczny 3. </w:t>
            </w:r>
            <w:r w:rsidR="00D758EF" w:rsidRPr="00576020">
              <w:rPr>
                <w:rFonts w:ascii="Calibri" w:hAnsi="Calibri" w:cs="Calibri"/>
                <w:color w:val="000000"/>
                <w:szCs w:val="20"/>
              </w:rPr>
              <w:t>O</w:t>
            </w:r>
            <w:r w:rsidR="00AC37BD" w:rsidRPr="00576020">
              <w:rPr>
                <w:rFonts w:ascii="Calibri" w:hAnsi="Calibri" w:cs="Calibri"/>
                <w:color w:val="000000"/>
                <w:szCs w:val="20"/>
              </w:rPr>
              <w:t>chrona środowiska naturalnego i </w:t>
            </w:r>
            <w:r w:rsidR="00D758EF" w:rsidRPr="00576020">
              <w:rPr>
                <w:rFonts w:ascii="Calibri" w:hAnsi="Calibri" w:cs="Calibri"/>
                <w:color w:val="000000"/>
                <w:szCs w:val="20"/>
              </w:rPr>
              <w:t>adaptacja WrOF do zmian klimatu</w:t>
            </w:r>
          </w:p>
        </w:tc>
      </w:tr>
      <w:tr w:rsidR="00E928DA" w:rsidRPr="00576020" w:rsidTr="00576020">
        <w:tc>
          <w:tcPr>
            <w:tcW w:w="4606" w:type="dxa"/>
            <w:vAlign w:val="center"/>
          </w:tcPr>
          <w:p w:rsidR="00E928DA" w:rsidRPr="00576020" w:rsidRDefault="00E928DA" w:rsidP="00576020">
            <w:pPr>
              <w:spacing w:line="240" w:lineRule="auto"/>
              <w:jc w:val="left"/>
              <w:rPr>
                <w:rFonts w:ascii="Calibri" w:hAnsi="Calibri" w:cs="Calibri"/>
                <w:color w:val="000000"/>
                <w:szCs w:val="20"/>
              </w:rPr>
            </w:pPr>
            <w:r w:rsidRPr="00576020">
              <w:rPr>
                <w:rFonts w:ascii="Calibri" w:hAnsi="Calibri" w:cs="Calibri"/>
                <w:color w:val="000000"/>
                <w:szCs w:val="20"/>
              </w:rPr>
              <w:t>Odzyskanie poczucia przynależności</w:t>
            </w:r>
          </w:p>
        </w:tc>
        <w:tc>
          <w:tcPr>
            <w:tcW w:w="4606" w:type="dxa"/>
            <w:vAlign w:val="center"/>
          </w:tcPr>
          <w:p w:rsidR="00E928DA" w:rsidRPr="00576020" w:rsidRDefault="00E928DA" w:rsidP="00576020">
            <w:pPr>
              <w:spacing w:line="240" w:lineRule="auto"/>
              <w:jc w:val="left"/>
              <w:rPr>
                <w:rFonts w:ascii="Calibri" w:hAnsi="Calibri" w:cs="Calibri"/>
                <w:color w:val="000000"/>
                <w:szCs w:val="20"/>
              </w:rPr>
            </w:pPr>
            <w:r w:rsidRPr="00576020">
              <w:rPr>
                <w:rFonts w:ascii="Calibri" w:hAnsi="Calibri" w:cs="Calibri"/>
                <w:color w:val="000000"/>
                <w:szCs w:val="20"/>
              </w:rPr>
              <w:t>Cel strategiczny 1. Poprawa jakości życia na terenie WrOF</w:t>
            </w:r>
          </w:p>
        </w:tc>
      </w:tr>
      <w:tr w:rsidR="00E928DA" w:rsidRPr="00576020" w:rsidTr="00576020">
        <w:tc>
          <w:tcPr>
            <w:tcW w:w="4606" w:type="dxa"/>
            <w:vAlign w:val="center"/>
          </w:tcPr>
          <w:p w:rsidR="00E928DA" w:rsidRPr="00576020" w:rsidRDefault="00E928DA" w:rsidP="00576020">
            <w:pPr>
              <w:spacing w:line="240" w:lineRule="auto"/>
              <w:jc w:val="left"/>
              <w:rPr>
                <w:rFonts w:ascii="Calibri" w:hAnsi="Calibri" w:cs="Calibri"/>
                <w:color w:val="000000"/>
                <w:szCs w:val="20"/>
              </w:rPr>
            </w:pPr>
            <w:r w:rsidRPr="00576020">
              <w:rPr>
                <w:rFonts w:ascii="Calibri" w:hAnsi="Calibri" w:cs="Calibri"/>
                <w:color w:val="000000"/>
                <w:szCs w:val="20"/>
              </w:rPr>
              <w:t>Nadanie priorytetu miejscom i ludziom, którzy tego najbardziej potrzebują</w:t>
            </w:r>
          </w:p>
        </w:tc>
        <w:tc>
          <w:tcPr>
            <w:tcW w:w="4606" w:type="dxa"/>
            <w:vAlign w:val="center"/>
          </w:tcPr>
          <w:p w:rsidR="00E928DA" w:rsidRPr="00576020" w:rsidRDefault="00576020" w:rsidP="00576020">
            <w:pPr>
              <w:spacing w:line="240" w:lineRule="auto"/>
              <w:jc w:val="left"/>
              <w:rPr>
                <w:rFonts w:ascii="Calibri" w:hAnsi="Calibri" w:cs="Calibri"/>
                <w:color w:val="000000"/>
                <w:szCs w:val="20"/>
              </w:rPr>
            </w:pPr>
            <w:r w:rsidRPr="00576020">
              <w:rPr>
                <w:rFonts w:ascii="Calibri" w:hAnsi="Calibri" w:cs="Calibri"/>
                <w:color w:val="000000"/>
                <w:szCs w:val="20"/>
              </w:rPr>
              <w:t>Cel strategiczny 1. Poprawa jakości życia na terenie WrOF</w:t>
            </w:r>
          </w:p>
        </w:tc>
      </w:tr>
      <w:tr w:rsidR="00275A47" w:rsidRPr="00576020" w:rsidTr="00576020">
        <w:tc>
          <w:tcPr>
            <w:tcW w:w="4606" w:type="dxa"/>
            <w:vAlign w:val="center"/>
          </w:tcPr>
          <w:p w:rsidR="00275A47" w:rsidRPr="00576020" w:rsidRDefault="007E306A" w:rsidP="00576020">
            <w:pPr>
              <w:spacing w:line="240" w:lineRule="auto"/>
              <w:jc w:val="left"/>
              <w:rPr>
                <w:rFonts w:ascii="Calibri" w:hAnsi="Calibri" w:cs="Calibri"/>
                <w:color w:val="000000"/>
                <w:szCs w:val="20"/>
              </w:rPr>
            </w:pPr>
            <w:r w:rsidRPr="00576020">
              <w:rPr>
                <w:rFonts w:ascii="Calibri" w:hAnsi="Calibri" w:cs="Calibri"/>
                <w:color w:val="000000"/>
                <w:szCs w:val="20"/>
              </w:rPr>
              <w:t xml:space="preserve">Potrzeba zapewnienia w ekosystemach przemysłowych długoterminowego myślenia </w:t>
            </w:r>
            <w:r w:rsidR="00AE1747" w:rsidRPr="00576020">
              <w:rPr>
                <w:rFonts w:ascii="Calibri" w:hAnsi="Calibri" w:cs="Calibri"/>
                <w:color w:val="000000"/>
                <w:szCs w:val="20"/>
              </w:rPr>
              <w:br/>
            </w:r>
            <w:r w:rsidRPr="00576020">
              <w:rPr>
                <w:rFonts w:ascii="Calibri" w:hAnsi="Calibri" w:cs="Calibri"/>
                <w:color w:val="000000"/>
                <w:szCs w:val="20"/>
              </w:rPr>
              <w:t>w kategoriach cyklu życia produktu</w:t>
            </w:r>
          </w:p>
        </w:tc>
        <w:tc>
          <w:tcPr>
            <w:tcW w:w="4606" w:type="dxa"/>
            <w:vAlign w:val="center"/>
          </w:tcPr>
          <w:p w:rsidR="00275A47" w:rsidRPr="00576020" w:rsidRDefault="007E306A" w:rsidP="00576020">
            <w:pPr>
              <w:spacing w:line="240" w:lineRule="auto"/>
              <w:jc w:val="left"/>
              <w:rPr>
                <w:rFonts w:ascii="Calibri" w:hAnsi="Calibri" w:cs="Calibri"/>
                <w:color w:val="000000"/>
                <w:szCs w:val="20"/>
              </w:rPr>
            </w:pPr>
            <w:r w:rsidRPr="00576020">
              <w:rPr>
                <w:rFonts w:ascii="Calibri" w:hAnsi="Calibri" w:cs="Calibri"/>
                <w:color w:val="000000"/>
                <w:szCs w:val="20"/>
              </w:rPr>
              <w:t xml:space="preserve">Cel strategiczny </w:t>
            </w:r>
            <w:r w:rsidR="00AC37BD" w:rsidRPr="00576020">
              <w:rPr>
                <w:rFonts w:ascii="Calibri" w:hAnsi="Calibri" w:cs="Calibri"/>
                <w:color w:val="000000"/>
                <w:szCs w:val="20"/>
              </w:rPr>
              <w:t>2. Wzmacnianie innowacyjności i </w:t>
            </w:r>
            <w:r w:rsidRPr="00576020">
              <w:rPr>
                <w:rFonts w:ascii="Calibri" w:hAnsi="Calibri" w:cs="Calibri"/>
                <w:color w:val="000000"/>
                <w:szCs w:val="20"/>
              </w:rPr>
              <w:t>konkurencyjności gospodarki WrOF</w:t>
            </w:r>
          </w:p>
        </w:tc>
      </w:tr>
    </w:tbl>
    <w:p w:rsidR="00647692" w:rsidRDefault="00647692">
      <w:pPr>
        <w:spacing w:line="259" w:lineRule="auto"/>
        <w:jc w:val="left"/>
      </w:pPr>
    </w:p>
    <w:p w:rsidR="004F08FB" w:rsidRPr="00576020" w:rsidRDefault="00647692" w:rsidP="00576020">
      <w:pPr>
        <w:spacing w:before="120" w:after="0"/>
        <w:jc w:val="left"/>
        <w:rPr>
          <w:rFonts w:cstheme="minorHAnsi"/>
          <w:b/>
          <w:color w:val="000000" w:themeColor="text1"/>
          <w:sz w:val="24"/>
        </w:rPr>
      </w:pPr>
      <w:r w:rsidRPr="00576020">
        <w:rPr>
          <w:rFonts w:cstheme="minorHAnsi"/>
          <w:b/>
          <w:color w:val="000000" w:themeColor="text1"/>
          <w:sz w:val="24"/>
        </w:rPr>
        <w:t>Krajowa Strategia Rozwoju Regionalnego 2030</w:t>
      </w:r>
    </w:p>
    <w:p w:rsidR="00804948" w:rsidRPr="00576020" w:rsidRDefault="00536EE8" w:rsidP="00576020">
      <w:pPr>
        <w:jc w:val="left"/>
        <w:rPr>
          <w:color w:val="000000" w:themeColor="text1"/>
          <w:sz w:val="24"/>
        </w:rPr>
      </w:pPr>
      <w:r w:rsidRPr="00576020">
        <w:rPr>
          <w:color w:val="000000" w:themeColor="text1"/>
          <w:sz w:val="24"/>
        </w:rPr>
        <w:t xml:space="preserve">Krajowa Strategia Rozwoju Regionalnego 2030 stanowi podstawowy dokument strategiczny polityki regionalnej Polski do roku 2030. </w:t>
      </w:r>
      <w:r w:rsidR="00F95228" w:rsidRPr="00576020">
        <w:rPr>
          <w:color w:val="000000" w:themeColor="text1"/>
          <w:sz w:val="24"/>
        </w:rPr>
        <w:t>W przyjętej</w:t>
      </w:r>
      <w:r w:rsidR="0070363D" w:rsidRPr="00576020">
        <w:rPr>
          <w:color w:val="000000" w:themeColor="text1"/>
          <w:sz w:val="24"/>
        </w:rPr>
        <w:t xml:space="preserve"> perspektywie kładzie nacisk na zrównoważony rozwój całego kraju, w szczególności zmniejszanie dysproporcji w poziomie rozwoju społeczno-gospodarczego oraz wsparcie rozwoju obszarów, które tracą funkcje</w:t>
      </w:r>
      <w:r w:rsidR="0080191B" w:rsidRPr="00576020">
        <w:rPr>
          <w:color w:val="000000" w:themeColor="text1"/>
          <w:sz w:val="24"/>
        </w:rPr>
        <w:t xml:space="preserve"> społeczno-gospodarcze lub nie są w stanie wykorzystać i rozwinąć posiadanego potencjału rozwojowego. </w:t>
      </w:r>
      <w:r w:rsidR="00542EF2" w:rsidRPr="00576020">
        <w:rPr>
          <w:color w:val="000000" w:themeColor="text1"/>
          <w:sz w:val="24"/>
        </w:rPr>
        <w:t>Poniżej zestawiono cele Krajowej Strate</w:t>
      </w:r>
      <w:r w:rsidR="00320A03">
        <w:rPr>
          <w:color w:val="000000" w:themeColor="text1"/>
          <w:sz w:val="24"/>
        </w:rPr>
        <w:t>gii Rozwoju Regionalnego 2030 z </w:t>
      </w:r>
      <w:r w:rsidR="00542EF2" w:rsidRPr="00576020">
        <w:rPr>
          <w:color w:val="000000" w:themeColor="text1"/>
          <w:sz w:val="24"/>
        </w:rPr>
        <w:t xml:space="preserve">celami zidentyfikowanymi w niniejszej strategii. </w:t>
      </w:r>
    </w:p>
    <w:tbl>
      <w:tblPr>
        <w:tblStyle w:val="Tabela-Siatka"/>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komplementarność"/>
        <w:tblDescription w:val="Krajowa Strategia Rozwoju Regionalnego 2030 a Strategia ZIT WrOF 2021-2027"/>
      </w:tblPr>
      <w:tblGrid>
        <w:gridCol w:w="4531"/>
        <w:gridCol w:w="4531"/>
      </w:tblGrid>
      <w:tr w:rsidR="00275A47" w:rsidRPr="00576020" w:rsidTr="00F25E70">
        <w:trPr>
          <w:trHeight w:val="567"/>
          <w:tblHeader/>
        </w:trPr>
        <w:tc>
          <w:tcPr>
            <w:tcW w:w="4531" w:type="dxa"/>
            <w:shd w:val="clear" w:color="auto" w:fill="F2F2F2" w:themeFill="background1" w:themeFillShade="F2"/>
            <w:vAlign w:val="center"/>
          </w:tcPr>
          <w:p w:rsidR="00275A47" w:rsidRPr="00576020" w:rsidRDefault="00275A47" w:rsidP="00576020">
            <w:pPr>
              <w:spacing w:line="240" w:lineRule="auto"/>
              <w:jc w:val="left"/>
              <w:rPr>
                <w:bCs/>
                <w:szCs w:val="20"/>
              </w:rPr>
            </w:pPr>
            <w:r w:rsidRPr="00576020">
              <w:rPr>
                <w:bCs/>
                <w:szCs w:val="20"/>
              </w:rPr>
              <w:t>Krajowa Strategia Rozwoju Regionalnego 2030</w:t>
            </w:r>
          </w:p>
        </w:tc>
        <w:tc>
          <w:tcPr>
            <w:tcW w:w="4531" w:type="dxa"/>
            <w:shd w:val="clear" w:color="auto" w:fill="F2F2F2" w:themeFill="background1" w:themeFillShade="F2"/>
            <w:vAlign w:val="center"/>
          </w:tcPr>
          <w:p w:rsidR="00275A47" w:rsidRPr="00576020" w:rsidRDefault="00BE2D32" w:rsidP="00576020">
            <w:pPr>
              <w:spacing w:line="240" w:lineRule="auto"/>
              <w:jc w:val="left"/>
              <w:rPr>
                <w:bCs/>
                <w:szCs w:val="20"/>
              </w:rPr>
            </w:pPr>
            <w:r w:rsidRPr="00576020">
              <w:rPr>
                <w:bCs/>
                <w:szCs w:val="20"/>
              </w:rPr>
              <w:t>Strategia ZIT WrOF 2021-2027</w:t>
            </w:r>
          </w:p>
        </w:tc>
      </w:tr>
      <w:tr w:rsidR="009571A1" w:rsidRPr="00576020" w:rsidTr="00576020">
        <w:trPr>
          <w:trHeight w:val="435"/>
        </w:trPr>
        <w:tc>
          <w:tcPr>
            <w:tcW w:w="4531" w:type="dxa"/>
            <w:vAlign w:val="center"/>
          </w:tcPr>
          <w:p w:rsidR="009571A1" w:rsidRPr="00576020" w:rsidRDefault="009571A1" w:rsidP="00576020">
            <w:pPr>
              <w:spacing w:line="240" w:lineRule="auto"/>
              <w:jc w:val="left"/>
              <w:rPr>
                <w:rFonts w:ascii="Calibri" w:hAnsi="Calibri" w:cs="Calibri"/>
                <w:color w:val="000000"/>
                <w:szCs w:val="20"/>
              </w:rPr>
            </w:pPr>
            <w:r w:rsidRPr="00576020">
              <w:rPr>
                <w:rFonts w:ascii="Calibri" w:hAnsi="Calibri" w:cs="Calibri"/>
                <w:color w:val="000000"/>
                <w:szCs w:val="20"/>
              </w:rPr>
              <w:t xml:space="preserve">Cel 1. Zwiększenie spójności rozwoju kraju </w:t>
            </w:r>
            <w:r w:rsidR="00CF1B43" w:rsidRPr="00576020">
              <w:rPr>
                <w:rFonts w:ascii="Calibri" w:hAnsi="Calibri" w:cs="Calibri"/>
                <w:color w:val="000000"/>
                <w:szCs w:val="20"/>
              </w:rPr>
              <w:br/>
            </w:r>
            <w:r w:rsidRPr="00576020">
              <w:rPr>
                <w:rFonts w:ascii="Calibri" w:hAnsi="Calibri" w:cs="Calibri"/>
                <w:color w:val="000000"/>
                <w:szCs w:val="20"/>
              </w:rPr>
              <w:t>w wymiarze społecznym, gospodarczym, środowiskowym i przestrzennym</w:t>
            </w:r>
          </w:p>
        </w:tc>
        <w:tc>
          <w:tcPr>
            <w:tcW w:w="4531" w:type="dxa"/>
            <w:vAlign w:val="center"/>
          </w:tcPr>
          <w:p w:rsidR="009571A1" w:rsidRPr="00576020" w:rsidRDefault="009571A1" w:rsidP="00576020">
            <w:pPr>
              <w:spacing w:line="240" w:lineRule="auto"/>
              <w:jc w:val="left"/>
              <w:rPr>
                <w:szCs w:val="20"/>
              </w:rPr>
            </w:pPr>
            <w:r w:rsidRPr="00576020">
              <w:rPr>
                <w:rFonts w:ascii="Calibri" w:hAnsi="Calibri" w:cs="Calibri"/>
                <w:color w:val="000000"/>
                <w:szCs w:val="20"/>
              </w:rPr>
              <w:t>Cel strategiczny 1. Poprawa jakości życia na terenie WrOF</w:t>
            </w:r>
          </w:p>
        </w:tc>
      </w:tr>
      <w:tr w:rsidR="009571A1" w:rsidRPr="00576020" w:rsidTr="00576020">
        <w:trPr>
          <w:trHeight w:val="435"/>
        </w:trPr>
        <w:tc>
          <w:tcPr>
            <w:tcW w:w="4531" w:type="dxa"/>
            <w:vAlign w:val="center"/>
          </w:tcPr>
          <w:p w:rsidR="009571A1" w:rsidRPr="00576020" w:rsidRDefault="00576020" w:rsidP="00576020">
            <w:pPr>
              <w:spacing w:line="240" w:lineRule="auto"/>
              <w:jc w:val="left"/>
              <w:rPr>
                <w:rFonts w:ascii="Calibri" w:hAnsi="Calibri" w:cs="Calibri"/>
                <w:color w:val="000000"/>
                <w:szCs w:val="20"/>
              </w:rPr>
            </w:pPr>
            <w:r w:rsidRPr="00576020">
              <w:rPr>
                <w:rFonts w:ascii="Calibri" w:hAnsi="Calibri" w:cs="Calibri"/>
                <w:color w:val="000000"/>
                <w:szCs w:val="20"/>
              </w:rPr>
              <w:t xml:space="preserve">Cel 1. Zwiększenie spójności rozwoju kraju </w:t>
            </w:r>
            <w:r w:rsidRPr="00576020">
              <w:rPr>
                <w:rFonts w:ascii="Calibri" w:hAnsi="Calibri" w:cs="Calibri"/>
                <w:color w:val="000000"/>
                <w:szCs w:val="20"/>
              </w:rPr>
              <w:br/>
              <w:t>w wymiarze społecznym, gospodarczym, środowiskowym i przestrzennym</w:t>
            </w:r>
          </w:p>
        </w:tc>
        <w:tc>
          <w:tcPr>
            <w:tcW w:w="4531" w:type="dxa"/>
            <w:vAlign w:val="center"/>
          </w:tcPr>
          <w:p w:rsidR="009571A1" w:rsidRPr="00576020" w:rsidRDefault="009571A1" w:rsidP="00576020">
            <w:pPr>
              <w:spacing w:line="240" w:lineRule="auto"/>
              <w:jc w:val="left"/>
              <w:rPr>
                <w:rFonts w:ascii="Calibri" w:hAnsi="Calibri" w:cs="Calibri"/>
                <w:color w:val="000000"/>
                <w:szCs w:val="20"/>
              </w:rPr>
            </w:pPr>
            <w:r w:rsidRPr="00576020">
              <w:rPr>
                <w:rFonts w:ascii="Calibri" w:hAnsi="Calibri" w:cs="Calibri"/>
                <w:color w:val="000000"/>
                <w:szCs w:val="20"/>
              </w:rPr>
              <w:t xml:space="preserve">Cel strategiczny 2. Wzmacnianie innowacyjności </w:t>
            </w:r>
            <w:r w:rsidR="00CF1B43" w:rsidRPr="00576020">
              <w:rPr>
                <w:rFonts w:ascii="Calibri" w:hAnsi="Calibri" w:cs="Calibri"/>
                <w:color w:val="000000"/>
                <w:szCs w:val="20"/>
              </w:rPr>
              <w:br/>
            </w:r>
            <w:r w:rsidRPr="00576020">
              <w:rPr>
                <w:rFonts w:ascii="Calibri" w:hAnsi="Calibri" w:cs="Calibri"/>
                <w:color w:val="000000"/>
                <w:szCs w:val="20"/>
              </w:rPr>
              <w:t>i konkurencyjności gospodarki WrOF</w:t>
            </w:r>
          </w:p>
        </w:tc>
      </w:tr>
      <w:tr w:rsidR="005177E9" w:rsidRPr="00576020" w:rsidTr="00576020">
        <w:trPr>
          <w:trHeight w:val="293"/>
        </w:trPr>
        <w:tc>
          <w:tcPr>
            <w:tcW w:w="4531" w:type="dxa"/>
            <w:vAlign w:val="center"/>
          </w:tcPr>
          <w:p w:rsidR="005177E9" w:rsidRPr="00576020" w:rsidRDefault="005177E9" w:rsidP="00576020">
            <w:pPr>
              <w:spacing w:line="240" w:lineRule="auto"/>
              <w:jc w:val="left"/>
              <w:rPr>
                <w:rFonts w:ascii="Calibri" w:hAnsi="Calibri" w:cs="Calibri"/>
                <w:color w:val="000000"/>
                <w:szCs w:val="20"/>
              </w:rPr>
            </w:pPr>
            <w:r w:rsidRPr="00576020">
              <w:rPr>
                <w:rFonts w:ascii="Calibri" w:hAnsi="Calibri" w:cs="Calibri"/>
                <w:color w:val="000000"/>
                <w:szCs w:val="20"/>
              </w:rPr>
              <w:t>Cel 2. Wzmacnianie regionalnych przewag konkurencyjnych</w:t>
            </w:r>
          </w:p>
        </w:tc>
        <w:tc>
          <w:tcPr>
            <w:tcW w:w="4531" w:type="dxa"/>
            <w:vAlign w:val="center"/>
          </w:tcPr>
          <w:p w:rsidR="005177E9" w:rsidRPr="00576020" w:rsidRDefault="005177E9" w:rsidP="00576020">
            <w:pPr>
              <w:spacing w:line="240" w:lineRule="auto"/>
              <w:jc w:val="left"/>
              <w:rPr>
                <w:szCs w:val="20"/>
              </w:rPr>
            </w:pPr>
            <w:r w:rsidRPr="00576020">
              <w:rPr>
                <w:rFonts w:ascii="Calibri" w:hAnsi="Calibri" w:cs="Calibri"/>
                <w:color w:val="000000"/>
                <w:szCs w:val="20"/>
              </w:rPr>
              <w:t>Cel strategiczny 1. Poprawa jakości życia na terenie WrOF</w:t>
            </w:r>
          </w:p>
        </w:tc>
      </w:tr>
      <w:tr w:rsidR="005177E9" w:rsidRPr="00576020" w:rsidTr="00576020">
        <w:trPr>
          <w:trHeight w:val="292"/>
        </w:trPr>
        <w:tc>
          <w:tcPr>
            <w:tcW w:w="4531" w:type="dxa"/>
            <w:vAlign w:val="center"/>
          </w:tcPr>
          <w:p w:rsidR="005177E9" w:rsidRPr="00576020" w:rsidRDefault="00576020" w:rsidP="00576020">
            <w:pPr>
              <w:spacing w:line="240" w:lineRule="auto"/>
              <w:jc w:val="left"/>
              <w:rPr>
                <w:rFonts w:ascii="Calibri" w:hAnsi="Calibri" w:cs="Calibri"/>
                <w:color w:val="000000"/>
                <w:szCs w:val="20"/>
              </w:rPr>
            </w:pPr>
            <w:r w:rsidRPr="00576020">
              <w:rPr>
                <w:rFonts w:ascii="Calibri" w:hAnsi="Calibri" w:cs="Calibri"/>
                <w:color w:val="000000"/>
                <w:szCs w:val="20"/>
              </w:rPr>
              <w:t>Cel 2. Wzmacnianie regionalnych przewag konkurencyjnych</w:t>
            </w:r>
          </w:p>
        </w:tc>
        <w:tc>
          <w:tcPr>
            <w:tcW w:w="4531" w:type="dxa"/>
            <w:vAlign w:val="center"/>
          </w:tcPr>
          <w:p w:rsidR="005177E9" w:rsidRPr="00576020" w:rsidRDefault="009571A1" w:rsidP="00576020">
            <w:pPr>
              <w:spacing w:line="240" w:lineRule="auto"/>
              <w:jc w:val="left"/>
              <w:rPr>
                <w:rFonts w:ascii="Calibri" w:hAnsi="Calibri" w:cs="Calibri"/>
                <w:color w:val="000000"/>
                <w:szCs w:val="20"/>
              </w:rPr>
            </w:pPr>
            <w:r w:rsidRPr="00576020">
              <w:rPr>
                <w:rFonts w:ascii="Calibri" w:hAnsi="Calibri" w:cs="Calibri"/>
                <w:color w:val="000000"/>
                <w:szCs w:val="20"/>
              </w:rPr>
              <w:t xml:space="preserve">Cel strategiczny 2. Wzmacnianie innowacyjności </w:t>
            </w:r>
            <w:r w:rsidR="00CF1B43" w:rsidRPr="00576020">
              <w:rPr>
                <w:rFonts w:ascii="Calibri" w:hAnsi="Calibri" w:cs="Calibri"/>
                <w:color w:val="000000"/>
                <w:szCs w:val="20"/>
              </w:rPr>
              <w:br/>
            </w:r>
            <w:r w:rsidRPr="00576020">
              <w:rPr>
                <w:rFonts w:ascii="Calibri" w:hAnsi="Calibri" w:cs="Calibri"/>
                <w:color w:val="000000"/>
                <w:szCs w:val="20"/>
              </w:rPr>
              <w:t>i konkurencyjności gospodarki WrOF</w:t>
            </w:r>
          </w:p>
        </w:tc>
      </w:tr>
      <w:tr w:rsidR="009571A1" w:rsidRPr="00576020" w:rsidTr="00576020">
        <w:trPr>
          <w:trHeight w:val="293"/>
        </w:trPr>
        <w:tc>
          <w:tcPr>
            <w:tcW w:w="4531" w:type="dxa"/>
            <w:vAlign w:val="center"/>
          </w:tcPr>
          <w:p w:rsidR="009571A1" w:rsidRPr="00576020" w:rsidRDefault="009571A1" w:rsidP="00576020">
            <w:pPr>
              <w:spacing w:line="240" w:lineRule="auto"/>
              <w:jc w:val="left"/>
              <w:rPr>
                <w:rFonts w:ascii="Calibri" w:hAnsi="Calibri" w:cs="Calibri"/>
                <w:color w:val="000000"/>
                <w:szCs w:val="20"/>
              </w:rPr>
            </w:pPr>
            <w:r w:rsidRPr="00576020">
              <w:rPr>
                <w:rFonts w:ascii="Calibri" w:hAnsi="Calibri" w:cs="Calibri"/>
                <w:color w:val="000000"/>
                <w:szCs w:val="20"/>
              </w:rPr>
              <w:t>Cel 3. Podniesienie jakości zarządzania i wdrażania polityk ukierunkowanych terytorialnie</w:t>
            </w:r>
          </w:p>
        </w:tc>
        <w:tc>
          <w:tcPr>
            <w:tcW w:w="4531" w:type="dxa"/>
            <w:vAlign w:val="center"/>
          </w:tcPr>
          <w:p w:rsidR="009571A1" w:rsidRPr="00576020" w:rsidRDefault="009571A1" w:rsidP="00576020">
            <w:pPr>
              <w:spacing w:line="240" w:lineRule="auto"/>
              <w:jc w:val="left"/>
              <w:rPr>
                <w:rFonts w:ascii="Calibri" w:hAnsi="Calibri" w:cs="Calibri"/>
                <w:color w:val="000000"/>
                <w:szCs w:val="20"/>
              </w:rPr>
            </w:pPr>
            <w:r w:rsidRPr="00576020">
              <w:rPr>
                <w:rFonts w:ascii="Calibri" w:hAnsi="Calibri" w:cs="Calibri"/>
                <w:color w:val="000000"/>
                <w:szCs w:val="20"/>
              </w:rPr>
              <w:t>Cel strategiczny 1. Poprawa jakości życia na terenie WrOF</w:t>
            </w:r>
          </w:p>
        </w:tc>
      </w:tr>
      <w:tr w:rsidR="009571A1" w:rsidRPr="00576020" w:rsidTr="00576020">
        <w:trPr>
          <w:trHeight w:val="292"/>
        </w:trPr>
        <w:tc>
          <w:tcPr>
            <w:tcW w:w="4531" w:type="dxa"/>
            <w:vAlign w:val="center"/>
          </w:tcPr>
          <w:p w:rsidR="009571A1" w:rsidRPr="00576020" w:rsidRDefault="00576020" w:rsidP="00576020">
            <w:pPr>
              <w:spacing w:line="240" w:lineRule="auto"/>
              <w:jc w:val="left"/>
              <w:rPr>
                <w:szCs w:val="20"/>
              </w:rPr>
            </w:pPr>
            <w:r w:rsidRPr="00576020">
              <w:rPr>
                <w:rFonts w:ascii="Calibri" w:hAnsi="Calibri" w:cs="Calibri"/>
                <w:color w:val="000000"/>
                <w:szCs w:val="20"/>
              </w:rPr>
              <w:t>Cel 3. Podniesienie jakości zarządzania i wdrażania polityk ukierunkowanych terytorialnie</w:t>
            </w:r>
          </w:p>
        </w:tc>
        <w:tc>
          <w:tcPr>
            <w:tcW w:w="4531" w:type="dxa"/>
            <w:vAlign w:val="center"/>
          </w:tcPr>
          <w:p w:rsidR="009571A1" w:rsidRPr="00576020" w:rsidRDefault="009571A1" w:rsidP="00576020">
            <w:pPr>
              <w:spacing w:line="240" w:lineRule="auto"/>
              <w:jc w:val="left"/>
              <w:rPr>
                <w:rFonts w:ascii="Calibri" w:hAnsi="Calibri" w:cs="Calibri"/>
                <w:color w:val="000000"/>
                <w:szCs w:val="20"/>
              </w:rPr>
            </w:pPr>
            <w:r w:rsidRPr="00576020">
              <w:rPr>
                <w:rFonts w:ascii="Calibri" w:hAnsi="Calibri" w:cs="Calibri"/>
                <w:color w:val="000000"/>
                <w:szCs w:val="20"/>
              </w:rPr>
              <w:t>Cel strategiczny 4. Integracja i rozwój terytorialny WrOF</w:t>
            </w:r>
          </w:p>
        </w:tc>
      </w:tr>
    </w:tbl>
    <w:p w:rsidR="002C6E4B" w:rsidRDefault="002C6E4B" w:rsidP="002C6E4B"/>
    <w:p w:rsidR="00275A47" w:rsidRPr="00576020" w:rsidRDefault="00443A9B" w:rsidP="00576020">
      <w:pPr>
        <w:spacing w:before="120" w:after="0"/>
        <w:jc w:val="left"/>
        <w:rPr>
          <w:rFonts w:cstheme="minorHAnsi"/>
          <w:b/>
          <w:color w:val="000000" w:themeColor="text1"/>
          <w:sz w:val="24"/>
        </w:rPr>
      </w:pPr>
      <w:r w:rsidRPr="00576020">
        <w:rPr>
          <w:rFonts w:cstheme="minorHAnsi"/>
          <w:b/>
          <w:color w:val="000000" w:themeColor="text1"/>
          <w:sz w:val="24"/>
        </w:rPr>
        <w:t>Krajowa Polityka M</w:t>
      </w:r>
      <w:r w:rsidR="00B63739" w:rsidRPr="00576020">
        <w:rPr>
          <w:rFonts w:cstheme="minorHAnsi"/>
          <w:b/>
          <w:color w:val="000000" w:themeColor="text1"/>
          <w:sz w:val="24"/>
        </w:rPr>
        <w:t>iejska 2030</w:t>
      </w:r>
    </w:p>
    <w:p w:rsidR="00035E4B" w:rsidRPr="00576020" w:rsidRDefault="00614C3A" w:rsidP="00576020">
      <w:pPr>
        <w:spacing w:after="0"/>
        <w:jc w:val="left"/>
        <w:rPr>
          <w:color w:val="000000" w:themeColor="text1"/>
          <w:sz w:val="24"/>
        </w:rPr>
      </w:pPr>
      <w:r w:rsidRPr="00576020">
        <w:rPr>
          <w:color w:val="000000" w:themeColor="text1"/>
          <w:sz w:val="24"/>
        </w:rPr>
        <w:t>Krajowa polityka miejska 2030 jest dokumentem, który skupia się na zrównoważonym rozwoju miast oraz miejskich obszarów funkcjo</w:t>
      </w:r>
      <w:r w:rsidR="00675E9E" w:rsidRPr="00576020">
        <w:rPr>
          <w:color w:val="000000" w:themeColor="text1"/>
          <w:sz w:val="24"/>
        </w:rPr>
        <w:t xml:space="preserve">nalnych oraz wskazuje działania, </w:t>
      </w:r>
      <w:r w:rsidRPr="00576020">
        <w:rPr>
          <w:color w:val="000000" w:themeColor="text1"/>
          <w:sz w:val="24"/>
        </w:rPr>
        <w:t>narzędzia i</w:t>
      </w:r>
      <w:r w:rsidR="00857609">
        <w:rPr>
          <w:color w:val="000000" w:themeColor="text1"/>
          <w:sz w:val="24"/>
        </w:rPr>
        <w:t> </w:t>
      </w:r>
      <w:r w:rsidRPr="00576020">
        <w:rPr>
          <w:color w:val="000000" w:themeColor="text1"/>
          <w:sz w:val="24"/>
        </w:rPr>
        <w:t xml:space="preserve">instrumenty, będące odpowiedzią na aktualne </w:t>
      </w:r>
      <w:r w:rsidR="00334780" w:rsidRPr="00576020">
        <w:rPr>
          <w:color w:val="000000" w:themeColor="text1"/>
          <w:sz w:val="24"/>
        </w:rPr>
        <w:t>zjawiska</w:t>
      </w:r>
      <w:r w:rsidR="00857609">
        <w:rPr>
          <w:color w:val="000000" w:themeColor="text1"/>
          <w:sz w:val="24"/>
        </w:rPr>
        <w:t xml:space="preserve"> i procesy identyfikowane w </w:t>
      </w:r>
      <w:r w:rsidRPr="00576020">
        <w:rPr>
          <w:color w:val="000000" w:themeColor="text1"/>
          <w:sz w:val="24"/>
        </w:rPr>
        <w:t xml:space="preserve">miastach. </w:t>
      </w:r>
      <w:r w:rsidR="0033669A" w:rsidRPr="00576020">
        <w:rPr>
          <w:color w:val="000000" w:themeColor="text1"/>
          <w:sz w:val="24"/>
        </w:rPr>
        <w:t xml:space="preserve">W dokumencie wskazano sześć celów, które wpisują się w wizję rozwoju miast oraz ich obszarów funkcjonalnych </w:t>
      </w:r>
      <w:r w:rsidR="00675E9E" w:rsidRPr="00576020">
        <w:rPr>
          <w:color w:val="000000" w:themeColor="text1"/>
          <w:sz w:val="24"/>
        </w:rPr>
        <w:t>w </w:t>
      </w:r>
      <w:r w:rsidR="0033669A" w:rsidRPr="00576020">
        <w:rPr>
          <w:color w:val="000000" w:themeColor="text1"/>
          <w:sz w:val="24"/>
        </w:rPr>
        <w:t>perspektywie</w:t>
      </w:r>
      <w:r w:rsidR="00675E9E" w:rsidRPr="00576020">
        <w:rPr>
          <w:color w:val="000000" w:themeColor="text1"/>
          <w:sz w:val="24"/>
        </w:rPr>
        <w:t xml:space="preserve"> długofalowej, mianowicie:</w:t>
      </w:r>
    </w:p>
    <w:p w:rsidR="00035E4B" w:rsidRPr="00576020" w:rsidRDefault="00A23F3F" w:rsidP="00576020">
      <w:pPr>
        <w:pStyle w:val="Akapitzlist"/>
        <w:numPr>
          <w:ilvl w:val="0"/>
          <w:numId w:val="4"/>
        </w:numPr>
        <w:jc w:val="left"/>
        <w:rPr>
          <w:color w:val="000000" w:themeColor="text1"/>
          <w:sz w:val="24"/>
        </w:rPr>
      </w:pPr>
      <w:r w:rsidRPr="00576020">
        <w:rPr>
          <w:color w:val="000000" w:themeColor="text1"/>
          <w:sz w:val="24"/>
        </w:rPr>
        <w:t>miasto kompaktowe</w:t>
      </w:r>
      <w:r w:rsidR="00AE1747" w:rsidRPr="00576020">
        <w:rPr>
          <w:color w:val="000000" w:themeColor="text1"/>
          <w:sz w:val="24"/>
        </w:rPr>
        <w:t xml:space="preserve"> </w:t>
      </w:r>
      <w:r w:rsidRPr="00576020">
        <w:rPr>
          <w:color w:val="000000" w:themeColor="text1"/>
          <w:sz w:val="24"/>
        </w:rPr>
        <w:t>skupia się zrównoważonym rozwoju obszarów miejski</w:t>
      </w:r>
      <w:r w:rsidR="00F95228" w:rsidRPr="00576020">
        <w:rPr>
          <w:color w:val="000000" w:themeColor="text1"/>
          <w:sz w:val="24"/>
        </w:rPr>
        <w:t>ch oraz racjonalnym wykorzystaniu</w:t>
      </w:r>
      <w:r w:rsidRPr="00576020">
        <w:rPr>
          <w:color w:val="000000" w:themeColor="text1"/>
          <w:sz w:val="24"/>
        </w:rPr>
        <w:t xml:space="preserve"> p</w:t>
      </w:r>
      <w:r w:rsidR="00035E4B" w:rsidRPr="00576020">
        <w:rPr>
          <w:color w:val="000000" w:themeColor="text1"/>
          <w:sz w:val="24"/>
        </w:rPr>
        <w:t>rzestrzeni i dostępnych zasobów</w:t>
      </w:r>
      <w:r w:rsidR="00B717DD" w:rsidRPr="00576020">
        <w:rPr>
          <w:color w:val="000000" w:themeColor="text1"/>
          <w:sz w:val="24"/>
        </w:rPr>
        <w:t>,</w:t>
      </w:r>
    </w:p>
    <w:p w:rsidR="00614C3A" w:rsidRPr="00576020" w:rsidRDefault="00035E4B" w:rsidP="00576020">
      <w:pPr>
        <w:pStyle w:val="Akapitzlist"/>
        <w:numPr>
          <w:ilvl w:val="0"/>
          <w:numId w:val="4"/>
        </w:numPr>
        <w:jc w:val="left"/>
        <w:rPr>
          <w:color w:val="000000" w:themeColor="text1"/>
          <w:sz w:val="24"/>
        </w:rPr>
      </w:pPr>
      <w:r w:rsidRPr="00576020">
        <w:rPr>
          <w:color w:val="000000" w:themeColor="text1"/>
          <w:sz w:val="24"/>
        </w:rPr>
        <w:t>m</w:t>
      </w:r>
      <w:r w:rsidR="00A23F3F" w:rsidRPr="00576020">
        <w:rPr>
          <w:color w:val="000000" w:themeColor="text1"/>
          <w:sz w:val="24"/>
        </w:rPr>
        <w:t>iasto zielone dotyczy realizacji działań mających na celu przeciwdział</w:t>
      </w:r>
      <w:r w:rsidR="00857609">
        <w:rPr>
          <w:color w:val="000000" w:themeColor="text1"/>
          <w:sz w:val="24"/>
        </w:rPr>
        <w:t>anie i </w:t>
      </w:r>
      <w:r w:rsidR="00A23F3F" w:rsidRPr="00576020">
        <w:rPr>
          <w:color w:val="000000" w:themeColor="text1"/>
          <w:sz w:val="24"/>
        </w:rPr>
        <w:t xml:space="preserve">zapobieganie negatywnym skutkom kryzysu klimatycznego oraz </w:t>
      </w:r>
      <w:r w:rsidRPr="00576020">
        <w:rPr>
          <w:color w:val="000000" w:themeColor="text1"/>
          <w:sz w:val="24"/>
        </w:rPr>
        <w:t>poprawie</w:t>
      </w:r>
      <w:r w:rsidR="00A23F3F" w:rsidRPr="00576020">
        <w:rPr>
          <w:color w:val="000000" w:themeColor="text1"/>
          <w:sz w:val="24"/>
        </w:rPr>
        <w:t xml:space="preserve"> jakoś</w:t>
      </w:r>
      <w:r w:rsidRPr="00576020">
        <w:rPr>
          <w:color w:val="000000" w:themeColor="text1"/>
          <w:sz w:val="24"/>
        </w:rPr>
        <w:t>ci powietrza</w:t>
      </w:r>
      <w:r w:rsidR="00B717DD" w:rsidRPr="00576020">
        <w:rPr>
          <w:color w:val="000000" w:themeColor="text1"/>
          <w:sz w:val="24"/>
        </w:rPr>
        <w:t>,</w:t>
      </w:r>
    </w:p>
    <w:p w:rsidR="00035E4B" w:rsidRPr="00576020" w:rsidRDefault="00035E4B" w:rsidP="00576020">
      <w:pPr>
        <w:pStyle w:val="Akapitzlist"/>
        <w:numPr>
          <w:ilvl w:val="0"/>
          <w:numId w:val="4"/>
        </w:numPr>
        <w:jc w:val="left"/>
        <w:rPr>
          <w:color w:val="000000" w:themeColor="text1"/>
          <w:sz w:val="24"/>
        </w:rPr>
      </w:pPr>
      <w:r w:rsidRPr="00576020">
        <w:rPr>
          <w:color w:val="000000" w:themeColor="text1"/>
          <w:sz w:val="24"/>
        </w:rPr>
        <w:t>miasto produktywne oznacza rozwój zdywersyfikowanej gospodarki oraz zwiększenie atrakcyjności rynku pracy na obszarach miejskich</w:t>
      </w:r>
      <w:r w:rsidR="00B717DD" w:rsidRPr="00576020">
        <w:rPr>
          <w:color w:val="000000" w:themeColor="text1"/>
          <w:sz w:val="24"/>
        </w:rPr>
        <w:t>,</w:t>
      </w:r>
    </w:p>
    <w:p w:rsidR="00035E4B" w:rsidRPr="00576020" w:rsidRDefault="00035E4B" w:rsidP="00576020">
      <w:pPr>
        <w:pStyle w:val="Akapitzlist"/>
        <w:numPr>
          <w:ilvl w:val="0"/>
          <w:numId w:val="4"/>
        </w:numPr>
        <w:jc w:val="left"/>
        <w:rPr>
          <w:color w:val="000000" w:themeColor="text1"/>
          <w:sz w:val="24"/>
        </w:rPr>
      </w:pPr>
      <w:r w:rsidRPr="00576020">
        <w:rPr>
          <w:color w:val="000000" w:themeColor="text1"/>
          <w:sz w:val="24"/>
        </w:rPr>
        <w:t xml:space="preserve">miasto cyfrowe </w:t>
      </w:r>
      <w:r w:rsidR="002E04BC" w:rsidRPr="00576020">
        <w:rPr>
          <w:color w:val="000000" w:themeColor="text1"/>
          <w:sz w:val="24"/>
        </w:rPr>
        <w:t>zakłada zwiększenie efektywności zarządzania rozwojem miejskim poprzez procesy transformacji cyfrowej</w:t>
      </w:r>
      <w:r w:rsidR="00B717DD" w:rsidRPr="00576020">
        <w:rPr>
          <w:color w:val="000000" w:themeColor="text1"/>
          <w:sz w:val="24"/>
        </w:rPr>
        <w:t>,</w:t>
      </w:r>
    </w:p>
    <w:p w:rsidR="00035E4B" w:rsidRPr="00576020" w:rsidRDefault="00035E4B" w:rsidP="00576020">
      <w:pPr>
        <w:pStyle w:val="Akapitzlist"/>
        <w:numPr>
          <w:ilvl w:val="0"/>
          <w:numId w:val="4"/>
        </w:numPr>
        <w:jc w:val="left"/>
        <w:rPr>
          <w:color w:val="000000" w:themeColor="text1"/>
          <w:sz w:val="24"/>
        </w:rPr>
      </w:pPr>
      <w:r w:rsidRPr="00576020">
        <w:rPr>
          <w:color w:val="000000" w:themeColor="text1"/>
          <w:sz w:val="24"/>
        </w:rPr>
        <w:t>miasto dostępne</w:t>
      </w:r>
      <w:r w:rsidR="002E04BC" w:rsidRPr="00576020">
        <w:rPr>
          <w:color w:val="000000" w:themeColor="text1"/>
          <w:sz w:val="24"/>
        </w:rPr>
        <w:t xml:space="preserve"> ma zapewnić równe szanse</w:t>
      </w:r>
      <w:r w:rsidR="00B717DD" w:rsidRPr="00576020">
        <w:rPr>
          <w:color w:val="000000" w:themeColor="text1"/>
          <w:sz w:val="24"/>
        </w:rPr>
        <w:t xml:space="preserve"> wszystkim mieszkańcom w dostępie do usług oraz umożliwić pełne uczestnictwo w życiu społecznym,</w:t>
      </w:r>
    </w:p>
    <w:p w:rsidR="00035E4B" w:rsidRPr="00576020" w:rsidRDefault="00035E4B" w:rsidP="00576020">
      <w:pPr>
        <w:pStyle w:val="Akapitzlist"/>
        <w:numPr>
          <w:ilvl w:val="0"/>
          <w:numId w:val="4"/>
        </w:numPr>
        <w:jc w:val="left"/>
        <w:rPr>
          <w:color w:val="000000" w:themeColor="text1"/>
          <w:sz w:val="24"/>
        </w:rPr>
      </w:pPr>
      <w:r w:rsidRPr="00576020">
        <w:rPr>
          <w:color w:val="000000" w:themeColor="text1"/>
          <w:sz w:val="24"/>
        </w:rPr>
        <w:t>miasto sprawne</w:t>
      </w:r>
      <w:r w:rsidR="00B717DD" w:rsidRPr="00576020">
        <w:rPr>
          <w:color w:val="000000" w:themeColor="text1"/>
          <w:sz w:val="24"/>
        </w:rPr>
        <w:t xml:space="preserve"> oznacza zdolność skutecznego wykorzystania posiadanych zasobów, zwiększenie efektywności </w:t>
      </w:r>
      <w:r w:rsidR="00241148" w:rsidRPr="00576020">
        <w:rPr>
          <w:color w:val="000000" w:themeColor="text1"/>
          <w:sz w:val="24"/>
        </w:rPr>
        <w:t>zarządzania oraz stopnia współpracy między interesariuszami procesu rozwoju miejskich obszarów funkcjonalnych</w:t>
      </w:r>
      <w:r w:rsidR="00675E9E" w:rsidRPr="00576020">
        <w:rPr>
          <w:color w:val="000000" w:themeColor="text1"/>
          <w:sz w:val="24"/>
        </w:rPr>
        <w:t>.</w:t>
      </w:r>
    </w:p>
    <w:p w:rsidR="00750A76" w:rsidRPr="00576020" w:rsidRDefault="00675E9E" w:rsidP="00576020">
      <w:pPr>
        <w:spacing w:after="120"/>
        <w:jc w:val="left"/>
        <w:rPr>
          <w:color w:val="000000" w:themeColor="text1"/>
          <w:sz w:val="24"/>
        </w:rPr>
      </w:pPr>
      <w:r w:rsidRPr="00576020">
        <w:rPr>
          <w:color w:val="000000" w:themeColor="text1"/>
          <w:sz w:val="24"/>
        </w:rPr>
        <w:t xml:space="preserve">Poniżej odniesiono się do celów Krajowej polityki miejskiej 2030 </w:t>
      </w:r>
      <w:r w:rsidR="002B644C" w:rsidRPr="00576020">
        <w:rPr>
          <w:color w:val="000000" w:themeColor="text1"/>
          <w:sz w:val="24"/>
        </w:rPr>
        <w:t>i celów Strategii ZIT WrOF</w:t>
      </w:r>
      <w:r w:rsidRPr="00576020">
        <w:rPr>
          <w:color w:val="000000" w:themeColor="text1"/>
          <w:sz w:val="24"/>
        </w:rPr>
        <w:t xml:space="preserve"> 2021-2027, których z</w:t>
      </w:r>
      <w:r w:rsidR="00BA690F" w:rsidRPr="00576020">
        <w:rPr>
          <w:color w:val="000000" w:themeColor="text1"/>
          <w:sz w:val="24"/>
        </w:rPr>
        <w:t xml:space="preserve">akres realizacji tożsamy jest ze wskazanymi założeniami. </w:t>
      </w:r>
    </w:p>
    <w:tbl>
      <w:tblPr>
        <w:tblStyle w:val="Tabela-Siatka"/>
        <w:tblW w:w="0" w:type="auto"/>
        <w:tblInd w:w="-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komplementarność"/>
        <w:tblDescription w:val="Krajowa Polityka Miejska 2030 a Strategia ZIT WrOF 2021-2027"/>
      </w:tblPr>
      <w:tblGrid>
        <w:gridCol w:w="2213"/>
        <w:gridCol w:w="6849"/>
      </w:tblGrid>
      <w:tr w:rsidR="00D835B9" w:rsidRPr="00D835B9" w:rsidTr="00F25E70">
        <w:trPr>
          <w:trHeight w:val="850"/>
          <w:tblHeader/>
        </w:trPr>
        <w:tc>
          <w:tcPr>
            <w:tcW w:w="2213" w:type="dxa"/>
            <w:shd w:val="clear" w:color="auto" w:fill="F2F2F2" w:themeFill="background1" w:themeFillShade="F2"/>
            <w:vAlign w:val="center"/>
          </w:tcPr>
          <w:p w:rsidR="00B63739" w:rsidRPr="00D835B9" w:rsidRDefault="00443A9B" w:rsidP="00D835B9">
            <w:pPr>
              <w:spacing w:line="259" w:lineRule="auto"/>
              <w:jc w:val="left"/>
              <w:rPr>
                <w:bCs/>
                <w:color w:val="000000" w:themeColor="text1"/>
                <w:szCs w:val="20"/>
              </w:rPr>
            </w:pPr>
            <w:r w:rsidRPr="00D835B9">
              <w:rPr>
                <w:bCs/>
                <w:color w:val="000000" w:themeColor="text1"/>
                <w:szCs w:val="20"/>
              </w:rPr>
              <w:t>Krajowa Polityka M</w:t>
            </w:r>
            <w:r w:rsidR="00B63739" w:rsidRPr="00D835B9">
              <w:rPr>
                <w:bCs/>
                <w:color w:val="000000" w:themeColor="text1"/>
                <w:szCs w:val="20"/>
              </w:rPr>
              <w:t>iejska 2030</w:t>
            </w:r>
          </w:p>
        </w:tc>
        <w:tc>
          <w:tcPr>
            <w:tcW w:w="6849" w:type="dxa"/>
            <w:shd w:val="clear" w:color="auto" w:fill="F2F2F2" w:themeFill="background1" w:themeFillShade="F2"/>
            <w:vAlign w:val="center"/>
          </w:tcPr>
          <w:p w:rsidR="00B63739" w:rsidRPr="00D835B9" w:rsidRDefault="00B63739" w:rsidP="00D835B9">
            <w:pPr>
              <w:spacing w:line="259" w:lineRule="auto"/>
              <w:jc w:val="left"/>
              <w:rPr>
                <w:bCs/>
                <w:color w:val="000000" w:themeColor="text1"/>
                <w:szCs w:val="20"/>
              </w:rPr>
            </w:pPr>
            <w:r w:rsidRPr="00D835B9">
              <w:rPr>
                <w:bCs/>
                <w:color w:val="000000" w:themeColor="text1"/>
                <w:szCs w:val="20"/>
              </w:rPr>
              <w:t>Strategia ZIT WrOF 2021-2027</w:t>
            </w:r>
          </w:p>
        </w:tc>
      </w:tr>
      <w:tr w:rsidR="00D835B9" w:rsidRPr="00D835B9" w:rsidTr="00D835B9">
        <w:trPr>
          <w:trHeight w:val="567"/>
        </w:trPr>
        <w:tc>
          <w:tcPr>
            <w:tcW w:w="2213" w:type="dxa"/>
            <w:vAlign w:val="center"/>
          </w:tcPr>
          <w:p w:rsidR="005E7BC7" w:rsidRPr="00D835B9" w:rsidRDefault="005E7BC7" w:rsidP="00D835B9">
            <w:pPr>
              <w:spacing w:line="259" w:lineRule="auto"/>
              <w:jc w:val="left"/>
              <w:rPr>
                <w:rFonts w:ascii="Calibri" w:hAnsi="Calibri" w:cs="Calibri"/>
                <w:color w:val="000000" w:themeColor="text1"/>
                <w:szCs w:val="20"/>
              </w:rPr>
            </w:pPr>
            <w:r w:rsidRPr="00D835B9">
              <w:rPr>
                <w:rFonts w:ascii="Calibri" w:hAnsi="Calibri" w:cs="Calibri"/>
                <w:color w:val="000000" w:themeColor="text1"/>
                <w:szCs w:val="20"/>
              </w:rPr>
              <w:t>Miasto kompaktowe</w:t>
            </w:r>
          </w:p>
        </w:tc>
        <w:tc>
          <w:tcPr>
            <w:tcW w:w="6849" w:type="dxa"/>
            <w:vAlign w:val="center"/>
          </w:tcPr>
          <w:p w:rsidR="005E7BC7" w:rsidRPr="00D835B9" w:rsidRDefault="005E7BC7" w:rsidP="00D835B9">
            <w:pPr>
              <w:spacing w:line="259" w:lineRule="auto"/>
              <w:jc w:val="left"/>
              <w:rPr>
                <w:rFonts w:ascii="Calibri" w:hAnsi="Calibri" w:cs="Calibri"/>
                <w:color w:val="000000" w:themeColor="text1"/>
                <w:szCs w:val="20"/>
              </w:rPr>
            </w:pPr>
            <w:r w:rsidRPr="00D835B9">
              <w:rPr>
                <w:rFonts w:ascii="Calibri" w:hAnsi="Calibri" w:cs="Calibri"/>
                <w:color w:val="000000" w:themeColor="text1"/>
                <w:szCs w:val="20"/>
              </w:rPr>
              <w:t xml:space="preserve">Cel strategiczny 3. </w:t>
            </w:r>
            <w:r w:rsidR="00D758EF" w:rsidRPr="00D835B9">
              <w:rPr>
                <w:rFonts w:ascii="Calibri" w:hAnsi="Calibri" w:cs="Calibri"/>
                <w:color w:val="000000" w:themeColor="text1"/>
                <w:szCs w:val="20"/>
              </w:rPr>
              <w:t>Ochrona środowiska naturalnego i adaptacja WrOF do zmian klimatu</w:t>
            </w:r>
          </w:p>
        </w:tc>
      </w:tr>
      <w:tr w:rsidR="00D835B9" w:rsidRPr="00D835B9" w:rsidTr="00D835B9">
        <w:trPr>
          <w:trHeight w:val="567"/>
        </w:trPr>
        <w:tc>
          <w:tcPr>
            <w:tcW w:w="2213" w:type="dxa"/>
            <w:vAlign w:val="center"/>
          </w:tcPr>
          <w:p w:rsidR="005E7BC7" w:rsidRPr="00D835B9" w:rsidRDefault="00D835B9" w:rsidP="00D835B9">
            <w:pPr>
              <w:spacing w:line="259" w:lineRule="auto"/>
              <w:jc w:val="left"/>
              <w:rPr>
                <w:rFonts w:ascii="Calibri" w:hAnsi="Calibri" w:cs="Calibri"/>
                <w:color w:val="000000" w:themeColor="text1"/>
                <w:szCs w:val="20"/>
              </w:rPr>
            </w:pPr>
            <w:r w:rsidRPr="00D835B9">
              <w:rPr>
                <w:rFonts w:ascii="Calibri" w:hAnsi="Calibri" w:cs="Calibri"/>
                <w:color w:val="000000" w:themeColor="text1"/>
                <w:szCs w:val="20"/>
              </w:rPr>
              <w:t>Miasto kompaktowe</w:t>
            </w:r>
          </w:p>
        </w:tc>
        <w:tc>
          <w:tcPr>
            <w:tcW w:w="6849" w:type="dxa"/>
            <w:vAlign w:val="center"/>
          </w:tcPr>
          <w:p w:rsidR="005E7BC7" w:rsidRPr="00D835B9" w:rsidRDefault="005E7BC7" w:rsidP="00D835B9">
            <w:pPr>
              <w:spacing w:line="259" w:lineRule="auto"/>
              <w:jc w:val="left"/>
              <w:rPr>
                <w:rFonts w:ascii="Calibri" w:hAnsi="Calibri" w:cs="Calibri"/>
                <w:color w:val="000000" w:themeColor="text1"/>
                <w:szCs w:val="20"/>
              </w:rPr>
            </w:pPr>
            <w:r w:rsidRPr="00D835B9">
              <w:rPr>
                <w:rFonts w:ascii="Calibri" w:hAnsi="Calibri" w:cs="Calibri"/>
                <w:color w:val="000000" w:themeColor="text1"/>
                <w:szCs w:val="20"/>
              </w:rPr>
              <w:t>Cel strategiczny 4. Integracja i rozwój terytorialny WrOF</w:t>
            </w:r>
          </w:p>
        </w:tc>
      </w:tr>
      <w:tr w:rsidR="00D835B9" w:rsidRPr="00D835B9" w:rsidTr="00D835B9">
        <w:trPr>
          <w:trHeight w:val="567"/>
        </w:trPr>
        <w:tc>
          <w:tcPr>
            <w:tcW w:w="2213" w:type="dxa"/>
            <w:vAlign w:val="center"/>
          </w:tcPr>
          <w:p w:rsidR="00B63739" w:rsidRPr="00D835B9" w:rsidRDefault="00241148" w:rsidP="00D835B9">
            <w:pPr>
              <w:spacing w:line="259" w:lineRule="auto"/>
              <w:jc w:val="left"/>
              <w:rPr>
                <w:rFonts w:ascii="Calibri" w:hAnsi="Calibri" w:cs="Calibri"/>
                <w:color w:val="000000" w:themeColor="text1"/>
                <w:szCs w:val="20"/>
              </w:rPr>
            </w:pPr>
            <w:r w:rsidRPr="00D835B9">
              <w:rPr>
                <w:rFonts w:ascii="Calibri" w:hAnsi="Calibri" w:cs="Calibri"/>
                <w:color w:val="000000" w:themeColor="text1"/>
                <w:szCs w:val="20"/>
              </w:rPr>
              <w:t>Miasto zielone</w:t>
            </w:r>
          </w:p>
        </w:tc>
        <w:tc>
          <w:tcPr>
            <w:tcW w:w="6849" w:type="dxa"/>
            <w:vAlign w:val="center"/>
          </w:tcPr>
          <w:p w:rsidR="00B63739" w:rsidRPr="00D835B9" w:rsidRDefault="005E7BC7" w:rsidP="00D835B9">
            <w:pPr>
              <w:spacing w:line="259" w:lineRule="auto"/>
              <w:jc w:val="left"/>
              <w:rPr>
                <w:rFonts w:ascii="Calibri" w:hAnsi="Calibri" w:cs="Calibri"/>
                <w:color w:val="000000" w:themeColor="text1"/>
                <w:szCs w:val="20"/>
              </w:rPr>
            </w:pPr>
            <w:r w:rsidRPr="00D835B9">
              <w:rPr>
                <w:rFonts w:ascii="Calibri" w:hAnsi="Calibri" w:cs="Calibri"/>
                <w:color w:val="000000" w:themeColor="text1"/>
                <w:szCs w:val="20"/>
              </w:rPr>
              <w:t xml:space="preserve">Cel strategiczny 3. </w:t>
            </w:r>
            <w:r w:rsidR="00D758EF" w:rsidRPr="00D835B9">
              <w:rPr>
                <w:rFonts w:ascii="Calibri" w:hAnsi="Calibri" w:cs="Calibri"/>
                <w:color w:val="000000" w:themeColor="text1"/>
                <w:szCs w:val="20"/>
              </w:rPr>
              <w:t>Ochrona środowiska naturalnego i adaptacja WrOF do zmian klimatu</w:t>
            </w:r>
          </w:p>
        </w:tc>
      </w:tr>
      <w:tr w:rsidR="00D835B9" w:rsidRPr="00D835B9" w:rsidTr="00D835B9">
        <w:trPr>
          <w:trHeight w:val="567"/>
        </w:trPr>
        <w:tc>
          <w:tcPr>
            <w:tcW w:w="2213" w:type="dxa"/>
            <w:vAlign w:val="center"/>
          </w:tcPr>
          <w:p w:rsidR="00B63739" w:rsidRPr="00D835B9" w:rsidRDefault="00241148" w:rsidP="00D835B9">
            <w:pPr>
              <w:spacing w:line="259" w:lineRule="auto"/>
              <w:jc w:val="left"/>
              <w:rPr>
                <w:rFonts w:ascii="Calibri" w:hAnsi="Calibri" w:cs="Calibri"/>
                <w:color w:val="000000" w:themeColor="text1"/>
                <w:szCs w:val="20"/>
              </w:rPr>
            </w:pPr>
            <w:r w:rsidRPr="00D835B9">
              <w:rPr>
                <w:rFonts w:ascii="Calibri" w:hAnsi="Calibri" w:cs="Calibri"/>
                <w:color w:val="000000" w:themeColor="text1"/>
                <w:szCs w:val="20"/>
              </w:rPr>
              <w:t>Miasto produktywne</w:t>
            </w:r>
          </w:p>
        </w:tc>
        <w:tc>
          <w:tcPr>
            <w:tcW w:w="6849" w:type="dxa"/>
            <w:vAlign w:val="center"/>
          </w:tcPr>
          <w:p w:rsidR="00B63739" w:rsidRPr="00D835B9" w:rsidRDefault="005E7BC7" w:rsidP="00D835B9">
            <w:pPr>
              <w:spacing w:line="259" w:lineRule="auto"/>
              <w:jc w:val="left"/>
              <w:rPr>
                <w:rFonts w:ascii="Calibri" w:hAnsi="Calibri" w:cs="Calibri"/>
                <w:color w:val="000000" w:themeColor="text1"/>
                <w:szCs w:val="20"/>
              </w:rPr>
            </w:pPr>
            <w:r w:rsidRPr="00D835B9">
              <w:rPr>
                <w:rFonts w:ascii="Calibri" w:hAnsi="Calibri" w:cs="Calibri"/>
                <w:color w:val="000000" w:themeColor="text1"/>
                <w:szCs w:val="20"/>
              </w:rPr>
              <w:t>Cel strategiczny 2. Wzmacnianie innowacyjności i konkurencyjności gospodarki WrOF</w:t>
            </w:r>
          </w:p>
        </w:tc>
      </w:tr>
      <w:tr w:rsidR="00D835B9" w:rsidRPr="00D835B9" w:rsidTr="00D835B9">
        <w:trPr>
          <w:trHeight w:val="567"/>
        </w:trPr>
        <w:tc>
          <w:tcPr>
            <w:tcW w:w="2213" w:type="dxa"/>
            <w:vAlign w:val="center"/>
          </w:tcPr>
          <w:p w:rsidR="00B63739" w:rsidRPr="00D835B9" w:rsidRDefault="005761B4" w:rsidP="00D835B9">
            <w:pPr>
              <w:spacing w:line="259" w:lineRule="auto"/>
              <w:jc w:val="left"/>
              <w:rPr>
                <w:rFonts w:ascii="Calibri" w:hAnsi="Calibri" w:cs="Calibri"/>
                <w:color w:val="000000" w:themeColor="text1"/>
                <w:szCs w:val="20"/>
              </w:rPr>
            </w:pPr>
            <w:r w:rsidRPr="00D835B9">
              <w:rPr>
                <w:rFonts w:ascii="Calibri" w:hAnsi="Calibri" w:cs="Calibri"/>
                <w:color w:val="000000" w:themeColor="text1"/>
                <w:szCs w:val="20"/>
              </w:rPr>
              <w:t>Miasto cyfrowe</w:t>
            </w:r>
          </w:p>
        </w:tc>
        <w:tc>
          <w:tcPr>
            <w:tcW w:w="6849" w:type="dxa"/>
            <w:vAlign w:val="center"/>
          </w:tcPr>
          <w:p w:rsidR="00B63739" w:rsidRPr="00D835B9" w:rsidRDefault="005E7BC7" w:rsidP="00D835B9">
            <w:pPr>
              <w:spacing w:line="259" w:lineRule="auto"/>
              <w:jc w:val="left"/>
              <w:rPr>
                <w:rFonts w:ascii="Calibri" w:hAnsi="Calibri" w:cs="Calibri"/>
                <w:color w:val="000000" w:themeColor="text1"/>
                <w:szCs w:val="20"/>
              </w:rPr>
            </w:pPr>
            <w:r w:rsidRPr="00D835B9">
              <w:rPr>
                <w:rFonts w:ascii="Calibri" w:hAnsi="Calibri" w:cs="Calibri"/>
                <w:color w:val="000000" w:themeColor="text1"/>
                <w:szCs w:val="20"/>
              </w:rPr>
              <w:t>Cel strategiczny 2. Wzmacnianie innowacyjności i konkurencyjności gospodarki WrOF</w:t>
            </w:r>
          </w:p>
        </w:tc>
      </w:tr>
      <w:tr w:rsidR="00D835B9" w:rsidRPr="00D835B9" w:rsidTr="00D835B9">
        <w:trPr>
          <w:trHeight w:val="567"/>
        </w:trPr>
        <w:tc>
          <w:tcPr>
            <w:tcW w:w="2213" w:type="dxa"/>
            <w:vAlign w:val="center"/>
          </w:tcPr>
          <w:p w:rsidR="005761B4" w:rsidRPr="00D835B9" w:rsidRDefault="005761B4" w:rsidP="00D835B9">
            <w:pPr>
              <w:spacing w:line="259" w:lineRule="auto"/>
              <w:jc w:val="left"/>
              <w:rPr>
                <w:rFonts w:ascii="Calibri" w:hAnsi="Calibri" w:cs="Calibri"/>
                <w:color w:val="000000" w:themeColor="text1"/>
                <w:szCs w:val="20"/>
              </w:rPr>
            </w:pPr>
            <w:r w:rsidRPr="00D835B9">
              <w:rPr>
                <w:rFonts w:ascii="Calibri" w:hAnsi="Calibri" w:cs="Calibri"/>
                <w:color w:val="000000" w:themeColor="text1"/>
                <w:szCs w:val="20"/>
              </w:rPr>
              <w:t>Miasto dostępne</w:t>
            </w:r>
          </w:p>
        </w:tc>
        <w:tc>
          <w:tcPr>
            <w:tcW w:w="6849" w:type="dxa"/>
            <w:vAlign w:val="center"/>
          </w:tcPr>
          <w:p w:rsidR="005761B4" w:rsidRPr="00D835B9" w:rsidRDefault="00443A9B" w:rsidP="00D835B9">
            <w:pPr>
              <w:spacing w:line="259" w:lineRule="auto"/>
              <w:jc w:val="left"/>
              <w:rPr>
                <w:rFonts w:ascii="Calibri" w:hAnsi="Calibri" w:cs="Calibri"/>
                <w:color w:val="000000" w:themeColor="text1"/>
                <w:szCs w:val="20"/>
              </w:rPr>
            </w:pPr>
            <w:r w:rsidRPr="00D835B9">
              <w:rPr>
                <w:rFonts w:ascii="Calibri" w:hAnsi="Calibri" w:cs="Calibri"/>
                <w:color w:val="000000" w:themeColor="text1"/>
                <w:szCs w:val="20"/>
              </w:rPr>
              <w:t>Cel strategiczny 4. Integracja i rozwój terytorialny WrOF</w:t>
            </w:r>
          </w:p>
        </w:tc>
      </w:tr>
      <w:tr w:rsidR="00D835B9" w:rsidRPr="00D835B9" w:rsidTr="00D835B9">
        <w:trPr>
          <w:trHeight w:val="567"/>
        </w:trPr>
        <w:tc>
          <w:tcPr>
            <w:tcW w:w="2213" w:type="dxa"/>
            <w:vAlign w:val="center"/>
          </w:tcPr>
          <w:p w:rsidR="005761B4" w:rsidRPr="00D835B9" w:rsidRDefault="005761B4" w:rsidP="00D835B9">
            <w:pPr>
              <w:spacing w:line="259" w:lineRule="auto"/>
              <w:jc w:val="left"/>
              <w:rPr>
                <w:rFonts w:ascii="Calibri" w:hAnsi="Calibri" w:cs="Calibri"/>
                <w:color w:val="000000" w:themeColor="text1"/>
                <w:szCs w:val="20"/>
              </w:rPr>
            </w:pPr>
            <w:r w:rsidRPr="00D835B9">
              <w:rPr>
                <w:rFonts w:ascii="Calibri" w:hAnsi="Calibri" w:cs="Calibri"/>
                <w:color w:val="000000" w:themeColor="text1"/>
                <w:szCs w:val="20"/>
              </w:rPr>
              <w:t>Miasto sprawne</w:t>
            </w:r>
          </w:p>
        </w:tc>
        <w:tc>
          <w:tcPr>
            <w:tcW w:w="6849" w:type="dxa"/>
            <w:vAlign w:val="center"/>
          </w:tcPr>
          <w:p w:rsidR="005761B4" w:rsidRPr="00D835B9" w:rsidRDefault="00443A9B" w:rsidP="00D835B9">
            <w:pPr>
              <w:spacing w:line="259" w:lineRule="auto"/>
              <w:jc w:val="left"/>
              <w:rPr>
                <w:rFonts w:ascii="Calibri" w:hAnsi="Calibri" w:cs="Calibri"/>
                <w:color w:val="000000" w:themeColor="text1"/>
                <w:szCs w:val="20"/>
              </w:rPr>
            </w:pPr>
            <w:r w:rsidRPr="00D835B9">
              <w:rPr>
                <w:rFonts w:ascii="Calibri" w:hAnsi="Calibri" w:cs="Calibri"/>
                <w:color w:val="000000" w:themeColor="text1"/>
                <w:szCs w:val="20"/>
              </w:rPr>
              <w:t>Cel strategiczny 1. Poprawa jakości życia na terenie WrOF</w:t>
            </w:r>
          </w:p>
        </w:tc>
      </w:tr>
    </w:tbl>
    <w:p w:rsidR="00FE572F" w:rsidRDefault="00FE572F">
      <w:pPr>
        <w:rPr>
          <w:b/>
        </w:rPr>
      </w:pPr>
    </w:p>
    <w:p w:rsidR="006126DF" w:rsidRPr="00576020" w:rsidRDefault="006126DF" w:rsidP="00D835B9">
      <w:pPr>
        <w:spacing w:before="120" w:after="0"/>
        <w:jc w:val="left"/>
        <w:rPr>
          <w:rFonts w:cstheme="minorHAnsi"/>
          <w:b/>
          <w:color w:val="000000" w:themeColor="text1"/>
          <w:sz w:val="24"/>
        </w:rPr>
      </w:pPr>
      <w:r w:rsidRPr="00576020">
        <w:rPr>
          <w:rFonts w:cstheme="minorHAnsi"/>
          <w:b/>
          <w:color w:val="000000" w:themeColor="text1"/>
          <w:sz w:val="24"/>
        </w:rPr>
        <w:t>Strategia Rozwoju Województwa Dolnośląskiego 2030</w:t>
      </w:r>
    </w:p>
    <w:p w:rsidR="00883CB6" w:rsidRPr="00576020" w:rsidRDefault="00883CB6" w:rsidP="00D835B9">
      <w:pPr>
        <w:autoSpaceDE w:val="0"/>
        <w:autoSpaceDN w:val="0"/>
        <w:adjustRightInd w:val="0"/>
        <w:spacing w:after="0"/>
        <w:jc w:val="left"/>
        <w:rPr>
          <w:color w:val="000000" w:themeColor="text1"/>
          <w:sz w:val="24"/>
        </w:rPr>
      </w:pPr>
      <w:r w:rsidRPr="00576020">
        <w:rPr>
          <w:color w:val="000000" w:themeColor="text1"/>
          <w:sz w:val="24"/>
        </w:rPr>
        <w:t>Strategia Rozwoju Województwa D</w:t>
      </w:r>
      <w:r w:rsidR="00C763E7" w:rsidRPr="00576020">
        <w:rPr>
          <w:color w:val="000000" w:themeColor="text1"/>
          <w:sz w:val="24"/>
        </w:rPr>
        <w:t>olnośląskiego</w:t>
      </w:r>
      <w:r w:rsidRPr="00576020">
        <w:rPr>
          <w:color w:val="000000" w:themeColor="text1"/>
          <w:sz w:val="24"/>
        </w:rPr>
        <w:t xml:space="preserve"> 2030 stanowi nadrzędny dokument </w:t>
      </w:r>
      <w:r w:rsidR="00C763E7" w:rsidRPr="00576020">
        <w:rPr>
          <w:color w:val="000000" w:themeColor="text1"/>
          <w:sz w:val="24"/>
        </w:rPr>
        <w:t xml:space="preserve">strategiczny </w:t>
      </w:r>
      <w:r w:rsidR="00D341C9" w:rsidRPr="00576020">
        <w:rPr>
          <w:color w:val="000000" w:themeColor="text1"/>
          <w:sz w:val="24"/>
        </w:rPr>
        <w:t>w </w:t>
      </w:r>
      <w:r w:rsidRPr="00576020">
        <w:rPr>
          <w:color w:val="000000" w:themeColor="text1"/>
          <w:sz w:val="24"/>
        </w:rPr>
        <w:t>województwie</w:t>
      </w:r>
      <w:r w:rsidR="00C763E7" w:rsidRPr="00576020">
        <w:rPr>
          <w:color w:val="000000" w:themeColor="text1"/>
          <w:sz w:val="24"/>
        </w:rPr>
        <w:t xml:space="preserve"> dolnośląskim</w:t>
      </w:r>
      <w:r w:rsidR="00D341C9" w:rsidRPr="00576020">
        <w:rPr>
          <w:color w:val="000000" w:themeColor="text1"/>
          <w:sz w:val="24"/>
        </w:rPr>
        <w:t xml:space="preserve"> oraz </w:t>
      </w:r>
      <w:r w:rsidR="00D341C9" w:rsidRPr="00576020">
        <w:rPr>
          <w:rFonts w:ascii="Calibri" w:hAnsi="Calibri" w:cs="Calibri"/>
          <w:color w:val="000000" w:themeColor="text1"/>
          <w:sz w:val="24"/>
        </w:rPr>
        <w:t>odpowiada na podstawowe wyzwania polityki spójnoś</w:t>
      </w:r>
      <w:r w:rsidR="008402BB" w:rsidRPr="00576020">
        <w:rPr>
          <w:rFonts w:ascii="Calibri" w:hAnsi="Calibri" w:cs="Calibri"/>
          <w:color w:val="000000" w:themeColor="text1"/>
          <w:sz w:val="24"/>
        </w:rPr>
        <w:t>ci Unii Europejskiej</w:t>
      </w:r>
      <w:r w:rsidR="00C763E7" w:rsidRPr="00576020">
        <w:rPr>
          <w:color w:val="000000" w:themeColor="text1"/>
          <w:sz w:val="24"/>
        </w:rPr>
        <w:t>.</w:t>
      </w:r>
      <w:r w:rsidR="00AE1747" w:rsidRPr="00576020">
        <w:rPr>
          <w:color w:val="000000" w:themeColor="text1"/>
          <w:sz w:val="24"/>
        </w:rPr>
        <w:t xml:space="preserve"> </w:t>
      </w:r>
      <w:r w:rsidR="00D66558" w:rsidRPr="00576020">
        <w:rPr>
          <w:color w:val="000000" w:themeColor="text1"/>
          <w:sz w:val="24"/>
        </w:rPr>
        <w:t>Dokument</w:t>
      </w:r>
      <w:r w:rsidR="00D66558" w:rsidRPr="00576020">
        <w:rPr>
          <w:rFonts w:ascii="Calibri" w:hAnsi="Calibri" w:cs="Calibri"/>
          <w:color w:val="000000" w:themeColor="text1"/>
          <w:sz w:val="24"/>
        </w:rPr>
        <w:t xml:space="preserve"> zakłada dwa wymiary terytorialne interwencji publicznej: horyzontalny</w:t>
      </w:r>
      <w:r w:rsidR="00585384" w:rsidRPr="00576020">
        <w:rPr>
          <w:rFonts w:ascii="Calibri" w:hAnsi="Calibri" w:cs="Calibri"/>
          <w:color w:val="000000" w:themeColor="text1"/>
          <w:sz w:val="24"/>
        </w:rPr>
        <w:t>, którego realizacja obejmuje terytorium całego województwa</w:t>
      </w:r>
      <w:r w:rsidR="00D66558" w:rsidRPr="00576020">
        <w:rPr>
          <w:rFonts w:ascii="Calibri" w:hAnsi="Calibri" w:cs="Calibri"/>
          <w:color w:val="000000" w:themeColor="text1"/>
          <w:sz w:val="24"/>
        </w:rPr>
        <w:t xml:space="preserve"> oraz obszarowy</w:t>
      </w:r>
      <w:r w:rsidR="00585384" w:rsidRPr="00576020">
        <w:rPr>
          <w:rFonts w:ascii="Calibri" w:hAnsi="Calibri" w:cs="Calibri"/>
          <w:color w:val="000000" w:themeColor="text1"/>
          <w:sz w:val="24"/>
        </w:rPr>
        <w:t>, skupiający się na działaniach ukierunkowanych terytorialnie w stronę OSI (</w:t>
      </w:r>
      <w:r w:rsidR="00662EDE" w:rsidRPr="00576020">
        <w:rPr>
          <w:rFonts w:ascii="Calibri" w:hAnsi="Calibri" w:cs="Calibri"/>
          <w:color w:val="000000" w:themeColor="text1"/>
          <w:sz w:val="24"/>
        </w:rPr>
        <w:t>o</w:t>
      </w:r>
      <w:r w:rsidR="00585384" w:rsidRPr="00576020">
        <w:rPr>
          <w:rFonts w:ascii="Calibri" w:hAnsi="Calibri" w:cs="Calibri"/>
          <w:color w:val="000000" w:themeColor="text1"/>
          <w:sz w:val="24"/>
        </w:rPr>
        <w:t xml:space="preserve">bszarów strategicznej interwencji). </w:t>
      </w:r>
      <w:r w:rsidR="00D13D82" w:rsidRPr="00576020">
        <w:rPr>
          <w:rFonts w:ascii="Calibri" w:hAnsi="Calibri" w:cs="Calibri"/>
          <w:color w:val="000000" w:themeColor="text1"/>
          <w:sz w:val="24"/>
        </w:rPr>
        <w:t>Na </w:t>
      </w:r>
      <w:r w:rsidR="004F2289" w:rsidRPr="00576020">
        <w:rPr>
          <w:rFonts w:ascii="Calibri" w:hAnsi="Calibri" w:cs="Calibri"/>
          <w:color w:val="000000" w:themeColor="text1"/>
          <w:sz w:val="24"/>
        </w:rPr>
        <w:t>poziom</w:t>
      </w:r>
      <w:r w:rsidR="00ED7E59" w:rsidRPr="00576020">
        <w:rPr>
          <w:rFonts w:ascii="Calibri" w:hAnsi="Calibri" w:cs="Calibri"/>
          <w:color w:val="000000" w:themeColor="text1"/>
          <w:sz w:val="24"/>
        </w:rPr>
        <w:t xml:space="preserve">ie regionalnym zdefiniowano OSI, </w:t>
      </w:r>
      <w:r w:rsidR="004F2289" w:rsidRPr="00576020">
        <w:rPr>
          <w:rFonts w:ascii="Calibri" w:hAnsi="Calibri" w:cs="Calibri"/>
          <w:color w:val="000000" w:themeColor="text1"/>
          <w:sz w:val="24"/>
        </w:rPr>
        <w:t>w skład których wchodzi Wrocławski O</w:t>
      </w:r>
      <w:r w:rsidR="00FD5526" w:rsidRPr="00576020">
        <w:rPr>
          <w:rFonts w:ascii="Calibri" w:hAnsi="Calibri" w:cs="Calibri"/>
          <w:color w:val="000000" w:themeColor="text1"/>
          <w:sz w:val="24"/>
        </w:rPr>
        <w:t>bszar Funkcjonalny</w:t>
      </w:r>
      <w:r w:rsidR="00FD5526" w:rsidRPr="00576020">
        <w:rPr>
          <w:rStyle w:val="Odwoanieprzypisudolnego"/>
          <w:rFonts w:ascii="Calibri" w:hAnsi="Calibri" w:cs="Calibri"/>
          <w:color w:val="000000" w:themeColor="text1"/>
          <w:sz w:val="24"/>
        </w:rPr>
        <w:footnoteReference w:id="126"/>
      </w:r>
      <w:r w:rsidR="00FD5526" w:rsidRPr="00576020">
        <w:rPr>
          <w:rFonts w:ascii="Calibri" w:hAnsi="Calibri" w:cs="Calibri"/>
          <w:color w:val="000000" w:themeColor="text1"/>
          <w:sz w:val="24"/>
        </w:rPr>
        <w:t xml:space="preserve">, w odniesieniu do którego przedstawiono cele operacyjne zidentyfikowane jako priorytetowe. </w:t>
      </w:r>
      <w:r w:rsidR="00D13D82" w:rsidRPr="00576020">
        <w:rPr>
          <w:color w:val="000000" w:themeColor="text1"/>
          <w:sz w:val="24"/>
        </w:rPr>
        <w:t>Strategia Rozwoju Województwa Dolnośląskiego 2030o</w:t>
      </w:r>
      <w:r w:rsidR="00C763E7" w:rsidRPr="00576020">
        <w:rPr>
          <w:color w:val="000000" w:themeColor="text1"/>
          <w:sz w:val="24"/>
        </w:rPr>
        <w:t>kreśla wizję województwa jako r</w:t>
      </w:r>
      <w:r w:rsidR="00D71BA5" w:rsidRPr="00576020">
        <w:rPr>
          <w:color w:val="000000" w:themeColor="text1"/>
          <w:sz w:val="24"/>
        </w:rPr>
        <w:t>egion równomiernego rozwoju,</w:t>
      </w:r>
      <w:r w:rsidR="00D13D82" w:rsidRPr="00576020">
        <w:rPr>
          <w:color w:val="000000" w:themeColor="text1"/>
          <w:sz w:val="24"/>
        </w:rPr>
        <w:t xml:space="preserve"> region przyjazny</w:t>
      </w:r>
      <w:r w:rsidR="00662EDE" w:rsidRPr="00576020">
        <w:rPr>
          <w:color w:val="000000" w:themeColor="text1"/>
          <w:sz w:val="24"/>
        </w:rPr>
        <w:t>,</w:t>
      </w:r>
      <w:r w:rsidR="00D13D82" w:rsidRPr="00576020">
        <w:rPr>
          <w:color w:val="000000" w:themeColor="text1"/>
          <w:sz w:val="24"/>
        </w:rPr>
        <w:t xml:space="preserve"> nowoczesny i </w:t>
      </w:r>
      <w:r w:rsidR="00D71BA5" w:rsidRPr="00576020">
        <w:rPr>
          <w:color w:val="000000" w:themeColor="text1"/>
          <w:sz w:val="24"/>
        </w:rPr>
        <w:t>konkurencyjny. Nadrzędnym celem zidentyfikowanym w dokumencie jest harmonijny rozwój regionu i wysoka jakość życia dolnośląskiej społeczności.</w:t>
      </w:r>
      <w:r w:rsidR="00ED7E59" w:rsidRPr="00576020">
        <w:rPr>
          <w:color w:val="000000" w:themeColor="text1"/>
          <w:sz w:val="24"/>
        </w:rPr>
        <w:t xml:space="preserve"> Cel nadrzędny uszczegóławiają</w:t>
      </w:r>
      <w:r w:rsidR="00D71BA5" w:rsidRPr="00576020">
        <w:rPr>
          <w:color w:val="000000" w:themeColor="text1"/>
          <w:sz w:val="24"/>
        </w:rPr>
        <w:t xml:space="preserve"> cele strategiczne, które zaprezentowano </w:t>
      </w:r>
      <w:r w:rsidR="00ED7E59" w:rsidRPr="00576020">
        <w:rPr>
          <w:color w:val="000000" w:themeColor="text1"/>
          <w:sz w:val="24"/>
        </w:rPr>
        <w:t xml:space="preserve">w poniższej tabeli </w:t>
      </w:r>
      <w:r w:rsidR="00E02B37" w:rsidRPr="00576020">
        <w:rPr>
          <w:color w:val="000000" w:themeColor="text1"/>
          <w:sz w:val="24"/>
        </w:rPr>
        <w:t>wraz z </w:t>
      </w:r>
      <w:r w:rsidR="006F0BEC" w:rsidRPr="00576020">
        <w:rPr>
          <w:color w:val="000000" w:themeColor="text1"/>
          <w:sz w:val="24"/>
        </w:rPr>
        <w:t>priorytetowy</w:t>
      </w:r>
      <w:r w:rsidR="00ED7E59" w:rsidRPr="00576020">
        <w:rPr>
          <w:color w:val="000000" w:themeColor="text1"/>
          <w:sz w:val="24"/>
        </w:rPr>
        <w:t>mi celami operacyjnymi dla WrOF</w:t>
      </w:r>
      <w:r w:rsidR="00AE1747" w:rsidRPr="00576020">
        <w:rPr>
          <w:color w:val="000000" w:themeColor="text1"/>
          <w:sz w:val="24"/>
        </w:rPr>
        <w:t xml:space="preserve"> </w:t>
      </w:r>
      <w:r w:rsidR="00ED7E59" w:rsidRPr="00576020">
        <w:rPr>
          <w:color w:val="000000" w:themeColor="text1"/>
          <w:sz w:val="24"/>
        </w:rPr>
        <w:t>i</w:t>
      </w:r>
      <w:r w:rsidR="00857609">
        <w:rPr>
          <w:color w:val="000000" w:themeColor="text1"/>
          <w:sz w:val="24"/>
        </w:rPr>
        <w:t> </w:t>
      </w:r>
      <w:r w:rsidR="00ED7E59" w:rsidRPr="00576020">
        <w:rPr>
          <w:color w:val="000000" w:themeColor="text1"/>
          <w:sz w:val="24"/>
        </w:rPr>
        <w:t>przyporządkowanymi celami zawartymi</w:t>
      </w:r>
      <w:r w:rsidR="00D71BA5" w:rsidRPr="00576020">
        <w:rPr>
          <w:color w:val="000000" w:themeColor="text1"/>
          <w:sz w:val="24"/>
        </w:rPr>
        <w:t xml:space="preserve"> w Strategii ZIT WrOF 2021-2027.</w:t>
      </w:r>
    </w:p>
    <w:tbl>
      <w:tblPr>
        <w:tblStyle w:val="Tabela-Siatka"/>
        <w:tblW w:w="0" w:type="auto"/>
        <w:tblInd w:w="-1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komplementarność"/>
        <w:tblDescription w:val="Strategia Rozwoju Województwa Dolnośląskiego 2030 a Strategia ZIT WrOF 2021-2027"/>
      </w:tblPr>
      <w:tblGrid>
        <w:gridCol w:w="2694"/>
        <w:gridCol w:w="3538"/>
        <w:gridCol w:w="2830"/>
      </w:tblGrid>
      <w:tr w:rsidR="00D835B9" w:rsidRPr="00D835B9" w:rsidTr="00D835B9">
        <w:trPr>
          <w:trHeight w:val="454"/>
          <w:tblHeader/>
        </w:trPr>
        <w:tc>
          <w:tcPr>
            <w:tcW w:w="2694" w:type="dxa"/>
            <w:shd w:val="clear" w:color="auto" w:fill="F2F2F2" w:themeFill="background1" w:themeFillShade="F2"/>
            <w:vAlign w:val="center"/>
          </w:tcPr>
          <w:p w:rsidR="00D835B9" w:rsidRPr="00D835B9" w:rsidRDefault="00D835B9" w:rsidP="002C6E4B">
            <w:pPr>
              <w:spacing w:line="240" w:lineRule="auto"/>
              <w:jc w:val="center"/>
              <w:rPr>
                <w:rFonts w:ascii="Calibri" w:hAnsi="Calibri" w:cs="Calibri"/>
                <w:bCs/>
                <w:color w:val="000000"/>
              </w:rPr>
            </w:pPr>
            <w:r w:rsidRPr="00D835B9">
              <w:rPr>
                <w:rFonts w:ascii="Calibri" w:hAnsi="Calibri" w:cs="Calibri"/>
                <w:bCs/>
                <w:color w:val="000000"/>
              </w:rPr>
              <w:t>Strategia Rozwoju Województwa Dolnośląskiego 2030</w:t>
            </w:r>
          </w:p>
        </w:tc>
        <w:tc>
          <w:tcPr>
            <w:tcW w:w="3538" w:type="dxa"/>
            <w:shd w:val="clear" w:color="auto" w:fill="F2F2F2" w:themeFill="background1" w:themeFillShade="F2"/>
            <w:vAlign w:val="center"/>
          </w:tcPr>
          <w:p w:rsidR="00D835B9" w:rsidRPr="00D835B9" w:rsidRDefault="00D835B9" w:rsidP="002C6E4B">
            <w:pPr>
              <w:spacing w:line="240" w:lineRule="auto"/>
              <w:jc w:val="center"/>
              <w:rPr>
                <w:rFonts w:ascii="Calibri" w:hAnsi="Calibri" w:cs="Calibri"/>
                <w:bCs/>
                <w:color w:val="000000"/>
              </w:rPr>
            </w:pPr>
            <w:r w:rsidRPr="00D835B9">
              <w:rPr>
                <w:rFonts w:ascii="Calibri" w:hAnsi="Calibri" w:cs="Calibri"/>
                <w:bCs/>
                <w:color w:val="000000"/>
              </w:rPr>
              <w:t>Strategia Rozwoju Województwa Dolnośląskiego 2030</w:t>
            </w:r>
          </w:p>
        </w:tc>
        <w:tc>
          <w:tcPr>
            <w:tcW w:w="2830" w:type="dxa"/>
            <w:shd w:val="clear" w:color="auto" w:fill="F2F2F2" w:themeFill="background1" w:themeFillShade="F2"/>
            <w:vAlign w:val="center"/>
          </w:tcPr>
          <w:p w:rsidR="00D835B9" w:rsidRPr="00D835B9" w:rsidRDefault="00D835B9" w:rsidP="00D835B9">
            <w:pPr>
              <w:spacing w:line="240" w:lineRule="auto"/>
              <w:jc w:val="center"/>
              <w:rPr>
                <w:bCs/>
              </w:rPr>
            </w:pPr>
            <w:r w:rsidRPr="00D835B9">
              <w:rPr>
                <w:bCs/>
              </w:rPr>
              <w:t>Strategia ZIT WrOF 2021-2027</w:t>
            </w:r>
          </w:p>
        </w:tc>
      </w:tr>
      <w:tr w:rsidR="00AB3CC2" w:rsidRPr="00D835B9" w:rsidTr="00D835B9">
        <w:trPr>
          <w:trHeight w:val="510"/>
          <w:tblHeader/>
        </w:trPr>
        <w:tc>
          <w:tcPr>
            <w:tcW w:w="2694" w:type="dxa"/>
            <w:shd w:val="clear" w:color="auto" w:fill="F2F2F2" w:themeFill="background1" w:themeFillShade="F2"/>
            <w:vAlign w:val="center"/>
          </w:tcPr>
          <w:p w:rsidR="00AB3CC2" w:rsidRPr="00D835B9" w:rsidRDefault="00AB3CC2" w:rsidP="002C6E4B">
            <w:pPr>
              <w:autoSpaceDE w:val="0"/>
              <w:autoSpaceDN w:val="0"/>
              <w:adjustRightInd w:val="0"/>
              <w:spacing w:line="240" w:lineRule="auto"/>
              <w:jc w:val="center"/>
              <w:rPr>
                <w:rFonts w:ascii="Calibri" w:hAnsi="Calibri" w:cs="Calibri"/>
                <w:bCs/>
                <w:color w:val="000000"/>
              </w:rPr>
            </w:pPr>
            <w:r w:rsidRPr="00D835B9">
              <w:rPr>
                <w:rFonts w:ascii="Calibri" w:hAnsi="Calibri" w:cs="Calibri"/>
                <w:bCs/>
                <w:color w:val="000000"/>
              </w:rPr>
              <w:t>Cel strategiczny</w:t>
            </w:r>
          </w:p>
        </w:tc>
        <w:tc>
          <w:tcPr>
            <w:tcW w:w="3538" w:type="dxa"/>
            <w:shd w:val="clear" w:color="auto" w:fill="F2F2F2" w:themeFill="background1" w:themeFillShade="F2"/>
            <w:vAlign w:val="center"/>
          </w:tcPr>
          <w:p w:rsidR="00AB3CC2" w:rsidRPr="00D835B9" w:rsidRDefault="00AB3CC2" w:rsidP="002C6E4B">
            <w:pPr>
              <w:autoSpaceDE w:val="0"/>
              <w:autoSpaceDN w:val="0"/>
              <w:adjustRightInd w:val="0"/>
              <w:spacing w:line="240" w:lineRule="auto"/>
              <w:jc w:val="center"/>
              <w:rPr>
                <w:rFonts w:ascii="Calibri" w:hAnsi="Calibri" w:cs="Calibri"/>
                <w:bCs/>
                <w:color w:val="000000"/>
              </w:rPr>
            </w:pPr>
            <w:r w:rsidRPr="00D835B9">
              <w:rPr>
                <w:rFonts w:ascii="Calibri" w:hAnsi="Calibri" w:cs="Calibri"/>
                <w:bCs/>
                <w:color w:val="000000"/>
              </w:rPr>
              <w:t>Cel operacyjny</w:t>
            </w:r>
          </w:p>
        </w:tc>
        <w:tc>
          <w:tcPr>
            <w:tcW w:w="2830" w:type="dxa"/>
            <w:shd w:val="clear" w:color="auto" w:fill="F2F2F2" w:themeFill="background1" w:themeFillShade="F2"/>
            <w:vAlign w:val="center"/>
          </w:tcPr>
          <w:p w:rsidR="00AB3CC2" w:rsidRPr="00D835B9" w:rsidRDefault="00D835B9" w:rsidP="00D835B9">
            <w:pPr>
              <w:spacing w:line="240" w:lineRule="auto"/>
              <w:jc w:val="center"/>
              <w:rPr>
                <w:rFonts w:ascii="Calibri" w:hAnsi="Calibri" w:cs="Calibri"/>
                <w:bCs/>
                <w:color w:val="000000"/>
              </w:rPr>
            </w:pPr>
            <w:r w:rsidRPr="00D835B9">
              <w:rPr>
                <w:bCs/>
              </w:rPr>
              <w:t>Strategia ZIT WrOF 2021-2027</w:t>
            </w:r>
          </w:p>
        </w:tc>
      </w:tr>
      <w:tr w:rsidR="00AB3CC2" w:rsidRPr="00D835B9" w:rsidTr="00D835B9">
        <w:tc>
          <w:tcPr>
            <w:tcW w:w="2694" w:type="dxa"/>
            <w:vAlign w:val="center"/>
          </w:tcPr>
          <w:p w:rsidR="00AB3CC2" w:rsidRPr="00D835B9" w:rsidRDefault="00AB3CC2" w:rsidP="002C6E4B">
            <w:pPr>
              <w:autoSpaceDE w:val="0"/>
              <w:autoSpaceDN w:val="0"/>
              <w:adjustRightInd w:val="0"/>
              <w:spacing w:line="240" w:lineRule="auto"/>
              <w:jc w:val="left"/>
              <w:rPr>
                <w:rFonts w:ascii="Calibri" w:hAnsi="Calibri" w:cs="Calibri"/>
                <w:bCs/>
                <w:color w:val="000000"/>
              </w:rPr>
            </w:pPr>
            <w:r w:rsidRPr="00D835B9">
              <w:rPr>
                <w:rFonts w:ascii="Calibri" w:hAnsi="Calibri" w:cs="Calibri"/>
                <w:bCs/>
                <w:color w:val="000000"/>
              </w:rPr>
              <w:t>1.</w:t>
            </w:r>
            <w:r w:rsidR="00CF1B43" w:rsidRPr="00D835B9">
              <w:rPr>
                <w:rFonts w:ascii="Calibri" w:hAnsi="Calibri" w:cs="Calibri"/>
                <w:bCs/>
                <w:color w:val="000000"/>
              </w:rPr>
              <w:t xml:space="preserve"> </w:t>
            </w:r>
            <w:r w:rsidRPr="00D835B9">
              <w:rPr>
                <w:rFonts w:ascii="Calibri" w:hAnsi="Calibri" w:cs="Calibri"/>
                <w:bCs/>
                <w:color w:val="000000"/>
              </w:rPr>
              <w:t>Efektywne wykorzystanie gospodarczego potencjału regionu</w:t>
            </w:r>
          </w:p>
        </w:tc>
        <w:tc>
          <w:tcPr>
            <w:tcW w:w="3538" w:type="dxa"/>
            <w:vAlign w:val="center"/>
          </w:tcPr>
          <w:p w:rsidR="00AB3CC2" w:rsidRPr="00D835B9" w:rsidRDefault="00AB3CC2" w:rsidP="002C6E4B">
            <w:pPr>
              <w:autoSpaceDE w:val="0"/>
              <w:autoSpaceDN w:val="0"/>
              <w:adjustRightInd w:val="0"/>
              <w:spacing w:line="240" w:lineRule="auto"/>
              <w:jc w:val="left"/>
              <w:rPr>
                <w:rFonts w:ascii="Calibri" w:hAnsi="Calibri" w:cs="Calibri"/>
                <w:bCs/>
                <w:color w:val="000000"/>
              </w:rPr>
            </w:pPr>
            <w:r w:rsidRPr="00D835B9">
              <w:rPr>
                <w:rFonts w:ascii="Calibri" w:hAnsi="Calibri" w:cs="Calibri"/>
                <w:bCs/>
                <w:color w:val="000000"/>
              </w:rPr>
              <w:t>1.2 Wzmocnienie krajowej i europejskiej</w:t>
            </w:r>
          </w:p>
          <w:p w:rsidR="00AB3CC2" w:rsidRPr="00D835B9" w:rsidRDefault="00AB3CC2" w:rsidP="002C6E4B">
            <w:pPr>
              <w:spacing w:line="240" w:lineRule="auto"/>
              <w:jc w:val="left"/>
              <w:rPr>
                <w:rFonts w:ascii="Calibri" w:hAnsi="Calibri" w:cs="Calibri"/>
                <w:bCs/>
                <w:color w:val="000000"/>
              </w:rPr>
            </w:pPr>
            <w:r w:rsidRPr="00D835B9">
              <w:rPr>
                <w:rFonts w:ascii="Calibri" w:hAnsi="Calibri" w:cs="Calibri"/>
                <w:bCs/>
                <w:color w:val="000000"/>
              </w:rPr>
              <w:t>konkurencyjności regionu i jego marki</w:t>
            </w:r>
          </w:p>
          <w:p w:rsidR="00AB3CC2" w:rsidRPr="00D835B9" w:rsidRDefault="00AB3CC2" w:rsidP="002C6E4B">
            <w:pPr>
              <w:autoSpaceDE w:val="0"/>
              <w:autoSpaceDN w:val="0"/>
              <w:adjustRightInd w:val="0"/>
              <w:spacing w:line="240" w:lineRule="auto"/>
              <w:jc w:val="left"/>
              <w:rPr>
                <w:rFonts w:ascii="Calibri" w:hAnsi="Calibri" w:cs="Calibri"/>
                <w:bCs/>
                <w:color w:val="000000"/>
              </w:rPr>
            </w:pPr>
            <w:r w:rsidRPr="00D835B9">
              <w:rPr>
                <w:rFonts w:ascii="Calibri" w:hAnsi="Calibri" w:cs="Calibri"/>
                <w:bCs/>
                <w:color w:val="000000"/>
              </w:rPr>
              <w:t>1.3. Wzmacnianie innowacyjności,</w:t>
            </w:r>
          </w:p>
          <w:p w:rsidR="00AB3CC2" w:rsidRPr="00D835B9" w:rsidRDefault="00AB3CC2" w:rsidP="002C6E4B">
            <w:pPr>
              <w:spacing w:line="240" w:lineRule="auto"/>
              <w:jc w:val="left"/>
              <w:rPr>
                <w:rFonts w:ascii="Calibri" w:hAnsi="Calibri" w:cs="Calibri"/>
                <w:bCs/>
                <w:color w:val="000000"/>
              </w:rPr>
            </w:pPr>
            <w:r w:rsidRPr="00D835B9">
              <w:rPr>
                <w:rFonts w:ascii="Calibri" w:hAnsi="Calibri" w:cs="Calibri"/>
                <w:bCs/>
                <w:color w:val="000000"/>
              </w:rPr>
              <w:t xml:space="preserve">w tym </w:t>
            </w:r>
            <w:proofErr w:type="spellStart"/>
            <w:r w:rsidRPr="00D835B9">
              <w:rPr>
                <w:rFonts w:ascii="Calibri" w:hAnsi="Calibri" w:cs="Calibri"/>
                <w:bCs/>
                <w:color w:val="000000"/>
              </w:rPr>
              <w:t>ekoinnowacyjności</w:t>
            </w:r>
            <w:proofErr w:type="spellEnd"/>
            <w:r w:rsidRPr="00D835B9">
              <w:rPr>
                <w:rFonts w:ascii="Calibri" w:hAnsi="Calibri" w:cs="Calibri"/>
                <w:bCs/>
                <w:color w:val="000000"/>
              </w:rPr>
              <w:t xml:space="preserve"> regionu</w:t>
            </w:r>
          </w:p>
          <w:p w:rsidR="00AB3CC2" w:rsidRPr="00D835B9" w:rsidRDefault="00AB3CC2" w:rsidP="002C6E4B">
            <w:pPr>
              <w:autoSpaceDE w:val="0"/>
              <w:autoSpaceDN w:val="0"/>
              <w:adjustRightInd w:val="0"/>
              <w:spacing w:line="240" w:lineRule="auto"/>
              <w:jc w:val="left"/>
              <w:rPr>
                <w:rFonts w:ascii="Calibri" w:hAnsi="Calibri" w:cs="Calibri"/>
                <w:bCs/>
                <w:color w:val="000000"/>
              </w:rPr>
            </w:pPr>
            <w:r w:rsidRPr="00D835B9">
              <w:rPr>
                <w:rFonts w:ascii="Calibri" w:hAnsi="Calibri" w:cs="Calibri"/>
                <w:bCs/>
                <w:color w:val="000000"/>
              </w:rPr>
              <w:t>1.4 Wspieranie rozwoju i rewitalizacja</w:t>
            </w:r>
          </w:p>
          <w:p w:rsidR="00AB3CC2" w:rsidRPr="00D835B9" w:rsidRDefault="00AB3CC2" w:rsidP="002C6E4B">
            <w:pPr>
              <w:autoSpaceDE w:val="0"/>
              <w:autoSpaceDN w:val="0"/>
              <w:adjustRightInd w:val="0"/>
              <w:spacing w:line="240" w:lineRule="auto"/>
              <w:jc w:val="left"/>
              <w:rPr>
                <w:rFonts w:ascii="Calibri" w:hAnsi="Calibri" w:cs="Calibri"/>
                <w:bCs/>
                <w:color w:val="000000"/>
              </w:rPr>
            </w:pPr>
            <w:r w:rsidRPr="00D835B9">
              <w:rPr>
                <w:rFonts w:ascii="Calibri" w:hAnsi="Calibri" w:cs="Calibri"/>
                <w:bCs/>
                <w:color w:val="000000"/>
              </w:rPr>
              <w:t>zdegradowanych obszarów miejskich</w:t>
            </w:r>
          </w:p>
          <w:p w:rsidR="00AB3CC2" w:rsidRPr="00D835B9" w:rsidRDefault="00AB3CC2" w:rsidP="002C6E4B">
            <w:pPr>
              <w:spacing w:line="240" w:lineRule="auto"/>
              <w:jc w:val="left"/>
              <w:rPr>
                <w:rFonts w:ascii="Calibri" w:hAnsi="Calibri" w:cs="Calibri"/>
                <w:bCs/>
                <w:color w:val="000000"/>
              </w:rPr>
            </w:pPr>
            <w:r w:rsidRPr="00D835B9">
              <w:rPr>
                <w:rFonts w:ascii="Calibri" w:hAnsi="Calibri" w:cs="Calibri"/>
                <w:bCs/>
                <w:color w:val="000000"/>
              </w:rPr>
              <w:t>i wiejskich</w:t>
            </w:r>
          </w:p>
        </w:tc>
        <w:tc>
          <w:tcPr>
            <w:tcW w:w="2830" w:type="dxa"/>
            <w:vAlign w:val="center"/>
          </w:tcPr>
          <w:p w:rsidR="00AB3CC2" w:rsidRPr="00D835B9" w:rsidRDefault="00AB3CC2" w:rsidP="002C6E4B">
            <w:pPr>
              <w:spacing w:line="240" w:lineRule="auto"/>
              <w:jc w:val="left"/>
              <w:rPr>
                <w:rFonts w:ascii="Calibri" w:hAnsi="Calibri" w:cs="Calibri"/>
                <w:bCs/>
                <w:color w:val="000000"/>
              </w:rPr>
            </w:pPr>
            <w:r w:rsidRPr="00D835B9">
              <w:rPr>
                <w:rFonts w:ascii="Calibri" w:hAnsi="Calibri" w:cs="Calibri"/>
                <w:bCs/>
                <w:color w:val="000000"/>
              </w:rPr>
              <w:t>Cel strategiczny 2. Wzmacnianie innowacyjności i konkurencyjności gospodarki WrOF</w:t>
            </w:r>
          </w:p>
        </w:tc>
      </w:tr>
      <w:tr w:rsidR="00AB3CC2" w:rsidRPr="00D835B9" w:rsidTr="00D835B9">
        <w:tc>
          <w:tcPr>
            <w:tcW w:w="2694" w:type="dxa"/>
            <w:vAlign w:val="center"/>
          </w:tcPr>
          <w:p w:rsidR="00AB3CC2" w:rsidRPr="00D835B9" w:rsidRDefault="00AB3CC2" w:rsidP="002C6E4B">
            <w:pPr>
              <w:spacing w:line="240" w:lineRule="auto"/>
              <w:jc w:val="left"/>
              <w:rPr>
                <w:rFonts w:ascii="Calibri" w:hAnsi="Calibri" w:cs="Calibri"/>
                <w:bCs/>
                <w:color w:val="000000"/>
              </w:rPr>
            </w:pPr>
            <w:r w:rsidRPr="00D835B9">
              <w:rPr>
                <w:rFonts w:ascii="Calibri" w:hAnsi="Calibri" w:cs="Calibri"/>
                <w:bCs/>
                <w:color w:val="000000"/>
              </w:rPr>
              <w:t>2.</w:t>
            </w:r>
            <w:r w:rsidR="00CF1B43" w:rsidRPr="00D835B9">
              <w:rPr>
                <w:rFonts w:ascii="Calibri" w:hAnsi="Calibri" w:cs="Calibri"/>
                <w:bCs/>
                <w:color w:val="000000"/>
              </w:rPr>
              <w:t xml:space="preserve"> </w:t>
            </w:r>
            <w:r w:rsidRPr="00D835B9">
              <w:rPr>
                <w:rFonts w:ascii="Calibri" w:hAnsi="Calibri" w:cs="Calibri"/>
                <w:bCs/>
                <w:color w:val="000000"/>
              </w:rPr>
              <w:t xml:space="preserve">Poprawa jakości </w:t>
            </w:r>
            <w:r w:rsidR="00A11C8C" w:rsidRPr="00D835B9">
              <w:rPr>
                <w:rFonts w:ascii="Calibri" w:hAnsi="Calibri" w:cs="Calibri"/>
                <w:bCs/>
                <w:color w:val="000000"/>
              </w:rPr>
              <w:br/>
            </w:r>
            <w:r w:rsidRPr="00D835B9">
              <w:rPr>
                <w:rFonts w:ascii="Calibri" w:hAnsi="Calibri" w:cs="Calibri"/>
                <w:bCs/>
                <w:color w:val="000000"/>
              </w:rPr>
              <w:t>i dostępności usług publicznych</w:t>
            </w:r>
          </w:p>
        </w:tc>
        <w:tc>
          <w:tcPr>
            <w:tcW w:w="3538" w:type="dxa"/>
            <w:vAlign w:val="center"/>
          </w:tcPr>
          <w:p w:rsidR="00AB3CC2" w:rsidRPr="00D835B9" w:rsidRDefault="00FA7540" w:rsidP="002C6E4B">
            <w:pPr>
              <w:spacing w:line="240" w:lineRule="auto"/>
              <w:jc w:val="left"/>
              <w:rPr>
                <w:rFonts w:ascii="Calibri" w:hAnsi="Calibri" w:cs="Calibri"/>
                <w:bCs/>
                <w:color w:val="000000"/>
              </w:rPr>
            </w:pPr>
            <w:r w:rsidRPr="00D835B9">
              <w:rPr>
                <w:rFonts w:ascii="Calibri" w:hAnsi="Calibri" w:cs="Calibri"/>
                <w:bCs/>
                <w:color w:val="000000"/>
              </w:rPr>
              <w:t>2.3 Rozwój i doskonalenie usług publicznych</w:t>
            </w:r>
          </w:p>
        </w:tc>
        <w:tc>
          <w:tcPr>
            <w:tcW w:w="2830" w:type="dxa"/>
            <w:vAlign w:val="center"/>
          </w:tcPr>
          <w:p w:rsidR="00AB3CC2" w:rsidRPr="00D835B9" w:rsidRDefault="00AB3CC2" w:rsidP="002C6E4B">
            <w:pPr>
              <w:spacing w:line="240" w:lineRule="auto"/>
              <w:jc w:val="left"/>
              <w:rPr>
                <w:rFonts w:ascii="Calibri" w:hAnsi="Calibri" w:cs="Calibri"/>
                <w:bCs/>
                <w:color w:val="000000"/>
              </w:rPr>
            </w:pPr>
            <w:r w:rsidRPr="00D835B9">
              <w:rPr>
                <w:rFonts w:ascii="Calibri" w:hAnsi="Calibri" w:cs="Calibri"/>
                <w:bCs/>
                <w:color w:val="000000"/>
              </w:rPr>
              <w:t>Cel strategiczny 1. Poprawa jakości życia na terenie WrOF</w:t>
            </w:r>
          </w:p>
        </w:tc>
      </w:tr>
      <w:tr w:rsidR="00AB3CC2" w:rsidRPr="00D835B9" w:rsidTr="00D835B9">
        <w:tc>
          <w:tcPr>
            <w:tcW w:w="2694" w:type="dxa"/>
            <w:vAlign w:val="center"/>
          </w:tcPr>
          <w:p w:rsidR="00AB3CC2" w:rsidRPr="00D835B9" w:rsidRDefault="00AB3CC2" w:rsidP="002C6E4B">
            <w:pPr>
              <w:spacing w:line="240" w:lineRule="auto"/>
              <w:jc w:val="left"/>
              <w:rPr>
                <w:rFonts w:ascii="Calibri" w:hAnsi="Calibri" w:cs="Calibri"/>
                <w:bCs/>
                <w:color w:val="000000"/>
              </w:rPr>
            </w:pPr>
            <w:r w:rsidRPr="00D835B9">
              <w:rPr>
                <w:rFonts w:ascii="Calibri" w:hAnsi="Calibri" w:cs="Calibri"/>
                <w:bCs/>
                <w:color w:val="000000"/>
              </w:rPr>
              <w:t>3.</w:t>
            </w:r>
            <w:r w:rsidR="00CF1B43" w:rsidRPr="00D835B9">
              <w:rPr>
                <w:rFonts w:ascii="Calibri" w:hAnsi="Calibri" w:cs="Calibri"/>
                <w:bCs/>
                <w:color w:val="000000"/>
              </w:rPr>
              <w:t xml:space="preserve"> </w:t>
            </w:r>
            <w:r w:rsidRPr="00D835B9">
              <w:rPr>
                <w:rFonts w:ascii="Calibri" w:hAnsi="Calibri" w:cs="Calibri"/>
                <w:bCs/>
                <w:color w:val="000000"/>
              </w:rPr>
              <w:t xml:space="preserve">Wzmocnienie regionalnego kapitału ludzkiego </w:t>
            </w:r>
            <w:r w:rsidR="00A11C8C" w:rsidRPr="00D835B9">
              <w:rPr>
                <w:rFonts w:ascii="Calibri" w:hAnsi="Calibri" w:cs="Calibri"/>
                <w:bCs/>
                <w:color w:val="000000"/>
              </w:rPr>
              <w:br/>
            </w:r>
            <w:r w:rsidRPr="00D835B9">
              <w:rPr>
                <w:rFonts w:ascii="Calibri" w:hAnsi="Calibri" w:cs="Calibri"/>
                <w:bCs/>
                <w:color w:val="000000"/>
              </w:rPr>
              <w:t>i społecznego</w:t>
            </w:r>
          </w:p>
        </w:tc>
        <w:tc>
          <w:tcPr>
            <w:tcW w:w="3538" w:type="dxa"/>
            <w:vAlign w:val="center"/>
          </w:tcPr>
          <w:p w:rsidR="00FA7540" w:rsidRPr="00D835B9" w:rsidRDefault="00FA7540" w:rsidP="002C6E4B">
            <w:pPr>
              <w:autoSpaceDE w:val="0"/>
              <w:autoSpaceDN w:val="0"/>
              <w:adjustRightInd w:val="0"/>
              <w:spacing w:line="240" w:lineRule="auto"/>
              <w:jc w:val="left"/>
              <w:rPr>
                <w:rFonts w:ascii="Calibri" w:hAnsi="Calibri" w:cs="Calibri"/>
                <w:bCs/>
                <w:color w:val="000000"/>
              </w:rPr>
            </w:pPr>
            <w:r w:rsidRPr="00D835B9">
              <w:rPr>
                <w:rFonts w:ascii="Calibri" w:hAnsi="Calibri" w:cs="Calibri"/>
                <w:bCs/>
                <w:color w:val="000000"/>
              </w:rPr>
              <w:t>3.5 Doskonalenie regionalnej polityki</w:t>
            </w:r>
          </w:p>
          <w:p w:rsidR="00AB3CC2" w:rsidRPr="00D835B9" w:rsidRDefault="00FA7540" w:rsidP="002C6E4B">
            <w:pPr>
              <w:spacing w:line="240" w:lineRule="auto"/>
              <w:jc w:val="left"/>
              <w:rPr>
                <w:rFonts w:ascii="Calibri" w:hAnsi="Calibri" w:cs="Calibri"/>
                <w:bCs/>
                <w:color w:val="000000"/>
              </w:rPr>
            </w:pPr>
            <w:r w:rsidRPr="00D835B9">
              <w:rPr>
                <w:rFonts w:ascii="Calibri" w:hAnsi="Calibri" w:cs="Calibri"/>
                <w:bCs/>
                <w:color w:val="000000"/>
              </w:rPr>
              <w:t>wspierania seniorów oraz osób</w:t>
            </w:r>
            <w:r w:rsidR="00B07902" w:rsidRPr="00D835B9">
              <w:rPr>
                <w:rFonts w:ascii="Calibri" w:hAnsi="Calibri" w:cs="Calibri"/>
                <w:bCs/>
                <w:color w:val="000000"/>
              </w:rPr>
              <w:t xml:space="preserve"> z niepełnosprawnościami</w:t>
            </w:r>
          </w:p>
        </w:tc>
        <w:tc>
          <w:tcPr>
            <w:tcW w:w="2830" w:type="dxa"/>
            <w:vAlign w:val="center"/>
          </w:tcPr>
          <w:p w:rsidR="00AB3CC2" w:rsidRPr="00D835B9" w:rsidRDefault="00AB3CC2" w:rsidP="002C6E4B">
            <w:pPr>
              <w:spacing w:line="240" w:lineRule="auto"/>
              <w:jc w:val="left"/>
              <w:rPr>
                <w:rFonts w:ascii="Calibri" w:hAnsi="Calibri" w:cs="Calibri"/>
                <w:bCs/>
                <w:color w:val="000000"/>
              </w:rPr>
            </w:pPr>
            <w:r w:rsidRPr="00D835B9">
              <w:rPr>
                <w:rFonts w:ascii="Calibri" w:hAnsi="Calibri" w:cs="Calibri"/>
                <w:bCs/>
                <w:color w:val="000000"/>
              </w:rPr>
              <w:t>Cel strategiczny 1. Poprawa jakości życia na terenie WrOF</w:t>
            </w:r>
          </w:p>
        </w:tc>
      </w:tr>
      <w:tr w:rsidR="00AB3CC2" w:rsidRPr="00D835B9" w:rsidTr="00D835B9">
        <w:tc>
          <w:tcPr>
            <w:tcW w:w="2694" w:type="dxa"/>
            <w:vAlign w:val="center"/>
          </w:tcPr>
          <w:p w:rsidR="00AB3CC2" w:rsidRPr="00D835B9" w:rsidRDefault="00AB3CC2" w:rsidP="002C6E4B">
            <w:pPr>
              <w:autoSpaceDE w:val="0"/>
              <w:autoSpaceDN w:val="0"/>
              <w:adjustRightInd w:val="0"/>
              <w:spacing w:line="240" w:lineRule="auto"/>
              <w:jc w:val="left"/>
              <w:rPr>
                <w:rFonts w:ascii="Calibri" w:hAnsi="Calibri" w:cs="Calibri"/>
                <w:bCs/>
                <w:color w:val="000000"/>
              </w:rPr>
            </w:pPr>
            <w:r w:rsidRPr="00D835B9">
              <w:rPr>
                <w:rFonts w:ascii="Calibri" w:hAnsi="Calibri" w:cs="Calibri"/>
                <w:bCs/>
                <w:color w:val="000000"/>
              </w:rPr>
              <w:t>4.</w:t>
            </w:r>
            <w:r w:rsidR="00CF1B43" w:rsidRPr="00D835B9">
              <w:rPr>
                <w:rFonts w:ascii="Calibri" w:hAnsi="Calibri" w:cs="Calibri"/>
                <w:bCs/>
                <w:color w:val="000000"/>
              </w:rPr>
              <w:t xml:space="preserve"> </w:t>
            </w:r>
            <w:r w:rsidRPr="00D835B9">
              <w:rPr>
                <w:rFonts w:ascii="Calibri" w:hAnsi="Calibri" w:cs="Calibri"/>
                <w:bCs/>
                <w:color w:val="000000"/>
              </w:rPr>
              <w:t xml:space="preserve">Odpowiedzialne wykorzystanie zasobów </w:t>
            </w:r>
            <w:r w:rsidR="00A11C8C" w:rsidRPr="00D835B9">
              <w:rPr>
                <w:rFonts w:ascii="Calibri" w:hAnsi="Calibri" w:cs="Calibri"/>
                <w:bCs/>
                <w:color w:val="000000"/>
              </w:rPr>
              <w:br/>
            </w:r>
            <w:r w:rsidRPr="00D835B9">
              <w:rPr>
                <w:rFonts w:ascii="Calibri" w:hAnsi="Calibri" w:cs="Calibri"/>
                <w:bCs/>
                <w:color w:val="000000"/>
              </w:rPr>
              <w:t>i ochrona walorów</w:t>
            </w:r>
          </w:p>
          <w:p w:rsidR="00AB3CC2" w:rsidRPr="00D835B9" w:rsidRDefault="00AB3CC2" w:rsidP="002C6E4B">
            <w:pPr>
              <w:spacing w:line="240" w:lineRule="auto"/>
              <w:jc w:val="left"/>
              <w:rPr>
                <w:rFonts w:ascii="Calibri" w:hAnsi="Calibri" w:cs="Calibri"/>
                <w:bCs/>
                <w:color w:val="000000"/>
              </w:rPr>
            </w:pPr>
            <w:r w:rsidRPr="00D835B9">
              <w:rPr>
                <w:rFonts w:ascii="Calibri" w:hAnsi="Calibri" w:cs="Calibri"/>
                <w:bCs/>
                <w:color w:val="000000"/>
              </w:rPr>
              <w:t xml:space="preserve">środowiska naturalnego </w:t>
            </w:r>
            <w:r w:rsidR="00A11C8C" w:rsidRPr="00D835B9">
              <w:rPr>
                <w:rFonts w:ascii="Calibri" w:hAnsi="Calibri" w:cs="Calibri"/>
                <w:bCs/>
                <w:color w:val="000000"/>
              </w:rPr>
              <w:br/>
            </w:r>
            <w:r w:rsidRPr="00D835B9">
              <w:rPr>
                <w:rFonts w:ascii="Calibri" w:hAnsi="Calibri" w:cs="Calibri"/>
                <w:bCs/>
                <w:color w:val="000000"/>
              </w:rPr>
              <w:t>i dziedzictwa kulturowego</w:t>
            </w:r>
          </w:p>
        </w:tc>
        <w:tc>
          <w:tcPr>
            <w:tcW w:w="3538" w:type="dxa"/>
            <w:vAlign w:val="center"/>
          </w:tcPr>
          <w:p w:rsidR="00AB3CC2" w:rsidRPr="00D835B9" w:rsidRDefault="00FA7540" w:rsidP="002C6E4B">
            <w:pPr>
              <w:spacing w:line="240" w:lineRule="auto"/>
              <w:jc w:val="left"/>
              <w:rPr>
                <w:rFonts w:ascii="Calibri" w:hAnsi="Calibri" w:cs="Calibri"/>
                <w:bCs/>
                <w:color w:val="000000"/>
              </w:rPr>
            </w:pPr>
            <w:r w:rsidRPr="00D835B9">
              <w:rPr>
                <w:rFonts w:ascii="Calibri" w:hAnsi="Calibri" w:cs="Calibri"/>
                <w:bCs/>
                <w:color w:val="000000"/>
              </w:rPr>
              <w:t>4.3 Ochrona przed klęskami żywiołowymi</w:t>
            </w:r>
          </w:p>
        </w:tc>
        <w:tc>
          <w:tcPr>
            <w:tcW w:w="2830" w:type="dxa"/>
            <w:vAlign w:val="center"/>
          </w:tcPr>
          <w:p w:rsidR="00AB3CC2" w:rsidRPr="00D835B9" w:rsidRDefault="00AB3CC2" w:rsidP="002C6E4B">
            <w:pPr>
              <w:spacing w:line="240" w:lineRule="auto"/>
              <w:jc w:val="left"/>
              <w:rPr>
                <w:rFonts w:ascii="Calibri" w:hAnsi="Calibri" w:cs="Calibri"/>
                <w:bCs/>
                <w:color w:val="000000"/>
              </w:rPr>
            </w:pPr>
            <w:r w:rsidRPr="00D835B9">
              <w:rPr>
                <w:rFonts w:ascii="Calibri" w:hAnsi="Calibri" w:cs="Calibri"/>
                <w:bCs/>
                <w:color w:val="000000"/>
              </w:rPr>
              <w:t xml:space="preserve">Cel strategiczny 3. </w:t>
            </w:r>
            <w:r w:rsidR="00F62AC3" w:rsidRPr="00D835B9">
              <w:rPr>
                <w:rFonts w:ascii="Calibri" w:hAnsi="Calibri" w:cs="Calibri"/>
                <w:bCs/>
                <w:color w:val="000000"/>
              </w:rPr>
              <w:t xml:space="preserve">Ochrona środowiska naturalnego </w:t>
            </w:r>
            <w:r w:rsidR="00CF1B43" w:rsidRPr="00D835B9">
              <w:rPr>
                <w:rFonts w:ascii="Calibri" w:hAnsi="Calibri" w:cs="Calibri"/>
                <w:bCs/>
                <w:color w:val="000000"/>
              </w:rPr>
              <w:br/>
            </w:r>
            <w:r w:rsidR="00F62AC3" w:rsidRPr="00D835B9">
              <w:rPr>
                <w:rFonts w:ascii="Calibri" w:hAnsi="Calibri" w:cs="Calibri"/>
                <w:bCs/>
                <w:color w:val="000000"/>
              </w:rPr>
              <w:t>i adaptacja WrOF do zmian klimatu</w:t>
            </w:r>
          </w:p>
        </w:tc>
      </w:tr>
      <w:tr w:rsidR="00AB3CC2" w:rsidRPr="00D835B9" w:rsidTr="00D835B9">
        <w:tc>
          <w:tcPr>
            <w:tcW w:w="2694" w:type="dxa"/>
            <w:vAlign w:val="center"/>
          </w:tcPr>
          <w:p w:rsidR="00AB3CC2" w:rsidRPr="00D835B9" w:rsidRDefault="00AB3CC2" w:rsidP="002C6E4B">
            <w:pPr>
              <w:spacing w:line="240" w:lineRule="auto"/>
              <w:jc w:val="left"/>
              <w:rPr>
                <w:rFonts w:ascii="Calibri" w:hAnsi="Calibri" w:cs="Calibri"/>
                <w:bCs/>
                <w:color w:val="000000"/>
              </w:rPr>
            </w:pPr>
            <w:r w:rsidRPr="00D835B9">
              <w:rPr>
                <w:rFonts w:ascii="Calibri" w:hAnsi="Calibri" w:cs="Calibri"/>
                <w:bCs/>
                <w:color w:val="000000"/>
              </w:rPr>
              <w:t>5.</w:t>
            </w:r>
            <w:r w:rsidR="00CF1B43" w:rsidRPr="00D835B9">
              <w:rPr>
                <w:rFonts w:ascii="Calibri" w:hAnsi="Calibri" w:cs="Calibri"/>
                <w:bCs/>
                <w:color w:val="000000"/>
              </w:rPr>
              <w:t xml:space="preserve"> </w:t>
            </w:r>
            <w:r w:rsidRPr="00D835B9">
              <w:rPr>
                <w:rFonts w:ascii="Calibri" w:hAnsi="Calibri" w:cs="Calibri"/>
                <w:bCs/>
                <w:color w:val="000000"/>
              </w:rPr>
              <w:t>Wzmocnienie przestrzennej spójności regionu</w:t>
            </w:r>
          </w:p>
        </w:tc>
        <w:tc>
          <w:tcPr>
            <w:tcW w:w="3538" w:type="dxa"/>
            <w:vAlign w:val="center"/>
          </w:tcPr>
          <w:p w:rsidR="00AB3CC2" w:rsidRPr="00D835B9" w:rsidRDefault="00FA7540" w:rsidP="002C6E4B">
            <w:pPr>
              <w:spacing w:line="240" w:lineRule="auto"/>
              <w:jc w:val="left"/>
              <w:rPr>
                <w:rFonts w:ascii="Calibri" w:hAnsi="Calibri" w:cs="Calibri"/>
                <w:bCs/>
                <w:color w:val="000000"/>
              </w:rPr>
            </w:pPr>
            <w:r w:rsidRPr="00D835B9">
              <w:rPr>
                <w:rFonts w:ascii="Calibri" w:hAnsi="Calibri" w:cs="Calibri"/>
                <w:bCs/>
                <w:color w:val="000000"/>
              </w:rPr>
              <w:t>5.1 Rozwój regionalnej sieci transportowej</w:t>
            </w:r>
          </w:p>
        </w:tc>
        <w:tc>
          <w:tcPr>
            <w:tcW w:w="2830" w:type="dxa"/>
            <w:vAlign w:val="center"/>
          </w:tcPr>
          <w:p w:rsidR="00AB3CC2" w:rsidRPr="00D835B9" w:rsidRDefault="00AB3CC2" w:rsidP="002C6E4B">
            <w:pPr>
              <w:spacing w:line="240" w:lineRule="auto"/>
              <w:jc w:val="left"/>
              <w:rPr>
                <w:rFonts w:ascii="Calibri" w:hAnsi="Calibri" w:cs="Calibri"/>
                <w:bCs/>
                <w:color w:val="000000"/>
              </w:rPr>
            </w:pPr>
            <w:r w:rsidRPr="00D835B9">
              <w:rPr>
                <w:rFonts w:ascii="Calibri" w:hAnsi="Calibri" w:cs="Calibri"/>
                <w:bCs/>
                <w:color w:val="000000"/>
              </w:rPr>
              <w:t xml:space="preserve">Cel strategiczny 4. Integracja </w:t>
            </w:r>
            <w:r w:rsidR="00AE1747" w:rsidRPr="00D835B9">
              <w:rPr>
                <w:rFonts w:ascii="Calibri" w:hAnsi="Calibri" w:cs="Calibri"/>
                <w:bCs/>
                <w:color w:val="000000"/>
              </w:rPr>
              <w:br/>
            </w:r>
            <w:r w:rsidRPr="00D835B9">
              <w:rPr>
                <w:rFonts w:ascii="Calibri" w:hAnsi="Calibri" w:cs="Calibri"/>
                <w:bCs/>
                <w:color w:val="000000"/>
              </w:rPr>
              <w:t>i rozwój terytorialny WrOF</w:t>
            </w:r>
          </w:p>
        </w:tc>
      </w:tr>
    </w:tbl>
    <w:p w:rsidR="00E37E60" w:rsidRDefault="00E37E60">
      <w:pPr>
        <w:spacing w:line="259" w:lineRule="auto"/>
        <w:jc w:val="left"/>
      </w:pPr>
    </w:p>
    <w:p w:rsidR="00F95228" w:rsidRPr="00D835B9" w:rsidRDefault="00F95228" w:rsidP="00D835B9">
      <w:pPr>
        <w:spacing w:before="120" w:after="0"/>
        <w:jc w:val="left"/>
        <w:rPr>
          <w:rFonts w:cstheme="minorHAnsi"/>
          <w:b/>
          <w:color w:val="000000" w:themeColor="text1"/>
          <w:sz w:val="24"/>
        </w:rPr>
      </w:pPr>
      <w:r w:rsidRPr="00D835B9">
        <w:rPr>
          <w:rFonts w:cstheme="minorHAnsi"/>
          <w:b/>
          <w:color w:val="000000" w:themeColor="text1"/>
          <w:sz w:val="24"/>
        </w:rPr>
        <w:t>Plan Zagospodarowania Przestrzennego Województwa Dolnośląskiego</w:t>
      </w:r>
    </w:p>
    <w:p w:rsidR="00F95228" w:rsidRPr="00D835B9" w:rsidRDefault="00F95228" w:rsidP="00D835B9">
      <w:pPr>
        <w:jc w:val="left"/>
        <w:rPr>
          <w:color w:val="000000" w:themeColor="text1"/>
          <w:sz w:val="24"/>
        </w:rPr>
      </w:pPr>
      <w:r w:rsidRPr="00D835B9">
        <w:rPr>
          <w:rStyle w:val="hgkelc"/>
          <w:color w:val="000000" w:themeColor="text1"/>
          <w:sz w:val="24"/>
        </w:rPr>
        <w:t>Wskazany dokument jest narzędziem prowadzenia polityki przestrzennej na poziomie województwa. Opisuje on uwarunkowania zewnętrzne i wewnętrzne rozwoju</w:t>
      </w:r>
      <w:r w:rsidR="00AE1747" w:rsidRPr="00D835B9">
        <w:rPr>
          <w:rStyle w:val="hgkelc"/>
          <w:color w:val="000000" w:themeColor="text1"/>
          <w:sz w:val="24"/>
        </w:rPr>
        <w:t xml:space="preserve"> </w:t>
      </w:r>
      <w:r w:rsidRPr="00D835B9">
        <w:rPr>
          <w:rStyle w:val="hgkelc"/>
          <w:bCs/>
          <w:color w:val="000000" w:themeColor="text1"/>
          <w:sz w:val="24"/>
        </w:rPr>
        <w:t>województwa,</w:t>
      </w:r>
      <w:r w:rsidRPr="00D835B9">
        <w:rPr>
          <w:rStyle w:val="hgkelc"/>
          <w:color w:val="000000" w:themeColor="text1"/>
          <w:sz w:val="24"/>
        </w:rPr>
        <w:t xml:space="preserve"> ale również cele i kierunki </w:t>
      </w:r>
      <w:r w:rsidRPr="00D835B9">
        <w:rPr>
          <w:rStyle w:val="hgkelc"/>
          <w:bCs/>
          <w:color w:val="000000" w:themeColor="text1"/>
          <w:sz w:val="24"/>
        </w:rPr>
        <w:t>zagospodarowania przestrzennego</w:t>
      </w:r>
      <w:r w:rsidRPr="00D835B9">
        <w:rPr>
          <w:rStyle w:val="hgkelc"/>
          <w:color w:val="000000" w:themeColor="text1"/>
          <w:sz w:val="24"/>
        </w:rPr>
        <w:t>, w tym również inwestycje celu publicznego mające charakter ponadlokalny. Integralnym elementem Planu jest plan zagospodarowania przestrzennego miejskiego obszaru funkcjonalnego ośrodka wojewódzkiego, czyli WrOF</w:t>
      </w:r>
      <w:r w:rsidR="001D725F" w:rsidRPr="00D835B9">
        <w:rPr>
          <w:rStyle w:val="Odwoanieprzypisudolnego"/>
          <w:color w:val="000000" w:themeColor="text1"/>
          <w:sz w:val="24"/>
        </w:rPr>
        <w:footnoteReference w:id="127"/>
      </w:r>
      <w:r w:rsidRPr="00D835B9">
        <w:rPr>
          <w:rStyle w:val="hgkelc"/>
          <w:color w:val="000000" w:themeColor="text1"/>
          <w:sz w:val="24"/>
        </w:rPr>
        <w:t xml:space="preserve">. Z uwagi na istotność zapisów Planu zagospodarowania przestrzennego Wrocławskiego Obszaru Funkcjonalnego odniesiono się do kierunków rozwoju zidentyfikowanych dla tego obszaru. </w:t>
      </w:r>
    </w:p>
    <w:tbl>
      <w:tblPr>
        <w:tblStyle w:val="Tabela-Siatka"/>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komplementarność"/>
        <w:tblDescription w:val="Plan Zagospodarowania Przestrzennego Województwa Dolnośląskiego a Strategia ZIT WrOF 2021-2027"/>
      </w:tblPr>
      <w:tblGrid>
        <w:gridCol w:w="4155"/>
        <w:gridCol w:w="4907"/>
      </w:tblGrid>
      <w:tr w:rsidR="00F95228" w:rsidRPr="00D835B9" w:rsidTr="00D835B9">
        <w:trPr>
          <w:tblHeader/>
        </w:trPr>
        <w:tc>
          <w:tcPr>
            <w:tcW w:w="4155" w:type="dxa"/>
            <w:shd w:val="clear" w:color="auto" w:fill="F2F2F2" w:themeFill="background1" w:themeFillShade="F2"/>
            <w:vAlign w:val="center"/>
          </w:tcPr>
          <w:p w:rsidR="00F95228" w:rsidRPr="00D835B9" w:rsidRDefault="00F95228" w:rsidP="00FB566C">
            <w:pPr>
              <w:spacing w:line="240" w:lineRule="auto"/>
              <w:jc w:val="center"/>
              <w:rPr>
                <w:bCs/>
                <w:szCs w:val="20"/>
              </w:rPr>
            </w:pPr>
            <w:r w:rsidRPr="00D835B9">
              <w:rPr>
                <w:bCs/>
                <w:szCs w:val="20"/>
              </w:rPr>
              <w:t>Plan Zagospodarowania Przestrzennego Województwa Dolnośląskiego</w:t>
            </w:r>
          </w:p>
        </w:tc>
        <w:tc>
          <w:tcPr>
            <w:tcW w:w="4907" w:type="dxa"/>
            <w:shd w:val="clear" w:color="auto" w:fill="F2F2F2" w:themeFill="background1" w:themeFillShade="F2"/>
            <w:vAlign w:val="center"/>
          </w:tcPr>
          <w:p w:rsidR="00F95228" w:rsidRPr="00D835B9" w:rsidRDefault="00F95228" w:rsidP="00FB566C">
            <w:pPr>
              <w:spacing w:line="240" w:lineRule="auto"/>
              <w:jc w:val="center"/>
              <w:rPr>
                <w:bCs/>
                <w:szCs w:val="20"/>
              </w:rPr>
            </w:pPr>
            <w:r w:rsidRPr="00D835B9">
              <w:rPr>
                <w:bCs/>
                <w:szCs w:val="20"/>
              </w:rPr>
              <w:t>Strategia ZIT WrOF 2021-2027</w:t>
            </w:r>
          </w:p>
        </w:tc>
      </w:tr>
      <w:tr w:rsidR="00F95228" w:rsidRPr="00D835B9" w:rsidTr="00D835B9">
        <w:trPr>
          <w:trHeight w:val="240"/>
        </w:trPr>
        <w:tc>
          <w:tcPr>
            <w:tcW w:w="4155" w:type="dxa"/>
            <w:vAlign w:val="center"/>
          </w:tcPr>
          <w:p w:rsidR="00F95228" w:rsidRPr="00D835B9" w:rsidRDefault="00F95228" w:rsidP="00FB566C">
            <w:pPr>
              <w:spacing w:line="240" w:lineRule="auto"/>
              <w:jc w:val="left"/>
              <w:rPr>
                <w:rFonts w:ascii="Calibri" w:hAnsi="Calibri" w:cs="Calibri"/>
                <w:color w:val="000000"/>
                <w:szCs w:val="20"/>
              </w:rPr>
            </w:pPr>
            <w:r w:rsidRPr="00D835B9">
              <w:rPr>
                <w:rFonts w:ascii="Calibri" w:hAnsi="Calibri" w:cs="Calibri"/>
                <w:color w:val="000000"/>
                <w:szCs w:val="20"/>
              </w:rPr>
              <w:t>Zwiększenie spr</w:t>
            </w:r>
            <w:r w:rsidR="00F62AC3" w:rsidRPr="00D835B9">
              <w:rPr>
                <w:rFonts w:ascii="Calibri" w:hAnsi="Calibri" w:cs="Calibri"/>
                <w:color w:val="000000"/>
                <w:szCs w:val="20"/>
              </w:rPr>
              <w:t xml:space="preserve">awności systemu komunikacyjnego </w:t>
            </w:r>
            <w:r w:rsidRPr="00D835B9">
              <w:rPr>
                <w:rFonts w:ascii="Calibri" w:hAnsi="Calibri" w:cs="Calibri"/>
                <w:color w:val="000000"/>
                <w:szCs w:val="20"/>
              </w:rPr>
              <w:t xml:space="preserve">i transportu zbiorowego </w:t>
            </w:r>
            <w:r w:rsidR="00AE1747" w:rsidRPr="00D835B9">
              <w:rPr>
                <w:rFonts w:ascii="Calibri" w:hAnsi="Calibri" w:cs="Calibri"/>
                <w:color w:val="000000"/>
                <w:szCs w:val="20"/>
              </w:rPr>
              <w:br/>
            </w:r>
            <w:r w:rsidRPr="00D835B9">
              <w:rPr>
                <w:rFonts w:ascii="Calibri" w:hAnsi="Calibri" w:cs="Calibri"/>
                <w:color w:val="000000"/>
                <w:szCs w:val="20"/>
              </w:rPr>
              <w:t>we WrOF</w:t>
            </w:r>
          </w:p>
        </w:tc>
        <w:tc>
          <w:tcPr>
            <w:tcW w:w="4907" w:type="dxa"/>
            <w:vAlign w:val="center"/>
          </w:tcPr>
          <w:p w:rsidR="00F95228" w:rsidRPr="00D835B9" w:rsidRDefault="00F95228" w:rsidP="00FB566C">
            <w:pPr>
              <w:spacing w:line="240" w:lineRule="auto"/>
              <w:jc w:val="left"/>
              <w:rPr>
                <w:rFonts w:ascii="Calibri" w:hAnsi="Calibri" w:cs="Calibri"/>
                <w:color w:val="000000"/>
                <w:szCs w:val="20"/>
              </w:rPr>
            </w:pPr>
            <w:r w:rsidRPr="00D835B9">
              <w:rPr>
                <w:rFonts w:ascii="Calibri" w:hAnsi="Calibri" w:cs="Calibri"/>
                <w:color w:val="000000"/>
                <w:szCs w:val="20"/>
              </w:rPr>
              <w:t xml:space="preserve">Cel strategiczny 3. </w:t>
            </w:r>
            <w:r w:rsidR="00F62AC3" w:rsidRPr="00D835B9">
              <w:rPr>
                <w:rFonts w:ascii="Calibri" w:hAnsi="Calibri" w:cs="Calibri"/>
                <w:color w:val="000000"/>
                <w:szCs w:val="20"/>
              </w:rPr>
              <w:t>O</w:t>
            </w:r>
            <w:r w:rsidR="00236834" w:rsidRPr="00D835B9">
              <w:rPr>
                <w:rFonts w:ascii="Calibri" w:hAnsi="Calibri" w:cs="Calibri"/>
                <w:color w:val="000000"/>
                <w:szCs w:val="20"/>
              </w:rPr>
              <w:t>chrona środowiska naturalnego i </w:t>
            </w:r>
            <w:r w:rsidR="00F62AC3" w:rsidRPr="00D835B9">
              <w:rPr>
                <w:rFonts w:ascii="Calibri" w:hAnsi="Calibri" w:cs="Calibri"/>
                <w:color w:val="000000"/>
                <w:szCs w:val="20"/>
              </w:rPr>
              <w:t>adaptacja WrOF do zmian klimatu</w:t>
            </w:r>
          </w:p>
        </w:tc>
      </w:tr>
      <w:tr w:rsidR="00D835B9" w:rsidRPr="00D835B9" w:rsidTr="00D835B9">
        <w:trPr>
          <w:trHeight w:val="240"/>
        </w:trPr>
        <w:tc>
          <w:tcPr>
            <w:tcW w:w="4155" w:type="dxa"/>
            <w:vAlign w:val="center"/>
          </w:tcPr>
          <w:p w:rsidR="00D835B9" w:rsidRPr="00D835B9" w:rsidRDefault="00D835B9" w:rsidP="00D835B9">
            <w:pPr>
              <w:spacing w:line="240" w:lineRule="auto"/>
              <w:jc w:val="left"/>
              <w:rPr>
                <w:rFonts w:ascii="Calibri" w:hAnsi="Calibri" w:cs="Calibri"/>
                <w:color w:val="000000"/>
                <w:szCs w:val="20"/>
              </w:rPr>
            </w:pPr>
            <w:r w:rsidRPr="00D835B9">
              <w:rPr>
                <w:rFonts w:ascii="Calibri" w:hAnsi="Calibri" w:cs="Calibri"/>
                <w:color w:val="000000"/>
                <w:szCs w:val="20"/>
              </w:rPr>
              <w:t xml:space="preserve">Zwiększenie sprawności systemu komunikacyjnego i transportu zbiorowego </w:t>
            </w:r>
            <w:r w:rsidRPr="00D835B9">
              <w:rPr>
                <w:rFonts w:ascii="Calibri" w:hAnsi="Calibri" w:cs="Calibri"/>
                <w:color w:val="000000"/>
                <w:szCs w:val="20"/>
              </w:rPr>
              <w:br/>
              <w:t>we WrOF</w:t>
            </w:r>
          </w:p>
        </w:tc>
        <w:tc>
          <w:tcPr>
            <w:tcW w:w="4907" w:type="dxa"/>
            <w:vAlign w:val="center"/>
          </w:tcPr>
          <w:p w:rsidR="00D835B9" w:rsidRPr="00D835B9" w:rsidRDefault="00D835B9" w:rsidP="00D835B9">
            <w:pPr>
              <w:spacing w:line="240" w:lineRule="auto"/>
              <w:jc w:val="left"/>
              <w:rPr>
                <w:rFonts w:ascii="Calibri" w:hAnsi="Calibri" w:cs="Calibri"/>
                <w:color w:val="000000"/>
                <w:szCs w:val="20"/>
              </w:rPr>
            </w:pPr>
            <w:r w:rsidRPr="00D835B9">
              <w:rPr>
                <w:rFonts w:ascii="Calibri" w:hAnsi="Calibri" w:cs="Calibri"/>
                <w:color w:val="000000"/>
                <w:szCs w:val="20"/>
              </w:rPr>
              <w:t>Cel strategiczny 4. Integracja i rozwój terytorialny WrOF</w:t>
            </w:r>
          </w:p>
        </w:tc>
      </w:tr>
      <w:tr w:rsidR="00D835B9" w:rsidRPr="00D835B9" w:rsidTr="00D835B9">
        <w:trPr>
          <w:trHeight w:val="353"/>
        </w:trPr>
        <w:tc>
          <w:tcPr>
            <w:tcW w:w="4155" w:type="dxa"/>
            <w:vAlign w:val="center"/>
          </w:tcPr>
          <w:p w:rsidR="00D835B9" w:rsidRPr="00D835B9" w:rsidRDefault="00D835B9" w:rsidP="00D835B9">
            <w:pPr>
              <w:spacing w:line="240" w:lineRule="auto"/>
              <w:jc w:val="left"/>
              <w:rPr>
                <w:rFonts w:ascii="Calibri" w:hAnsi="Calibri" w:cs="Calibri"/>
                <w:color w:val="000000"/>
                <w:szCs w:val="20"/>
              </w:rPr>
            </w:pPr>
            <w:r w:rsidRPr="00D835B9">
              <w:rPr>
                <w:rFonts w:ascii="Calibri" w:hAnsi="Calibri" w:cs="Calibri"/>
                <w:color w:val="000000"/>
                <w:szCs w:val="20"/>
              </w:rPr>
              <w:t xml:space="preserve">Zapewnienie wysokiej jakości życia </w:t>
            </w:r>
            <w:r w:rsidRPr="00D835B9">
              <w:rPr>
                <w:rFonts w:ascii="Calibri" w:hAnsi="Calibri" w:cs="Calibri"/>
                <w:color w:val="000000"/>
                <w:szCs w:val="20"/>
              </w:rPr>
              <w:br/>
              <w:t>i inwestowania, przy zachowaniu wysokich wartości i cech krajobrazu kulturowego WrOF</w:t>
            </w:r>
          </w:p>
        </w:tc>
        <w:tc>
          <w:tcPr>
            <w:tcW w:w="4907" w:type="dxa"/>
            <w:vAlign w:val="center"/>
          </w:tcPr>
          <w:p w:rsidR="00D835B9" w:rsidRPr="00D835B9" w:rsidRDefault="00D835B9" w:rsidP="00D835B9">
            <w:pPr>
              <w:spacing w:line="240" w:lineRule="auto"/>
              <w:jc w:val="left"/>
              <w:rPr>
                <w:rFonts w:ascii="Calibri" w:hAnsi="Calibri" w:cs="Calibri"/>
                <w:color w:val="000000"/>
                <w:szCs w:val="20"/>
              </w:rPr>
            </w:pPr>
            <w:r w:rsidRPr="00D835B9">
              <w:rPr>
                <w:rFonts w:ascii="Calibri" w:hAnsi="Calibri" w:cs="Calibri"/>
                <w:color w:val="000000"/>
                <w:szCs w:val="20"/>
              </w:rPr>
              <w:t>Cel strategiczny 1. Poprawa jakości życia na terenie WrOF</w:t>
            </w:r>
          </w:p>
        </w:tc>
      </w:tr>
      <w:tr w:rsidR="00D835B9" w:rsidRPr="00D835B9" w:rsidTr="00D835B9">
        <w:trPr>
          <w:trHeight w:val="353"/>
        </w:trPr>
        <w:tc>
          <w:tcPr>
            <w:tcW w:w="4155" w:type="dxa"/>
            <w:vAlign w:val="center"/>
          </w:tcPr>
          <w:p w:rsidR="00D835B9" w:rsidRPr="00D835B9" w:rsidRDefault="00D835B9" w:rsidP="00D835B9">
            <w:pPr>
              <w:spacing w:line="240" w:lineRule="auto"/>
              <w:jc w:val="left"/>
              <w:rPr>
                <w:rFonts w:ascii="Calibri" w:hAnsi="Calibri" w:cs="Calibri"/>
                <w:color w:val="000000"/>
                <w:szCs w:val="20"/>
              </w:rPr>
            </w:pPr>
            <w:r w:rsidRPr="00D835B9">
              <w:rPr>
                <w:rFonts w:ascii="Calibri" w:hAnsi="Calibri" w:cs="Calibri"/>
                <w:color w:val="000000"/>
                <w:szCs w:val="20"/>
              </w:rPr>
              <w:t xml:space="preserve">Zapewnienie wysokiej jakości życia </w:t>
            </w:r>
            <w:r w:rsidRPr="00D835B9">
              <w:rPr>
                <w:rFonts w:ascii="Calibri" w:hAnsi="Calibri" w:cs="Calibri"/>
                <w:color w:val="000000"/>
                <w:szCs w:val="20"/>
              </w:rPr>
              <w:br/>
              <w:t>i inwestowania, przy zachowaniu wysokich wartości i cech krajobrazu kulturowego WrOF</w:t>
            </w:r>
          </w:p>
        </w:tc>
        <w:tc>
          <w:tcPr>
            <w:tcW w:w="4907" w:type="dxa"/>
            <w:vAlign w:val="center"/>
          </w:tcPr>
          <w:p w:rsidR="00D835B9" w:rsidRPr="00D835B9" w:rsidRDefault="00D835B9" w:rsidP="00D835B9">
            <w:pPr>
              <w:spacing w:line="240" w:lineRule="auto"/>
              <w:jc w:val="left"/>
              <w:rPr>
                <w:rFonts w:ascii="Calibri" w:hAnsi="Calibri" w:cs="Calibri"/>
                <w:color w:val="000000"/>
                <w:szCs w:val="20"/>
              </w:rPr>
            </w:pPr>
            <w:r w:rsidRPr="00D835B9">
              <w:rPr>
                <w:rFonts w:ascii="Calibri" w:hAnsi="Calibri" w:cs="Calibri"/>
                <w:color w:val="000000"/>
                <w:szCs w:val="20"/>
              </w:rPr>
              <w:t>Cel strategiczny 2. Wzmacnianie innowacyjności i konkurencyjności gospodarki WrOF</w:t>
            </w:r>
          </w:p>
        </w:tc>
      </w:tr>
      <w:tr w:rsidR="00D835B9" w:rsidRPr="00D835B9" w:rsidTr="00D835B9">
        <w:trPr>
          <w:trHeight w:val="352"/>
        </w:trPr>
        <w:tc>
          <w:tcPr>
            <w:tcW w:w="4155" w:type="dxa"/>
            <w:vAlign w:val="center"/>
          </w:tcPr>
          <w:p w:rsidR="00D835B9" w:rsidRPr="00D835B9" w:rsidRDefault="00D835B9" w:rsidP="00D835B9">
            <w:pPr>
              <w:spacing w:line="240" w:lineRule="auto"/>
              <w:jc w:val="left"/>
              <w:rPr>
                <w:rFonts w:ascii="Calibri" w:hAnsi="Calibri" w:cs="Calibri"/>
                <w:color w:val="000000"/>
                <w:szCs w:val="20"/>
              </w:rPr>
            </w:pPr>
            <w:r w:rsidRPr="00D835B9">
              <w:rPr>
                <w:rFonts w:ascii="Calibri" w:hAnsi="Calibri" w:cs="Calibri"/>
                <w:color w:val="000000"/>
                <w:szCs w:val="20"/>
              </w:rPr>
              <w:t xml:space="preserve">Zapewnienie wysokiej jakości życia </w:t>
            </w:r>
            <w:r w:rsidRPr="00D835B9">
              <w:rPr>
                <w:rFonts w:ascii="Calibri" w:hAnsi="Calibri" w:cs="Calibri"/>
                <w:color w:val="000000"/>
                <w:szCs w:val="20"/>
              </w:rPr>
              <w:br/>
              <w:t>i inwestowania, przy zachowaniu wysokich wartości i cech krajobrazu kulturowego WrOF</w:t>
            </w:r>
          </w:p>
        </w:tc>
        <w:tc>
          <w:tcPr>
            <w:tcW w:w="4907" w:type="dxa"/>
            <w:vAlign w:val="center"/>
          </w:tcPr>
          <w:p w:rsidR="00D835B9" w:rsidRPr="00D835B9" w:rsidRDefault="00D835B9" w:rsidP="00D835B9">
            <w:pPr>
              <w:spacing w:line="240" w:lineRule="auto"/>
              <w:jc w:val="left"/>
              <w:rPr>
                <w:rFonts w:ascii="Calibri" w:hAnsi="Calibri" w:cs="Calibri"/>
                <w:color w:val="000000"/>
                <w:szCs w:val="20"/>
              </w:rPr>
            </w:pPr>
            <w:r w:rsidRPr="00D835B9">
              <w:rPr>
                <w:rFonts w:ascii="Calibri" w:hAnsi="Calibri" w:cs="Calibri"/>
                <w:color w:val="000000"/>
                <w:szCs w:val="20"/>
              </w:rPr>
              <w:t>Cel strategiczny 4. Integracja i rozwój terytorialny WrOF</w:t>
            </w:r>
          </w:p>
        </w:tc>
      </w:tr>
      <w:tr w:rsidR="00D835B9" w:rsidRPr="00D835B9" w:rsidTr="00D835B9">
        <w:tc>
          <w:tcPr>
            <w:tcW w:w="4155" w:type="dxa"/>
            <w:vAlign w:val="center"/>
          </w:tcPr>
          <w:p w:rsidR="00D835B9" w:rsidRPr="00D835B9" w:rsidRDefault="00D835B9" w:rsidP="00D835B9">
            <w:pPr>
              <w:spacing w:line="240" w:lineRule="auto"/>
              <w:jc w:val="left"/>
              <w:rPr>
                <w:rFonts w:ascii="Calibri" w:hAnsi="Calibri" w:cs="Calibri"/>
                <w:color w:val="000000"/>
                <w:szCs w:val="20"/>
              </w:rPr>
            </w:pPr>
            <w:r w:rsidRPr="00D835B9">
              <w:rPr>
                <w:rFonts w:ascii="Calibri" w:hAnsi="Calibri" w:cs="Calibri"/>
                <w:color w:val="000000"/>
                <w:szCs w:val="20"/>
              </w:rPr>
              <w:t>Skuteczna ochrona walorów przyrodniczo-krajobrazowych i racjonalne wykorzystanie zasobów</w:t>
            </w:r>
          </w:p>
        </w:tc>
        <w:tc>
          <w:tcPr>
            <w:tcW w:w="4907" w:type="dxa"/>
            <w:vAlign w:val="center"/>
          </w:tcPr>
          <w:p w:rsidR="00D835B9" w:rsidRPr="00D835B9" w:rsidRDefault="00D835B9" w:rsidP="00D835B9">
            <w:pPr>
              <w:spacing w:line="240" w:lineRule="auto"/>
              <w:jc w:val="left"/>
              <w:rPr>
                <w:rFonts w:ascii="Calibri" w:hAnsi="Calibri" w:cs="Calibri"/>
                <w:color w:val="000000"/>
                <w:szCs w:val="20"/>
              </w:rPr>
            </w:pPr>
            <w:r w:rsidRPr="00D835B9">
              <w:rPr>
                <w:rFonts w:ascii="Calibri" w:hAnsi="Calibri" w:cs="Calibri"/>
                <w:color w:val="000000"/>
                <w:szCs w:val="20"/>
              </w:rPr>
              <w:t>Cel strategiczny 3. Ochrona środowiska naturalnego i adaptacja WrOF do zmian klimatu</w:t>
            </w:r>
          </w:p>
        </w:tc>
      </w:tr>
      <w:tr w:rsidR="00D835B9" w:rsidRPr="00D835B9" w:rsidTr="00D835B9">
        <w:tc>
          <w:tcPr>
            <w:tcW w:w="4155" w:type="dxa"/>
            <w:vAlign w:val="center"/>
          </w:tcPr>
          <w:p w:rsidR="00D835B9" w:rsidRPr="00D835B9" w:rsidRDefault="00D835B9" w:rsidP="00D835B9">
            <w:pPr>
              <w:spacing w:line="240" w:lineRule="auto"/>
              <w:jc w:val="left"/>
              <w:rPr>
                <w:rFonts w:ascii="Calibri" w:hAnsi="Calibri" w:cs="Calibri"/>
                <w:color w:val="000000"/>
                <w:szCs w:val="20"/>
              </w:rPr>
            </w:pPr>
            <w:r w:rsidRPr="00D835B9">
              <w:rPr>
                <w:rFonts w:ascii="Calibri" w:hAnsi="Calibri" w:cs="Calibri"/>
                <w:color w:val="000000"/>
                <w:szCs w:val="20"/>
              </w:rPr>
              <w:t xml:space="preserve">Kształtowanie struktury osadniczej WrOF </w:t>
            </w:r>
            <w:r w:rsidRPr="00D835B9">
              <w:rPr>
                <w:rFonts w:ascii="Calibri" w:hAnsi="Calibri" w:cs="Calibri"/>
                <w:color w:val="000000"/>
                <w:szCs w:val="20"/>
              </w:rPr>
              <w:br/>
              <w:t>w sposób umożliwiający zabezpieczenie przed skutkami zmian klimatu oraz negatywnymi skutkami działalności człowieka</w:t>
            </w:r>
          </w:p>
        </w:tc>
        <w:tc>
          <w:tcPr>
            <w:tcW w:w="4907" w:type="dxa"/>
            <w:vAlign w:val="center"/>
          </w:tcPr>
          <w:p w:rsidR="00D835B9" w:rsidRPr="00D835B9" w:rsidRDefault="00D835B9" w:rsidP="00D835B9">
            <w:pPr>
              <w:spacing w:line="240" w:lineRule="auto"/>
              <w:jc w:val="left"/>
              <w:rPr>
                <w:rFonts w:ascii="Calibri" w:hAnsi="Calibri" w:cs="Calibri"/>
                <w:color w:val="000000"/>
                <w:szCs w:val="20"/>
              </w:rPr>
            </w:pPr>
            <w:r w:rsidRPr="00D835B9">
              <w:rPr>
                <w:rFonts w:ascii="Calibri" w:hAnsi="Calibri" w:cs="Calibri"/>
                <w:color w:val="000000"/>
                <w:szCs w:val="20"/>
              </w:rPr>
              <w:t>Cel strategiczny 3. Ochrona środowiska naturalnego i adaptacja WrOF do zmian klimatu</w:t>
            </w:r>
          </w:p>
        </w:tc>
      </w:tr>
    </w:tbl>
    <w:p w:rsidR="00EA7E6A" w:rsidRPr="00D835B9" w:rsidRDefault="00EA7E6A" w:rsidP="00D835B9">
      <w:pPr>
        <w:spacing w:before="120" w:after="0"/>
        <w:jc w:val="left"/>
        <w:rPr>
          <w:rFonts w:cstheme="minorHAnsi"/>
          <w:b/>
          <w:color w:val="000000" w:themeColor="text1"/>
          <w:sz w:val="24"/>
        </w:rPr>
      </w:pPr>
      <w:r w:rsidRPr="00D835B9">
        <w:rPr>
          <w:rFonts w:cstheme="minorHAnsi"/>
          <w:b/>
          <w:color w:val="000000" w:themeColor="text1"/>
          <w:sz w:val="24"/>
        </w:rPr>
        <w:t xml:space="preserve">Plan Zrównoważonej Mobilności dla Miejskiego Obszaru Funkcjonalnego Wrocławia </w:t>
      </w:r>
    </w:p>
    <w:p w:rsidR="00E37E60" w:rsidRPr="00D835B9" w:rsidRDefault="004A3588" w:rsidP="00D835B9">
      <w:pPr>
        <w:jc w:val="left"/>
        <w:rPr>
          <w:b/>
          <w:color w:val="000000" w:themeColor="text1"/>
          <w:sz w:val="24"/>
        </w:rPr>
      </w:pPr>
      <w:r w:rsidRPr="00D835B9">
        <w:rPr>
          <w:color w:val="000000" w:themeColor="text1"/>
          <w:sz w:val="24"/>
        </w:rPr>
        <w:t xml:space="preserve">Plan Zrównoważonej Mobilności dla Miejskiego Obszaru Funkcjonalnego Wrocławia jest dokumentem, który skupia się na zagadnieniu zrównoważonej mobilności, </w:t>
      </w:r>
      <w:r w:rsidR="00AE1747" w:rsidRPr="00D835B9">
        <w:rPr>
          <w:color w:val="000000" w:themeColor="text1"/>
          <w:sz w:val="24"/>
        </w:rPr>
        <w:t xml:space="preserve">stanowiącej </w:t>
      </w:r>
      <w:r w:rsidR="00236834" w:rsidRPr="00D835B9">
        <w:rPr>
          <w:color w:val="000000" w:themeColor="text1"/>
          <w:sz w:val="24"/>
        </w:rPr>
        <w:t>odpowiedź na </w:t>
      </w:r>
      <w:r w:rsidRPr="00D835B9">
        <w:rPr>
          <w:color w:val="000000" w:themeColor="text1"/>
          <w:sz w:val="24"/>
        </w:rPr>
        <w:t>rosnące oczekiwania mieszkańców WrOF w</w:t>
      </w:r>
      <w:r w:rsidR="00857609">
        <w:rPr>
          <w:color w:val="000000" w:themeColor="text1"/>
          <w:sz w:val="24"/>
        </w:rPr>
        <w:t xml:space="preserve"> zakresie przemieszczania się i </w:t>
      </w:r>
      <w:r w:rsidRPr="00D835B9">
        <w:rPr>
          <w:color w:val="000000" w:themeColor="text1"/>
          <w:sz w:val="24"/>
        </w:rPr>
        <w:t>kwestii transportowych, a jednocześnie przyczyni się do ograniczenia negatywnego wpływu transportu na stan środowiska. Podobnie jak w przypadku Planu Zagospodarowania Przestrzenne</w:t>
      </w:r>
      <w:r w:rsidR="00236834" w:rsidRPr="00D835B9">
        <w:rPr>
          <w:color w:val="000000" w:themeColor="text1"/>
          <w:sz w:val="24"/>
        </w:rPr>
        <w:t>go Województwa Dolnośląskiego i </w:t>
      </w:r>
      <w:r w:rsidRPr="00D835B9">
        <w:rPr>
          <w:color w:val="000000" w:themeColor="text1"/>
          <w:sz w:val="24"/>
        </w:rPr>
        <w:t>Strategii Rozwoju Województwa Dolnośląskiego 2030, dokument obejmuje obsz</w:t>
      </w:r>
      <w:r w:rsidR="00857609">
        <w:rPr>
          <w:color w:val="000000" w:themeColor="text1"/>
          <w:sz w:val="24"/>
        </w:rPr>
        <w:t>ar szerszy niż identyfikowany w </w:t>
      </w:r>
      <w:r w:rsidRPr="00D835B9">
        <w:rPr>
          <w:color w:val="000000" w:themeColor="text1"/>
          <w:sz w:val="24"/>
        </w:rPr>
        <w:t>przedmiotowej strategii, jednakże zaproponowan</w:t>
      </w:r>
      <w:r w:rsidR="00236834" w:rsidRPr="00D835B9">
        <w:rPr>
          <w:color w:val="000000" w:themeColor="text1"/>
          <w:sz w:val="24"/>
        </w:rPr>
        <w:t>e zapisy i zakres pokrywa się z </w:t>
      </w:r>
      <w:r w:rsidRPr="00D835B9">
        <w:rPr>
          <w:color w:val="000000" w:themeColor="text1"/>
          <w:sz w:val="24"/>
        </w:rPr>
        <w:t xml:space="preserve">zasięgiem identyfikowanym w niniejszym dokumencie, obejmującym 19 jednostek. Poniżej przedstawiono cele nadrzędne wraz z odniesieniem do celów strategicznych niniejszego dokumentu. </w:t>
      </w:r>
    </w:p>
    <w:tbl>
      <w:tblPr>
        <w:tblStyle w:val="Tabela-Siatka"/>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komplementarność"/>
        <w:tblDescription w:val="Plan Zrównoważonej Mobilności dla Miejskiego Obszaru Funkcjonalnego a Strategia ZIT WrOF 2021-2027"/>
      </w:tblPr>
      <w:tblGrid>
        <w:gridCol w:w="3823"/>
        <w:gridCol w:w="5239"/>
      </w:tblGrid>
      <w:tr w:rsidR="00D835B9" w:rsidRPr="00D835B9" w:rsidTr="00D835B9">
        <w:trPr>
          <w:tblHeader/>
        </w:trPr>
        <w:tc>
          <w:tcPr>
            <w:tcW w:w="3823" w:type="dxa"/>
            <w:shd w:val="clear" w:color="auto" w:fill="F2F2F2" w:themeFill="background1" w:themeFillShade="F2"/>
            <w:vAlign w:val="center"/>
          </w:tcPr>
          <w:p w:rsidR="00D835B9" w:rsidRPr="005254F8" w:rsidRDefault="00D835B9" w:rsidP="00D835B9">
            <w:pPr>
              <w:spacing w:line="240" w:lineRule="auto"/>
              <w:jc w:val="center"/>
              <w:rPr>
                <w:bCs/>
              </w:rPr>
            </w:pPr>
            <w:r w:rsidRPr="005254F8">
              <w:rPr>
                <w:bCs/>
              </w:rPr>
              <w:t>Plan Zrównoważonej Mobilności dla Miejskiego Obszaru Funkcjonalnego</w:t>
            </w:r>
          </w:p>
        </w:tc>
        <w:tc>
          <w:tcPr>
            <w:tcW w:w="5239" w:type="dxa"/>
            <w:shd w:val="clear" w:color="auto" w:fill="F2F2F2" w:themeFill="background1" w:themeFillShade="F2"/>
            <w:vAlign w:val="center"/>
          </w:tcPr>
          <w:p w:rsidR="00D835B9" w:rsidRPr="005254F8" w:rsidRDefault="00D835B9" w:rsidP="00D835B9">
            <w:pPr>
              <w:spacing w:line="240" w:lineRule="auto"/>
              <w:jc w:val="center"/>
              <w:rPr>
                <w:bCs/>
              </w:rPr>
            </w:pPr>
            <w:r w:rsidRPr="005254F8">
              <w:rPr>
                <w:bCs/>
              </w:rPr>
              <w:t>Strategia ZIT WrOF 2021-2027</w:t>
            </w:r>
          </w:p>
        </w:tc>
      </w:tr>
      <w:tr w:rsidR="00D835B9" w:rsidRPr="00D835B9" w:rsidTr="00D835B9">
        <w:trPr>
          <w:trHeight w:val="240"/>
        </w:trPr>
        <w:tc>
          <w:tcPr>
            <w:tcW w:w="3823" w:type="dxa"/>
            <w:vAlign w:val="center"/>
          </w:tcPr>
          <w:p w:rsidR="00D835B9" w:rsidRPr="00236834" w:rsidRDefault="00D835B9" w:rsidP="00D835B9">
            <w:pPr>
              <w:pStyle w:val="Default"/>
              <w:rPr>
                <w:sz w:val="20"/>
                <w:szCs w:val="20"/>
              </w:rPr>
            </w:pPr>
            <w:r w:rsidRPr="00236834">
              <w:rPr>
                <w:sz w:val="20"/>
                <w:szCs w:val="20"/>
              </w:rPr>
              <w:t xml:space="preserve">A. Harmonizacja struktur zarządzania </w:t>
            </w:r>
          </w:p>
        </w:tc>
        <w:tc>
          <w:tcPr>
            <w:tcW w:w="5239" w:type="dxa"/>
            <w:vAlign w:val="center"/>
          </w:tcPr>
          <w:p w:rsidR="00D835B9" w:rsidRDefault="00D835B9" w:rsidP="00D835B9">
            <w:pPr>
              <w:spacing w:line="240" w:lineRule="auto"/>
              <w:jc w:val="left"/>
              <w:rPr>
                <w:rFonts w:ascii="Calibri" w:hAnsi="Calibri" w:cs="Calibri"/>
                <w:color w:val="000000"/>
                <w:szCs w:val="20"/>
              </w:rPr>
            </w:pPr>
            <w:r w:rsidRPr="00D835B9">
              <w:rPr>
                <w:rFonts w:ascii="Calibri" w:hAnsi="Calibri" w:cs="Calibri"/>
                <w:color w:val="000000"/>
                <w:szCs w:val="20"/>
              </w:rPr>
              <w:t>Cel strategiczny 3. Ochrona środowiska naturalnego i adaptacja WrOF do zmian klimatu</w:t>
            </w:r>
            <w:r>
              <w:rPr>
                <w:rFonts w:ascii="Calibri" w:hAnsi="Calibri" w:cs="Calibri"/>
                <w:color w:val="000000"/>
                <w:szCs w:val="20"/>
              </w:rPr>
              <w:t xml:space="preserve"> </w:t>
            </w:r>
          </w:p>
          <w:p w:rsidR="00D835B9" w:rsidRPr="00D835B9" w:rsidRDefault="00D835B9" w:rsidP="00D835B9">
            <w:pPr>
              <w:spacing w:line="240" w:lineRule="auto"/>
              <w:jc w:val="left"/>
              <w:rPr>
                <w:rFonts w:ascii="Calibri" w:hAnsi="Calibri" w:cs="Calibri"/>
                <w:color w:val="000000"/>
                <w:szCs w:val="20"/>
              </w:rPr>
            </w:pPr>
            <w:r w:rsidRPr="00D835B9">
              <w:rPr>
                <w:rFonts w:ascii="Calibri" w:hAnsi="Calibri" w:cs="Calibri"/>
                <w:color w:val="000000"/>
                <w:szCs w:val="20"/>
              </w:rPr>
              <w:t>Cel strategiczny 4. Integracja i rozwój terytorialny WrOF</w:t>
            </w:r>
          </w:p>
        </w:tc>
      </w:tr>
      <w:tr w:rsidR="00D835B9" w:rsidRPr="00D835B9" w:rsidTr="00D835B9">
        <w:trPr>
          <w:trHeight w:val="240"/>
        </w:trPr>
        <w:tc>
          <w:tcPr>
            <w:tcW w:w="3823" w:type="dxa"/>
            <w:vAlign w:val="center"/>
          </w:tcPr>
          <w:p w:rsidR="00D835B9" w:rsidRPr="00236834" w:rsidRDefault="00D835B9" w:rsidP="00D835B9">
            <w:pPr>
              <w:pStyle w:val="Default"/>
              <w:rPr>
                <w:sz w:val="20"/>
                <w:szCs w:val="22"/>
              </w:rPr>
            </w:pPr>
            <w:r w:rsidRPr="00236834">
              <w:rPr>
                <w:sz w:val="20"/>
                <w:szCs w:val="22"/>
              </w:rPr>
              <w:t xml:space="preserve">B. Optymalizacja przestrzenna </w:t>
            </w:r>
          </w:p>
        </w:tc>
        <w:tc>
          <w:tcPr>
            <w:tcW w:w="5239" w:type="dxa"/>
            <w:vAlign w:val="center"/>
          </w:tcPr>
          <w:p w:rsidR="00D835B9" w:rsidRDefault="00D835B9" w:rsidP="00D835B9">
            <w:pPr>
              <w:spacing w:line="240" w:lineRule="auto"/>
              <w:jc w:val="left"/>
              <w:rPr>
                <w:rFonts w:ascii="Calibri" w:hAnsi="Calibri" w:cs="Calibri"/>
                <w:color w:val="000000"/>
                <w:szCs w:val="20"/>
              </w:rPr>
            </w:pPr>
            <w:r w:rsidRPr="00D835B9">
              <w:rPr>
                <w:rFonts w:ascii="Calibri" w:hAnsi="Calibri" w:cs="Calibri"/>
                <w:color w:val="000000"/>
                <w:szCs w:val="20"/>
              </w:rPr>
              <w:t>Cel strategiczny 3. Ochrona środowiska naturalnego i adaptacja WrOF do zmian klimatu</w:t>
            </w:r>
            <w:r>
              <w:rPr>
                <w:rFonts w:ascii="Calibri" w:hAnsi="Calibri" w:cs="Calibri"/>
                <w:color w:val="000000"/>
                <w:szCs w:val="20"/>
              </w:rPr>
              <w:t xml:space="preserve"> </w:t>
            </w:r>
          </w:p>
          <w:p w:rsidR="00D835B9" w:rsidRPr="00D835B9" w:rsidRDefault="00D835B9" w:rsidP="00D835B9">
            <w:pPr>
              <w:spacing w:line="240" w:lineRule="auto"/>
              <w:jc w:val="left"/>
              <w:rPr>
                <w:rFonts w:ascii="Calibri" w:hAnsi="Calibri" w:cs="Calibri"/>
                <w:color w:val="000000"/>
                <w:szCs w:val="20"/>
              </w:rPr>
            </w:pPr>
            <w:r w:rsidRPr="00D835B9">
              <w:rPr>
                <w:rFonts w:ascii="Calibri" w:hAnsi="Calibri" w:cs="Calibri"/>
                <w:color w:val="000000"/>
                <w:szCs w:val="20"/>
              </w:rPr>
              <w:t>Cel strategiczny 4. Integracja i rozwój terytorialny WrOF</w:t>
            </w:r>
          </w:p>
        </w:tc>
      </w:tr>
      <w:tr w:rsidR="00D835B9" w:rsidRPr="00D835B9" w:rsidTr="00D835B9">
        <w:trPr>
          <w:trHeight w:val="353"/>
        </w:trPr>
        <w:tc>
          <w:tcPr>
            <w:tcW w:w="3823" w:type="dxa"/>
            <w:vAlign w:val="center"/>
          </w:tcPr>
          <w:p w:rsidR="00D835B9" w:rsidRPr="00236834" w:rsidRDefault="00D835B9" w:rsidP="00D835B9">
            <w:pPr>
              <w:pStyle w:val="Default"/>
              <w:rPr>
                <w:sz w:val="20"/>
                <w:szCs w:val="22"/>
              </w:rPr>
            </w:pPr>
            <w:r w:rsidRPr="00236834">
              <w:rPr>
                <w:sz w:val="20"/>
                <w:szCs w:val="22"/>
              </w:rPr>
              <w:t xml:space="preserve">C. Poprawa dostępności transportowej </w:t>
            </w:r>
          </w:p>
        </w:tc>
        <w:tc>
          <w:tcPr>
            <w:tcW w:w="5239" w:type="dxa"/>
            <w:vAlign w:val="center"/>
          </w:tcPr>
          <w:p w:rsidR="00D835B9" w:rsidRDefault="00D835B9" w:rsidP="00D835B9">
            <w:pPr>
              <w:spacing w:line="240" w:lineRule="auto"/>
              <w:jc w:val="left"/>
              <w:rPr>
                <w:rFonts w:ascii="Calibri" w:hAnsi="Calibri" w:cs="Calibri"/>
                <w:color w:val="000000"/>
                <w:szCs w:val="20"/>
              </w:rPr>
            </w:pPr>
            <w:r w:rsidRPr="00D835B9">
              <w:rPr>
                <w:rFonts w:ascii="Calibri" w:hAnsi="Calibri" w:cs="Calibri"/>
                <w:color w:val="000000"/>
                <w:szCs w:val="20"/>
              </w:rPr>
              <w:t>Cel strategiczny 3. Ochrona środowiska naturalnego i adaptacja WrOF do zmian klimatu</w:t>
            </w:r>
            <w:r>
              <w:rPr>
                <w:rFonts w:ascii="Calibri" w:hAnsi="Calibri" w:cs="Calibri"/>
                <w:color w:val="000000"/>
                <w:szCs w:val="20"/>
              </w:rPr>
              <w:t xml:space="preserve"> </w:t>
            </w:r>
          </w:p>
          <w:p w:rsidR="00D835B9" w:rsidRPr="00D835B9" w:rsidRDefault="00D835B9" w:rsidP="00D835B9">
            <w:pPr>
              <w:spacing w:line="240" w:lineRule="auto"/>
              <w:jc w:val="left"/>
              <w:rPr>
                <w:rFonts w:ascii="Calibri" w:hAnsi="Calibri" w:cs="Calibri"/>
                <w:color w:val="000000"/>
                <w:szCs w:val="20"/>
              </w:rPr>
            </w:pPr>
            <w:r w:rsidRPr="00D835B9">
              <w:rPr>
                <w:rFonts w:ascii="Calibri" w:hAnsi="Calibri" w:cs="Calibri"/>
                <w:color w:val="000000"/>
                <w:szCs w:val="20"/>
              </w:rPr>
              <w:t>Cel strategiczny 4. Integracja i rozwój terytorialny WrOF</w:t>
            </w:r>
          </w:p>
        </w:tc>
      </w:tr>
    </w:tbl>
    <w:p w:rsidR="00D835B9" w:rsidRPr="00857609" w:rsidRDefault="00D835B9">
      <w:pPr>
        <w:spacing w:line="259" w:lineRule="auto"/>
        <w:jc w:val="left"/>
        <w:rPr>
          <w:color w:val="000000" w:themeColor="text1"/>
        </w:rPr>
      </w:pPr>
    </w:p>
    <w:p w:rsidR="005254F8" w:rsidRPr="00857609" w:rsidRDefault="005254F8" w:rsidP="00D835B9">
      <w:pPr>
        <w:spacing w:line="259" w:lineRule="auto"/>
        <w:jc w:val="left"/>
        <w:rPr>
          <w:color w:val="000000" w:themeColor="text1"/>
          <w:sz w:val="24"/>
        </w:rPr>
      </w:pPr>
      <w:r w:rsidRPr="00857609">
        <w:rPr>
          <w:b/>
          <w:color w:val="000000" w:themeColor="text1"/>
          <w:sz w:val="24"/>
        </w:rPr>
        <w:t>Koncepcja sieci głównych tras rowerowych województwa dolnośląskiego</w:t>
      </w:r>
    </w:p>
    <w:p w:rsidR="005254F8" w:rsidRPr="00D835B9" w:rsidRDefault="005254F8" w:rsidP="00D835B9">
      <w:pPr>
        <w:spacing w:after="0"/>
        <w:jc w:val="left"/>
        <w:rPr>
          <w:sz w:val="24"/>
        </w:rPr>
      </w:pPr>
      <w:r w:rsidRPr="00D835B9">
        <w:rPr>
          <w:sz w:val="24"/>
        </w:rPr>
        <w:t xml:space="preserve">„Dolnośląska Cyklostrada” o łącznej długości 2284 km, to 11 długodystansowych rowerowych tras głównych (2007 km, bez wariantów i odcinków dublujących) oraz 277 km tras prowadzonych po nieczynnych liniach kolejowych (trasy „kolej na rowery”). Uchwalony </w:t>
      </w:r>
      <w:r w:rsidR="00D835B9">
        <w:rPr>
          <w:sz w:val="24"/>
        </w:rPr>
        <w:t xml:space="preserve">dokument wskazuje </w:t>
      </w:r>
      <w:r w:rsidRPr="00D835B9">
        <w:rPr>
          <w:sz w:val="24"/>
        </w:rPr>
        <w:t xml:space="preserve">docelowy przebieg tras głównych będzie podstawą do realizacji strategicznego projektu województwa. Za jego koordynację i wdrożenie odpowiedzialny jest Samorząd Województwa Dolnośląskiego. Przy realizacji inwestycji będą współpracować również lokalne samorządy oraz zarządcy poszczególnych terenów. Dokument został przyjęty </w:t>
      </w:r>
      <w:r w:rsidR="00AE1747" w:rsidRPr="00D835B9">
        <w:rPr>
          <w:sz w:val="24"/>
        </w:rPr>
        <w:t>Uchwał</w:t>
      </w:r>
      <w:r w:rsidRPr="00D835B9">
        <w:rPr>
          <w:sz w:val="24"/>
        </w:rPr>
        <w:t>ą nr 4422/VII/21 Zarządu Woj. Dolnośląskiego z dn. 19.10.2021</w:t>
      </w:r>
      <w:r w:rsidR="00AE1747" w:rsidRPr="00D835B9">
        <w:rPr>
          <w:sz w:val="24"/>
        </w:rPr>
        <w:t xml:space="preserve"> </w:t>
      </w:r>
      <w:r w:rsidRPr="00D835B9">
        <w:rPr>
          <w:sz w:val="24"/>
        </w:rPr>
        <w:t xml:space="preserve">r. </w:t>
      </w:r>
    </w:p>
    <w:p w:rsidR="00353C5C" w:rsidRPr="00857609" w:rsidRDefault="00DE7417" w:rsidP="002F3FDC">
      <w:pPr>
        <w:spacing w:before="240" w:after="0"/>
        <w:rPr>
          <w:b/>
          <w:color w:val="000000" w:themeColor="text1"/>
          <w:sz w:val="24"/>
        </w:rPr>
      </w:pPr>
      <w:r w:rsidRPr="00857609">
        <w:rPr>
          <w:b/>
          <w:color w:val="000000" w:themeColor="text1"/>
          <w:sz w:val="24"/>
        </w:rPr>
        <w:t>V.4</w:t>
      </w:r>
      <w:r w:rsidR="00353C5C" w:rsidRPr="00857609">
        <w:rPr>
          <w:b/>
          <w:color w:val="000000" w:themeColor="text1"/>
          <w:sz w:val="24"/>
        </w:rPr>
        <w:t>.1 Komplementarność międzyokresowa</w:t>
      </w:r>
    </w:p>
    <w:p w:rsidR="00CD1080" w:rsidRPr="00857609" w:rsidRDefault="00CD1080" w:rsidP="00857609">
      <w:pPr>
        <w:jc w:val="left"/>
        <w:rPr>
          <w:sz w:val="24"/>
        </w:rPr>
      </w:pPr>
      <w:r w:rsidRPr="00857609">
        <w:rPr>
          <w:sz w:val="24"/>
        </w:rPr>
        <w:t xml:space="preserve">Przedmiotowy dokument stanowi realną kontynuację </w:t>
      </w:r>
      <w:r w:rsidR="00252A6A" w:rsidRPr="00857609">
        <w:rPr>
          <w:sz w:val="24"/>
        </w:rPr>
        <w:t xml:space="preserve">działań </w:t>
      </w:r>
      <w:r w:rsidR="00E62372" w:rsidRPr="00857609">
        <w:rPr>
          <w:sz w:val="24"/>
        </w:rPr>
        <w:t>zaplanowanych</w:t>
      </w:r>
      <w:r w:rsidR="00252A6A" w:rsidRPr="00857609">
        <w:rPr>
          <w:sz w:val="24"/>
        </w:rPr>
        <w:t xml:space="preserve"> w </w:t>
      </w:r>
      <w:r w:rsidR="00E62372" w:rsidRPr="00857609">
        <w:rPr>
          <w:sz w:val="24"/>
        </w:rPr>
        <w:t>poprzedniej</w:t>
      </w:r>
      <w:r w:rsidR="00AE1747" w:rsidRPr="00857609">
        <w:rPr>
          <w:sz w:val="24"/>
        </w:rPr>
        <w:t xml:space="preserve"> </w:t>
      </w:r>
      <w:r w:rsidR="00E62372" w:rsidRPr="00857609">
        <w:rPr>
          <w:sz w:val="24"/>
        </w:rPr>
        <w:t>Strategii Zintegrowanych Inwestycji Terytorialnych Wrocławskiego Obszar</w:t>
      </w:r>
      <w:r w:rsidR="00EC36EF" w:rsidRPr="00857609">
        <w:rPr>
          <w:sz w:val="24"/>
        </w:rPr>
        <w:t xml:space="preserve">u Funkcjonalnego, w ramach perspektywy finansowej na lata 2014-2020. </w:t>
      </w:r>
      <w:r w:rsidR="00A258DA" w:rsidRPr="00857609">
        <w:rPr>
          <w:sz w:val="24"/>
        </w:rPr>
        <w:t xml:space="preserve">Stanowi jednocześnie element zapewnienia komplementarności międzyokresowej. </w:t>
      </w:r>
      <w:r w:rsidR="00040AA6" w:rsidRPr="00857609">
        <w:rPr>
          <w:sz w:val="24"/>
        </w:rPr>
        <w:t xml:space="preserve">Zaplanowana interwencja uwzględnia zmieniające się uwarunkowania oraz </w:t>
      </w:r>
      <w:r w:rsidR="002E5F91" w:rsidRPr="00857609">
        <w:rPr>
          <w:sz w:val="24"/>
        </w:rPr>
        <w:t>stanowi odpowiedź</w:t>
      </w:r>
      <w:r w:rsidR="00040AA6" w:rsidRPr="00857609">
        <w:rPr>
          <w:sz w:val="24"/>
        </w:rPr>
        <w:t xml:space="preserve"> do </w:t>
      </w:r>
      <w:r w:rsidR="002E5F91" w:rsidRPr="00857609">
        <w:rPr>
          <w:sz w:val="24"/>
        </w:rPr>
        <w:t>z</w:t>
      </w:r>
      <w:r w:rsidR="0018093F" w:rsidRPr="00857609">
        <w:rPr>
          <w:sz w:val="24"/>
        </w:rPr>
        <w:t>diagnozowanych</w:t>
      </w:r>
      <w:r w:rsidR="00040AA6" w:rsidRPr="00857609">
        <w:rPr>
          <w:sz w:val="24"/>
        </w:rPr>
        <w:t xml:space="preserve"> problemów </w:t>
      </w:r>
      <w:r w:rsidR="004D3594" w:rsidRPr="00857609">
        <w:rPr>
          <w:sz w:val="24"/>
        </w:rPr>
        <w:t>oraz prognozowanych tendencji i </w:t>
      </w:r>
      <w:r w:rsidR="00040AA6" w:rsidRPr="00857609">
        <w:rPr>
          <w:sz w:val="24"/>
        </w:rPr>
        <w:t>wyzwań, z którymi bę</w:t>
      </w:r>
      <w:r w:rsidR="00857609">
        <w:rPr>
          <w:sz w:val="24"/>
        </w:rPr>
        <w:t>dą mierzyć się samorządy WrOF w </w:t>
      </w:r>
      <w:r w:rsidR="00040AA6" w:rsidRPr="00857609">
        <w:rPr>
          <w:sz w:val="24"/>
        </w:rPr>
        <w:t xml:space="preserve">perspektywie 2027 roku. </w:t>
      </w:r>
      <w:r w:rsidR="002E5F91" w:rsidRPr="00857609">
        <w:rPr>
          <w:sz w:val="24"/>
        </w:rPr>
        <w:t xml:space="preserve">Poniżej przedstawiono odniesienie </w:t>
      </w:r>
      <w:r w:rsidR="0018093F" w:rsidRPr="00857609">
        <w:rPr>
          <w:sz w:val="24"/>
        </w:rPr>
        <w:t xml:space="preserve">celów poprzedniej Strategii ZIT WrOF do zidentyfikowanych </w:t>
      </w:r>
      <w:r w:rsidR="00562C44" w:rsidRPr="00857609">
        <w:rPr>
          <w:sz w:val="24"/>
        </w:rPr>
        <w:t>celów w niniejszym dokumencie.</w:t>
      </w:r>
    </w:p>
    <w:tbl>
      <w:tblPr>
        <w:tblStyle w:val="Siatkatabelijasna1"/>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komplementarność"/>
        <w:tblDescription w:val="Strategia ZIT WrOF a Strategia ZIT WrOF 2021-2027"/>
      </w:tblPr>
      <w:tblGrid>
        <w:gridCol w:w="3240"/>
        <w:gridCol w:w="786"/>
        <w:gridCol w:w="5036"/>
      </w:tblGrid>
      <w:tr w:rsidR="00562C44" w:rsidRPr="009E1CFA" w:rsidTr="00F25E70">
        <w:trPr>
          <w:trHeight w:val="737"/>
          <w:tblHeader/>
        </w:trPr>
        <w:tc>
          <w:tcPr>
            <w:tcW w:w="3369" w:type="dxa"/>
            <w:shd w:val="clear" w:color="auto" w:fill="F2F2F2" w:themeFill="background1" w:themeFillShade="F2"/>
            <w:vAlign w:val="center"/>
          </w:tcPr>
          <w:p w:rsidR="00562C44" w:rsidRPr="009E1CFA" w:rsidRDefault="00562C44" w:rsidP="00D835B9">
            <w:pPr>
              <w:spacing w:line="240" w:lineRule="auto"/>
              <w:jc w:val="left"/>
              <w:rPr>
                <w:bCs/>
              </w:rPr>
            </w:pPr>
            <w:r w:rsidRPr="009E1CFA">
              <w:rPr>
                <w:bCs/>
              </w:rPr>
              <w:t>Strategia ZIT WrOF</w:t>
            </w:r>
          </w:p>
        </w:tc>
        <w:tc>
          <w:tcPr>
            <w:tcW w:w="567" w:type="dxa"/>
            <w:shd w:val="clear" w:color="auto" w:fill="F2F2F2" w:themeFill="background1" w:themeFillShade="F2"/>
            <w:vAlign w:val="center"/>
          </w:tcPr>
          <w:p w:rsidR="00562C44" w:rsidRPr="009E1CFA" w:rsidRDefault="00D835B9" w:rsidP="002C6E4B">
            <w:pPr>
              <w:spacing w:line="240" w:lineRule="auto"/>
              <w:jc w:val="center"/>
              <w:rPr>
                <w:bCs/>
              </w:rPr>
            </w:pPr>
            <w:r>
              <w:rPr>
                <w:b/>
                <w:noProof/>
                <w:color w:val="398E98" w:themeColor="accent2" w:themeShade="BF"/>
                <w:sz w:val="36"/>
                <w:szCs w:val="36"/>
                <w:lang w:eastAsia="pl-PL"/>
              </w:rPr>
              <w:drawing>
                <wp:inline distT="0" distB="0" distL="0" distR="0" wp14:anchorId="03D237D3" wp14:editId="32B44350">
                  <wp:extent cx="360000" cy="360000"/>
                  <wp:effectExtent l="0" t="0" r="2540" b="0"/>
                  <wp:docPr id="20" name="Obraz 20" descr="strzałka w lewo" title="strzałka w le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3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5276" w:type="dxa"/>
            <w:shd w:val="clear" w:color="auto" w:fill="F2F2F2" w:themeFill="background1" w:themeFillShade="F2"/>
            <w:vAlign w:val="center"/>
          </w:tcPr>
          <w:p w:rsidR="00562C44" w:rsidRPr="009E1CFA" w:rsidRDefault="00356680" w:rsidP="00D835B9">
            <w:pPr>
              <w:spacing w:line="240" w:lineRule="auto"/>
              <w:jc w:val="left"/>
              <w:rPr>
                <w:bCs/>
              </w:rPr>
            </w:pPr>
            <w:r w:rsidRPr="009E1CFA">
              <w:rPr>
                <w:bCs/>
              </w:rPr>
              <w:t>Strategia</w:t>
            </w:r>
            <w:r w:rsidR="00562C44" w:rsidRPr="009E1CFA">
              <w:rPr>
                <w:bCs/>
              </w:rPr>
              <w:t xml:space="preserve"> ZIT WrOF 2021-2027</w:t>
            </w:r>
          </w:p>
        </w:tc>
      </w:tr>
      <w:tr w:rsidR="00562C44" w:rsidRPr="009E1CFA" w:rsidTr="00D835B9">
        <w:trPr>
          <w:trHeight w:val="737"/>
        </w:trPr>
        <w:tc>
          <w:tcPr>
            <w:tcW w:w="3369" w:type="dxa"/>
            <w:vAlign w:val="center"/>
          </w:tcPr>
          <w:p w:rsidR="00562C44" w:rsidRPr="009E1CFA" w:rsidRDefault="007A34E4" w:rsidP="00D835B9">
            <w:pPr>
              <w:spacing w:line="240" w:lineRule="auto"/>
              <w:jc w:val="left"/>
            </w:pPr>
            <w:r w:rsidRPr="009E1CFA">
              <w:t xml:space="preserve">1. Zintegrowanie przestrzeni </w:t>
            </w:r>
            <w:r w:rsidR="00356680" w:rsidRPr="009E1CFA">
              <w:t>WrOF</w:t>
            </w:r>
          </w:p>
        </w:tc>
        <w:tc>
          <w:tcPr>
            <w:tcW w:w="567" w:type="dxa"/>
            <w:vAlign w:val="center"/>
          </w:tcPr>
          <w:p w:rsidR="00562C44" w:rsidRPr="009E1CFA" w:rsidRDefault="00EC497E" w:rsidP="002C6E4B">
            <w:pPr>
              <w:spacing w:line="240" w:lineRule="auto"/>
              <w:jc w:val="center"/>
              <w:rPr>
                <w:b/>
                <w:color w:val="398E98" w:themeColor="accent2" w:themeShade="BF"/>
                <w:sz w:val="36"/>
                <w:szCs w:val="36"/>
              </w:rPr>
            </w:pPr>
            <w:r>
              <w:rPr>
                <w:b/>
                <w:noProof/>
                <w:color w:val="398E98" w:themeColor="accent2" w:themeShade="BF"/>
                <w:sz w:val="36"/>
                <w:szCs w:val="36"/>
                <w:lang w:eastAsia="pl-PL"/>
              </w:rPr>
              <w:drawing>
                <wp:inline distT="0" distB="0" distL="0" distR="0" wp14:anchorId="48872D9A" wp14:editId="04ED491C">
                  <wp:extent cx="360000" cy="360000"/>
                  <wp:effectExtent l="0" t="0" r="2540" b="0"/>
                  <wp:docPr id="31" name="Obraz 31" descr="strzałka w lewo" title="strzałka w le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3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5276" w:type="dxa"/>
            <w:vAlign w:val="center"/>
          </w:tcPr>
          <w:p w:rsidR="00562C44" w:rsidRPr="009E1CFA" w:rsidRDefault="00356680" w:rsidP="00D835B9">
            <w:pPr>
              <w:spacing w:line="240" w:lineRule="auto"/>
              <w:jc w:val="left"/>
            </w:pPr>
            <w:r w:rsidRPr="009E1CFA">
              <w:t xml:space="preserve">Cel strategiczny 3. </w:t>
            </w:r>
            <w:r w:rsidR="00F62AC3" w:rsidRPr="00F62AC3">
              <w:t>O</w:t>
            </w:r>
            <w:r w:rsidR="00707387">
              <w:t>chrona środowiska naturalnego i </w:t>
            </w:r>
            <w:r w:rsidR="00F62AC3" w:rsidRPr="00F62AC3">
              <w:t>adaptacja WrOF do zmian klimatu</w:t>
            </w:r>
          </w:p>
          <w:p w:rsidR="00356680" w:rsidRPr="009E1CFA" w:rsidRDefault="001761C1" w:rsidP="00D835B9">
            <w:pPr>
              <w:spacing w:line="240" w:lineRule="auto"/>
              <w:jc w:val="left"/>
            </w:pPr>
            <w:r w:rsidRPr="009E1CFA">
              <w:t xml:space="preserve">Cel strategiczny </w:t>
            </w:r>
            <w:r w:rsidR="00356680" w:rsidRPr="009E1CFA">
              <w:t>4. Integracja i rozwój terytorialny WrOF</w:t>
            </w:r>
          </w:p>
        </w:tc>
      </w:tr>
      <w:tr w:rsidR="00562C44" w:rsidRPr="009E1CFA" w:rsidTr="00D835B9">
        <w:trPr>
          <w:trHeight w:val="737"/>
        </w:trPr>
        <w:tc>
          <w:tcPr>
            <w:tcW w:w="3369" w:type="dxa"/>
            <w:vAlign w:val="center"/>
          </w:tcPr>
          <w:p w:rsidR="00562C44" w:rsidRPr="009E1CFA" w:rsidRDefault="007A34E4" w:rsidP="00D835B9">
            <w:pPr>
              <w:autoSpaceDE w:val="0"/>
              <w:autoSpaceDN w:val="0"/>
              <w:adjustRightInd w:val="0"/>
              <w:spacing w:line="240" w:lineRule="auto"/>
              <w:jc w:val="left"/>
            </w:pPr>
            <w:r w:rsidRPr="009E1CFA">
              <w:t>2. Innowacyjna</w:t>
            </w:r>
            <w:r w:rsidR="009F6939">
              <w:t xml:space="preserve"> konkurencyjna </w:t>
            </w:r>
            <w:r w:rsidRPr="009E1CFA">
              <w:t>gospodarka</w:t>
            </w:r>
            <w:r w:rsidR="00AE1747">
              <w:t xml:space="preserve"> </w:t>
            </w:r>
            <w:r w:rsidR="00356680" w:rsidRPr="009E1CFA">
              <w:t>WrOF</w:t>
            </w:r>
          </w:p>
        </w:tc>
        <w:tc>
          <w:tcPr>
            <w:tcW w:w="567" w:type="dxa"/>
            <w:vAlign w:val="center"/>
          </w:tcPr>
          <w:p w:rsidR="00562C44" w:rsidRPr="009E1CFA" w:rsidRDefault="00EC497E" w:rsidP="002C6E4B">
            <w:pPr>
              <w:spacing w:line="240" w:lineRule="auto"/>
              <w:jc w:val="center"/>
              <w:rPr>
                <w:b/>
                <w:color w:val="398E98" w:themeColor="accent2" w:themeShade="BF"/>
                <w:sz w:val="36"/>
                <w:szCs w:val="36"/>
              </w:rPr>
            </w:pPr>
            <w:r>
              <w:rPr>
                <w:b/>
                <w:noProof/>
                <w:color w:val="398E98" w:themeColor="accent2" w:themeShade="BF"/>
                <w:sz w:val="36"/>
                <w:szCs w:val="36"/>
                <w:lang w:eastAsia="pl-PL"/>
              </w:rPr>
              <w:drawing>
                <wp:inline distT="0" distB="0" distL="0" distR="0" wp14:anchorId="1E1A7AAF" wp14:editId="78E1584C">
                  <wp:extent cx="360000" cy="360000"/>
                  <wp:effectExtent l="0" t="0" r="2540" b="0"/>
                  <wp:docPr id="32" name="Obraz 32" descr="strzałka w lewo" title="strzałka w le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3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5276" w:type="dxa"/>
            <w:vAlign w:val="center"/>
          </w:tcPr>
          <w:p w:rsidR="00562C44" w:rsidRPr="009E1CFA" w:rsidRDefault="00356680" w:rsidP="00D835B9">
            <w:pPr>
              <w:spacing w:line="240" w:lineRule="auto"/>
              <w:jc w:val="left"/>
            </w:pPr>
            <w:r w:rsidRPr="009E1CFA">
              <w:t xml:space="preserve">Cel strategiczny </w:t>
            </w:r>
            <w:r w:rsidR="005B6730" w:rsidRPr="009E1CFA">
              <w:t>2. Wzmacnianie innowacyjności i </w:t>
            </w:r>
            <w:r w:rsidRPr="009E1CFA">
              <w:t>konkurencyjności gospodarki WrOF</w:t>
            </w:r>
          </w:p>
        </w:tc>
      </w:tr>
      <w:tr w:rsidR="00562C44" w:rsidRPr="009E1CFA" w:rsidTr="00D835B9">
        <w:trPr>
          <w:trHeight w:val="737"/>
        </w:trPr>
        <w:tc>
          <w:tcPr>
            <w:tcW w:w="3369" w:type="dxa"/>
            <w:vAlign w:val="center"/>
          </w:tcPr>
          <w:p w:rsidR="00562C44" w:rsidRPr="009E1CFA" w:rsidRDefault="007A34E4" w:rsidP="00D835B9">
            <w:pPr>
              <w:spacing w:line="240" w:lineRule="auto"/>
              <w:jc w:val="left"/>
            </w:pPr>
            <w:r w:rsidRPr="009E1CFA">
              <w:t xml:space="preserve">3. Zintegrowanie społeczne </w:t>
            </w:r>
            <w:r w:rsidR="00356680" w:rsidRPr="009E1CFA">
              <w:t>WrOF</w:t>
            </w:r>
          </w:p>
        </w:tc>
        <w:tc>
          <w:tcPr>
            <w:tcW w:w="567" w:type="dxa"/>
            <w:vAlign w:val="center"/>
          </w:tcPr>
          <w:p w:rsidR="00562C44" w:rsidRPr="009E1CFA" w:rsidRDefault="00EC497E" w:rsidP="002C6E4B">
            <w:pPr>
              <w:spacing w:line="240" w:lineRule="auto"/>
              <w:jc w:val="center"/>
              <w:rPr>
                <w:b/>
                <w:color w:val="398E98" w:themeColor="accent2" w:themeShade="BF"/>
                <w:sz w:val="36"/>
                <w:szCs w:val="36"/>
              </w:rPr>
            </w:pPr>
            <w:r>
              <w:rPr>
                <w:b/>
                <w:noProof/>
                <w:color w:val="398E98" w:themeColor="accent2" w:themeShade="BF"/>
                <w:sz w:val="36"/>
                <w:szCs w:val="36"/>
                <w:lang w:eastAsia="pl-PL"/>
              </w:rPr>
              <w:drawing>
                <wp:inline distT="0" distB="0" distL="0" distR="0" wp14:anchorId="78055BCF" wp14:editId="00A00C50">
                  <wp:extent cx="360000" cy="360000"/>
                  <wp:effectExtent l="0" t="0" r="2540" b="0"/>
                  <wp:docPr id="34" name="Obraz 34" descr="strzałka w lewo" title="strzałka w le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az 3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5276" w:type="dxa"/>
            <w:vAlign w:val="center"/>
          </w:tcPr>
          <w:p w:rsidR="00562C44" w:rsidRPr="009E1CFA" w:rsidRDefault="00356680" w:rsidP="00D835B9">
            <w:pPr>
              <w:spacing w:line="240" w:lineRule="auto"/>
              <w:jc w:val="left"/>
            </w:pPr>
            <w:r w:rsidRPr="009E1CFA">
              <w:t>Cel strategiczny 1. Poprawa jakości życia na terenie WrOF</w:t>
            </w:r>
          </w:p>
        </w:tc>
      </w:tr>
    </w:tbl>
    <w:p w:rsidR="009E1CFA" w:rsidRPr="00D835B9" w:rsidRDefault="009E1CFA" w:rsidP="00D835B9">
      <w:pPr>
        <w:jc w:val="left"/>
        <w:rPr>
          <w:sz w:val="24"/>
        </w:rPr>
      </w:pPr>
    </w:p>
    <w:p w:rsidR="00383204" w:rsidRPr="00D835B9" w:rsidRDefault="00105BA0" w:rsidP="00D835B9">
      <w:pPr>
        <w:jc w:val="left"/>
        <w:rPr>
          <w:sz w:val="24"/>
        </w:rPr>
      </w:pPr>
      <w:r w:rsidRPr="00D835B9">
        <w:rPr>
          <w:sz w:val="24"/>
        </w:rPr>
        <w:t xml:space="preserve">Zaplanowane cele skupione są na realizacji przedsięwzięć mających na celu podniesienie jakości życia we WrOF, zapewnienie wysokiego dostępu do różnorodnych </w:t>
      </w:r>
      <w:r w:rsidR="004420D2" w:rsidRPr="00D835B9">
        <w:rPr>
          <w:sz w:val="24"/>
        </w:rPr>
        <w:t xml:space="preserve">usług na całym obszarze, wraz z wspieraniem integracji cudzoziemców. </w:t>
      </w:r>
      <w:r w:rsidR="001E2AA5" w:rsidRPr="00D835B9">
        <w:rPr>
          <w:sz w:val="24"/>
        </w:rPr>
        <w:t xml:space="preserve">Ponadto z uwagi na postępujący kryzys klimatyczny, przewidziane działania dotyczą również adaptacji do zmian klimatu, które stanowią obecne istotne wyzwanie w wymiarze przestrzenno-środowiskowym dla samorządów. </w:t>
      </w:r>
      <w:r w:rsidR="00F72BB6" w:rsidRPr="00D835B9">
        <w:rPr>
          <w:sz w:val="24"/>
        </w:rPr>
        <w:t>W</w:t>
      </w:r>
      <w:r w:rsidR="007D6426" w:rsidRPr="00D835B9">
        <w:rPr>
          <w:sz w:val="24"/>
        </w:rPr>
        <w:t xml:space="preserve"> kontekście wzmacniania </w:t>
      </w:r>
      <w:r w:rsidR="00F72BB6" w:rsidRPr="00D835B9">
        <w:rPr>
          <w:sz w:val="24"/>
        </w:rPr>
        <w:t>konkurencyjności</w:t>
      </w:r>
      <w:r w:rsidR="00AE1747" w:rsidRPr="00D835B9">
        <w:rPr>
          <w:sz w:val="24"/>
        </w:rPr>
        <w:t xml:space="preserve"> </w:t>
      </w:r>
      <w:r w:rsidR="00F72BB6" w:rsidRPr="00D835B9">
        <w:rPr>
          <w:sz w:val="24"/>
        </w:rPr>
        <w:t xml:space="preserve">WrOF, </w:t>
      </w:r>
      <w:r w:rsidR="007D6426" w:rsidRPr="00D835B9">
        <w:rPr>
          <w:sz w:val="24"/>
        </w:rPr>
        <w:t>zasadne jest wdrażanie rozwiązań innowacyjnych oraz zw</w:t>
      </w:r>
      <w:r w:rsidR="00AE1747" w:rsidRPr="00D835B9">
        <w:rPr>
          <w:sz w:val="24"/>
        </w:rPr>
        <w:t>iększanie spójności i </w:t>
      </w:r>
      <w:r w:rsidR="00CA6A21" w:rsidRPr="00D835B9">
        <w:rPr>
          <w:sz w:val="24"/>
        </w:rPr>
        <w:t>integracji przestrzennej</w:t>
      </w:r>
      <w:r w:rsidR="00857609">
        <w:rPr>
          <w:sz w:val="24"/>
        </w:rPr>
        <w:t xml:space="preserve"> obszaru, w </w:t>
      </w:r>
      <w:r w:rsidR="007D6426" w:rsidRPr="00D835B9">
        <w:rPr>
          <w:sz w:val="24"/>
        </w:rPr>
        <w:t xml:space="preserve">celu </w:t>
      </w:r>
      <w:r w:rsidR="00CA6A21" w:rsidRPr="00D835B9">
        <w:rPr>
          <w:sz w:val="24"/>
        </w:rPr>
        <w:t>utrzymania</w:t>
      </w:r>
      <w:r w:rsidR="00F72BB6" w:rsidRPr="00D835B9">
        <w:rPr>
          <w:sz w:val="24"/>
        </w:rPr>
        <w:t xml:space="preserve"> wzrostu i rozwoju gospodarczego. </w:t>
      </w:r>
    </w:p>
    <w:p w:rsidR="00D9109A" w:rsidRPr="00ED30DB" w:rsidRDefault="00E131BA" w:rsidP="00ED30DB">
      <w:pPr>
        <w:pStyle w:val="Nagwek2"/>
      </w:pPr>
      <w:bookmarkStart w:id="187" w:name="_Toc143673241"/>
      <w:r w:rsidRPr="00ED30DB">
        <w:t>V.</w:t>
      </w:r>
      <w:r w:rsidR="00B3486A" w:rsidRPr="00ED30DB">
        <w:t>5</w:t>
      </w:r>
      <w:r w:rsidR="00AE1747">
        <w:t xml:space="preserve"> </w:t>
      </w:r>
      <w:r w:rsidR="00ED0CA4" w:rsidRPr="00ED30DB">
        <w:t xml:space="preserve">Budżet, ramy </w:t>
      </w:r>
      <w:r w:rsidR="00C27D17" w:rsidRPr="00ED30DB">
        <w:t xml:space="preserve">finansowania </w:t>
      </w:r>
      <w:r w:rsidR="00ED0CA4" w:rsidRPr="00ED30DB">
        <w:t>i źródła finansowania</w:t>
      </w:r>
      <w:bookmarkEnd w:id="187"/>
    </w:p>
    <w:p w:rsidR="009E7B91" w:rsidRPr="00D835B9" w:rsidRDefault="009E7B91" w:rsidP="00D835B9">
      <w:pPr>
        <w:spacing w:before="120" w:after="280"/>
        <w:jc w:val="left"/>
        <w:rPr>
          <w:rFonts w:cstheme="minorHAnsi"/>
          <w:sz w:val="24"/>
        </w:rPr>
      </w:pPr>
      <w:r w:rsidRPr="00D835B9">
        <w:rPr>
          <w:rFonts w:cstheme="minorHAnsi"/>
          <w:sz w:val="24"/>
        </w:rPr>
        <w:t xml:space="preserve">W rozdziale zaprezentowano analizę finansów gmin tworzących Wrocławski Obszar Funkcjonalny. Analizie poddano dochody i wydatki gmin w ostatnich kilku latach, możliwości inwestycyjne i płynność finansową, stan zadłużenia, aktywność i skuteczność w pozyskiwaniu pozabudżetowych źródeł finansowania projektów, zapisy wieloletnich prognoz finansowych gmin. Na zakończenie wskazano wielkość środków finansowych </w:t>
      </w:r>
      <w:r w:rsidR="00ED6E21" w:rsidRPr="00D835B9">
        <w:rPr>
          <w:rFonts w:cstheme="minorHAnsi"/>
          <w:sz w:val="24"/>
        </w:rPr>
        <w:t>przeznaczonych</w:t>
      </w:r>
      <w:r w:rsidRPr="00D835B9">
        <w:rPr>
          <w:rFonts w:cstheme="minorHAnsi"/>
          <w:sz w:val="24"/>
        </w:rPr>
        <w:t xml:space="preserve"> na realizację strategii wraz z potencjalnymi źródłami finansowania, w podziale na poszczególne gminy.</w:t>
      </w:r>
    </w:p>
    <w:p w:rsidR="009E7B91" w:rsidRPr="00D835B9" w:rsidRDefault="009E7B91" w:rsidP="00D835B9">
      <w:pPr>
        <w:spacing w:before="120" w:after="0"/>
        <w:jc w:val="left"/>
        <w:rPr>
          <w:rFonts w:cstheme="minorHAnsi"/>
          <w:b/>
          <w:color w:val="000000" w:themeColor="text1"/>
          <w:sz w:val="24"/>
        </w:rPr>
      </w:pPr>
      <w:r w:rsidRPr="00D835B9">
        <w:rPr>
          <w:rFonts w:cstheme="minorHAnsi"/>
          <w:b/>
          <w:color w:val="000000" w:themeColor="text1"/>
          <w:sz w:val="24"/>
        </w:rPr>
        <w:t xml:space="preserve">Analiza finansów gmin tworzących Wrocławski Obszar Funkcjonalny </w:t>
      </w:r>
    </w:p>
    <w:p w:rsidR="00ED1504" w:rsidRPr="00D835B9" w:rsidRDefault="009E7B91" w:rsidP="00D835B9">
      <w:pPr>
        <w:spacing w:after="240"/>
        <w:jc w:val="left"/>
        <w:rPr>
          <w:rFonts w:cstheme="minorHAnsi"/>
          <w:color w:val="000000" w:themeColor="text1"/>
          <w:sz w:val="24"/>
        </w:rPr>
      </w:pPr>
      <w:r w:rsidRPr="00D835B9">
        <w:rPr>
          <w:rFonts w:cstheme="minorHAnsi"/>
          <w:color w:val="000000" w:themeColor="text1"/>
          <w:spacing w:val="-4"/>
          <w:kern w:val="22"/>
          <w:sz w:val="24"/>
        </w:rPr>
        <w:t xml:space="preserve">Łączna kwota dochodów uzyskanych przez gminy wchodzące w skład </w:t>
      </w:r>
      <w:r w:rsidR="00ED6E21" w:rsidRPr="00D835B9">
        <w:rPr>
          <w:rFonts w:cstheme="minorHAnsi"/>
          <w:color w:val="000000" w:themeColor="text1"/>
          <w:spacing w:val="-4"/>
          <w:kern w:val="22"/>
          <w:sz w:val="24"/>
        </w:rPr>
        <w:t>WrOF</w:t>
      </w:r>
      <w:r w:rsidRPr="00D835B9">
        <w:rPr>
          <w:rFonts w:cstheme="minorHAnsi"/>
          <w:color w:val="000000" w:themeColor="text1"/>
          <w:spacing w:val="-4"/>
          <w:kern w:val="22"/>
          <w:sz w:val="24"/>
        </w:rPr>
        <w:t xml:space="preserve"> w 2021 wyniosła 8</w:t>
      </w:r>
      <w:r w:rsidR="00ED6E21" w:rsidRPr="00D835B9">
        <w:rPr>
          <w:rFonts w:cstheme="minorHAnsi"/>
          <w:color w:val="000000" w:themeColor="text1"/>
          <w:spacing w:val="-4"/>
          <w:kern w:val="22"/>
          <w:sz w:val="24"/>
        </w:rPr>
        <w:t> 809 232 </w:t>
      </w:r>
      <w:r w:rsidRPr="00D835B9">
        <w:rPr>
          <w:rFonts w:cstheme="minorHAnsi"/>
          <w:color w:val="000000" w:themeColor="text1"/>
          <w:spacing w:val="-4"/>
          <w:kern w:val="22"/>
          <w:sz w:val="24"/>
        </w:rPr>
        <w:t>321,78 zł, z</w:t>
      </w:r>
      <w:r w:rsidR="00ED6E21" w:rsidRPr="00D835B9">
        <w:rPr>
          <w:rFonts w:cstheme="minorHAnsi"/>
          <w:color w:val="000000" w:themeColor="text1"/>
          <w:spacing w:val="-4"/>
          <w:kern w:val="22"/>
          <w:sz w:val="24"/>
        </w:rPr>
        <w:t xml:space="preserve"> kolei kwota wydatków ogółem – </w:t>
      </w:r>
      <w:r w:rsidRPr="00D835B9">
        <w:rPr>
          <w:rFonts w:cstheme="minorHAnsi"/>
          <w:color w:val="000000" w:themeColor="text1"/>
          <w:spacing w:val="-4"/>
          <w:kern w:val="22"/>
          <w:sz w:val="24"/>
        </w:rPr>
        <w:t>8 439 437 326,26 zł</w:t>
      </w:r>
      <w:r w:rsidRPr="00D835B9">
        <w:rPr>
          <w:rFonts w:cstheme="minorHAnsi"/>
          <w:color w:val="000000" w:themeColor="text1"/>
          <w:sz w:val="24"/>
        </w:rPr>
        <w:t xml:space="preserve">. Sumarycznie </w:t>
      </w:r>
      <w:r w:rsidR="00857609">
        <w:rPr>
          <w:rFonts w:cstheme="minorHAnsi"/>
          <w:color w:val="000000" w:themeColor="text1"/>
          <w:sz w:val="24"/>
        </w:rPr>
        <w:t>w </w:t>
      </w:r>
      <w:r w:rsidR="00ED6E21" w:rsidRPr="00D835B9">
        <w:rPr>
          <w:rFonts w:cstheme="minorHAnsi"/>
          <w:color w:val="000000" w:themeColor="text1"/>
          <w:sz w:val="24"/>
        </w:rPr>
        <w:t>odniesieniu do </w:t>
      </w:r>
      <w:r w:rsidRPr="00D835B9">
        <w:rPr>
          <w:rFonts w:cstheme="minorHAnsi"/>
          <w:color w:val="000000" w:themeColor="text1"/>
          <w:sz w:val="24"/>
        </w:rPr>
        <w:t xml:space="preserve">2017 roku dochody wzrosły o 53,3%, natomiast wydatki w badanym okresie </w:t>
      </w:r>
      <w:r w:rsidR="00AE1747" w:rsidRPr="00D835B9">
        <w:rPr>
          <w:rFonts w:cstheme="minorHAnsi"/>
          <w:color w:val="000000" w:themeColor="text1"/>
          <w:sz w:val="24"/>
        </w:rPr>
        <w:t>zwiększyły się</w:t>
      </w:r>
      <w:r w:rsidRPr="00D835B9">
        <w:rPr>
          <w:rFonts w:cstheme="minorHAnsi"/>
          <w:color w:val="000000" w:themeColor="text1"/>
          <w:sz w:val="24"/>
        </w:rPr>
        <w:t xml:space="preserve"> o 47,3%. </w:t>
      </w:r>
      <w:bookmarkStart w:id="188" w:name="_Toc25225838"/>
      <w:r w:rsidR="00ED6E21" w:rsidRPr="00D835B9">
        <w:rPr>
          <w:rFonts w:cstheme="minorHAnsi"/>
          <w:color w:val="000000" w:themeColor="text1"/>
          <w:sz w:val="24"/>
        </w:rPr>
        <w:t>W </w:t>
      </w:r>
      <w:r w:rsidRPr="00D835B9">
        <w:rPr>
          <w:rFonts w:cstheme="minorHAnsi"/>
          <w:color w:val="000000" w:themeColor="text1"/>
          <w:sz w:val="24"/>
        </w:rPr>
        <w:t>poniższych tabelach zaprezentowano dochody oraz wydatki poszczególnych JST tworzących WrOF w analizowanym okresie, a także dynamikę ich zmian na przestrzeni lat 2017-2021.</w:t>
      </w:r>
    </w:p>
    <w:p w:rsidR="009E7B91" w:rsidRPr="00C97166" w:rsidRDefault="00ED1504" w:rsidP="009E7B91">
      <w:pPr>
        <w:pStyle w:val="nadWrOF"/>
      </w:pPr>
      <w:bookmarkStart w:id="189" w:name="_Toc143606975"/>
      <w:r>
        <w:t>T</w:t>
      </w:r>
      <w:r w:rsidR="009E7B91">
        <w:t xml:space="preserve">abela </w:t>
      </w:r>
      <w:r w:rsidR="00C73793">
        <w:rPr>
          <w:noProof/>
        </w:rPr>
        <w:fldChar w:fldCharType="begin"/>
      </w:r>
      <w:r w:rsidR="00B96950">
        <w:rPr>
          <w:noProof/>
        </w:rPr>
        <w:instrText xml:space="preserve"> SEQ Tabela \* ARABIC </w:instrText>
      </w:r>
      <w:r w:rsidR="00C73793">
        <w:rPr>
          <w:noProof/>
        </w:rPr>
        <w:fldChar w:fldCharType="separate"/>
      </w:r>
      <w:r w:rsidR="00C96A96">
        <w:rPr>
          <w:noProof/>
        </w:rPr>
        <w:t>18</w:t>
      </w:r>
      <w:r w:rsidR="00C73793">
        <w:rPr>
          <w:noProof/>
        </w:rPr>
        <w:fldChar w:fldCharType="end"/>
      </w:r>
      <w:r w:rsidR="009E7B91" w:rsidRPr="002E6C3E">
        <w:t xml:space="preserve"> Dochody gmin WrOF w latach 2017-2021</w:t>
      </w:r>
      <w:r w:rsidR="009E7B91">
        <w:t xml:space="preserve"> [zł]</w:t>
      </w:r>
      <w:bookmarkEnd w:id="189"/>
    </w:p>
    <w:tbl>
      <w:tblPr>
        <w:tblW w:w="9072" w:type="dxa"/>
        <w:tblInd w:w="-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Caption w:val="Dochody gmin WrOF w latach 2017-2021 [zł]"/>
        <w:tblDescription w:val="Dochody gmin WrOF w latach 2017-2021 [zł]"/>
      </w:tblPr>
      <w:tblGrid>
        <w:gridCol w:w="1576"/>
        <w:gridCol w:w="1276"/>
        <w:gridCol w:w="1276"/>
        <w:gridCol w:w="1275"/>
        <w:gridCol w:w="1276"/>
        <w:gridCol w:w="1276"/>
        <w:gridCol w:w="1117"/>
      </w:tblGrid>
      <w:tr w:rsidR="009E7B91" w:rsidRPr="00D835B9" w:rsidTr="00D835B9">
        <w:trPr>
          <w:trHeight w:val="567"/>
          <w:tblHeader/>
        </w:trPr>
        <w:tc>
          <w:tcPr>
            <w:tcW w:w="1418" w:type="dxa"/>
            <w:shd w:val="clear" w:color="auto" w:fill="F2F2F2" w:themeFill="background1" w:themeFillShade="F2"/>
            <w:vAlign w:val="center"/>
            <w:hideMark/>
          </w:tcPr>
          <w:p w:rsidR="009E7B91" w:rsidRPr="00D835B9" w:rsidRDefault="009E7B91" w:rsidP="00D835B9">
            <w:pPr>
              <w:spacing w:after="0" w:line="240" w:lineRule="auto"/>
              <w:jc w:val="left"/>
              <w:rPr>
                <w:rFonts w:eastAsia="Times New Roman" w:cs="Calibri"/>
                <w:bCs/>
                <w:color w:val="000000"/>
                <w:sz w:val="20"/>
                <w:szCs w:val="20"/>
                <w:lang w:eastAsia="pl-PL"/>
              </w:rPr>
            </w:pPr>
            <w:r w:rsidRPr="00D835B9">
              <w:rPr>
                <w:rFonts w:eastAsia="Times New Roman" w:cs="Calibri"/>
                <w:bCs/>
                <w:color w:val="000000"/>
                <w:sz w:val="20"/>
                <w:szCs w:val="20"/>
                <w:lang w:eastAsia="pl-PL"/>
              </w:rPr>
              <w:t>Wyszczególnienie</w:t>
            </w:r>
          </w:p>
        </w:tc>
        <w:tc>
          <w:tcPr>
            <w:tcW w:w="1276" w:type="dxa"/>
            <w:shd w:val="clear" w:color="auto" w:fill="F2F2F2" w:themeFill="background1" w:themeFillShade="F2"/>
            <w:vAlign w:val="center"/>
            <w:hideMark/>
          </w:tcPr>
          <w:p w:rsidR="009E7B91" w:rsidRPr="00D835B9" w:rsidRDefault="009E7B91" w:rsidP="00D835B9">
            <w:pPr>
              <w:spacing w:after="0" w:line="240" w:lineRule="auto"/>
              <w:jc w:val="left"/>
              <w:rPr>
                <w:rFonts w:eastAsia="Times New Roman" w:cs="Calibri"/>
                <w:bCs/>
                <w:color w:val="000000"/>
                <w:sz w:val="20"/>
                <w:szCs w:val="20"/>
                <w:lang w:eastAsia="pl-PL"/>
              </w:rPr>
            </w:pPr>
            <w:r w:rsidRPr="00D835B9">
              <w:rPr>
                <w:rFonts w:eastAsia="Times New Roman" w:cs="Calibri"/>
                <w:bCs/>
                <w:color w:val="000000"/>
                <w:sz w:val="20"/>
                <w:szCs w:val="20"/>
                <w:lang w:eastAsia="pl-PL"/>
              </w:rPr>
              <w:t>2017</w:t>
            </w:r>
          </w:p>
        </w:tc>
        <w:tc>
          <w:tcPr>
            <w:tcW w:w="1276" w:type="dxa"/>
            <w:shd w:val="clear" w:color="auto" w:fill="F2F2F2" w:themeFill="background1" w:themeFillShade="F2"/>
            <w:vAlign w:val="center"/>
            <w:hideMark/>
          </w:tcPr>
          <w:p w:rsidR="009E7B91" w:rsidRPr="00D835B9" w:rsidRDefault="009E7B91" w:rsidP="00D835B9">
            <w:pPr>
              <w:spacing w:after="0" w:line="240" w:lineRule="auto"/>
              <w:jc w:val="left"/>
              <w:rPr>
                <w:rFonts w:eastAsia="Times New Roman" w:cs="Calibri"/>
                <w:bCs/>
                <w:color w:val="000000"/>
                <w:sz w:val="20"/>
                <w:szCs w:val="20"/>
                <w:lang w:eastAsia="pl-PL"/>
              </w:rPr>
            </w:pPr>
            <w:r w:rsidRPr="00D835B9">
              <w:rPr>
                <w:rFonts w:eastAsia="Times New Roman" w:cs="Calibri"/>
                <w:bCs/>
                <w:color w:val="000000"/>
                <w:sz w:val="20"/>
                <w:szCs w:val="20"/>
                <w:lang w:eastAsia="pl-PL"/>
              </w:rPr>
              <w:t>2018</w:t>
            </w:r>
          </w:p>
        </w:tc>
        <w:tc>
          <w:tcPr>
            <w:tcW w:w="1275" w:type="dxa"/>
            <w:shd w:val="clear" w:color="auto" w:fill="F2F2F2" w:themeFill="background1" w:themeFillShade="F2"/>
            <w:vAlign w:val="center"/>
            <w:hideMark/>
          </w:tcPr>
          <w:p w:rsidR="009E7B91" w:rsidRPr="00D835B9" w:rsidRDefault="009E7B91" w:rsidP="00D835B9">
            <w:pPr>
              <w:spacing w:after="0" w:line="240" w:lineRule="auto"/>
              <w:jc w:val="left"/>
              <w:rPr>
                <w:rFonts w:eastAsia="Times New Roman" w:cs="Calibri"/>
                <w:bCs/>
                <w:color w:val="000000"/>
                <w:sz w:val="20"/>
                <w:szCs w:val="20"/>
                <w:lang w:eastAsia="pl-PL"/>
              </w:rPr>
            </w:pPr>
            <w:r w:rsidRPr="00D835B9">
              <w:rPr>
                <w:rFonts w:eastAsia="Times New Roman" w:cs="Calibri"/>
                <w:bCs/>
                <w:color w:val="000000"/>
                <w:sz w:val="20"/>
                <w:szCs w:val="20"/>
                <w:lang w:eastAsia="pl-PL"/>
              </w:rPr>
              <w:t>2019</w:t>
            </w:r>
          </w:p>
        </w:tc>
        <w:tc>
          <w:tcPr>
            <w:tcW w:w="1276" w:type="dxa"/>
            <w:shd w:val="clear" w:color="auto" w:fill="F2F2F2" w:themeFill="background1" w:themeFillShade="F2"/>
            <w:vAlign w:val="center"/>
            <w:hideMark/>
          </w:tcPr>
          <w:p w:rsidR="009E7B91" w:rsidRPr="00D835B9" w:rsidRDefault="009E7B91" w:rsidP="00D835B9">
            <w:pPr>
              <w:spacing w:after="0" w:line="240" w:lineRule="auto"/>
              <w:jc w:val="left"/>
              <w:rPr>
                <w:rFonts w:eastAsia="Times New Roman" w:cs="Calibri"/>
                <w:bCs/>
                <w:color w:val="000000"/>
                <w:sz w:val="20"/>
                <w:szCs w:val="20"/>
                <w:lang w:eastAsia="pl-PL"/>
              </w:rPr>
            </w:pPr>
            <w:r w:rsidRPr="00D835B9">
              <w:rPr>
                <w:rFonts w:eastAsia="Times New Roman" w:cs="Calibri"/>
                <w:bCs/>
                <w:color w:val="000000"/>
                <w:sz w:val="20"/>
                <w:szCs w:val="20"/>
                <w:lang w:eastAsia="pl-PL"/>
              </w:rPr>
              <w:t>2020</w:t>
            </w:r>
          </w:p>
        </w:tc>
        <w:tc>
          <w:tcPr>
            <w:tcW w:w="1276" w:type="dxa"/>
            <w:shd w:val="clear" w:color="auto" w:fill="F2F2F2" w:themeFill="background1" w:themeFillShade="F2"/>
            <w:vAlign w:val="center"/>
            <w:hideMark/>
          </w:tcPr>
          <w:p w:rsidR="009E7B91" w:rsidRPr="00D835B9" w:rsidRDefault="009E7B91" w:rsidP="00D835B9">
            <w:pPr>
              <w:spacing w:after="0" w:line="240" w:lineRule="auto"/>
              <w:jc w:val="left"/>
              <w:rPr>
                <w:rFonts w:eastAsia="Times New Roman" w:cs="Calibri"/>
                <w:bCs/>
                <w:color w:val="000000"/>
                <w:sz w:val="20"/>
                <w:szCs w:val="20"/>
                <w:lang w:eastAsia="pl-PL"/>
              </w:rPr>
            </w:pPr>
            <w:r w:rsidRPr="00D835B9">
              <w:rPr>
                <w:rFonts w:eastAsia="Times New Roman" w:cs="Calibri"/>
                <w:bCs/>
                <w:color w:val="000000"/>
                <w:sz w:val="20"/>
                <w:szCs w:val="20"/>
                <w:lang w:eastAsia="pl-PL"/>
              </w:rPr>
              <w:t>2021</w:t>
            </w:r>
          </w:p>
        </w:tc>
        <w:tc>
          <w:tcPr>
            <w:tcW w:w="1492" w:type="dxa"/>
            <w:shd w:val="clear" w:color="auto" w:fill="F2F2F2" w:themeFill="background1" w:themeFillShade="F2"/>
            <w:vAlign w:val="center"/>
          </w:tcPr>
          <w:p w:rsidR="002A5957" w:rsidRPr="00D835B9" w:rsidRDefault="009E7B91" w:rsidP="00D835B9">
            <w:pPr>
              <w:spacing w:after="0" w:line="240" w:lineRule="auto"/>
              <w:jc w:val="left"/>
              <w:rPr>
                <w:rFonts w:cs="Calibri"/>
                <w:bCs/>
                <w:color w:val="000000"/>
                <w:sz w:val="20"/>
                <w:szCs w:val="20"/>
              </w:rPr>
            </w:pPr>
            <w:r w:rsidRPr="00D835B9">
              <w:rPr>
                <w:rFonts w:cs="Calibri"/>
                <w:bCs/>
                <w:color w:val="000000"/>
                <w:sz w:val="20"/>
                <w:szCs w:val="20"/>
              </w:rPr>
              <w:t>Dynamika zmian</w:t>
            </w:r>
            <w:r w:rsidR="00AE1747" w:rsidRPr="00D835B9">
              <w:rPr>
                <w:rFonts w:cs="Calibri"/>
                <w:bCs/>
                <w:color w:val="000000"/>
                <w:sz w:val="20"/>
                <w:szCs w:val="20"/>
              </w:rPr>
              <w:br/>
            </w:r>
            <w:r w:rsidRPr="00D835B9">
              <w:rPr>
                <w:rFonts w:cs="Calibri"/>
                <w:bCs/>
                <w:color w:val="000000"/>
                <w:sz w:val="20"/>
                <w:szCs w:val="20"/>
              </w:rPr>
              <w:t xml:space="preserve"> w latach </w:t>
            </w:r>
          </w:p>
          <w:p w:rsidR="009E7B91" w:rsidRPr="00D835B9" w:rsidRDefault="009E7B91" w:rsidP="00D835B9">
            <w:pPr>
              <w:spacing w:after="0" w:line="240" w:lineRule="auto"/>
              <w:jc w:val="left"/>
              <w:rPr>
                <w:rFonts w:eastAsia="Times New Roman" w:cs="Calibri"/>
                <w:bCs/>
                <w:color w:val="000000"/>
                <w:sz w:val="20"/>
                <w:szCs w:val="20"/>
                <w:lang w:eastAsia="pl-PL"/>
              </w:rPr>
            </w:pPr>
            <w:r w:rsidRPr="00D835B9">
              <w:rPr>
                <w:rFonts w:cs="Calibri"/>
                <w:bCs/>
                <w:color w:val="000000"/>
                <w:sz w:val="20"/>
                <w:szCs w:val="20"/>
              </w:rPr>
              <w:t>2017-2021</w:t>
            </w:r>
          </w:p>
        </w:tc>
      </w:tr>
      <w:tr w:rsidR="009E7B91" w:rsidRPr="00D835B9" w:rsidTr="001B6600">
        <w:trPr>
          <w:trHeight w:val="567"/>
        </w:trPr>
        <w:tc>
          <w:tcPr>
            <w:tcW w:w="1418" w:type="dxa"/>
            <w:shd w:val="clear" w:color="auto" w:fill="auto"/>
            <w:noWrap/>
            <w:vAlign w:val="center"/>
            <w:hideMark/>
          </w:tcPr>
          <w:p w:rsidR="009E7B91" w:rsidRPr="00D835B9" w:rsidRDefault="009E7B91" w:rsidP="00D835B9">
            <w:pPr>
              <w:spacing w:after="0" w:line="240" w:lineRule="auto"/>
              <w:jc w:val="left"/>
              <w:rPr>
                <w:rFonts w:eastAsia="Times New Roman" w:cs="Calibri"/>
                <w:sz w:val="20"/>
                <w:szCs w:val="20"/>
                <w:lang w:eastAsia="pl-PL"/>
              </w:rPr>
            </w:pPr>
            <w:r w:rsidRPr="00D835B9">
              <w:rPr>
                <w:rFonts w:eastAsia="Times New Roman" w:cs="Calibri"/>
                <w:sz w:val="20"/>
                <w:szCs w:val="20"/>
                <w:lang w:eastAsia="pl-PL"/>
              </w:rPr>
              <w:t>Czernica</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69 146 507,75</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76 663 367,04</w:t>
            </w:r>
          </w:p>
        </w:tc>
        <w:tc>
          <w:tcPr>
            <w:tcW w:w="1275"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94 626 145,92</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118 813 050,13</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135 667 105,56</w:t>
            </w:r>
          </w:p>
        </w:tc>
        <w:tc>
          <w:tcPr>
            <w:tcW w:w="1492" w:type="dxa"/>
            <w:vAlign w:val="center"/>
          </w:tcPr>
          <w:p w:rsidR="009E7B91" w:rsidRPr="00D835B9" w:rsidRDefault="009E7B91" w:rsidP="00D835B9">
            <w:pPr>
              <w:spacing w:after="0" w:line="240" w:lineRule="auto"/>
              <w:jc w:val="left"/>
              <w:rPr>
                <w:rFonts w:eastAsia="Times New Roman" w:cs="Calibri"/>
                <w:sz w:val="20"/>
                <w:szCs w:val="20"/>
                <w:lang w:eastAsia="pl-PL"/>
              </w:rPr>
            </w:pPr>
            <w:r w:rsidRPr="00D835B9">
              <w:rPr>
                <w:rFonts w:cs="Calibri"/>
                <w:sz w:val="20"/>
                <w:szCs w:val="20"/>
              </w:rPr>
              <w:t>96,2%</w:t>
            </w:r>
          </w:p>
        </w:tc>
      </w:tr>
      <w:tr w:rsidR="009E7B91" w:rsidRPr="00D835B9" w:rsidTr="001B6600">
        <w:trPr>
          <w:trHeight w:val="567"/>
        </w:trPr>
        <w:tc>
          <w:tcPr>
            <w:tcW w:w="1418" w:type="dxa"/>
            <w:shd w:val="clear" w:color="auto" w:fill="auto"/>
            <w:noWrap/>
            <w:vAlign w:val="center"/>
            <w:hideMark/>
          </w:tcPr>
          <w:p w:rsidR="009E7B91" w:rsidRPr="00D835B9" w:rsidRDefault="009E7B91" w:rsidP="00D835B9">
            <w:pPr>
              <w:spacing w:after="0" w:line="240" w:lineRule="auto"/>
              <w:jc w:val="left"/>
              <w:rPr>
                <w:rFonts w:eastAsia="Times New Roman" w:cs="Calibri"/>
                <w:sz w:val="20"/>
                <w:szCs w:val="20"/>
                <w:lang w:eastAsia="pl-PL"/>
              </w:rPr>
            </w:pPr>
            <w:r w:rsidRPr="00D835B9">
              <w:rPr>
                <w:rFonts w:eastAsia="Times New Roman" w:cs="Calibri"/>
                <w:sz w:val="20"/>
                <w:szCs w:val="20"/>
                <w:lang w:eastAsia="pl-PL"/>
              </w:rPr>
              <w:t>Długołęka</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149 244 516,52</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168 657 194,89</w:t>
            </w:r>
          </w:p>
        </w:tc>
        <w:tc>
          <w:tcPr>
            <w:tcW w:w="1275"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205 022 834,39</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238 347 365,18</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270 950 354,32</w:t>
            </w:r>
          </w:p>
        </w:tc>
        <w:tc>
          <w:tcPr>
            <w:tcW w:w="1492" w:type="dxa"/>
            <w:vAlign w:val="center"/>
          </w:tcPr>
          <w:p w:rsidR="009E7B91" w:rsidRPr="00D835B9" w:rsidRDefault="009E7B91" w:rsidP="00D835B9">
            <w:pPr>
              <w:spacing w:after="0" w:line="240" w:lineRule="auto"/>
              <w:jc w:val="left"/>
              <w:rPr>
                <w:rFonts w:eastAsia="Times New Roman" w:cs="Calibri"/>
                <w:sz w:val="20"/>
                <w:szCs w:val="20"/>
                <w:lang w:eastAsia="pl-PL"/>
              </w:rPr>
            </w:pPr>
            <w:r w:rsidRPr="00D835B9">
              <w:rPr>
                <w:rFonts w:cs="Calibri"/>
                <w:sz w:val="20"/>
                <w:szCs w:val="20"/>
              </w:rPr>
              <w:t>81,5%</w:t>
            </w:r>
          </w:p>
        </w:tc>
      </w:tr>
      <w:tr w:rsidR="009E7B91" w:rsidRPr="00D835B9" w:rsidTr="001B6600">
        <w:trPr>
          <w:trHeight w:val="567"/>
        </w:trPr>
        <w:tc>
          <w:tcPr>
            <w:tcW w:w="1418" w:type="dxa"/>
            <w:shd w:val="clear" w:color="auto" w:fill="auto"/>
            <w:noWrap/>
            <w:vAlign w:val="center"/>
            <w:hideMark/>
          </w:tcPr>
          <w:p w:rsidR="009E7B91" w:rsidRPr="00D835B9" w:rsidRDefault="009E7B91" w:rsidP="00D835B9">
            <w:pPr>
              <w:spacing w:after="0" w:line="240" w:lineRule="auto"/>
              <w:jc w:val="left"/>
              <w:rPr>
                <w:rFonts w:eastAsia="Times New Roman" w:cs="Calibri"/>
                <w:sz w:val="20"/>
                <w:szCs w:val="20"/>
                <w:lang w:eastAsia="pl-PL"/>
              </w:rPr>
            </w:pPr>
            <w:r w:rsidRPr="00D835B9">
              <w:rPr>
                <w:rFonts w:eastAsia="Times New Roman" w:cs="Calibri"/>
                <w:sz w:val="20"/>
                <w:szCs w:val="20"/>
                <w:lang w:eastAsia="pl-PL"/>
              </w:rPr>
              <w:t>Dobroszyce</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31 169 309,98</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31 688 260,56</w:t>
            </w:r>
          </w:p>
        </w:tc>
        <w:tc>
          <w:tcPr>
            <w:tcW w:w="1275"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35 985 304,08</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52 335 219,76</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46 125 064,41</w:t>
            </w:r>
          </w:p>
        </w:tc>
        <w:tc>
          <w:tcPr>
            <w:tcW w:w="1492" w:type="dxa"/>
            <w:vAlign w:val="center"/>
          </w:tcPr>
          <w:p w:rsidR="009E7B91" w:rsidRPr="00D835B9" w:rsidRDefault="009E7B91" w:rsidP="00D835B9">
            <w:pPr>
              <w:spacing w:after="0" w:line="240" w:lineRule="auto"/>
              <w:jc w:val="left"/>
              <w:rPr>
                <w:rFonts w:eastAsia="Times New Roman" w:cs="Calibri"/>
                <w:sz w:val="20"/>
                <w:szCs w:val="20"/>
                <w:lang w:eastAsia="pl-PL"/>
              </w:rPr>
            </w:pPr>
            <w:r w:rsidRPr="00D835B9">
              <w:rPr>
                <w:rFonts w:cs="Calibri"/>
                <w:sz w:val="20"/>
                <w:szCs w:val="20"/>
              </w:rPr>
              <w:t>48,0%</w:t>
            </w:r>
          </w:p>
        </w:tc>
      </w:tr>
      <w:tr w:rsidR="009E7B91" w:rsidRPr="00D835B9" w:rsidTr="001B6600">
        <w:trPr>
          <w:trHeight w:val="567"/>
        </w:trPr>
        <w:tc>
          <w:tcPr>
            <w:tcW w:w="1418" w:type="dxa"/>
            <w:shd w:val="clear" w:color="auto" w:fill="auto"/>
            <w:noWrap/>
            <w:vAlign w:val="center"/>
            <w:hideMark/>
          </w:tcPr>
          <w:p w:rsidR="009E7B91" w:rsidRPr="00D835B9" w:rsidRDefault="009E7B91" w:rsidP="00D835B9">
            <w:pPr>
              <w:spacing w:after="0" w:line="240" w:lineRule="auto"/>
              <w:jc w:val="left"/>
              <w:rPr>
                <w:rFonts w:eastAsia="Times New Roman" w:cs="Calibri"/>
                <w:sz w:val="20"/>
                <w:szCs w:val="20"/>
                <w:lang w:eastAsia="pl-PL"/>
              </w:rPr>
            </w:pPr>
            <w:r w:rsidRPr="00D835B9">
              <w:rPr>
                <w:rFonts w:eastAsia="Times New Roman" w:cs="Calibri"/>
                <w:sz w:val="20"/>
                <w:szCs w:val="20"/>
                <w:lang w:eastAsia="pl-PL"/>
              </w:rPr>
              <w:t>Jelcz-Laskowice</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93 766 511,65</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109 116 676,22</w:t>
            </w:r>
          </w:p>
        </w:tc>
        <w:tc>
          <w:tcPr>
            <w:tcW w:w="1275"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122 973 246,28</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136 710 737,83</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146 887 337,21</w:t>
            </w:r>
          </w:p>
        </w:tc>
        <w:tc>
          <w:tcPr>
            <w:tcW w:w="1492" w:type="dxa"/>
            <w:vAlign w:val="center"/>
          </w:tcPr>
          <w:p w:rsidR="009E7B91" w:rsidRPr="00D835B9" w:rsidRDefault="009E7B91" w:rsidP="00D835B9">
            <w:pPr>
              <w:spacing w:after="0" w:line="240" w:lineRule="auto"/>
              <w:jc w:val="left"/>
              <w:rPr>
                <w:rFonts w:eastAsia="Times New Roman" w:cs="Calibri"/>
                <w:sz w:val="20"/>
                <w:szCs w:val="20"/>
                <w:lang w:eastAsia="pl-PL"/>
              </w:rPr>
            </w:pPr>
            <w:r w:rsidRPr="00D835B9">
              <w:rPr>
                <w:rFonts w:cs="Calibri"/>
                <w:sz w:val="20"/>
                <w:szCs w:val="20"/>
              </w:rPr>
              <w:t>56,7%</w:t>
            </w:r>
          </w:p>
        </w:tc>
      </w:tr>
      <w:tr w:rsidR="009E7B91" w:rsidRPr="00D835B9" w:rsidTr="001B6600">
        <w:trPr>
          <w:trHeight w:val="567"/>
        </w:trPr>
        <w:tc>
          <w:tcPr>
            <w:tcW w:w="1418" w:type="dxa"/>
            <w:shd w:val="clear" w:color="auto" w:fill="auto"/>
            <w:noWrap/>
            <w:vAlign w:val="center"/>
            <w:hideMark/>
          </w:tcPr>
          <w:p w:rsidR="009E7B91" w:rsidRPr="00D835B9" w:rsidRDefault="009E7B91" w:rsidP="00D835B9">
            <w:pPr>
              <w:spacing w:after="0" w:line="240" w:lineRule="auto"/>
              <w:jc w:val="left"/>
              <w:rPr>
                <w:rFonts w:eastAsia="Times New Roman" w:cs="Calibri"/>
                <w:sz w:val="20"/>
                <w:szCs w:val="20"/>
                <w:lang w:eastAsia="pl-PL"/>
              </w:rPr>
            </w:pPr>
            <w:r w:rsidRPr="00D835B9">
              <w:rPr>
                <w:rFonts w:eastAsia="Times New Roman" w:cs="Calibri"/>
                <w:sz w:val="20"/>
                <w:szCs w:val="20"/>
                <w:lang w:eastAsia="pl-PL"/>
              </w:rPr>
              <w:t>Kąty Wrocławskie</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126 689 181,65</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140 050 129,06</w:t>
            </w:r>
          </w:p>
        </w:tc>
        <w:tc>
          <w:tcPr>
            <w:tcW w:w="1275"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158 832 177,12</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196 447 251,21</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208 927 729,54</w:t>
            </w:r>
          </w:p>
        </w:tc>
        <w:tc>
          <w:tcPr>
            <w:tcW w:w="1492" w:type="dxa"/>
            <w:vAlign w:val="center"/>
          </w:tcPr>
          <w:p w:rsidR="009E7B91" w:rsidRPr="00D835B9" w:rsidRDefault="009E7B91" w:rsidP="00D835B9">
            <w:pPr>
              <w:spacing w:after="0" w:line="240" w:lineRule="auto"/>
              <w:jc w:val="left"/>
              <w:rPr>
                <w:rFonts w:eastAsia="Times New Roman" w:cs="Calibri"/>
                <w:sz w:val="20"/>
                <w:szCs w:val="20"/>
                <w:lang w:eastAsia="pl-PL"/>
              </w:rPr>
            </w:pPr>
            <w:r w:rsidRPr="00D835B9">
              <w:rPr>
                <w:rFonts w:cs="Calibri"/>
                <w:sz w:val="20"/>
                <w:szCs w:val="20"/>
              </w:rPr>
              <w:t>64,9%</w:t>
            </w:r>
          </w:p>
        </w:tc>
      </w:tr>
      <w:tr w:rsidR="009E7B91" w:rsidRPr="00D835B9" w:rsidTr="001B6600">
        <w:trPr>
          <w:trHeight w:val="567"/>
        </w:trPr>
        <w:tc>
          <w:tcPr>
            <w:tcW w:w="1418" w:type="dxa"/>
            <w:shd w:val="clear" w:color="auto" w:fill="auto"/>
            <w:noWrap/>
            <w:vAlign w:val="center"/>
            <w:hideMark/>
          </w:tcPr>
          <w:p w:rsidR="009E7B91" w:rsidRPr="00D835B9" w:rsidRDefault="009E7B91" w:rsidP="00D835B9">
            <w:pPr>
              <w:spacing w:after="0" w:line="240" w:lineRule="auto"/>
              <w:jc w:val="left"/>
              <w:rPr>
                <w:rFonts w:eastAsia="Times New Roman" w:cs="Calibri"/>
                <w:sz w:val="20"/>
                <w:szCs w:val="20"/>
                <w:lang w:eastAsia="pl-PL"/>
              </w:rPr>
            </w:pPr>
            <w:r w:rsidRPr="00D835B9">
              <w:rPr>
                <w:rFonts w:eastAsia="Times New Roman" w:cs="Calibri"/>
                <w:sz w:val="20"/>
                <w:szCs w:val="20"/>
                <w:lang w:eastAsia="pl-PL"/>
              </w:rPr>
              <w:t>Kobierzyce</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196 518 466,84</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218 686 964,00</w:t>
            </w:r>
          </w:p>
        </w:tc>
        <w:tc>
          <w:tcPr>
            <w:tcW w:w="1275"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247 618 040,83</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285 513 364,27</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319 529 019,45</w:t>
            </w:r>
          </w:p>
        </w:tc>
        <w:tc>
          <w:tcPr>
            <w:tcW w:w="1492" w:type="dxa"/>
            <w:vAlign w:val="center"/>
          </w:tcPr>
          <w:p w:rsidR="009E7B91" w:rsidRPr="00D835B9" w:rsidRDefault="009E7B91" w:rsidP="00D835B9">
            <w:pPr>
              <w:spacing w:after="0" w:line="240" w:lineRule="auto"/>
              <w:jc w:val="left"/>
              <w:rPr>
                <w:rFonts w:eastAsia="Times New Roman" w:cs="Calibri"/>
                <w:sz w:val="20"/>
                <w:szCs w:val="20"/>
                <w:lang w:eastAsia="pl-PL"/>
              </w:rPr>
            </w:pPr>
            <w:r w:rsidRPr="00D835B9">
              <w:rPr>
                <w:rFonts w:cs="Calibri"/>
                <w:sz w:val="20"/>
                <w:szCs w:val="20"/>
              </w:rPr>
              <w:t>62,6%</w:t>
            </w:r>
          </w:p>
        </w:tc>
      </w:tr>
      <w:tr w:rsidR="009E7B91" w:rsidRPr="00D835B9" w:rsidTr="001B6600">
        <w:trPr>
          <w:trHeight w:val="567"/>
        </w:trPr>
        <w:tc>
          <w:tcPr>
            <w:tcW w:w="1418" w:type="dxa"/>
            <w:shd w:val="clear" w:color="auto" w:fill="auto"/>
            <w:noWrap/>
            <w:vAlign w:val="center"/>
            <w:hideMark/>
          </w:tcPr>
          <w:p w:rsidR="009E7B91" w:rsidRPr="00D835B9" w:rsidRDefault="009E7B91" w:rsidP="00D835B9">
            <w:pPr>
              <w:spacing w:after="0" w:line="240" w:lineRule="auto"/>
              <w:jc w:val="left"/>
              <w:rPr>
                <w:rFonts w:eastAsia="Times New Roman" w:cs="Calibri"/>
                <w:sz w:val="20"/>
                <w:szCs w:val="20"/>
                <w:lang w:eastAsia="pl-PL"/>
              </w:rPr>
            </w:pPr>
            <w:r w:rsidRPr="00D835B9">
              <w:rPr>
                <w:rFonts w:eastAsia="Times New Roman" w:cs="Calibri"/>
                <w:sz w:val="20"/>
                <w:szCs w:val="20"/>
                <w:lang w:eastAsia="pl-PL"/>
              </w:rPr>
              <w:t>Miękinia</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71 353 243,06</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90 373 294,83</w:t>
            </w:r>
          </w:p>
        </w:tc>
        <w:tc>
          <w:tcPr>
            <w:tcW w:w="1275"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105 403 451,83</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113 304 992,24</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136 007 649,44</w:t>
            </w:r>
          </w:p>
        </w:tc>
        <w:tc>
          <w:tcPr>
            <w:tcW w:w="1492" w:type="dxa"/>
            <w:vAlign w:val="center"/>
          </w:tcPr>
          <w:p w:rsidR="009E7B91" w:rsidRPr="00D835B9" w:rsidRDefault="009E7B91" w:rsidP="00D835B9">
            <w:pPr>
              <w:spacing w:after="0" w:line="240" w:lineRule="auto"/>
              <w:jc w:val="left"/>
              <w:rPr>
                <w:rFonts w:eastAsia="Times New Roman" w:cs="Calibri"/>
                <w:sz w:val="20"/>
                <w:szCs w:val="20"/>
                <w:lang w:eastAsia="pl-PL"/>
              </w:rPr>
            </w:pPr>
            <w:r w:rsidRPr="00D835B9">
              <w:rPr>
                <w:rFonts w:cs="Calibri"/>
                <w:sz w:val="20"/>
                <w:szCs w:val="20"/>
              </w:rPr>
              <w:t>90,6%</w:t>
            </w:r>
          </w:p>
        </w:tc>
      </w:tr>
      <w:tr w:rsidR="009E7B91" w:rsidRPr="00D835B9" w:rsidTr="001B6600">
        <w:trPr>
          <w:trHeight w:val="567"/>
        </w:trPr>
        <w:tc>
          <w:tcPr>
            <w:tcW w:w="1418" w:type="dxa"/>
            <w:shd w:val="clear" w:color="auto" w:fill="auto"/>
            <w:noWrap/>
            <w:vAlign w:val="center"/>
            <w:hideMark/>
          </w:tcPr>
          <w:p w:rsidR="009E7B91" w:rsidRPr="00D835B9" w:rsidRDefault="009E7B91" w:rsidP="00D835B9">
            <w:pPr>
              <w:spacing w:after="0" w:line="240" w:lineRule="auto"/>
              <w:jc w:val="left"/>
              <w:rPr>
                <w:rFonts w:eastAsia="Times New Roman" w:cs="Calibri"/>
                <w:sz w:val="20"/>
                <w:szCs w:val="20"/>
                <w:lang w:eastAsia="pl-PL"/>
              </w:rPr>
            </w:pPr>
            <w:r w:rsidRPr="00D835B9">
              <w:rPr>
                <w:rFonts w:eastAsia="Times New Roman" w:cs="Calibri"/>
                <w:sz w:val="20"/>
                <w:szCs w:val="20"/>
                <w:lang w:eastAsia="pl-PL"/>
              </w:rPr>
              <w:t>Oborniki Śląskie</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82 504 469,92</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91 459 612,56</w:t>
            </w:r>
          </w:p>
        </w:tc>
        <w:tc>
          <w:tcPr>
            <w:tcW w:w="1275"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98 641 496,35</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110 411 519,41</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119 534 661,25</w:t>
            </w:r>
          </w:p>
        </w:tc>
        <w:tc>
          <w:tcPr>
            <w:tcW w:w="1492" w:type="dxa"/>
            <w:vAlign w:val="center"/>
          </w:tcPr>
          <w:p w:rsidR="009E7B91" w:rsidRPr="00D835B9" w:rsidRDefault="009E7B91" w:rsidP="00D835B9">
            <w:pPr>
              <w:spacing w:after="0" w:line="240" w:lineRule="auto"/>
              <w:jc w:val="left"/>
              <w:rPr>
                <w:rFonts w:eastAsia="Times New Roman" w:cs="Calibri"/>
                <w:sz w:val="20"/>
                <w:szCs w:val="20"/>
                <w:lang w:eastAsia="pl-PL"/>
              </w:rPr>
            </w:pPr>
            <w:r w:rsidRPr="00D835B9">
              <w:rPr>
                <w:rFonts w:cs="Calibri"/>
                <w:sz w:val="20"/>
                <w:szCs w:val="20"/>
              </w:rPr>
              <w:t>44,9%</w:t>
            </w:r>
          </w:p>
        </w:tc>
      </w:tr>
      <w:tr w:rsidR="009E7B91" w:rsidRPr="00D835B9" w:rsidTr="001B6600">
        <w:trPr>
          <w:trHeight w:val="567"/>
        </w:trPr>
        <w:tc>
          <w:tcPr>
            <w:tcW w:w="1418" w:type="dxa"/>
            <w:shd w:val="clear" w:color="auto" w:fill="auto"/>
            <w:noWrap/>
            <w:vAlign w:val="center"/>
            <w:hideMark/>
          </w:tcPr>
          <w:p w:rsidR="009E7B91" w:rsidRPr="00D835B9" w:rsidRDefault="009E7B91" w:rsidP="00D835B9">
            <w:pPr>
              <w:spacing w:after="0" w:line="240" w:lineRule="auto"/>
              <w:jc w:val="left"/>
              <w:rPr>
                <w:rFonts w:eastAsia="Times New Roman" w:cs="Calibri"/>
                <w:sz w:val="20"/>
                <w:szCs w:val="20"/>
                <w:lang w:eastAsia="pl-PL"/>
              </w:rPr>
            </w:pPr>
            <w:r w:rsidRPr="00D835B9">
              <w:rPr>
                <w:rFonts w:eastAsia="Times New Roman" w:cs="Calibri"/>
                <w:sz w:val="20"/>
                <w:szCs w:val="20"/>
                <w:lang w:eastAsia="pl-PL"/>
              </w:rPr>
              <w:t>Oleśnica (miasto)</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150 179 255,23</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165 492 664,23</w:t>
            </w:r>
          </w:p>
        </w:tc>
        <w:tc>
          <w:tcPr>
            <w:tcW w:w="1275"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216 364 215,42</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190 795 606,96</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211 008 942,55</w:t>
            </w:r>
          </w:p>
        </w:tc>
        <w:tc>
          <w:tcPr>
            <w:tcW w:w="1492" w:type="dxa"/>
            <w:vAlign w:val="center"/>
          </w:tcPr>
          <w:p w:rsidR="009E7B91" w:rsidRPr="00D835B9" w:rsidRDefault="009E7B91" w:rsidP="00D835B9">
            <w:pPr>
              <w:spacing w:after="0" w:line="240" w:lineRule="auto"/>
              <w:jc w:val="left"/>
              <w:rPr>
                <w:rFonts w:eastAsia="Times New Roman" w:cs="Calibri"/>
                <w:sz w:val="20"/>
                <w:szCs w:val="20"/>
                <w:lang w:eastAsia="pl-PL"/>
              </w:rPr>
            </w:pPr>
            <w:r w:rsidRPr="00D835B9">
              <w:rPr>
                <w:rFonts w:cs="Calibri"/>
                <w:sz w:val="20"/>
                <w:szCs w:val="20"/>
              </w:rPr>
              <w:t>40,5%</w:t>
            </w:r>
          </w:p>
        </w:tc>
      </w:tr>
      <w:tr w:rsidR="009E7B91" w:rsidRPr="00D835B9" w:rsidTr="001B6600">
        <w:trPr>
          <w:trHeight w:val="567"/>
        </w:trPr>
        <w:tc>
          <w:tcPr>
            <w:tcW w:w="1418" w:type="dxa"/>
            <w:shd w:val="clear" w:color="auto" w:fill="auto"/>
            <w:noWrap/>
            <w:vAlign w:val="center"/>
            <w:hideMark/>
          </w:tcPr>
          <w:p w:rsidR="009E7B91" w:rsidRPr="00D835B9" w:rsidRDefault="009E7B91" w:rsidP="00D835B9">
            <w:pPr>
              <w:spacing w:after="0" w:line="240" w:lineRule="auto"/>
              <w:jc w:val="left"/>
              <w:rPr>
                <w:rFonts w:eastAsia="Times New Roman" w:cs="Calibri"/>
                <w:sz w:val="20"/>
                <w:szCs w:val="20"/>
                <w:lang w:eastAsia="pl-PL"/>
              </w:rPr>
            </w:pPr>
            <w:r w:rsidRPr="00D835B9">
              <w:rPr>
                <w:rFonts w:eastAsia="Times New Roman" w:cs="Calibri"/>
                <w:sz w:val="20"/>
                <w:szCs w:val="20"/>
                <w:lang w:eastAsia="pl-PL"/>
              </w:rPr>
              <w:t>Oleśnica (gmina wiejska)</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52 665 144,47</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55 749 004,88</w:t>
            </w:r>
          </w:p>
        </w:tc>
        <w:tc>
          <w:tcPr>
            <w:tcW w:w="1275"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68 298 591,18</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81 389 254,72</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88 709 062,58</w:t>
            </w:r>
          </w:p>
        </w:tc>
        <w:tc>
          <w:tcPr>
            <w:tcW w:w="1492" w:type="dxa"/>
            <w:vAlign w:val="center"/>
          </w:tcPr>
          <w:p w:rsidR="009E7B91" w:rsidRPr="00D835B9" w:rsidRDefault="009E7B91" w:rsidP="00D835B9">
            <w:pPr>
              <w:spacing w:after="0" w:line="240" w:lineRule="auto"/>
              <w:jc w:val="left"/>
              <w:rPr>
                <w:rFonts w:eastAsia="Times New Roman" w:cs="Calibri"/>
                <w:sz w:val="20"/>
                <w:szCs w:val="20"/>
                <w:lang w:eastAsia="pl-PL"/>
              </w:rPr>
            </w:pPr>
            <w:r w:rsidRPr="00D835B9">
              <w:rPr>
                <w:rFonts w:cs="Calibri"/>
                <w:sz w:val="20"/>
                <w:szCs w:val="20"/>
              </w:rPr>
              <w:t>68,4%</w:t>
            </w:r>
          </w:p>
        </w:tc>
      </w:tr>
      <w:tr w:rsidR="009E7B91" w:rsidRPr="00D835B9" w:rsidTr="001B6600">
        <w:trPr>
          <w:trHeight w:val="567"/>
        </w:trPr>
        <w:tc>
          <w:tcPr>
            <w:tcW w:w="1418" w:type="dxa"/>
            <w:shd w:val="clear" w:color="auto" w:fill="auto"/>
            <w:noWrap/>
            <w:vAlign w:val="center"/>
            <w:hideMark/>
          </w:tcPr>
          <w:p w:rsidR="009E7B91" w:rsidRPr="00D835B9" w:rsidRDefault="009E7B91" w:rsidP="00D835B9">
            <w:pPr>
              <w:spacing w:after="0" w:line="240" w:lineRule="auto"/>
              <w:jc w:val="left"/>
              <w:rPr>
                <w:rFonts w:eastAsia="Times New Roman" w:cs="Calibri"/>
                <w:sz w:val="20"/>
                <w:szCs w:val="20"/>
                <w:lang w:eastAsia="pl-PL"/>
              </w:rPr>
            </w:pPr>
            <w:r w:rsidRPr="00D835B9">
              <w:rPr>
                <w:rFonts w:eastAsia="Times New Roman" w:cs="Calibri"/>
                <w:sz w:val="20"/>
                <w:szCs w:val="20"/>
                <w:lang w:eastAsia="pl-PL"/>
              </w:rPr>
              <w:t>Oława (miasto)</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125 365 024,01</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144 445 533,75</w:t>
            </w:r>
          </w:p>
        </w:tc>
        <w:tc>
          <w:tcPr>
            <w:tcW w:w="1275"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153 782 834,28</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171 581 449,39</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183 337 076,39</w:t>
            </w:r>
          </w:p>
        </w:tc>
        <w:tc>
          <w:tcPr>
            <w:tcW w:w="1492" w:type="dxa"/>
            <w:vAlign w:val="center"/>
          </w:tcPr>
          <w:p w:rsidR="009E7B91" w:rsidRPr="00D835B9" w:rsidRDefault="009E7B91" w:rsidP="00D835B9">
            <w:pPr>
              <w:spacing w:after="0" w:line="240" w:lineRule="auto"/>
              <w:jc w:val="left"/>
              <w:rPr>
                <w:rFonts w:eastAsia="Times New Roman" w:cs="Calibri"/>
                <w:sz w:val="20"/>
                <w:szCs w:val="20"/>
                <w:lang w:eastAsia="pl-PL"/>
              </w:rPr>
            </w:pPr>
            <w:r w:rsidRPr="00D835B9">
              <w:rPr>
                <w:rFonts w:cs="Calibri"/>
                <w:sz w:val="20"/>
                <w:szCs w:val="20"/>
              </w:rPr>
              <w:t>46,2%</w:t>
            </w:r>
          </w:p>
        </w:tc>
      </w:tr>
      <w:tr w:rsidR="009E7B91" w:rsidRPr="00D835B9" w:rsidTr="001B6600">
        <w:trPr>
          <w:trHeight w:val="567"/>
        </w:trPr>
        <w:tc>
          <w:tcPr>
            <w:tcW w:w="1418" w:type="dxa"/>
            <w:shd w:val="clear" w:color="auto" w:fill="auto"/>
            <w:noWrap/>
            <w:vAlign w:val="center"/>
            <w:hideMark/>
          </w:tcPr>
          <w:p w:rsidR="009E7B91" w:rsidRPr="00D835B9" w:rsidRDefault="009E7B91" w:rsidP="00D835B9">
            <w:pPr>
              <w:spacing w:after="0" w:line="240" w:lineRule="auto"/>
              <w:jc w:val="left"/>
              <w:rPr>
                <w:rFonts w:eastAsia="Times New Roman" w:cs="Calibri"/>
                <w:sz w:val="20"/>
                <w:szCs w:val="20"/>
                <w:lang w:eastAsia="pl-PL"/>
              </w:rPr>
            </w:pPr>
            <w:r w:rsidRPr="00D835B9">
              <w:rPr>
                <w:rFonts w:eastAsia="Times New Roman" w:cs="Calibri"/>
                <w:sz w:val="20"/>
                <w:szCs w:val="20"/>
                <w:lang w:eastAsia="pl-PL"/>
              </w:rPr>
              <w:t>Oława (gmina wiejska)</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71 618 166,93</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90 423 808,17</w:t>
            </w:r>
          </w:p>
        </w:tc>
        <w:tc>
          <w:tcPr>
            <w:tcW w:w="1275"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102 067 249,05</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104 084 272,18</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114 712 822,25</w:t>
            </w:r>
          </w:p>
        </w:tc>
        <w:tc>
          <w:tcPr>
            <w:tcW w:w="1492" w:type="dxa"/>
            <w:vAlign w:val="center"/>
          </w:tcPr>
          <w:p w:rsidR="009E7B91" w:rsidRPr="00D835B9" w:rsidRDefault="009E7B91" w:rsidP="00D835B9">
            <w:pPr>
              <w:spacing w:after="0" w:line="240" w:lineRule="auto"/>
              <w:jc w:val="left"/>
              <w:rPr>
                <w:rFonts w:eastAsia="Times New Roman" w:cs="Calibri"/>
                <w:sz w:val="20"/>
                <w:szCs w:val="20"/>
                <w:lang w:eastAsia="pl-PL"/>
              </w:rPr>
            </w:pPr>
            <w:r w:rsidRPr="00D835B9">
              <w:rPr>
                <w:rFonts w:cs="Calibri"/>
                <w:sz w:val="20"/>
                <w:szCs w:val="20"/>
              </w:rPr>
              <w:t>60,2%</w:t>
            </w:r>
          </w:p>
        </w:tc>
      </w:tr>
      <w:tr w:rsidR="009E7B91" w:rsidRPr="00D835B9" w:rsidTr="001B6600">
        <w:trPr>
          <w:trHeight w:val="567"/>
        </w:trPr>
        <w:tc>
          <w:tcPr>
            <w:tcW w:w="1418" w:type="dxa"/>
            <w:shd w:val="clear" w:color="auto" w:fill="auto"/>
            <w:noWrap/>
            <w:vAlign w:val="center"/>
            <w:hideMark/>
          </w:tcPr>
          <w:p w:rsidR="009E7B91" w:rsidRPr="00D835B9" w:rsidRDefault="009E7B91" w:rsidP="00D835B9">
            <w:pPr>
              <w:spacing w:after="0" w:line="240" w:lineRule="auto"/>
              <w:jc w:val="left"/>
              <w:rPr>
                <w:rFonts w:eastAsia="Times New Roman" w:cs="Calibri"/>
                <w:sz w:val="20"/>
                <w:szCs w:val="20"/>
                <w:lang w:eastAsia="pl-PL"/>
              </w:rPr>
            </w:pPr>
            <w:r w:rsidRPr="00D835B9">
              <w:rPr>
                <w:rFonts w:eastAsia="Times New Roman" w:cs="Calibri"/>
                <w:sz w:val="20"/>
                <w:szCs w:val="20"/>
                <w:lang w:eastAsia="pl-PL"/>
              </w:rPr>
              <w:t>Siechnice</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104 653 627,52</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120 970 981,34</w:t>
            </w:r>
          </w:p>
        </w:tc>
        <w:tc>
          <w:tcPr>
            <w:tcW w:w="1275"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146 592 471,26</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180 470 471,10</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194 488 967,19</w:t>
            </w:r>
          </w:p>
        </w:tc>
        <w:tc>
          <w:tcPr>
            <w:tcW w:w="1492" w:type="dxa"/>
            <w:vAlign w:val="center"/>
          </w:tcPr>
          <w:p w:rsidR="009E7B91" w:rsidRPr="00D835B9" w:rsidRDefault="009E7B91" w:rsidP="00D835B9">
            <w:pPr>
              <w:spacing w:after="0" w:line="240" w:lineRule="auto"/>
              <w:jc w:val="left"/>
              <w:rPr>
                <w:rFonts w:eastAsia="Times New Roman" w:cs="Calibri"/>
                <w:sz w:val="20"/>
                <w:szCs w:val="20"/>
                <w:lang w:eastAsia="pl-PL"/>
              </w:rPr>
            </w:pPr>
            <w:r w:rsidRPr="00D835B9">
              <w:rPr>
                <w:rFonts w:cs="Calibri"/>
                <w:sz w:val="20"/>
                <w:szCs w:val="20"/>
              </w:rPr>
              <w:t>85,8%</w:t>
            </w:r>
          </w:p>
        </w:tc>
      </w:tr>
      <w:tr w:rsidR="009E7B91" w:rsidRPr="00D835B9" w:rsidTr="001B6600">
        <w:trPr>
          <w:trHeight w:val="567"/>
        </w:trPr>
        <w:tc>
          <w:tcPr>
            <w:tcW w:w="1418" w:type="dxa"/>
            <w:shd w:val="clear" w:color="auto" w:fill="auto"/>
            <w:noWrap/>
            <w:vAlign w:val="center"/>
            <w:hideMark/>
          </w:tcPr>
          <w:p w:rsidR="009E7B91" w:rsidRPr="00D835B9" w:rsidRDefault="009E7B91" w:rsidP="00D835B9">
            <w:pPr>
              <w:spacing w:after="0" w:line="240" w:lineRule="auto"/>
              <w:jc w:val="left"/>
              <w:rPr>
                <w:rFonts w:eastAsia="Times New Roman" w:cs="Calibri"/>
                <w:sz w:val="20"/>
                <w:szCs w:val="20"/>
                <w:lang w:eastAsia="pl-PL"/>
              </w:rPr>
            </w:pPr>
            <w:r w:rsidRPr="00D835B9">
              <w:rPr>
                <w:rFonts w:eastAsia="Times New Roman" w:cs="Calibri"/>
                <w:sz w:val="20"/>
                <w:szCs w:val="20"/>
                <w:lang w:eastAsia="pl-PL"/>
              </w:rPr>
              <w:t>Sobótka</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51 408 749,09</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61 138 560,99</w:t>
            </w:r>
          </w:p>
        </w:tc>
        <w:tc>
          <w:tcPr>
            <w:tcW w:w="1275"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68 208 346,32</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78 466 215,38</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83 169 607,06</w:t>
            </w:r>
          </w:p>
        </w:tc>
        <w:tc>
          <w:tcPr>
            <w:tcW w:w="1492" w:type="dxa"/>
            <w:vAlign w:val="center"/>
          </w:tcPr>
          <w:p w:rsidR="009E7B91" w:rsidRPr="00D835B9" w:rsidRDefault="009E7B91" w:rsidP="00D835B9">
            <w:pPr>
              <w:spacing w:after="0" w:line="240" w:lineRule="auto"/>
              <w:jc w:val="left"/>
              <w:rPr>
                <w:rFonts w:eastAsia="Times New Roman" w:cs="Calibri"/>
                <w:sz w:val="20"/>
                <w:szCs w:val="20"/>
                <w:lang w:eastAsia="pl-PL"/>
              </w:rPr>
            </w:pPr>
            <w:r w:rsidRPr="00D835B9">
              <w:rPr>
                <w:rFonts w:cs="Calibri"/>
                <w:sz w:val="20"/>
                <w:szCs w:val="20"/>
              </w:rPr>
              <w:t>61,8%</w:t>
            </w:r>
          </w:p>
        </w:tc>
      </w:tr>
      <w:tr w:rsidR="009E7B91" w:rsidRPr="00D835B9" w:rsidTr="001B6600">
        <w:trPr>
          <w:trHeight w:val="567"/>
        </w:trPr>
        <w:tc>
          <w:tcPr>
            <w:tcW w:w="1418" w:type="dxa"/>
            <w:shd w:val="clear" w:color="auto" w:fill="auto"/>
            <w:noWrap/>
            <w:vAlign w:val="center"/>
            <w:hideMark/>
          </w:tcPr>
          <w:p w:rsidR="009E7B91" w:rsidRPr="00D835B9" w:rsidRDefault="009E7B91" w:rsidP="00D835B9">
            <w:pPr>
              <w:spacing w:after="0" w:line="240" w:lineRule="auto"/>
              <w:jc w:val="left"/>
              <w:rPr>
                <w:rFonts w:eastAsia="Times New Roman" w:cs="Calibri"/>
                <w:sz w:val="20"/>
                <w:szCs w:val="20"/>
                <w:lang w:eastAsia="pl-PL"/>
              </w:rPr>
            </w:pPr>
            <w:r w:rsidRPr="00D835B9">
              <w:rPr>
                <w:rFonts w:eastAsia="Times New Roman" w:cs="Calibri"/>
                <w:sz w:val="20"/>
                <w:szCs w:val="20"/>
                <w:lang w:eastAsia="pl-PL"/>
              </w:rPr>
              <w:t>Trzebnica</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119 725 067,94</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111 942 297,37</w:t>
            </w:r>
          </w:p>
        </w:tc>
        <w:tc>
          <w:tcPr>
            <w:tcW w:w="1275"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127 641 067,02</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136 274 505,35</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148 978 326,98</w:t>
            </w:r>
          </w:p>
        </w:tc>
        <w:tc>
          <w:tcPr>
            <w:tcW w:w="1492" w:type="dxa"/>
            <w:vAlign w:val="center"/>
          </w:tcPr>
          <w:p w:rsidR="009E7B91" w:rsidRPr="00D835B9" w:rsidRDefault="009E7B91" w:rsidP="00D835B9">
            <w:pPr>
              <w:spacing w:after="0" w:line="240" w:lineRule="auto"/>
              <w:jc w:val="left"/>
              <w:rPr>
                <w:rFonts w:eastAsia="Times New Roman" w:cs="Calibri"/>
                <w:sz w:val="20"/>
                <w:szCs w:val="20"/>
                <w:lang w:eastAsia="pl-PL"/>
              </w:rPr>
            </w:pPr>
            <w:r w:rsidRPr="00D835B9">
              <w:rPr>
                <w:rFonts w:cs="Calibri"/>
                <w:sz w:val="20"/>
                <w:szCs w:val="20"/>
              </w:rPr>
              <w:t>24,4%</w:t>
            </w:r>
          </w:p>
        </w:tc>
      </w:tr>
      <w:tr w:rsidR="009E7B91" w:rsidRPr="00D835B9" w:rsidTr="001B6600">
        <w:trPr>
          <w:trHeight w:val="567"/>
        </w:trPr>
        <w:tc>
          <w:tcPr>
            <w:tcW w:w="1418" w:type="dxa"/>
            <w:shd w:val="clear" w:color="auto" w:fill="auto"/>
            <w:noWrap/>
            <w:vAlign w:val="center"/>
            <w:hideMark/>
          </w:tcPr>
          <w:p w:rsidR="009E7B91" w:rsidRPr="00D835B9" w:rsidRDefault="009E7B91" w:rsidP="00D835B9">
            <w:pPr>
              <w:spacing w:after="0" w:line="240" w:lineRule="auto"/>
              <w:jc w:val="left"/>
              <w:rPr>
                <w:rFonts w:eastAsia="Times New Roman" w:cs="Calibri"/>
                <w:sz w:val="20"/>
                <w:szCs w:val="20"/>
                <w:lang w:eastAsia="pl-PL"/>
              </w:rPr>
            </w:pPr>
            <w:r w:rsidRPr="00D835B9">
              <w:rPr>
                <w:rFonts w:eastAsia="Times New Roman" w:cs="Calibri"/>
                <w:sz w:val="20"/>
                <w:szCs w:val="20"/>
                <w:lang w:eastAsia="pl-PL"/>
              </w:rPr>
              <w:t>Wisznia Mała</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45 616 319,05</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49 924 568,97</w:t>
            </w:r>
          </w:p>
        </w:tc>
        <w:tc>
          <w:tcPr>
            <w:tcW w:w="1275"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58 823 717,55</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68 805 306,06</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82 009 655,02</w:t>
            </w:r>
          </w:p>
        </w:tc>
        <w:tc>
          <w:tcPr>
            <w:tcW w:w="1492" w:type="dxa"/>
            <w:vAlign w:val="center"/>
          </w:tcPr>
          <w:p w:rsidR="009E7B91" w:rsidRPr="00D835B9" w:rsidRDefault="009E7B91" w:rsidP="00D835B9">
            <w:pPr>
              <w:spacing w:after="0" w:line="240" w:lineRule="auto"/>
              <w:jc w:val="left"/>
              <w:rPr>
                <w:rFonts w:eastAsia="Times New Roman" w:cs="Calibri"/>
                <w:sz w:val="20"/>
                <w:szCs w:val="20"/>
                <w:lang w:eastAsia="pl-PL"/>
              </w:rPr>
            </w:pPr>
            <w:r w:rsidRPr="00D835B9">
              <w:rPr>
                <w:rFonts w:cs="Calibri"/>
                <w:sz w:val="20"/>
                <w:szCs w:val="20"/>
              </w:rPr>
              <w:t>79,8%</w:t>
            </w:r>
          </w:p>
        </w:tc>
      </w:tr>
      <w:tr w:rsidR="009E7B91" w:rsidRPr="00D835B9" w:rsidTr="001B6600">
        <w:trPr>
          <w:trHeight w:val="567"/>
        </w:trPr>
        <w:tc>
          <w:tcPr>
            <w:tcW w:w="1418" w:type="dxa"/>
            <w:shd w:val="clear" w:color="auto" w:fill="auto"/>
            <w:noWrap/>
            <w:vAlign w:val="center"/>
            <w:hideMark/>
          </w:tcPr>
          <w:p w:rsidR="009E7B91" w:rsidRPr="00D835B9" w:rsidRDefault="009E7B91" w:rsidP="00D835B9">
            <w:pPr>
              <w:spacing w:after="0" w:line="240" w:lineRule="auto"/>
              <w:jc w:val="left"/>
              <w:rPr>
                <w:rFonts w:eastAsia="Times New Roman" w:cs="Calibri"/>
                <w:sz w:val="20"/>
                <w:szCs w:val="20"/>
                <w:lang w:eastAsia="pl-PL"/>
              </w:rPr>
            </w:pPr>
            <w:r w:rsidRPr="00D835B9">
              <w:rPr>
                <w:rFonts w:eastAsia="Times New Roman" w:cs="Calibri"/>
                <w:sz w:val="20"/>
                <w:szCs w:val="20"/>
                <w:lang w:eastAsia="pl-PL"/>
              </w:rPr>
              <w:t>Wrocław</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4 134 982 645,24</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4 456 648 391,83</w:t>
            </w:r>
          </w:p>
        </w:tc>
        <w:tc>
          <w:tcPr>
            <w:tcW w:w="1275"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4 928 475 532,71</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5 175 360 707,73</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6 193 646 460,94</w:t>
            </w:r>
          </w:p>
        </w:tc>
        <w:tc>
          <w:tcPr>
            <w:tcW w:w="1492" w:type="dxa"/>
            <w:vAlign w:val="center"/>
          </w:tcPr>
          <w:p w:rsidR="009E7B91" w:rsidRPr="00D835B9" w:rsidRDefault="009E7B91" w:rsidP="00D835B9">
            <w:pPr>
              <w:spacing w:after="0" w:line="240" w:lineRule="auto"/>
              <w:jc w:val="left"/>
              <w:rPr>
                <w:rFonts w:eastAsia="Times New Roman" w:cs="Calibri"/>
                <w:sz w:val="20"/>
                <w:szCs w:val="20"/>
                <w:lang w:eastAsia="pl-PL"/>
              </w:rPr>
            </w:pPr>
            <w:r w:rsidRPr="00D835B9">
              <w:rPr>
                <w:rFonts w:cs="Calibri"/>
                <w:sz w:val="20"/>
                <w:szCs w:val="20"/>
              </w:rPr>
              <w:t>49,8%</w:t>
            </w:r>
          </w:p>
        </w:tc>
      </w:tr>
      <w:tr w:rsidR="009E7B91" w:rsidRPr="00D835B9" w:rsidTr="001B6600">
        <w:trPr>
          <w:trHeight w:val="567"/>
        </w:trPr>
        <w:tc>
          <w:tcPr>
            <w:tcW w:w="1418" w:type="dxa"/>
            <w:shd w:val="clear" w:color="auto" w:fill="auto"/>
            <w:noWrap/>
            <w:vAlign w:val="center"/>
            <w:hideMark/>
          </w:tcPr>
          <w:p w:rsidR="009E7B91" w:rsidRPr="00D835B9" w:rsidRDefault="009E7B91" w:rsidP="00D835B9">
            <w:pPr>
              <w:spacing w:after="0" w:line="240" w:lineRule="auto"/>
              <w:jc w:val="left"/>
              <w:rPr>
                <w:rFonts w:eastAsia="Times New Roman" w:cs="Calibri"/>
                <w:sz w:val="20"/>
                <w:szCs w:val="20"/>
                <w:lang w:eastAsia="pl-PL"/>
              </w:rPr>
            </w:pPr>
            <w:r w:rsidRPr="00D835B9">
              <w:rPr>
                <w:rFonts w:eastAsia="Times New Roman" w:cs="Calibri"/>
                <w:sz w:val="20"/>
                <w:szCs w:val="20"/>
                <w:lang w:eastAsia="pl-PL"/>
              </w:rPr>
              <w:t>Zawonia</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26 845 683,84</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33 414 842,32</w:t>
            </w:r>
          </w:p>
        </w:tc>
        <w:tc>
          <w:tcPr>
            <w:tcW w:w="1275"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38 875 687,23</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39 950 285,72</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40 762 600,95</w:t>
            </w:r>
          </w:p>
        </w:tc>
        <w:tc>
          <w:tcPr>
            <w:tcW w:w="1492" w:type="dxa"/>
            <w:vAlign w:val="center"/>
          </w:tcPr>
          <w:p w:rsidR="009E7B91" w:rsidRPr="00D835B9" w:rsidRDefault="009E7B91" w:rsidP="00D835B9">
            <w:pPr>
              <w:spacing w:after="0" w:line="240" w:lineRule="auto"/>
              <w:jc w:val="left"/>
              <w:rPr>
                <w:rFonts w:eastAsia="Times New Roman" w:cs="Calibri"/>
                <w:sz w:val="20"/>
                <w:szCs w:val="20"/>
                <w:lang w:eastAsia="pl-PL"/>
              </w:rPr>
            </w:pPr>
            <w:r w:rsidRPr="00D835B9">
              <w:rPr>
                <w:rFonts w:cs="Calibri"/>
                <w:sz w:val="20"/>
                <w:szCs w:val="20"/>
              </w:rPr>
              <w:t>51,8%</w:t>
            </w:r>
          </w:p>
        </w:tc>
      </w:tr>
      <w:tr w:rsidR="009E7B91" w:rsidRPr="00D835B9" w:rsidTr="001B6600">
        <w:trPr>
          <w:trHeight w:val="567"/>
        </w:trPr>
        <w:tc>
          <w:tcPr>
            <w:tcW w:w="1418" w:type="dxa"/>
            <w:shd w:val="clear" w:color="auto" w:fill="auto"/>
            <w:noWrap/>
            <w:vAlign w:val="center"/>
            <w:hideMark/>
          </w:tcPr>
          <w:p w:rsidR="009E7B91" w:rsidRPr="00D835B9" w:rsidRDefault="009E7B91" w:rsidP="00D835B9">
            <w:pPr>
              <w:spacing w:after="0" w:line="240" w:lineRule="auto"/>
              <w:jc w:val="left"/>
              <w:rPr>
                <w:rFonts w:eastAsia="Times New Roman" w:cs="Calibri"/>
                <w:sz w:val="20"/>
                <w:szCs w:val="20"/>
                <w:lang w:eastAsia="pl-PL"/>
              </w:rPr>
            </w:pPr>
            <w:r w:rsidRPr="00D835B9">
              <w:rPr>
                <w:rFonts w:eastAsia="Times New Roman" w:cs="Calibri"/>
                <w:sz w:val="20"/>
                <w:szCs w:val="20"/>
                <w:lang w:eastAsia="pl-PL"/>
              </w:rPr>
              <w:t>Żórawina</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43 515 604,33</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48 005 368,25</w:t>
            </w:r>
          </w:p>
        </w:tc>
        <w:tc>
          <w:tcPr>
            <w:tcW w:w="1275"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67 481 123,87</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74 311 992,27</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sz w:val="16"/>
                <w:szCs w:val="20"/>
                <w:lang w:eastAsia="pl-PL"/>
              </w:rPr>
            </w:pPr>
            <w:r w:rsidRPr="00D835B9">
              <w:rPr>
                <w:rFonts w:eastAsia="Times New Roman" w:cs="Calibri"/>
                <w:sz w:val="16"/>
                <w:szCs w:val="20"/>
                <w:lang w:eastAsia="pl-PL"/>
              </w:rPr>
              <w:t>84 779 878,69</w:t>
            </w:r>
          </w:p>
        </w:tc>
        <w:tc>
          <w:tcPr>
            <w:tcW w:w="1492" w:type="dxa"/>
            <w:vAlign w:val="center"/>
          </w:tcPr>
          <w:p w:rsidR="009E7B91" w:rsidRPr="00D835B9" w:rsidRDefault="009E7B91" w:rsidP="00D835B9">
            <w:pPr>
              <w:spacing w:after="0" w:line="240" w:lineRule="auto"/>
              <w:jc w:val="left"/>
              <w:rPr>
                <w:rFonts w:eastAsia="Times New Roman" w:cs="Calibri"/>
                <w:sz w:val="20"/>
                <w:szCs w:val="20"/>
                <w:lang w:eastAsia="pl-PL"/>
              </w:rPr>
            </w:pPr>
            <w:r w:rsidRPr="00D835B9">
              <w:rPr>
                <w:rFonts w:cs="Calibri"/>
                <w:sz w:val="20"/>
                <w:szCs w:val="20"/>
              </w:rPr>
              <w:t>94,8%</w:t>
            </w:r>
          </w:p>
        </w:tc>
      </w:tr>
      <w:tr w:rsidR="009E7B91" w:rsidRPr="00D835B9" w:rsidTr="001B6600">
        <w:trPr>
          <w:trHeight w:val="567"/>
        </w:trPr>
        <w:tc>
          <w:tcPr>
            <w:tcW w:w="1418" w:type="dxa"/>
            <w:shd w:val="clear" w:color="auto" w:fill="auto"/>
            <w:noWrap/>
            <w:vAlign w:val="center"/>
            <w:hideMark/>
          </w:tcPr>
          <w:p w:rsidR="009E7B91" w:rsidRPr="00D835B9" w:rsidRDefault="009E7B91" w:rsidP="00D835B9">
            <w:pPr>
              <w:spacing w:after="0" w:line="240" w:lineRule="auto"/>
              <w:jc w:val="left"/>
              <w:rPr>
                <w:rFonts w:eastAsia="Times New Roman" w:cs="Calibri"/>
                <w:b/>
                <w:bCs/>
                <w:sz w:val="20"/>
                <w:szCs w:val="20"/>
                <w:lang w:eastAsia="pl-PL"/>
              </w:rPr>
            </w:pPr>
            <w:r w:rsidRPr="00D835B9">
              <w:rPr>
                <w:rFonts w:eastAsia="Times New Roman" w:cs="Calibri"/>
                <w:b/>
                <w:bCs/>
                <w:sz w:val="20"/>
                <w:szCs w:val="20"/>
                <w:lang w:eastAsia="pl-PL"/>
              </w:rPr>
              <w:t>WrOF</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b/>
                <w:bCs/>
                <w:sz w:val="16"/>
                <w:szCs w:val="20"/>
                <w:lang w:eastAsia="pl-PL"/>
              </w:rPr>
            </w:pPr>
            <w:r w:rsidRPr="00D835B9">
              <w:rPr>
                <w:rFonts w:eastAsia="Times New Roman" w:cs="Calibri"/>
                <w:b/>
                <w:bCs/>
                <w:sz w:val="16"/>
                <w:szCs w:val="20"/>
                <w:lang w:eastAsia="pl-PL"/>
              </w:rPr>
              <w:t>5 746 967 495,02</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b/>
                <w:bCs/>
                <w:sz w:val="16"/>
                <w:szCs w:val="20"/>
                <w:lang w:eastAsia="pl-PL"/>
              </w:rPr>
            </w:pPr>
            <w:r w:rsidRPr="00D835B9">
              <w:rPr>
                <w:rFonts w:eastAsia="Times New Roman" w:cs="Calibri"/>
                <w:b/>
                <w:bCs/>
                <w:sz w:val="16"/>
                <w:szCs w:val="20"/>
                <w:lang w:eastAsia="pl-PL"/>
              </w:rPr>
              <w:t>6 264 851 521,26</w:t>
            </w:r>
          </w:p>
        </w:tc>
        <w:tc>
          <w:tcPr>
            <w:tcW w:w="1275" w:type="dxa"/>
            <w:shd w:val="clear" w:color="auto" w:fill="auto"/>
            <w:noWrap/>
            <w:vAlign w:val="center"/>
            <w:hideMark/>
          </w:tcPr>
          <w:p w:rsidR="009E7B91" w:rsidRPr="00D835B9" w:rsidRDefault="009E7B91" w:rsidP="00D835B9">
            <w:pPr>
              <w:spacing w:after="0" w:line="240" w:lineRule="auto"/>
              <w:jc w:val="left"/>
              <w:rPr>
                <w:rFonts w:eastAsia="Times New Roman" w:cs="Calibri"/>
                <w:b/>
                <w:bCs/>
                <w:sz w:val="16"/>
                <w:szCs w:val="20"/>
                <w:lang w:eastAsia="pl-PL"/>
              </w:rPr>
            </w:pPr>
            <w:r w:rsidRPr="00D835B9">
              <w:rPr>
                <w:rFonts w:eastAsia="Times New Roman" w:cs="Calibri"/>
                <w:b/>
                <w:bCs/>
                <w:sz w:val="16"/>
                <w:szCs w:val="20"/>
                <w:lang w:eastAsia="pl-PL"/>
              </w:rPr>
              <w:t>7 045 713 532,69</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b/>
                <w:bCs/>
                <w:sz w:val="16"/>
                <w:szCs w:val="20"/>
                <w:lang w:eastAsia="pl-PL"/>
              </w:rPr>
            </w:pPr>
            <w:r w:rsidRPr="00D835B9">
              <w:rPr>
                <w:rFonts w:eastAsia="Times New Roman" w:cs="Calibri"/>
                <w:b/>
                <w:bCs/>
                <w:sz w:val="16"/>
                <w:szCs w:val="20"/>
                <w:lang w:eastAsia="pl-PL"/>
              </w:rPr>
              <w:t>7 553 373 566,89</w:t>
            </w:r>
          </w:p>
        </w:tc>
        <w:tc>
          <w:tcPr>
            <w:tcW w:w="1276" w:type="dxa"/>
            <w:shd w:val="clear" w:color="auto" w:fill="auto"/>
            <w:noWrap/>
            <w:vAlign w:val="center"/>
            <w:hideMark/>
          </w:tcPr>
          <w:p w:rsidR="009E7B91" w:rsidRPr="00D835B9" w:rsidRDefault="009E7B91" w:rsidP="00D835B9">
            <w:pPr>
              <w:spacing w:after="0" w:line="240" w:lineRule="auto"/>
              <w:jc w:val="left"/>
              <w:rPr>
                <w:rFonts w:eastAsia="Times New Roman" w:cs="Calibri"/>
                <w:b/>
                <w:bCs/>
                <w:sz w:val="16"/>
                <w:szCs w:val="20"/>
                <w:lang w:eastAsia="pl-PL"/>
              </w:rPr>
            </w:pPr>
            <w:r w:rsidRPr="00D835B9">
              <w:rPr>
                <w:rFonts w:eastAsia="Times New Roman" w:cs="Calibri"/>
                <w:b/>
                <w:bCs/>
                <w:sz w:val="16"/>
                <w:szCs w:val="20"/>
                <w:lang w:eastAsia="pl-PL"/>
              </w:rPr>
              <w:t>8 809 232 321,78</w:t>
            </w:r>
          </w:p>
        </w:tc>
        <w:tc>
          <w:tcPr>
            <w:tcW w:w="1492" w:type="dxa"/>
            <w:vAlign w:val="center"/>
          </w:tcPr>
          <w:p w:rsidR="009E7B91" w:rsidRPr="00D835B9" w:rsidRDefault="009E7B91" w:rsidP="00D835B9">
            <w:pPr>
              <w:spacing w:after="0" w:line="240" w:lineRule="auto"/>
              <w:jc w:val="left"/>
              <w:rPr>
                <w:rFonts w:eastAsia="Times New Roman" w:cs="Calibri"/>
                <w:b/>
                <w:bCs/>
                <w:sz w:val="20"/>
                <w:szCs w:val="20"/>
                <w:lang w:eastAsia="pl-PL"/>
              </w:rPr>
            </w:pPr>
            <w:r w:rsidRPr="00D835B9">
              <w:rPr>
                <w:rFonts w:cs="Calibri"/>
                <w:b/>
                <w:bCs/>
                <w:sz w:val="20"/>
                <w:szCs w:val="20"/>
              </w:rPr>
              <w:t>53,3%</w:t>
            </w:r>
          </w:p>
        </w:tc>
      </w:tr>
    </w:tbl>
    <w:p w:rsidR="009E7B91" w:rsidRPr="00ED1504" w:rsidRDefault="009E7B91" w:rsidP="00ED1504">
      <w:pPr>
        <w:pStyle w:val="PODWrof"/>
        <w:rPr>
          <w:rStyle w:val="podWrOFZnak0"/>
          <w:i/>
          <w:szCs w:val="22"/>
        </w:rPr>
      </w:pPr>
      <w:r w:rsidRPr="00ED1504">
        <w:rPr>
          <w:rStyle w:val="podWrOFZnak0"/>
          <w:i/>
          <w:szCs w:val="22"/>
        </w:rPr>
        <w:t>Źródło: opracowanie własne na podstawie danych BDL GUS [Stan na: 31.12.2021].</w:t>
      </w:r>
    </w:p>
    <w:p w:rsidR="009E7B91" w:rsidRPr="00C97166" w:rsidRDefault="009E7B91" w:rsidP="009E7B91">
      <w:pPr>
        <w:pStyle w:val="nadWrOF"/>
      </w:pPr>
      <w:bookmarkStart w:id="190" w:name="_Toc143606976"/>
      <w:bookmarkEnd w:id="188"/>
      <w:r>
        <w:t xml:space="preserve">Tabela </w:t>
      </w:r>
      <w:r w:rsidR="00C73793">
        <w:rPr>
          <w:noProof/>
        </w:rPr>
        <w:fldChar w:fldCharType="begin"/>
      </w:r>
      <w:r w:rsidR="00B96950">
        <w:rPr>
          <w:noProof/>
        </w:rPr>
        <w:instrText xml:space="preserve"> SEQ Tabela \* ARABIC </w:instrText>
      </w:r>
      <w:r w:rsidR="00C73793">
        <w:rPr>
          <w:noProof/>
        </w:rPr>
        <w:fldChar w:fldCharType="separate"/>
      </w:r>
      <w:r w:rsidR="00C96A96">
        <w:rPr>
          <w:noProof/>
        </w:rPr>
        <w:t>19</w:t>
      </w:r>
      <w:r w:rsidR="00C73793">
        <w:rPr>
          <w:noProof/>
        </w:rPr>
        <w:fldChar w:fldCharType="end"/>
      </w:r>
      <w:r w:rsidRPr="002E6C3E">
        <w:t xml:space="preserve"> Wydatki gmin WrOF w latach 2017-2021</w:t>
      </w:r>
      <w:r>
        <w:t xml:space="preserve"> [zł]</w:t>
      </w:r>
      <w:bookmarkEnd w:id="190"/>
    </w:p>
    <w:tbl>
      <w:tblPr>
        <w:tblW w:w="9219" w:type="dxa"/>
        <w:tblInd w:w="-1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Caption w:val="Wydatki gmin WrOF w latach 2017-2021 [zł]"/>
        <w:tblDescription w:val="Wydatki gmin WrOF w latach 2017-2021 [zł]"/>
      </w:tblPr>
      <w:tblGrid>
        <w:gridCol w:w="1432"/>
        <w:gridCol w:w="1291"/>
        <w:gridCol w:w="1336"/>
        <w:gridCol w:w="1389"/>
        <w:gridCol w:w="1336"/>
        <w:gridCol w:w="1389"/>
        <w:gridCol w:w="1046"/>
      </w:tblGrid>
      <w:tr w:rsidR="009E7B91" w:rsidRPr="00D835B9" w:rsidTr="001B6600">
        <w:trPr>
          <w:trHeight w:val="567"/>
          <w:tblHeader/>
        </w:trPr>
        <w:tc>
          <w:tcPr>
            <w:tcW w:w="1432" w:type="dxa"/>
            <w:shd w:val="clear" w:color="auto" w:fill="F2F2F2" w:themeFill="background1" w:themeFillShade="F2"/>
            <w:vAlign w:val="center"/>
            <w:hideMark/>
          </w:tcPr>
          <w:p w:rsidR="009E7B91" w:rsidRPr="00D835B9" w:rsidRDefault="009E7B91" w:rsidP="00320A03">
            <w:pPr>
              <w:spacing w:after="0" w:line="240" w:lineRule="auto"/>
              <w:jc w:val="left"/>
              <w:rPr>
                <w:rFonts w:eastAsia="Times New Roman" w:cs="Calibri"/>
                <w:bCs/>
                <w:color w:val="000000"/>
                <w:sz w:val="18"/>
                <w:szCs w:val="18"/>
                <w:lang w:eastAsia="pl-PL"/>
              </w:rPr>
            </w:pPr>
            <w:r w:rsidRPr="00D835B9">
              <w:rPr>
                <w:rFonts w:eastAsia="Times New Roman" w:cs="Calibri"/>
                <w:bCs/>
                <w:color w:val="000000"/>
                <w:sz w:val="18"/>
                <w:szCs w:val="18"/>
                <w:lang w:eastAsia="pl-PL"/>
              </w:rPr>
              <w:t>Wyszczególnienie</w:t>
            </w:r>
          </w:p>
        </w:tc>
        <w:tc>
          <w:tcPr>
            <w:tcW w:w="1291" w:type="dxa"/>
            <w:shd w:val="clear" w:color="auto" w:fill="F2F2F2" w:themeFill="background1" w:themeFillShade="F2"/>
            <w:vAlign w:val="center"/>
            <w:hideMark/>
          </w:tcPr>
          <w:p w:rsidR="009E7B91" w:rsidRPr="00D835B9" w:rsidRDefault="009E7B91" w:rsidP="00320A03">
            <w:pPr>
              <w:spacing w:after="0" w:line="240" w:lineRule="auto"/>
              <w:jc w:val="left"/>
              <w:rPr>
                <w:rFonts w:eastAsia="Times New Roman" w:cs="Calibri"/>
                <w:bCs/>
                <w:color w:val="000000"/>
                <w:sz w:val="18"/>
                <w:szCs w:val="18"/>
                <w:lang w:eastAsia="pl-PL"/>
              </w:rPr>
            </w:pPr>
            <w:r w:rsidRPr="00D835B9">
              <w:rPr>
                <w:rFonts w:eastAsia="Times New Roman" w:cs="Calibri"/>
                <w:bCs/>
                <w:color w:val="000000"/>
                <w:sz w:val="18"/>
                <w:szCs w:val="18"/>
                <w:lang w:eastAsia="pl-PL"/>
              </w:rPr>
              <w:t>2017</w:t>
            </w:r>
          </w:p>
        </w:tc>
        <w:tc>
          <w:tcPr>
            <w:tcW w:w="1336" w:type="dxa"/>
            <w:shd w:val="clear" w:color="auto" w:fill="F2F2F2" w:themeFill="background1" w:themeFillShade="F2"/>
            <w:vAlign w:val="center"/>
            <w:hideMark/>
          </w:tcPr>
          <w:p w:rsidR="009E7B91" w:rsidRPr="00D835B9" w:rsidRDefault="009E7B91" w:rsidP="00320A03">
            <w:pPr>
              <w:spacing w:after="0" w:line="240" w:lineRule="auto"/>
              <w:jc w:val="left"/>
              <w:rPr>
                <w:rFonts w:eastAsia="Times New Roman" w:cs="Calibri"/>
                <w:bCs/>
                <w:color w:val="000000"/>
                <w:sz w:val="18"/>
                <w:szCs w:val="18"/>
                <w:lang w:eastAsia="pl-PL"/>
              </w:rPr>
            </w:pPr>
            <w:r w:rsidRPr="00D835B9">
              <w:rPr>
                <w:rFonts w:eastAsia="Times New Roman" w:cs="Calibri"/>
                <w:bCs/>
                <w:color w:val="000000"/>
                <w:sz w:val="18"/>
                <w:szCs w:val="18"/>
                <w:lang w:eastAsia="pl-PL"/>
              </w:rPr>
              <w:t>2018</w:t>
            </w:r>
          </w:p>
        </w:tc>
        <w:tc>
          <w:tcPr>
            <w:tcW w:w="1389" w:type="dxa"/>
            <w:shd w:val="clear" w:color="auto" w:fill="F2F2F2" w:themeFill="background1" w:themeFillShade="F2"/>
            <w:vAlign w:val="center"/>
            <w:hideMark/>
          </w:tcPr>
          <w:p w:rsidR="009E7B91" w:rsidRPr="00D835B9" w:rsidRDefault="009E7B91" w:rsidP="00320A03">
            <w:pPr>
              <w:spacing w:after="0" w:line="240" w:lineRule="auto"/>
              <w:jc w:val="left"/>
              <w:rPr>
                <w:rFonts w:eastAsia="Times New Roman" w:cs="Calibri"/>
                <w:bCs/>
                <w:color w:val="000000"/>
                <w:sz w:val="18"/>
                <w:szCs w:val="18"/>
                <w:lang w:eastAsia="pl-PL"/>
              </w:rPr>
            </w:pPr>
            <w:r w:rsidRPr="00D835B9">
              <w:rPr>
                <w:rFonts w:eastAsia="Times New Roman" w:cs="Calibri"/>
                <w:bCs/>
                <w:color w:val="000000"/>
                <w:sz w:val="18"/>
                <w:szCs w:val="18"/>
                <w:lang w:eastAsia="pl-PL"/>
              </w:rPr>
              <w:t>2019</w:t>
            </w:r>
          </w:p>
        </w:tc>
        <w:tc>
          <w:tcPr>
            <w:tcW w:w="1336" w:type="dxa"/>
            <w:shd w:val="clear" w:color="auto" w:fill="F2F2F2" w:themeFill="background1" w:themeFillShade="F2"/>
            <w:vAlign w:val="center"/>
            <w:hideMark/>
          </w:tcPr>
          <w:p w:rsidR="009E7B91" w:rsidRPr="00D835B9" w:rsidRDefault="009E7B91" w:rsidP="00320A03">
            <w:pPr>
              <w:spacing w:after="0" w:line="240" w:lineRule="auto"/>
              <w:jc w:val="left"/>
              <w:rPr>
                <w:rFonts w:eastAsia="Times New Roman" w:cs="Calibri"/>
                <w:bCs/>
                <w:color w:val="000000"/>
                <w:sz w:val="18"/>
                <w:szCs w:val="18"/>
                <w:lang w:eastAsia="pl-PL"/>
              </w:rPr>
            </w:pPr>
            <w:r w:rsidRPr="00D835B9">
              <w:rPr>
                <w:rFonts w:eastAsia="Times New Roman" w:cs="Calibri"/>
                <w:bCs/>
                <w:color w:val="000000"/>
                <w:sz w:val="18"/>
                <w:szCs w:val="18"/>
                <w:lang w:eastAsia="pl-PL"/>
              </w:rPr>
              <w:t>2020</w:t>
            </w:r>
          </w:p>
        </w:tc>
        <w:tc>
          <w:tcPr>
            <w:tcW w:w="1389" w:type="dxa"/>
            <w:shd w:val="clear" w:color="auto" w:fill="F2F2F2" w:themeFill="background1" w:themeFillShade="F2"/>
            <w:vAlign w:val="center"/>
            <w:hideMark/>
          </w:tcPr>
          <w:p w:rsidR="009E7B91" w:rsidRPr="00D835B9" w:rsidRDefault="009E7B91" w:rsidP="00320A03">
            <w:pPr>
              <w:spacing w:after="0" w:line="240" w:lineRule="auto"/>
              <w:jc w:val="left"/>
              <w:rPr>
                <w:rFonts w:eastAsia="Times New Roman" w:cs="Calibri"/>
                <w:bCs/>
                <w:color w:val="000000"/>
                <w:sz w:val="18"/>
                <w:szCs w:val="18"/>
                <w:lang w:eastAsia="pl-PL"/>
              </w:rPr>
            </w:pPr>
            <w:r w:rsidRPr="00D835B9">
              <w:rPr>
                <w:rFonts w:eastAsia="Times New Roman" w:cs="Calibri"/>
                <w:bCs/>
                <w:color w:val="000000"/>
                <w:sz w:val="18"/>
                <w:szCs w:val="18"/>
                <w:lang w:eastAsia="pl-PL"/>
              </w:rPr>
              <w:t>2021</w:t>
            </w:r>
          </w:p>
        </w:tc>
        <w:tc>
          <w:tcPr>
            <w:tcW w:w="1046" w:type="dxa"/>
            <w:shd w:val="clear" w:color="auto" w:fill="F2F2F2" w:themeFill="background1" w:themeFillShade="F2"/>
            <w:vAlign w:val="center"/>
          </w:tcPr>
          <w:p w:rsidR="009E7B91" w:rsidRPr="00D835B9" w:rsidRDefault="009E7B91" w:rsidP="00320A03">
            <w:pPr>
              <w:spacing w:after="0" w:line="240" w:lineRule="auto"/>
              <w:jc w:val="left"/>
              <w:rPr>
                <w:rFonts w:eastAsia="Times New Roman" w:cs="Calibri"/>
                <w:bCs/>
                <w:color w:val="000000"/>
                <w:sz w:val="18"/>
                <w:szCs w:val="18"/>
                <w:lang w:eastAsia="pl-PL"/>
              </w:rPr>
            </w:pPr>
            <w:r w:rsidRPr="00D835B9">
              <w:rPr>
                <w:rFonts w:eastAsia="Times New Roman" w:cs="Calibri"/>
                <w:bCs/>
                <w:color w:val="000000"/>
                <w:sz w:val="18"/>
                <w:szCs w:val="18"/>
                <w:lang w:eastAsia="pl-PL"/>
              </w:rPr>
              <w:t xml:space="preserve">Dynamika zmian </w:t>
            </w:r>
            <w:r w:rsidR="00AE1747" w:rsidRPr="00D835B9">
              <w:rPr>
                <w:rFonts w:eastAsia="Times New Roman" w:cs="Calibri"/>
                <w:bCs/>
                <w:color w:val="000000"/>
                <w:sz w:val="18"/>
                <w:szCs w:val="18"/>
                <w:lang w:eastAsia="pl-PL"/>
              </w:rPr>
              <w:br/>
            </w:r>
            <w:r w:rsidRPr="00D835B9">
              <w:rPr>
                <w:rFonts w:eastAsia="Times New Roman" w:cs="Calibri"/>
                <w:bCs/>
                <w:color w:val="000000"/>
                <w:sz w:val="18"/>
                <w:szCs w:val="18"/>
                <w:lang w:eastAsia="pl-PL"/>
              </w:rPr>
              <w:t>w latach 2017-2021</w:t>
            </w:r>
          </w:p>
        </w:tc>
      </w:tr>
      <w:tr w:rsidR="009E7B91" w:rsidRPr="00D835B9" w:rsidTr="001B6600">
        <w:trPr>
          <w:trHeight w:val="567"/>
        </w:trPr>
        <w:tc>
          <w:tcPr>
            <w:tcW w:w="1432"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Czernica</w:t>
            </w:r>
          </w:p>
        </w:tc>
        <w:tc>
          <w:tcPr>
            <w:tcW w:w="1291"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72 204 112,26</w:t>
            </w:r>
          </w:p>
        </w:tc>
        <w:tc>
          <w:tcPr>
            <w:tcW w:w="1336"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84 844 972,28</w:t>
            </w:r>
          </w:p>
        </w:tc>
        <w:tc>
          <w:tcPr>
            <w:tcW w:w="1389"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87 567 376,94</w:t>
            </w:r>
          </w:p>
        </w:tc>
        <w:tc>
          <w:tcPr>
            <w:tcW w:w="1336"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113 268 258,74</w:t>
            </w:r>
          </w:p>
        </w:tc>
        <w:tc>
          <w:tcPr>
            <w:tcW w:w="1389"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123 507 352,58</w:t>
            </w:r>
          </w:p>
        </w:tc>
        <w:tc>
          <w:tcPr>
            <w:tcW w:w="1046" w:type="dxa"/>
            <w:vAlign w:val="center"/>
          </w:tcPr>
          <w:p w:rsidR="009E7B91" w:rsidRPr="00D835B9" w:rsidRDefault="009E7B91" w:rsidP="00320A03">
            <w:pPr>
              <w:spacing w:after="0" w:line="240" w:lineRule="auto"/>
              <w:jc w:val="left"/>
              <w:rPr>
                <w:rFonts w:eastAsia="Times New Roman" w:cs="Calibri"/>
                <w:sz w:val="18"/>
                <w:szCs w:val="18"/>
                <w:lang w:eastAsia="pl-PL"/>
              </w:rPr>
            </w:pPr>
            <w:r w:rsidRPr="00D835B9">
              <w:rPr>
                <w:rFonts w:cs="Calibri"/>
                <w:sz w:val="18"/>
                <w:szCs w:val="18"/>
              </w:rPr>
              <w:t>71,1%</w:t>
            </w:r>
          </w:p>
        </w:tc>
      </w:tr>
      <w:tr w:rsidR="009E7B91" w:rsidRPr="00D835B9" w:rsidTr="001B6600">
        <w:trPr>
          <w:trHeight w:val="567"/>
        </w:trPr>
        <w:tc>
          <w:tcPr>
            <w:tcW w:w="1432"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Długołęka</w:t>
            </w:r>
          </w:p>
        </w:tc>
        <w:tc>
          <w:tcPr>
            <w:tcW w:w="1291"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146 891 196,87</w:t>
            </w:r>
          </w:p>
        </w:tc>
        <w:tc>
          <w:tcPr>
            <w:tcW w:w="1336"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176 291 664,73</w:t>
            </w:r>
          </w:p>
        </w:tc>
        <w:tc>
          <w:tcPr>
            <w:tcW w:w="1389"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185 509 320,02</w:t>
            </w:r>
          </w:p>
        </w:tc>
        <w:tc>
          <w:tcPr>
            <w:tcW w:w="1336"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251 451 346,03</w:t>
            </w:r>
          </w:p>
        </w:tc>
        <w:tc>
          <w:tcPr>
            <w:tcW w:w="1389"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266 559 833,54</w:t>
            </w:r>
          </w:p>
        </w:tc>
        <w:tc>
          <w:tcPr>
            <w:tcW w:w="1046" w:type="dxa"/>
            <w:vAlign w:val="center"/>
          </w:tcPr>
          <w:p w:rsidR="009E7B91" w:rsidRPr="00D835B9" w:rsidRDefault="009E7B91" w:rsidP="00320A03">
            <w:pPr>
              <w:spacing w:after="0" w:line="240" w:lineRule="auto"/>
              <w:jc w:val="left"/>
              <w:rPr>
                <w:rFonts w:eastAsia="Times New Roman" w:cs="Calibri"/>
                <w:sz w:val="18"/>
                <w:szCs w:val="18"/>
                <w:lang w:eastAsia="pl-PL"/>
              </w:rPr>
            </w:pPr>
            <w:r w:rsidRPr="00D835B9">
              <w:rPr>
                <w:rFonts w:cs="Calibri"/>
                <w:sz w:val="18"/>
                <w:szCs w:val="18"/>
              </w:rPr>
              <w:t>81,5%</w:t>
            </w:r>
          </w:p>
        </w:tc>
      </w:tr>
      <w:tr w:rsidR="009E7B91" w:rsidRPr="00D835B9" w:rsidTr="001B6600">
        <w:trPr>
          <w:trHeight w:val="567"/>
        </w:trPr>
        <w:tc>
          <w:tcPr>
            <w:tcW w:w="1432"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Dobroszyce</w:t>
            </w:r>
          </w:p>
        </w:tc>
        <w:tc>
          <w:tcPr>
            <w:tcW w:w="1291"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35 387 435,78</w:t>
            </w:r>
          </w:p>
        </w:tc>
        <w:tc>
          <w:tcPr>
            <w:tcW w:w="1336"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32 269 606,49</w:t>
            </w:r>
          </w:p>
        </w:tc>
        <w:tc>
          <w:tcPr>
            <w:tcW w:w="1389"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38 020 660,21</w:t>
            </w:r>
          </w:p>
        </w:tc>
        <w:tc>
          <w:tcPr>
            <w:tcW w:w="1336"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36 579 136,24</w:t>
            </w:r>
          </w:p>
        </w:tc>
        <w:tc>
          <w:tcPr>
            <w:tcW w:w="1389"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45 485 601,51</w:t>
            </w:r>
          </w:p>
        </w:tc>
        <w:tc>
          <w:tcPr>
            <w:tcW w:w="1046" w:type="dxa"/>
            <w:vAlign w:val="center"/>
          </w:tcPr>
          <w:p w:rsidR="009E7B91" w:rsidRPr="00D835B9" w:rsidRDefault="009E7B91" w:rsidP="00320A03">
            <w:pPr>
              <w:spacing w:after="0" w:line="240" w:lineRule="auto"/>
              <w:jc w:val="left"/>
              <w:rPr>
                <w:rFonts w:eastAsia="Times New Roman" w:cs="Calibri"/>
                <w:sz w:val="18"/>
                <w:szCs w:val="18"/>
                <w:lang w:eastAsia="pl-PL"/>
              </w:rPr>
            </w:pPr>
            <w:r w:rsidRPr="00D835B9">
              <w:rPr>
                <w:rFonts w:cs="Calibri"/>
                <w:sz w:val="18"/>
                <w:szCs w:val="18"/>
              </w:rPr>
              <w:t>28,5%</w:t>
            </w:r>
          </w:p>
        </w:tc>
      </w:tr>
      <w:tr w:rsidR="009E7B91" w:rsidRPr="00D835B9" w:rsidTr="001B6600">
        <w:trPr>
          <w:trHeight w:val="567"/>
        </w:trPr>
        <w:tc>
          <w:tcPr>
            <w:tcW w:w="1432"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Jelcz-Laskowice</w:t>
            </w:r>
          </w:p>
        </w:tc>
        <w:tc>
          <w:tcPr>
            <w:tcW w:w="1291"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98 025 319,15</w:t>
            </w:r>
          </w:p>
        </w:tc>
        <w:tc>
          <w:tcPr>
            <w:tcW w:w="1336"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103 832 434,17</w:t>
            </w:r>
          </w:p>
        </w:tc>
        <w:tc>
          <w:tcPr>
            <w:tcW w:w="1389"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119 636 979,67</w:t>
            </w:r>
          </w:p>
        </w:tc>
        <w:tc>
          <w:tcPr>
            <w:tcW w:w="1336"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129 518 831,05</w:t>
            </w:r>
          </w:p>
        </w:tc>
        <w:tc>
          <w:tcPr>
            <w:tcW w:w="1389"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140 312 092,52</w:t>
            </w:r>
          </w:p>
        </w:tc>
        <w:tc>
          <w:tcPr>
            <w:tcW w:w="1046" w:type="dxa"/>
            <w:vAlign w:val="center"/>
          </w:tcPr>
          <w:p w:rsidR="009E7B91" w:rsidRPr="00D835B9" w:rsidRDefault="009E7B91" w:rsidP="00320A03">
            <w:pPr>
              <w:spacing w:after="0" w:line="240" w:lineRule="auto"/>
              <w:jc w:val="left"/>
              <w:rPr>
                <w:rFonts w:eastAsia="Times New Roman" w:cs="Calibri"/>
                <w:sz w:val="18"/>
                <w:szCs w:val="18"/>
                <w:lang w:eastAsia="pl-PL"/>
              </w:rPr>
            </w:pPr>
            <w:r w:rsidRPr="00D835B9">
              <w:rPr>
                <w:rFonts w:cs="Calibri"/>
                <w:sz w:val="18"/>
                <w:szCs w:val="18"/>
              </w:rPr>
              <w:t>43,1%</w:t>
            </w:r>
          </w:p>
        </w:tc>
      </w:tr>
      <w:tr w:rsidR="009E7B91" w:rsidRPr="00D835B9" w:rsidTr="001B6600">
        <w:trPr>
          <w:trHeight w:val="567"/>
        </w:trPr>
        <w:tc>
          <w:tcPr>
            <w:tcW w:w="1432"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Kąty Wrocławskie</w:t>
            </w:r>
          </w:p>
        </w:tc>
        <w:tc>
          <w:tcPr>
            <w:tcW w:w="1291"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131 340 292,78</w:t>
            </w:r>
          </w:p>
        </w:tc>
        <w:tc>
          <w:tcPr>
            <w:tcW w:w="1336"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153 212 243,59</w:t>
            </w:r>
          </w:p>
        </w:tc>
        <w:tc>
          <w:tcPr>
            <w:tcW w:w="1389"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169 123 305,11</w:t>
            </w:r>
          </w:p>
        </w:tc>
        <w:tc>
          <w:tcPr>
            <w:tcW w:w="1336"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184 837 269,88</w:t>
            </w:r>
          </w:p>
        </w:tc>
        <w:tc>
          <w:tcPr>
            <w:tcW w:w="1389"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186 612 631,64</w:t>
            </w:r>
          </w:p>
        </w:tc>
        <w:tc>
          <w:tcPr>
            <w:tcW w:w="1046" w:type="dxa"/>
            <w:vAlign w:val="center"/>
          </w:tcPr>
          <w:p w:rsidR="009E7B91" w:rsidRPr="00D835B9" w:rsidRDefault="009E7B91" w:rsidP="00320A03">
            <w:pPr>
              <w:spacing w:after="0" w:line="240" w:lineRule="auto"/>
              <w:jc w:val="left"/>
              <w:rPr>
                <w:rFonts w:eastAsia="Times New Roman" w:cs="Calibri"/>
                <w:sz w:val="18"/>
                <w:szCs w:val="18"/>
                <w:lang w:eastAsia="pl-PL"/>
              </w:rPr>
            </w:pPr>
            <w:r w:rsidRPr="00D835B9">
              <w:rPr>
                <w:rFonts w:cs="Calibri"/>
                <w:sz w:val="18"/>
                <w:szCs w:val="18"/>
              </w:rPr>
              <w:t>42,1%</w:t>
            </w:r>
          </w:p>
        </w:tc>
      </w:tr>
      <w:tr w:rsidR="009E7B91" w:rsidRPr="00D835B9" w:rsidTr="001B6600">
        <w:trPr>
          <w:trHeight w:val="567"/>
        </w:trPr>
        <w:tc>
          <w:tcPr>
            <w:tcW w:w="1432"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Kobierzyce</w:t>
            </w:r>
          </w:p>
        </w:tc>
        <w:tc>
          <w:tcPr>
            <w:tcW w:w="1291"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162 946 634,29</w:t>
            </w:r>
          </w:p>
        </w:tc>
        <w:tc>
          <w:tcPr>
            <w:tcW w:w="1336"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237 930 559,48</w:t>
            </w:r>
          </w:p>
        </w:tc>
        <w:tc>
          <w:tcPr>
            <w:tcW w:w="1389"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261 411 147,42</w:t>
            </w:r>
          </w:p>
        </w:tc>
        <w:tc>
          <w:tcPr>
            <w:tcW w:w="1336"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267 643 770,67</w:t>
            </w:r>
          </w:p>
        </w:tc>
        <w:tc>
          <w:tcPr>
            <w:tcW w:w="1389"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257 790 137,58</w:t>
            </w:r>
          </w:p>
        </w:tc>
        <w:tc>
          <w:tcPr>
            <w:tcW w:w="1046" w:type="dxa"/>
            <w:vAlign w:val="center"/>
          </w:tcPr>
          <w:p w:rsidR="009E7B91" w:rsidRPr="00D835B9" w:rsidRDefault="009E7B91" w:rsidP="00320A03">
            <w:pPr>
              <w:spacing w:after="0" w:line="240" w:lineRule="auto"/>
              <w:jc w:val="left"/>
              <w:rPr>
                <w:rFonts w:eastAsia="Times New Roman" w:cs="Calibri"/>
                <w:sz w:val="18"/>
                <w:szCs w:val="18"/>
                <w:lang w:eastAsia="pl-PL"/>
              </w:rPr>
            </w:pPr>
            <w:r w:rsidRPr="00D835B9">
              <w:rPr>
                <w:rFonts w:cs="Calibri"/>
                <w:sz w:val="18"/>
                <w:szCs w:val="18"/>
              </w:rPr>
              <w:t>58,2%</w:t>
            </w:r>
          </w:p>
        </w:tc>
      </w:tr>
      <w:tr w:rsidR="009E7B91" w:rsidRPr="00D835B9" w:rsidTr="001B6600">
        <w:trPr>
          <w:trHeight w:val="567"/>
        </w:trPr>
        <w:tc>
          <w:tcPr>
            <w:tcW w:w="1432"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Miękinia</w:t>
            </w:r>
          </w:p>
        </w:tc>
        <w:tc>
          <w:tcPr>
            <w:tcW w:w="1291"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77 507 315,18</w:t>
            </w:r>
          </w:p>
        </w:tc>
        <w:tc>
          <w:tcPr>
            <w:tcW w:w="1336"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104 086 496,01</w:t>
            </w:r>
          </w:p>
        </w:tc>
        <w:tc>
          <w:tcPr>
            <w:tcW w:w="1389"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95 210 379,51</w:t>
            </w:r>
          </w:p>
        </w:tc>
        <w:tc>
          <w:tcPr>
            <w:tcW w:w="1336"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108 685 760,93</w:t>
            </w:r>
          </w:p>
        </w:tc>
        <w:tc>
          <w:tcPr>
            <w:tcW w:w="1389"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126 296 016,63</w:t>
            </w:r>
          </w:p>
        </w:tc>
        <w:tc>
          <w:tcPr>
            <w:tcW w:w="1046" w:type="dxa"/>
            <w:vAlign w:val="center"/>
          </w:tcPr>
          <w:p w:rsidR="009E7B91" w:rsidRPr="00D835B9" w:rsidRDefault="009E7B91" w:rsidP="00320A03">
            <w:pPr>
              <w:spacing w:after="0" w:line="240" w:lineRule="auto"/>
              <w:jc w:val="left"/>
              <w:rPr>
                <w:rFonts w:eastAsia="Times New Roman" w:cs="Calibri"/>
                <w:sz w:val="18"/>
                <w:szCs w:val="18"/>
                <w:lang w:eastAsia="pl-PL"/>
              </w:rPr>
            </w:pPr>
            <w:r w:rsidRPr="00D835B9">
              <w:rPr>
                <w:rFonts w:cs="Calibri"/>
                <w:sz w:val="18"/>
                <w:szCs w:val="18"/>
              </w:rPr>
              <w:t>62,9%</w:t>
            </w:r>
          </w:p>
        </w:tc>
      </w:tr>
      <w:tr w:rsidR="009E7B91" w:rsidRPr="00D835B9" w:rsidTr="001B6600">
        <w:trPr>
          <w:trHeight w:val="567"/>
        </w:trPr>
        <w:tc>
          <w:tcPr>
            <w:tcW w:w="1432"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Oborniki Śląskie</w:t>
            </w:r>
          </w:p>
        </w:tc>
        <w:tc>
          <w:tcPr>
            <w:tcW w:w="1291"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85 882 857,55</w:t>
            </w:r>
          </w:p>
        </w:tc>
        <w:tc>
          <w:tcPr>
            <w:tcW w:w="1336"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97 063 278,37</w:t>
            </w:r>
          </w:p>
        </w:tc>
        <w:tc>
          <w:tcPr>
            <w:tcW w:w="1389"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101 988 693,77</w:t>
            </w:r>
          </w:p>
        </w:tc>
        <w:tc>
          <w:tcPr>
            <w:tcW w:w="1336"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106 612 815,66</w:t>
            </w:r>
          </w:p>
        </w:tc>
        <w:tc>
          <w:tcPr>
            <w:tcW w:w="1389"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110 498 749,78</w:t>
            </w:r>
          </w:p>
        </w:tc>
        <w:tc>
          <w:tcPr>
            <w:tcW w:w="1046" w:type="dxa"/>
            <w:vAlign w:val="center"/>
          </w:tcPr>
          <w:p w:rsidR="009E7B91" w:rsidRPr="00D835B9" w:rsidRDefault="009E7B91" w:rsidP="00320A03">
            <w:pPr>
              <w:spacing w:after="0" w:line="240" w:lineRule="auto"/>
              <w:jc w:val="left"/>
              <w:rPr>
                <w:rFonts w:eastAsia="Times New Roman" w:cs="Calibri"/>
                <w:sz w:val="18"/>
                <w:szCs w:val="18"/>
                <w:lang w:eastAsia="pl-PL"/>
              </w:rPr>
            </w:pPr>
            <w:r w:rsidRPr="00D835B9">
              <w:rPr>
                <w:rFonts w:cs="Calibri"/>
                <w:sz w:val="18"/>
                <w:szCs w:val="18"/>
              </w:rPr>
              <w:t>28,7%</w:t>
            </w:r>
          </w:p>
        </w:tc>
      </w:tr>
      <w:tr w:rsidR="009E7B91" w:rsidRPr="00D835B9" w:rsidTr="001B6600">
        <w:trPr>
          <w:trHeight w:val="567"/>
        </w:trPr>
        <w:tc>
          <w:tcPr>
            <w:tcW w:w="1432"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Oleśnica (miasto)</w:t>
            </w:r>
          </w:p>
        </w:tc>
        <w:tc>
          <w:tcPr>
            <w:tcW w:w="1291"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146 663 980,42</w:t>
            </w:r>
          </w:p>
        </w:tc>
        <w:tc>
          <w:tcPr>
            <w:tcW w:w="1336"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160 333 684,43</w:t>
            </w:r>
          </w:p>
        </w:tc>
        <w:tc>
          <w:tcPr>
            <w:tcW w:w="1389"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187 071 895,86</w:t>
            </w:r>
          </w:p>
        </w:tc>
        <w:tc>
          <w:tcPr>
            <w:tcW w:w="1336"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201 405 303,80</w:t>
            </w:r>
          </w:p>
        </w:tc>
        <w:tc>
          <w:tcPr>
            <w:tcW w:w="1389"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214 316 072,14</w:t>
            </w:r>
          </w:p>
        </w:tc>
        <w:tc>
          <w:tcPr>
            <w:tcW w:w="1046" w:type="dxa"/>
            <w:vAlign w:val="center"/>
          </w:tcPr>
          <w:p w:rsidR="009E7B91" w:rsidRPr="00D835B9" w:rsidRDefault="009E7B91" w:rsidP="00320A03">
            <w:pPr>
              <w:spacing w:after="0" w:line="240" w:lineRule="auto"/>
              <w:jc w:val="left"/>
              <w:rPr>
                <w:rFonts w:eastAsia="Times New Roman" w:cs="Calibri"/>
                <w:sz w:val="18"/>
                <w:szCs w:val="18"/>
                <w:lang w:eastAsia="pl-PL"/>
              </w:rPr>
            </w:pPr>
            <w:r w:rsidRPr="00D835B9">
              <w:rPr>
                <w:rFonts w:cs="Calibri"/>
                <w:sz w:val="18"/>
                <w:szCs w:val="18"/>
              </w:rPr>
              <w:t>46,1%</w:t>
            </w:r>
          </w:p>
        </w:tc>
      </w:tr>
      <w:tr w:rsidR="009E7B91" w:rsidRPr="00D835B9" w:rsidTr="001B6600">
        <w:trPr>
          <w:trHeight w:val="567"/>
        </w:trPr>
        <w:tc>
          <w:tcPr>
            <w:tcW w:w="1432"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Oleśnica (gmina wiejska)</w:t>
            </w:r>
          </w:p>
        </w:tc>
        <w:tc>
          <w:tcPr>
            <w:tcW w:w="1291"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53 561 287,73</w:t>
            </w:r>
          </w:p>
        </w:tc>
        <w:tc>
          <w:tcPr>
            <w:tcW w:w="1336"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59 901 729,93</w:t>
            </w:r>
          </w:p>
        </w:tc>
        <w:tc>
          <w:tcPr>
            <w:tcW w:w="1389"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69 364 418,90</w:t>
            </w:r>
          </w:p>
        </w:tc>
        <w:tc>
          <w:tcPr>
            <w:tcW w:w="1336"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77 275 608,41</w:t>
            </w:r>
          </w:p>
        </w:tc>
        <w:tc>
          <w:tcPr>
            <w:tcW w:w="1389"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83 281 151,99</w:t>
            </w:r>
          </w:p>
        </w:tc>
        <w:tc>
          <w:tcPr>
            <w:tcW w:w="1046" w:type="dxa"/>
            <w:vAlign w:val="center"/>
          </w:tcPr>
          <w:p w:rsidR="009E7B91" w:rsidRPr="00D835B9" w:rsidRDefault="009E7B91" w:rsidP="00320A03">
            <w:pPr>
              <w:spacing w:after="0" w:line="240" w:lineRule="auto"/>
              <w:jc w:val="left"/>
              <w:rPr>
                <w:rFonts w:eastAsia="Times New Roman" w:cs="Calibri"/>
                <w:sz w:val="18"/>
                <w:szCs w:val="18"/>
                <w:lang w:eastAsia="pl-PL"/>
              </w:rPr>
            </w:pPr>
            <w:r w:rsidRPr="00D835B9">
              <w:rPr>
                <w:rFonts w:cs="Calibri"/>
                <w:sz w:val="18"/>
                <w:szCs w:val="18"/>
              </w:rPr>
              <w:t>55,5%</w:t>
            </w:r>
          </w:p>
        </w:tc>
      </w:tr>
      <w:tr w:rsidR="009E7B91" w:rsidRPr="00D835B9" w:rsidTr="001B6600">
        <w:trPr>
          <w:trHeight w:val="567"/>
        </w:trPr>
        <w:tc>
          <w:tcPr>
            <w:tcW w:w="1432"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Oława (miasto)</w:t>
            </w:r>
          </w:p>
        </w:tc>
        <w:tc>
          <w:tcPr>
            <w:tcW w:w="1291"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122 800 815,07</w:t>
            </w:r>
          </w:p>
        </w:tc>
        <w:tc>
          <w:tcPr>
            <w:tcW w:w="1336"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148 270 998,96</w:t>
            </w:r>
          </w:p>
        </w:tc>
        <w:tc>
          <w:tcPr>
            <w:tcW w:w="1389"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161 586 706,82</w:t>
            </w:r>
          </w:p>
        </w:tc>
        <w:tc>
          <w:tcPr>
            <w:tcW w:w="1336"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159 995 451,97</w:t>
            </w:r>
          </w:p>
        </w:tc>
        <w:tc>
          <w:tcPr>
            <w:tcW w:w="1389"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181 715 826,94</w:t>
            </w:r>
          </w:p>
        </w:tc>
        <w:tc>
          <w:tcPr>
            <w:tcW w:w="1046" w:type="dxa"/>
            <w:vAlign w:val="center"/>
          </w:tcPr>
          <w:p w:rsidR="009E7B91" w:rsidRPr="00D835B9" w:rsidRDefault="009E7B91" w:rsidP="00320A03">
            <w:pPr>
              <w:spacing w:after="0" w:line="240" w:lineRule="auto"/>
              <w:jc w:val="left"/>
              <w:rPr>
                <w:rFonts w:eastAsia="Times New Roman" w:cs="Calibri"/>
                <w:sz w:val="18"/>
                <w:szCs w:val="18"/>
                <w:lang w:eastAsia="pl-PL"/>
              </w:rPr>
            </w:pPr>
            <w:r w:rsidRPr="00D835B9">
              <w:rPr>
                <w:rFonts w:cs="Calibri"/>
                <w:sz w:val="18"/>
                <w:szCs w:val="18"/>
              </w:rPr>
              <w:t>48,0%</w:t>
            </w:r>
          </w:p>
        </w:tc>
      </w:tr>
      <w:tr w:rsidR="009E7B91" w:rsidRPr="00D835B9" w:rsidTr="001B6600">
        <w:trPr>
          <w:trHeight w:val="567"/>
        </w:trPr>
        <w:tc>
          <w:tcPr>
            <w:tcW w:w="1432"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Oława (gmina wiejska)</w:t>
            </w:r>
          </w:p>
        </w:tc>
        <w:tc>
          <w:tcPr>
            <w:tcW w:w="1291"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75 834 681,98</w:t>
            </w:r>
          </w:p>
        </w:tc>
        <w:tc>
          <w:tcPr>
            <w:tcW w:w="1336"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96 066 618,56</w:t>
            </w:r>
          </w:p>
        </w:tc>
        <w:tc>
          <w:tcPr>
            <w:tcW w:w="1389"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98 925 236,28</w:t>
            </w:r>
          </w:p>
        </w:tc>
        <w:tc>
          <w:tcPr>
            <w:tcW w:w="1336"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91 854 014,44</w:t>
            </w:r>
          </w:p>
        </w:tc>
        <w:tc>
          <w:tcPr>
            <w:tcW w:w="1389"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95 279 964,63</w:t>
            </w:r>
          </w:p>
        </w:tc>
        <w:tc>
          <w:tcPr>
            <w:tcW w:w="1046" w:type="dxa"/>
            <w:vAlign w:val="center"/>
          </w:tcPr>
          <w:p w:rsidR="009E7B91" w:rsidRPr="00D835B9" w:rsidRDefault="009E7B91" w:rsidP="00320A03">
            <w:pPr>
              <w:spacing w:after="0" w:line="240" w:lineRule="auto"/>
              <w:jc w:val="left"/>
              <w:rPr>
                <w:rFonts w:eastAsia="Times New Roman" w:cs="Calibri"/>
                <w:sz w:val="18"/>
                <w:szCs w:val="18"/>
                <w:lang w:eastAsia="pl-PL"/>
              </w:rPr>
            </w:pPr>
            <w:r w:rsidRPr="00D835B9">
              <w:rPr>
                <w:rFonts w:cs="Calibri"/>
                <w:sz w:val="18"/>
                <w:szCs w:val="18"/>
              </w:rPr>
              <w:t>25,6%</w:t>
            </w:r>
          </w:p>
        </w:tc>
      </w:tr>
      <w:tr w:rsidR="009E7B91" w:rsidRPr="00D835B9" w:rsidTr="001B6600">
        <w:trPr>
          <w:trHeight w:val="567"/>
        </w:trPr>
        <w:tc>
          <w:tcPr>
            <w:tcW w:w="1432"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Siechnice</w:t>
            </w:r>
          </w:p>
        </w:tc>
        <w:tc>
          <w:tcPr>
            <w:tcW w:w="1291"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108 555 138,99</w:t>
            </w:r>
          </w:p>
        </w:tc>
        <w:tc>
          <w:tcPr>
            <w:tcW w:w="1336"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125 118 867,11</w:t>
            </w:r>
          </w:p>
        </w:tc>
        <w:tc>
          <w:tcPr>
            <w:tcW w:w="1389"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145 023 816,29</w:t>
            </w:r>
          </w:p>
        </w:tc>
        <w:tc>
          <w:tcPr>
            <w:tcW w:w="1336"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178 140 755,74</w:t>
            </w:r>
          </w:p>
        </w:tc>
        <w:tc>
          <w:tcPr>
            <w:tcW w:w="1389"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202 041 776,86</w:t>
            </w:r>
          </w:p>
        </w:tc>
        <w:tc>
          <w:tcPr>
            <w:tcW w:w="1046" w:type="dxa"/>
            <w:vAlign w:val="center"/>
          </w:tcPr>
          <w:p w:rsidR="009E7B91" w:rsidRPr="00D835B9" w:rsidRDefault="009E7B91" w:rsidP="00320A03">
            <w:pPr>
              <w:spacing w:after="0" w:line="240" w:lineRule="auto"/>
              <w:jc w:val="left"/>
              <w:rPr>
                <w:rFonts w:eastAsia="Times New Roman" w:cs="Calibri"/>
                <w:sz w:val="18"/>
                <w:szCs w:val="18"/>
                <w:lang w:eastAsia="pl-PL"/>
              </w:rPr>
            </w:pPr>
            <w:r w:rsidRPr="00D835B9">
              <w:rPr>
                <w:rFonts w:cs="Calibri"/>
                <w:sz w:val="18"/>
                <w:szCs w:val="18"/>
              </w:rPr>
              <w:t>86,1%</w:t>
            </w:r>
          </w:p>
        </w:tc>
      </w:tr>
      <w:tr w:rsidR="009E7B91" w:rsidRPr="00D835B9" w:rsidTr="001B6600">
        <w:trPr>
          <w:trHeight w:val="567"/>
        </w:trPr>
        <w:tc>
          <w:tcPr>
            <w:tcW w:w="1432"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Sobótka</w:t>
            </w:r>
          </w:p>
        </w:tc>
        <w:tc>
          <w:tcPr>
            <w:tcW w:w="1291"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49 431 879,25</w:t>
            </w:r>
          </w:p>
        </w:tc>
        <w:tc>
          <w:tcPr>
            <w:tcW w:w="1336"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59 837 461,78</w:t>
            </w:r>
          </w:p>
        </w:tc>
        <w:tc>
          <w:tcPr>
            <w:tcW w:w="1389"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71 414 313,51</w:t>
            </w:r>
          </w:p>
        </w:tc>
        <w:tc>
          <w:tcPr>
            <w:tcW w:w="1336"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68 565 036,82</w:t>
            </w:r>
          </w:p>
        </w:tc>
        <w:tc>
          <w:tcPr>
            <w:tcW w:w="1389"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72 260 247,48</w:t>
            </w:r>
          </w:p>
        </w:tc>
        <w:tc>
          <w:tcPr>
            <w:tcW w:w="1046" w:type="dxa"/>
            <w:vAlign w:val="center"/>
          </w:tcPr>
          <w:p w:rsidR="009E7B91" w:rsidRPr="00D835B9" w:rsidRDefault="009E7B91" w:rsidP="00320A03">
            <w:pPr>
              <w:spacing w:after="0" w:line="240" w:lineRule="auto"/>
              <w:jc w:val="left"/>
              <w:rPr>
                <w:rFonts w:eastAsia="Times New Roman" w:cs="Calibri"/>
                <w:sz w:val="18"/>
                <w:szCs w:val="18"/>
                <w:lang w:eastAsia="pl-PL"/>
              </w:rPr>
            </w:pPr>
            <w:r w:rsidRPr="00D835B9">
              <w:rPr>
                <w:rFonts w:cs="Calibri"/>
                <w:sz w:val="18"/>
                <w:szCs w:val="18"/>
              </w:rPr>
              <w:t>46,2%</w:t>
            </w:r>
          </w:p>
        </w:tc>
      </w:tr>
      <w:tr w:rsidR="009E7B91" w:rsidRPr="00D835B9" w:rsidTr="001B6600">
        <w:trPr>
          <w:trHeight w:val="567"/>
        </w:trPr>
        <w:tc>
          <w:tcPr>
            <w:tcW w:w="1432"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Trzebnica</w:t>
            </w:r>
          </w:p>
        </w:tc>
        <w:tc>
          <w:tcPr>
            <w:tcW w:w="1291"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122 450 824,56</w:t>
            </w:r>
          </w:p>
        </w:tc>
        <w:tc>
          <w:tcPr>
            <w:tcW w:w="1336"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125 181 826,86</w:t>
            </w:r>
          </w:p>
        </w:tc>
        <w:tc>
          <w:tcPr>
            <w:tcW w:w="1389"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127 667 492,58</w:t>
            </w:r>
          </w:p>
        </w:tc>
        <w:tc>
          <w:tcPr>
            <w:tcW w:w="1336"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134 845 417,18</w:t>
            </w:r>
          </w:p>
        </w:tc>
        <w:tc>
          <w:tcPr>
            <w:tcW w:w="1389"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144 140 494,36</w:t>
            </w:r>
          </w:p>
        </w:tc>
        <w:tc>
          <w:tcPr>
            <w:tcW w:w="1046" w:type="dxa"/>
            <w:vAlign w:val="center"/>
          </w:tcPr>
          <w:p w:rsidR="009E7B91" w:rsidRPr="00D835B9" w:rsidRDefault="009E7B91" w:rsidP="00320A03">
            <w:pPr>
              <w:spacing w:after="0" w:line="240" w:lineRule="auto"/>
              <w:jc w:val="left"/>
              <w:rPr>
                <w:rFonts w:eastAsia="Times New Roman" w:cs="Calibri"/>
                <w:sz w:val="18"/>
                <w:szCs w:val="18"/>
                <w:lang w:eastAsia="pl-PL"/>
              </w:rPr>
            </w:pPr>
            <w:r w:rsidRPr="00D835B9">
              <w:rPr>
                <w:rFonts w:cs="Calibri"/>
                <w:sz w:val="18"/>
                <w:szCs w:val="18"/>
              </w:rPr>
              <w:t>17,7%</w:t>
            </w:r>
          </w:p>
        </w:tc>
      </w:tr>
      <w:tr w:rsidR="009E7B91" w:rsidRPr="00D835B9" w:rsidTr="001B6600">
        <w:trPr>
          <w:trHeight w:val="567"/>
        </w:trPr>
        <w:tc>
          <w:tcPr>
            <w:tcW w:w="1432"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Wisznia Mała</w:t>
            </w:r>
          </w:p>
        </w:tc>
        <w:tc>
          <w:tcPr>
            <w:tcW w:w="1291"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47 921 729,80</w:t>
            </w:r>
          </w:p>
        </w:tc>
        <w:tc>
          <w:tcPr>
            <w:tcW w:w="1336"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62 361 117,38</w:t>
            </w:r>
          </w:p>
        </w:tc>
        <w:tc>
          <w:tcPr>
            <w:tcW w:w="1389"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61 828 555,41</w:t>
            </w:r>
          </w:p>
        </w:tc>
        <w:tc>
          <w:tcPr>
            <w:tcW w:w="1336"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63 951 045,33</w:t>
            </w:r>
          </w:p>
        </w:tc>
        <w:tc>
          <w:tcPr>
            <w:tcW w:w="1389"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73 829 128,03</w:t>
            </w:r>
          </w:p>
        </w:tc>
        <w:tc>
          <w:tcPr>
            <w:tcW w:w="1046" w:type="dxa"/>
            <w:vAlign w:val="center"/>
          </w:tcPr>
          <w:p w:rsidR="009E7B91" w:rsidRPr="00D835B9" w:rsidRDefault="009E7B91" w:rsidP="00320A03">
            <w:pPr>
              <w:spacing w:after="0" w:line="240" w:lineRule="auto"/>
              <w:jc w:val="left"/>
              <w:rPr>
                <w:rFonts w:eastAsia="Times New Roman" w:cs="Calibri"/>
                <w:sz w:val="18"/>
                <w:szCs w:val="18"/>
                <w:lang w:eastAsia="pl-PL"/>
              </w:rPr>
            </w:pPr>
            <w:r w:rsidRPr="00D835B9">
              <w:rPr>
                <w:rFonts w:cs="Calibri"/>
                <w:sz w:val="18"/>
                <w:szCs w:val="18"/>
              </w:rPr>
              <w:t>54,1%</w:t>
            </w:r>
          </w:p>
        </w:tc>
      </w:tr>
      <w:tr w:rsidR="009E7B91" w:rsidRPr="00D835B9" w:rsidTr="001B6600">
        <w:trPr>
          <w:trHeight w:val="567"/>
        </w:trPr>
        <w:tc>
          <w:tcPr>
            <w:tcW w:w="1432"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Wrocław</w:t>
            </w:r>
          </w:p>
        </w:tc>
        <w:tc>
          <w:tcPr>
            <w:tcW w:w="1291" w:type="dxa"/>
            <w:shd w:val="clear" w:color="auto" w:fill="auto"/>
            <w:noWrap/>
            <w:vAlign w:val="center"/>
            <w:hideMark/>
          </w:tcPr>
          <w:p w:rsidR="009E7B91" w:rsidRPr="00D835B9" w:rsidRDefault="009E7B91" w:rsidP="00320A03">
            <w:pPr>
              <w:spacing w:after="0" w:line="240" w:lineRule="auto"/>
              <w:jc w:val="left"/>
              <w:rPr>
                <w:rFonts w:eastAsia="Times New Roman" w:cs="Calibri"/>
                <w:sz w:val="16"/>
                <w:szCs w:val="18"/>
                <w:lang w:eastAsia="pl-PL"/>
              </w:rPr>
            </w:pPr>
            <w:r w:rsidRPr="00D835B9">
              <w:rPr>
                <w:rFonts w:eastAsia="Times New Roman" w:cs="Calibri"/>
                <w:sz w:val="16"/>
                <w:szCs w:val="18"/>
                <w:lang w:eastAsia="pl-PL"/>
              </w:rPr>
              <w:t>4 125 221 167,81</w:t>
            </w:r>
          </w:p>
        </w:tc>
        <w:tc>
          <w:tcPr>
            <w:tcW w:w="1336" w:type="dxa"/>
            <w:shd w:val="clear" w:color="auto" w:fill="auto"/>
            <w:noWrap/>
            <w:vAlign w:val="center"/>
            <w:hideMark/>
          </w:tcPr>
          <w:p w:rsidR="009E7B91" w:rsidRPr="00D835B9" w:rsidRDefault="009E7B91" w:rsidP="00320A03">
            <w:pPr>
              <w:spacing w:after="0" w:line="240" w:lineRule="auto"/>
              <w:jc w:val="left"/>
              <w:rPr>
                <w:rFonts w:eastAsia="Times New Roman" w:cs="Calibri"/>
                <w:sz w:val="16"/>
                <w:szCs w:val="18"/>
                <w:lang w:eastAsia="pl-PL"/>
              </w:rPr>
            </w:pPr>
            <w:r w:rsidRPr="00D835B9">
              <w:rPr>
                <w:rFonts w:eastAsia="Times New Roman" w:cs="Calibri"/>
                <w:sz w:val="16"/>
                <w:szCs w:val="18"/>
                <w:lang w:eastAsia="pl-PL"/>
              </w:rPr>
              <w:t>4 566 358 937,93</w:t>
            </w:r>
          </w:p>
        </w:tc>
        <w:tc>
          <w:tcPr>
            <w:tcW w:w="1389" w:type="dxa"/>
            <w:shd w:val="clear" w:color="auto" w:fill="auto"/>
            <w:noWrap/>
            <w:vAlign w:val="center"/>
            <w:hideMark/>
          </w:tcPr>
          <w:p w:rsidR="009E7B91" w:rsidRPr="00D835B9" w:rsidRDefault="009E7B91" w:rsidP="00320A03">
            <w:pPr>
              <w:spacing w:after="0" w:line="240" w:lineRule="auto"/>
              <w:jc w:val="left"/>
              <w:rPr>
                <w:rFonts w:eastAsia="Times New Roman" w:cs="Calibri"/>
                <w:sz w:val="16"/>
                <w:szCs w:val="18"/>
                <w:lang w:eastAsia="pl-PL"/>
              </w:rPr>
            </w:pPr>
            <w:r w:rsidRPr="00D835B9">
              <w:rPr>
                <w:rFonts w:eastAsia="Times New Roman" w:cs="Calibri"/>
                <w:sz w:val="16"/>
                <w:szCs w:val="18"/>
                <w:lang w:eastAsia="pl-PL"/>
              </w:rPr>
              <w:t>4 980 980 477,89</w:t>
            </w:r>
          </w:p>
        </w:tc>
        <w:tc>
          <w:tcPr>
            <w:tcW w:w="1336" w:type="dxa"/>
            <w:shd w:val="clear" w:color="auto" w:fill="auto"/>
            <w:noWrap/>
            <w:vAlign w:val="center"/>
            <w:hideMark/>
          </w:tcPr>
          <w:p w:rsidR="009E7B91" w:rsidRPr="00D835B9" w:rsidRDefault="009E7B91" w:rsidP="00320A03">
            <w:pPr>
              <w:spacing w:after="0" w:line="240" w:lineRule="auto"/>
              <w:jc w:val="left"/>
              <w:rPr>
                <w:rFonts w:eastAsia="Times New Roman" w:cs="Calibri"/>
                <w:sz w:val="16"/>
                <w:szCs w:val="18"/>
                <w:lang w:eastAsia="pl-PL"/>
              </w:rPr>
            </w:pPr>
            <w:r w:rsidRPr="00D835B9">
              <w:rPr>
                <w:rFonts w:eastAsia="Times New Roman" w:cs="Calibri"/>
                <w:sz w:val="16"/>
                <w:szCs w:val="18"/>
                <w:lang w:eastAsia="pl-PL"/>
              </w:rPr>
              <w:t>5 432 109 133,02</w:t>
            </w:r>
          </w:p>
        </w:tc>
        <w:tc>
          <w:tcPr>
            <w:tcW w:w="1389" w:type="dxa"/>
            <w:shd w:val="clear" w:color="auto" w:fill="auto"/>
            <w:noWrap/>
            <w:vAlign w:val="center"/>
            <w:hideMark/>
          </w:tcPr>
          <w:p w:rsidR="009E7B91" w:rsidRPr="00D835B9" w:rsidRDefault="009E7B91" w:rsidP="00320A03">
            <w:pPr>
              <w:spacing w:after="0" w:line="240" w:lineRule="auto"/>
              <w:jc w:val="left"/>
              <w:rPr>
                <w:rFonts w:eastAsia="Times New Roman" w:cs="Calibri"/>
                <w:sz w:val="16"/>
                <w:szCs w:val="18"/>
                <w:lang w:eastAsia="pl-PL"/>
              </w:rPr>
            </w:pPr>
            <w:r w:rsidRPr="00D835B9">
              <w:rPr>
                <w:rFonts w:eastAsia="Times New Roman" w:cs="Calibri"/>
                <w:sz w:val="16"/>
                <w:szCs w:val="18"/>
                <w:lang w:eastAsia="pl-PL"/>
              </w:rPr>
              <w:t>6 010 342 068,78</w:t>
            </w:r>
          </w:p>
        </w:tc>
        <w:tc>
          <w:tcPr>
            <w:tcW w:w="1046" w:type="dxa"/>
            <w:vAlign w:val="center"/>
          </w:tcPr>
          <w:p w:rsidR="009E7B91" w:rsidRPr="00D835B9" w:rsidRDefault="009E7B91" w:rsidP="00320A03">
            <w:pPr>
              <w:spacing w:after="0" w:line="240" w:lineRule="auto"/>
              <w:jc w:val="left"/>
              <w:rPr>
                <w:rFonts w:eastAsia="Times New Roman" w:cs="Calibri"/>
                <w:sz w:val="18"/>
                <w:szCs w:val="18"/>
                <w:lang w:eastAsia="pl-PL"/>
              </w:rPr>
            </w:pPr>
            <w:r w:rsidRPr="00D835B9">
              <w:rPr>
                <w:rFonts w:cs="Calibri"/>
                <w:sz w:val="18"/>
                <w:szCs w:val="18"/>
              </w:rPr>
              <w:t>45,7%</w:t>
            </w:r>
          </w:p>
        </w:tc>
      </w:tr>
      <w:tr w:rsidR="009E7B91" w:rsidRPr="00D835B9" w:rsidTr="001B6600">
        <w:trPr>
          <w:trHeight w:val="567"/>
        </w:trPr>
        <w:tc>
          <w:tcPr>
            <w:tcW w:w="1432"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Zawonia</w:t>
            </w:r>
          </w:p>
        </w:tc>
        <w:tc>
          <w:tcPr>
            <w:tcW w:w="1291"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23 339 215,04</w:t>
            </w:r>
          </w:p>
        </w:tc>
        <w:tc>
          <w:tcPr>
            <w:tcW w:w="1336"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35 424 556,54</w:t>
            </w:r>
          </w:p>
        </w:tc>
        <w:tc>
          <w:tcPr>
            <w:tcW w:w="1389"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38 913 080,26</w:t>
            </w:r>
          </w:p>
        </w:tc>
        <w:tc>
          <w:tcPr>
            <w:tcW w:w="1336"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29 969 821,03</w:t>
            </w:r>
          </w:p>
        </w:tc>
        <w:tc>
          <w:tcPr>
            <w:tcW w:w="1389"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32 551 338,86</w:t>
            </w:r>
          </w:p>
        </w:tc>
        <w:tc>
          <w:tcPr>
            <w:tcW w:w="1046" w:type="dxa"/>
            <w:vAlign w:val="center"/>
          </w:tcPr>
          <w:p w:rsidR="009E7B91" w:rsidRPr="00D835B9" w:rsidRDefault="009E7B91" w:rsidP="00320A03">
            <w:pPr>
              <w:spacing w:after="0" w:line="240" w:lineRule="auto"/>
              <w:jc w:val="left"/>
              <w:rPr>
                <w:rFonts w:eastAsia="Times New Roman" w:cs="Calibri"/>
                <w:sz w:val="18"/>
                <w:szCs w:val="18"/>
                <w:lang w:eastAsia="pl-PL"/>
              </w:rPr>
            </w:pPr>
            <w:r w:rsidRPr="00D835B9">
              <w:rPr>
                <w:rFonts w:cs="Calibri"/>
                <w:sz w:val="18"/>
                <w:szCs w:val="18"/>
              </w:rPr>
              <w:t>39,5%</w:t>
            </w:r>
          </w:p>
        </w:tc>
      </w:tr>
      <w:tr w:rsidR="009E7B91" w:rsidRPr="00D835B9" w:rsidTr="001B6600">
        <w:trPr>
          <w:trHeight w:val="567"/>
        </w:trPr>
        <w:tc>
          <w:tcPr>
            <w:tcW w:w="1432"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Żórawina</w:t>
            </w:r>
          </w:p>
        </w:tc>
        <w:tc>
          <w:tcPr>
            <w:tcW w:w="1291"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41 925 439,57</w:t>
            </w:r>
          </w:p>
        </w:tc>
        <w:tc>
          <w:tcPr>
            <w:tcW w:w="1336"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48 266 163,99</w:t>
            </w:r>
          </w:p>
        </w:tc>
        <w:tc>
          <w:tcPr>
            <w:tcW w:w="1389"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65 590 696,01</w:t>
            </w:r>
          </w:p>
        </w:tc>
        <w:tc>
          <w:tcPr>
            <w:tcW w:w="1336"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72 366 481,63</w:t>
            </w:r>
          </w:p>
        </w:tc>
        <w:tc>
          <w:tcPr>
            <w:tcW w:w="1389" w:type="dxa"/>
            <w:shd w:val="clear" w:color="auto" w:fill="auto"/>
            <w:noWrap/>
            <w:vAlign w:val="center"/>
            <w:hideMark/>
          </w:tcPr>
          <w:p w:rsidR="009E7B91" w:rsidRPr="00D835B9" w:rsidRDefault="009E7B91" w:rsidP="00320A03">
            <w:pPr>
              <w:spacing w:after="0" w:line="240" w:lineRule="auto"/>
              <w:jc w:val="left"/>
              <w:rPr>
                <w:rFonts w:eastAsia="Times New Roman" w:cs="Calibri"/>
                <w:sz w:val="18"/>
                <w:szCs w:val="18"/>
                <w:lang w:eastAsia="pl-PL"/>
              </w:rPr>
            </w:pPr>
            <w:r w:rsidRPr="00D835B9">
              <w:rPr>
                <w:rFonts w:eastAsia="Times New Roman" w:cs="Calibri"/>
                <w:sz w:val="18"/>
                <w:szCs w:val="18"/>
                <w:lang w:eastAsia="pl-PL"/>
              </w:rPr>
              <w:t>72 616 840,41</w:t>
            </w:r>
          </w:p>
        </w:tc>
        <w:tc>
          <w:tcPr>
            <w:tcW w:w="1046" w:type="dxa"/>
            <w:vAlign w:val="center"/>
          </w:tcPr>
          <w:p w:rsidR="009E7B91" w:rsidRPr="00D835B9" w:rsidRDefault="009E7B91" w:rsidP="00320A03">
            <w:pPr>
              <w:spacing w:after="0" w:line="240" w:lineRule="auto"/>
              <w:jc w:val="left"/>
              <w:rPr>
                <w:rFonts w:eastAsia="Times New Roman" w:cs="Calibri"/>
                <w:sz w:val="18"/>
                <w:szCs w:val="18"/>
                <w:lang w:eastAsia="pl-PL"/>
              </w:rPr>
            </w:pPr>
            <w:r w:rsidRPr="00D835B9">
              <w:rPr>
                <w:rFonts w:cs="Calibri"/>
                <w:sz w:val="18"/>
                <w:szCs w:val="18"/>
              </w:rPr>
              <w:t>73,2%</w:t>
            </w:r>
          </w:p>
        </w:tc>
      </w:tr>
      <w:tr w:rsidR="009E7B91" w:rsidRPr="00D835B9" w:rsidTr="001B6600">
        <w:trPr>
          <w:trHeight w:val="397"/>
        </w:trPr>
        <w:tc>
          <w:tcPr>
            <w:tcW w:w="1432" w:type="dxa"/>
            <w:shd w:val="clear" w:color="auto" w:fill="auto"/>
            <w:noWrap/>
            <w:vAlign w:val="center"/>
            <w:hideMark/>
          </w:tcPr>
          <w:p w:rsidR="009E7B91" w:rsidRPr="00D835B9" w:rsidRDefault="009E7B91" w:rsidP="00320A03">
            <w:pPr>
              <w:spacing w:after="0" w:line="240" w:lineRule="auto"/>
              <w:jc w:val="left"/>
              <w:rPr>
                <w:rFonts w:eastAsia="Times New Roman" w:cs="Calibri"/>
                <w:b/>
                <w:bCs/>
                <w:sz w:val="18"/>
                <w:szCs w:val="18"/>
                <w:lang w:eastAsia="pl-PL"/>
              </w:rPr>
            </w:pPr>
            <w:r w:rsidRPr="00D835B9">
              <w:rPr>
                <w:rFonts w:eastAsia="Times New Roman" w:cs="Calibri"/>
                <w:b/>
                <w:bCs/>
                <w:sz w:val="18"/>
                <w:szCs w:val="18"/>
                <w:lang w:eastAsia="pl-PL"/>
              </w:rPr>
              <w:t>WrOF</w:t>
            </w:r>
          </w:p>
        </w:tc>
        <w:tc>
          <w:tcPr>
            <w:tcW w:w="1291" w:type="dxa"/>
            <w:shd w:val="clear" w:color="auto" w:fill="auto"/>
            <w:noWrap/>
            <w:vAlign w:val="center"/>
            <w:hideMark/>
          </w:tcPr>
          <w:p w:rsidR="009E7B91" w:rsidRPr="00D835B9" w:rsidRDefault="009E7B91" w:rsidP="00320A03">
            <w:pPr>
              <w:spacing w:after="0" w:line="240" w:lineRule="auto"/>
              <w:jc w:val="left"/>
              <w:rPr>
                <w:rFonts w:eastAsia="Times New Roman" w:cs="Calibri"/>
                <w:b/>
                <w:bCs/>
                <w:sz w:val="16"/>
                <w:szCs w:val="18"/>
                <w:lang w:eastAsia="pl-PL"/>
              </w:rPr>
            </w:pPr>
            <w:r w:rsidRPr="00D835B9">
              <w:rPr>
                <w:rFonts w:eastAsia="Times New Roman" w:cs="Calibri"/>
                <w:b/>
                <w:bCs/>
                <w:sz w:val="16"/>
                <w:szCs w:val="18"/>
                <w:lang w:eastAsia="pl-PL"/>
              </w:rPr>
              <w:t>5 727 891 324,08</w:t>
            </w:r>
          </w:p>
        </w:tc>
        <w:tc>
          <w:tcPr>
            <w:tcW w:w="1336" w:type="dxa"/>
            <w:shd w:val="clear" w:color="auto" w:fill="auto"/>
            <w:noWrap/>
            <w:vAlign w:val="center"/>
            <w:hideMark/>
          </w:tcPr>
          <w:p w:rsidR="009E7B91" w:rsidRPr="00D835B9" w:rsidRDefault="009E7B91" w:rsidP="00320A03">
            <w:pPr>
              <w:spacing w:after="0" w:line="240" w:lineRule="auto"/>
              <w:jc w:val="left"/>
              <w:rPr>
                <w:rFonts w:eastAsia="Times New Roman" w:cs="Calibri"/>
                <w:b/>
                <w:bCs/>
                <w:sz w:val="16"/>
                <w:szCs w:val="18"/>
                <w:lang w:eastAsia="pl-PL"/>
              </w:rPr>
            </w:pPr>
            <w:r w:rsidRPr="00D835B9">
              <w:rPr>
                <w:rFonts w:eastAsia="Times New Roman" w:cs="Calibri"/>
                <w:b/>
                <w:bCs/>
                <w:sz w:val="16"/>
                <w:szCs w:val="18"/>
                <w:lang w:eastAsia="pl-PL"/>
              </w:rPr>
              <w:t>6 476 653 218,59</w:t>
            </w:r>
          </w:p>
        </w:tc>
        <w:tc>
          <w:tcPr>
            <w:tcW w:w="1389" w:type="dxa"/>
            <w:shd w:val="clear" w:color="auto" w:fill="auto"/>
            <w:noWrap/>
            <w:vAlign w:val="center"/>
            <w:hideMark/>
          </w:tcPr>
          <w:p w:rsidR="009E7B91" w:rsidRPr="00D835B9" w:rsidRDefault="009E7B91" w:rsidP="00320A03">
            <w:pPr>
              <w:spacing w:after="0" w:line="240" w:lineRule="auto"/>
              <w:jc w:val="left"/>
              <w:rPr>
                <w:rFonts w:eastAsia="Times New Roman" w:cs="Calibri"/>
                <w:b/>
                <w:bCs/>
                <w:sz w:val="16"/>
                <w:szCs w:val="18"/>
                <w:lang w:eastAsia="pl-PL"/>
              </w:rPr>
            </w:pPr>
            <w:r w:rsidRPr="00D835B9">
              <w:rPr>
                <w:rFonts w:eastAsia="Times New Roman" w:cs="Calibri"/>
                <w:b/>
                <w:bCs/>
                <w:sz w:val="16"/>
                <w:szCs w:val="18"/>
                <w:lang w:eastAsia="pl-PL"/>
              </w:rPr>
              <w:t>7 066 834 552,46</w:t>
            </w:r>
          </w:p>
        </w:tc>
        <w:tc>
          <w:tcPr>
            <w:tcW w:w="1336" w:type="dxa"/>
            <w:shd w:val="clear" w:color="auto" w:fill="auto"/>
            <w:noWrap/>
            <w:vAlign w:val="center"/>
            <w:hideMark/>
          </w:tcPr>
          <w:p w:rsidR="009E7B91" w:rsidRPr="00D835B9" w:rsidRDefault="009E7B91" w:rsidP="00320A03">
            <w:pPr>
              <w:spacing w:after="0" w:line="240" w:lineRule="auto"/>
              <w:jc w:val="left"/>
              <w:rPr>
                <w:rFonts w:eastAsia="Times New Roman" w:cs="Calibri"/>
                <w:b/>
                <w:bCs/>
                <w:sz w:val="16"/>
                <w:szCs w:val="18"/>
                <w:lang w:eastAsia="pl-PL"/>
              </w:rPr>
            </w:pPr>
            <w:r w:rsidRPr="00D835B9">
              <w:rPr>
                <w:rFonts w:eastAsia="Times New Roman" w:cs="Calibri"/>
                <w:b/>
                <w:bCs/>
                <w:sz w:val="16"/>
                <w:szCs w:val="18"/>
                <w:lang w:eastAsia="pl-PL"/>
              </w:rPr>
              <w:t>7 709 075 258,57</w:t>
            </w:r>
          </w:p>
        </w:tc>
        <w:tc>
          <w:tcPr>
            <w:tcW w:w="1389" w:type="dxa"/>
            <w:shd w:val="clear" w:color="auto" w:fill="auto"/>
            <w:noWrap/>
            <w:vAlign w:val="center"/>
            <w:hideMark/>
          </w:tcPr>
          <w:p w:rsidR="009E7B91" w:rsidRPr="00D835B9" w:rsidRDefault="009E7B91" w:rsidP="00320A03">
            <w:pPr>
              <w:spacing w:after="0" w:line="240" w:lineRule="auto"/>
              <w:jc w:val="left"/>
              <w:rPr>
                <w:rFonts w:eastAsia="Times New Roman" w:cs="Calibri"/>
                <w:b/>
                <w:bCs/>
                <w:sz w:val="16"/>
                <w:szCs w:val="18"/>
                <w:lang w:eastAsia="pl-PL"/>
              </w:rPr>
            </w:pPr>
            <w:r w:rsidRPr="00D835B9">
              <w:rPr>
                <w:rFonts w:eastAsia="Times New Roman" w:cs="Calibri"/>
                <w:b/>
                <w:bCs/>
                <w:sz w:val="16"/>
                <w:szCs w:val="18"/>
                <w:lang w:eastAsia="pl-PL"/>
              </w:rPr>
              <w:t>8 439 437 326,26</w:t>
            </w:r>
          </w:p>
        </w:tc>
        <w:tc>
          <w:tcPr>
            <w:tcW w:w="1046" w:type="dxa"/>
            <w:vAlign w:val="center"/>
          </w:tcPr>
          <w:p w:rsidR="009E7B91" w:rsidRPr="00D835B9" w:rsidRDefault="009E7B91" w:rsidP="00320A03">
            <w:pPr>
              <w:spacing w:after="0" w:line="240" w:lineRule="auto"/>
              <w:jc w:val="left"/>
              <w:rPr>
                <w:rFonts w:eastAsia="Times New Roman" w:cs="Calibri"/>
                <w:b/>
                <w:bCs/>
                <w:sz w:val="18"/>
                <w:szCs w:val="18"/>
                <w:lang w:eastAsia="pl-PL"/>
              </w:rPr>
            </w:pPr>
            <w:r w:rsidRPr="00D835B9">
              <w:rPr>
                <w:rFonts w:cs="Calibri"/>
                <w:b/>
                <w:bCs/>
                <w:sz w:val="18"/>
                <w:szCs w:val="18"/>
              </w:rPr>
              <w:t>47,3%</w:t>
            </w:r>
          </w:p>
        </w:tc>
      </w:tr>
    </w:tbl>
    <w:p w:rsidR="009E7B91" w:rsidRPr="00ED1504" w:rsidRDefault="009E7B91" w:rsidP="00ED1504">
      <w:pPr>
        <w:pStyle w:val="PODWrof"/>
        <w:rPr>
          <w:rStyle w:val="podWrOFZnak0"/>
          <w:i/>
          <w:szCs w:val="22"/>
        </w:rPr>
      </w:pPr>
      <w:r w:rsidRPr="00ED1504">
        <w:rPr>
          <w:rStyle w:val="podWrOFZnak0"/>
          <w:i/>
          <w:szCs w:val="22"/>
        </w:rPr>
        <w:t>Źródło: opracowanie własne na podstawie danych BDL GUS [Stan na: 31.12.2021].</w:t>
      </w:r>
    </w:p>
    <w:p w:rsidR="009E7B91" w:rsidRPr="001B6600" w:rsidRDefault="009E7B91" w:rsidP="001B6600">
      <w:pPr>
        <w:spacing w:before="120" w:after="280"/>
        <w:jc w:val="left"/>
        <w:rPr>
          <w:rFonts w:cstheme="minorHAnsi"/>
          <w:sz w:val="24"/>
        </w:rPr>
      </w:pPr>
      <w:r w:rsidRPr="001B6600">
        <w:rPr>
          <w:rFonts w:cstheme="minorHAnsi"/>
          <w:sz w:val="24"/>
        </w:rPr>
        <w:t xml:space="preserve">Największą dynamiką wzrostu w zakresie dochodów ogółem charakteryzował się budżet gmin: Czernica (96,2%), Żórawina (94,8%), Miękinia (90,6%), Siechnice (85,8%) oraz Długołęka (81,5%). Z kolei największy wzrost wydatków ogółem w grupie analizowanych gmin w latach 2017-2021 zaobserwowano w tych samych JST, tj. gminach: Siechnice (86,1%), Długołęka (81,5%), Żórawina (73,2%), Czernica (71,1%) oraz Miękinia (62,9%). </w:t>
      </w:r>
    </w:p>
    <w:p w:rsidR="009E7B91" w:rsidRDefault="009E7B91" w:rsidP="00ED30DB">
      <w:pPr>
        <w:spacing w:before="120" w:after="0"/>
        <w:rPr>
          <w:rFonts w:cstheme="minorHAnsi"/>
        </w:rPr>
      </w:pPr>
      <w:r>
        <w:rPr>
          <w:rFonts w:cstheme="minorHAnsi"/>
        </w:rPr>
        <w:t>Różnicę pomiędzy uzyskiwanymi dochodami a ponoszonymi wydatkami stanowiącą wynik budżetu zaprezentowano w poniżej tabeli.</w:t>
      </w:r>
    </w:p>
    <w:p w:rsidR="009E7B91" w:rsidRPr="00476AE7" w:rsidRDefault="009E7B91" w:rsidP="009E7B91">
      <w:pPr>
        <w:pStyle w:val="nadWrOF"/>
      </w:pPr>
      <w:bookmarkStart w:id="191" w:name="_Toc143606977"/>
      <w:r>
        <w:t xml:space="preserve">Tabela </w:t>
      </w:r>
      <w:r w:rsidR="00C73793">
        <w:rPr>
          <w:noProof/>
        </w:rPr>
        <w:fldChar w:fldCharType="begin"/>
      </w:r>
      <w:r w:rsidR="00B96950">
        <w:rPr>
          <w:noProof/>
        </w:rPr>
        <w:instrText xml:space="preserve"> SEQ Tabela \* ARABIC </w:instrText>
      </w:r>
      <w:r w:rsidR="00C73793">
        <w:rPr>
          <w:noProof/>
        </w:rPr>
        <w:fldChar w:fldCharType="separate"/>
      </w:r>
      <w:r w:rsidR="00C96A96">
        <w:rPr>
          <w:noProof/>
        </w:rPr>
        <w:t>20</w:t>
      </w:r>
      <w:r w:rsidR="00C73793">
        <w:rPr>
          <w:noProof/>
        </w:rPr>
        <w:fldChar w:fldCharType="end"/>
      </w:r>
      <w:r>
        <w:t xml:space="preserve"> Wynik budżetu </w:t>
      </w:r>
      <w:r w:rsidRPr="002E6C3E">
        <w:t>gmin WrOF w latach 2017-2021</w:t>
      </w:r>
      <w:r>
        <w:t xml:space="preserve"> [zł]</w:t>
      </w:r>
      <w:bookmarkEnd w:id="191"/>
    </w:p>
    <w:tbl>
      <w:tblPr>
        <w:tblW w:w="907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Caption w:val="Wynik budżetu gmin WrOF w latach 2017-2021 [zł]"/>
        <w:tblDescription w:val="Wynik budżetu gmin WrOF w latach 2017-2021 [zł]"/>
      </w:tblPr>
      <w:tblGrid>
        <w:gridCol w:w="2012"/>
        <w:gridCol w:w="1412"/>
        <w:gridCol w:w="1412"/>
        <w:gridCol w:w="1412"/>
        <w:gridCol w:w="1412"/>
        <w:gridCol w:w="1412"/>
      </w:tblGrid>
      <w:tr w:rsidR="009E7B91" w:rsidRPr="001B6600" w:rsidTr="001B6600">
        <w:trPr>
          <w:trHeight w:val="567"/>
          <w:tblHeader/>
        </w:trPr>
        <w:tc>
          <w:tcPr>
            <w:tcW w:w="2012" w:type="dxa"/>
            <w:shd w:val="clear" w:color="auto" w:fill="F2F2F2" w:themeFill="background1" w:themeFillShade="F2"/>
            <w:vAlign w:val="center"/>
            <w:hideMark/>
          </w:tcPr>
          <w:p w:rsidR="009E7B91" w:rsidRPr="001B6600" w:rsidRDefault="009E7B91" w:rsidP="00320A03">
            <w:pPr>
              <w:spacing w:after="0" w:line="240" w:lineRule="auto"/>
              <w:jc w:val="left"/>
              <w:rPr>
                <w:rFonts w:eastAsia="Times New Roman" w:cs="Calibri"/>
                <w:bCs/>
                <w:color w:val="000000"/>
                <w:sz w:val="20"/>
                <w:szCs w:val="20"/>
                <w:lang w:eastAsia="pl-PL"/>
              </w:rPr>
            </w:pPr>
            <w:r w:rsidRPr="001B6600">
              <w:rPr>
                <w:rFonts w:eastAsia="Times New Roman" w:cs="Calibri"/>
                <w:bCs/>
                <w:color w:val="000000"/>
                <w:sz w:val="20"/>
                <w:szCs w:val="20"/>
                <w:lang w:eastAsia="pl-PL"/>
              </w:rPr>
              <w:t>Wyszczególnienie</w:t>
            </w:r>
          </w:p>
        </w:tc>
        <w:tc>
          <w:tcPr>
            <w:tcW w:w="1412" w:type="dxa"/>
            <w:shd w:val="clear" w:color="auto" w:fill="F2F2F2" w:themeFill="background1" w:themeFillShade="F2"/>
            <w:vAlign w:val="center"/>
            <w:hideMark/>
          </w:tcPr>
          <w:p w:rsidR="009E7B91" w:rsidRPr="001B6600" w:rsidRDefault="009E7B91" w:rsidP="00320A03">
            <w:pPr>
              <w:spacing w:after="0" w:line="240" w:lineRule="auto"/>
              <w:jc w:val="left"/>
              <w:rPr>
                <w:rFonts w:eastAsia="Times New Roman" w:cs="Calibri"/>
                <w:bCs/>
                <w:color w:val="000000"/>
                <w:sz w:val="20"/>
                <w:szCs w:val="20"/>
                <w:lang w:eastAsia="pl-PL"/>
              </w:rPr>
            </w:pPr>
            <w:r w:rsidRPr="001B6600">
              <w:rPr>
                <w:rFonts w:eastAsia="Times New Roman" w:cs="Calibri"/>
                <w:bCs/>
                <w:color w:val="000000"/>
                <w:sz w:val="20"/>
                <w:szCs w:val="20"/>
                <w:lang w:eastAsia="pl-PL"/>
              </w:rPr>
              <w:t>2017</w:t>
            </w:r>
          </w:p>
        </w:tc>
        <w:tc>
          <w:tcPr>
            <w:tcW w:w="1412" w:type="dxa"/>
            <w:shd w:val="clear" w:color="auto" w:fill="F2F2F2" w:themeFill="background1" w:themeFillShade="F2"/>
            <w:vAlign w:val="center"/>
            <w:hideMark/>
          </w:tcPr>
          <w:p w:rsidR="009E7B91" w:rsidRPr="001B6600" w:rsidRDefault="009E7B91" w:rsidP="00320A03">
            <w:pPr>
              <w:spacing w:after="0" w:line="240" w:lineRule="auto"/>
              <w:jc w:val="left"/>
              <w:rPr>
                <w:rFonts w:eastAsia="Times New Roman" w:cs="Calibri"/>
                <w:bCs/>
                <w:color w:val="000000"/>
                <w:sz w:val="20"/>
                <w:szCs w:val="20"/>
                <w:lang w:eastAsia="pl-PL"/>
              </w:rPr>
            </w:pPr>
            <w:r w:rsidRPr="001B6600">
              <w:rPr>
                <w:rFonts w:eastAsia="Times New Roman" w:cs="Calibri"/>
                <w:bCs/>
                <w:color w:val="000000"/>
                <w:sz w:val="20"/>
                <w:szCs w:val="20"/>
                <w:lang w:eastAsia="pl-PL"/>
              </w:rPr>
              <w:t>2018</w:t>
            </w:r>
          </w:p>
        </w:tc>
        <w:tc>
          <w:tcPr>
            <w:tcW w:w="1412" w:type="dxa"/>
            <w:shd w:val="clear" w:color="auto" w:fill="F2F2F2" w:themeFill="background1" w:themeFillShade="F2"/>
            <w:vAlign w:val="center"/>
            <w:hideMark/>
          </w:tcPr>
          <w:p w:rsidR="009E7B91" w:rsidRPr="001B6600" w:rsidRDefault="009E7B91" w:rsidP="00320A03">
            <w:pPr>
              <w:spacing w:after="0" w:line="240" w:lineRule="auto"/>
              <w:jc w:val="left"/>
              <w:rPr>
                <w:rFonts w:eastAsia="Times New Roman" w:cs="Calibri"/>
                <w:bCs/>
                <w:color w:val="000000"/>
                <w:sz w:val="20"/>
                <w:szCs w:val="20"/>
                <w:lang w:eastAsia="pl-PL"/>
              </w:rPr>
            </w:pPr>
            <w:r w:rsidRPr="001B6600">
              <w:rPr>
                <w:rFonts w:eastAsia="Times New Roman" w:cs="Calibri"/>
                <w:bCs/>
                <w:color w:val="000000"/>
                <w:sz w:val="20"/>
                <w:szCs w:val="20"/>
                <w:lang w:eastAsia="pl-PL"/>
              </w:rPr>
              <w:t>2019</w:t>
            </w:r>
          </w:p>
        </w:tc>
        <w:tc>
          <w:tcPr>
            <w:tcW w:w="1412" w:type="dxa"/>
            <w:shd w:val="clear" w:color="auto" w:fill="F2F2F2" w:themeFill="background1" w:themeFillShade="F2"/>
            <w:vAlign w:val="center"/>
            <w:hideMark/>
          </w:tcPr>
          <w:p w:rsidR="009E7B91" w:rsidRPr="001B6600" w:rsidRDefault="009E7B91" w:rsidP="00320A03">
            <w:pPr>
              <w:spacing w:after="0" w:line="240" w:lineRule="auto"/>
              <w:jc w:val="left"/>
              <w:rPr>
                <w:rFonts w:eastAsia="Times New Roman" w:cs="Calibri"/>
                <w:bCs/>
                <w:color w:val="000000"/>
                <w:sz w:val="20"/>
                <w:szCs w:val="20"/>
                <w:lang w:eastAsia="pl-PL"/>
              </w:rPr>
            </w:pPr>
            <w:r w:rsidRPr="001B6600">
              <w:rPr>
                <w:rFonts w:eastAsia="Times New Roman" w:cs="Calibri"/>
                <w:bCs/>
                <w:color w:val="000000"/>
                <w:sz w:val="20"/>
                <w:szCs w:val="20"/>
                <w:lang w:eastAsia="pl-PL"/>
              </w:rPr>
              <w:t>2020</w:t>
            </w:r>
          </w:p>
        </w:tc>
        <w:tc>
          <w:tcPr>
            <w:tcW w:w="1412" w:type="dxa"/>
            <w:shd w:val="clear" w:color="auto" w:fill="F2F2F2" w:themeFill="background1" w:themeFillShade="F2"/>
            <w:vAlign w:val="center"/>
            <w:hideMark/>
          </w:tcPr>
          <w:p w:rsidR="009E7B91" w:rsidRPr="001B6600" w:rsidRDefault="009E7B91" w:rsidP="00320A03">
            <w:pPr>
              <w:spacing w:after="0" w:line="240" w:lineRule="auto"/>
              <w:jc w:val="left"/>
              <w:rPr>
                <w:rFonts w:eastAsia="Times New Roman" w:cs="Calibri"/>
                <w:bCs/>
                <w:color w:val="000000"/>
                <w:sz w:val="20"/>
                <w:szCs w:val="20"/>
                <w:lang w:eastAsia="pl-PL"/>
              </w:rPr>
            </w:pPr>
            <w:r w:rsidRPr="001B6600">
              <w:rPr>
                <w:rFonts w:eastAsia="Times New Roman" w:cs="Calibri"/>
                <w:bCs/>
                <w:color w:val="000000"/>
                <w:sz w:val="20"/>
                <w:szCs w:val="20"/>
                <w:lang w:eastAsia="pl-PL"/>
              </w:rPr>
              <w:t>2021</w:t>
            </w:r>
          </w:p>
        </w:tc>
      </w:tr>
      <w:tr w:rsidR="009E7B91" w:rsidRPr="001B6600" w:rsidTr="001B6600">
        <w:trPr>
          <w:trHeight w:val="567"/>
        </w:trPr>
        <w:tc>
          <w:tcPr>
            <w:tcW w:w="20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Czernica</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-3 057 604,51</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-8 181 605,24</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7 058 768,98</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5 544 791,39</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12 159 752,98</w:t>
            </w:r>
          </w:p>
        </w:tc>
      </w:tr>
      <w:tr w:rsidR="009E7B91" w:rsidRPr="001B6600" w:rsidTr="001B6600">
        <w:trPr>
          <w:trHeight w:val="567"/>
        </w:trPr>
        <w:tc>
          <w:tcPr>
            <w:tcW w:w="20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Długołęka</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2 353 319,65</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-7 634 469,84</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19 513 514,37</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-13 103 980,85</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4 390 520,78</w:t>
            </w:r>
          </w:p>
        </w:tc>
      </w:tr>
      <w:tr w:rsidR="009E7B91" w:rsidRPr="001B6600" w:rsidTr="001B6600">
        <w:trPr>
          <w:trHeight w:val="567"/>
        </w:trPr>
        <w:tc>
          <w:tcPr>
            <w:tcW w:w="20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Dobroszyce</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-4 218 125,80</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-581 345,93</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-2 035 356,13</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15 756 083,52</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639 462,90</w:t>
            </w:r>
          </w:p>
        </w:tc>
      </w:tr>
      <w:tr w:rsidR="009E7B91" w:rsidRPr="001B6600" w:rsidTr="001B6600">
        <w:trPr>
          <w:trHeight w:val="567"/>
        </w:trPr>
        <w:tc>
          <w:tcPr>
            <w:tcW w:w="20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Jelcz-Laskowice</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-4 258 807,50</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5 284 242,05</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3 336 266,61</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7 191 906,78</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6 575 244,69</w:t>
            </w:r>
          </w:p>
        </w:tc>
      </w:tr>
      <w:tr w:rsidR="009E7B91" w:rsidRPr="001B6600" w:rsidTr="001B6600">
        <w:trPr>
          <w:trHeight w:val="567"/>
        </w:trPr>
        <w:tc>
          <w:tcPr>
            <w:tcW w:w="20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Kąty Wrocławskie</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-4 651 111,13</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-13 162 114,53</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-10 291 127,99</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11 609 981,33</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22 315 097,90</w:t>
            </w:r>
          </w:p>
        </w:tc>
      </w:tr>
      <w:tr w:rsidR="009E7B91" w:rsidRPr="001B6600" w:rsidTr="001B6600">
        <w:trPr>
          <w:trHeight w:val="567"/>
        </w:trPr>
        <w:tc>
          <w:tcPr>
            <w:tcW w:w="20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Kobierzyce</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33 571 832,55</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-19 243 595,48</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-13 793 106,59</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17 869 593,60</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61 738 881,87</w:t>
            </w:r>
          </w:p>
        </w:tc>
      </w:tr>
      <w:tr w:rsidR="009E7B91" w:rsidRPr="001B6600" w:rsidTr="001B6600">
        <w:trPr>
          <w:trHeight w:val="567"/>
        </w:trPr>
        <w:tc>
          <w:tcPr>
            <w:tcW w:w="20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Miękinia</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-6 154 072,12</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-13 713 201,18</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10 193 072,32</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4 619 231,31</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9 711 632,81</w:t>
            </w:r>
          </w:p>
        </w:tc>
      </w:tr>
      <w:tr w:rsidR="009E7B91" w:rsidRPr="001B6600" w:rsidTr="001B6600">
        <w:trPr>
          <w:trHeight w:val="567"/>
        </w:trPr>
        <w:tc>
          <w:tcPr>
            <w:tcW w:w="20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Oborniki Śląskie</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-3 378 387,63</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-5 603 665,81</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-3 347 197,42</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3 798 703,75</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9 035 911,47</w:t>
            </w:r>
          </w:p>
        </w:tc>
      </w:tr>
      <w:tr w:rsidR="009E7B91" w:rsidRPr="001B6600" w:rsidTr="001B6600">
        <w:trPr>
          <w:trHeight w:val="567"/>
        </w:trPr>
        <w:tc>
          <w:tcPr>
            <w:tcW w:w="20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Oleśnica (miasto)</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3 515 274,81</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5 158 979,80</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29 292 319,56</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-10 609 696,84</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-3 307 129,59</w:t>
            </w:r>
          </w:p>
        </w:tc>
      </w:tr>
      <w:tr w:rsidR="009E7B91" w:rsidRPr="001B6600" w:rsidTr="001B6600">
        <w:trPr>
          <w:trHeight w:val="567"/>
        </w:trPr>
        <w:tc>
          <w:tcPr>
            <w:tcW w:w="20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Oleśnica (gmina wiejska)</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-896 143,26</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-4 152 725,05</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-1 065 827,72</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4 113 646,31</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5 427 910,59</w:t>
            </w:r>
          </w:p>
        </w:tc>
      </w:tr>
      <w:tr w:rsidR="009E7B91" w:rsidRPr="001B6600" w:rsidTr="001B6600">
        <w:trPr>
          <w:trHeight w:val="567"/>
        </w:trPr>
        <w:tc>
          <w:tcPr>
            <w:tcW w:w="20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Oława (miasto)</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2 564 208,94</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-3 825 465,21</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-7 803 872,54</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11 585 997,42</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1 621 249,45</w:t>
            </w:r>
          </w:p>
        </w:tc>
      </w:tr>
      <w:tr w:rsidR="009E7B91" w:rsidRPr="001B6600" w:rsidTr="001B6600">
        <w:trPr>
          <w:trHeight w:val="567"/>
        </w:trPr>
        <w:tc>
          <w:tcPr>
            <w:tcW w:w="20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Oława (gmina wiejska)</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-4 216 515,05</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-5 642 810,39</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3 142 012,77</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12 230 257,74</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19 432 857,62</w:t>
            </w:r>
          </w:p>
        </w:tc>
      </w:tr>
      <w:tr w:rsidR="009E7B91" w:rsidRPr="001B6600" w:rsidTr="001B6600">
        <w:trPr>
          <w:trHeight w:val="567"/>
        </w:trPr>
        <w:tc>
          <w:tcPr>
            <w:tcW w:w="20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Siechnice</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-3 901 511,47</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-4 147 885,77</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1 568 654,97</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2 329 715,36</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-7 552 809,67</w:t>
            </w:r>
          </w:p>
        </w:tc>
      </w:tr>
      <w:tr w:rsidR="009E7B91" w:rsidRPr="001B6600" w:rsidTr="001B6600">
        <w:trPr>
          <w:trHeight w:val="567"/>
        </w:trPr>
        <w:tc>
          <w:tcPr>
            <w:tcW w:w="20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Sobótka</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1 976 869,84</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1 301 099,21</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-3 205 967,19</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9 901 178,56</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10 909 359,58</w:t>
            </w:r>
          </w:p>
        </w:tc>
      </w:tr>
      <w:tr w:rsidR="009E7B91" w:rsidRPr="001B6600" w:rsidTr="001B6600">
        <w:trPr>
          <w:trHeight w:val="567"/>
        </w:trPr>
        <w:tc>
          <w:tcPr>
            <w:tcW w:w="20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Trzebnica</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-2 725 756,62</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-13 239 529,49</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-26 425,56</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1 429 088,17</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4 837 832,62</w:t>
            </w:r>
          </w:p>
        </w:tc>
      </w:tr>
      <w:tr w:rsidR="009E7B91" w:rsidRPr="001B6600" w:rsidTr="001B6600">
        <w:trPr>
          <w:trHeight w:val="567"/>
        </w:trPr>
        <w:tc>
          <w:tcPr>
            <w:tcW w:w="20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Wisznia Mała</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-2 305 410,75</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-12 436 548,41</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-3 004 837,86</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4 854 260,73</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8 180 526,99</w:t>
            </w:r>
          </w:p>
        </w:tc>
      </w:tr>
      <w:tr w:rsidR="009E7B91" w:rsidRPr="001B6600" w:rsidTr="001B6600">
        <w:trPr>
          <w:trHeight w:val="567"/>
        </w:trPr>
        <w:tc>
          <w:tcPr>
            <w:tcW w:w="20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Wrocław</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18"/>
                <w:szCs w:val="20"/>
                <w:lang w:eastAsia="pl-PL"/>
              </w:rPr>
            </w:pPr>
            <w:r w:rsidRPr="001B6600">
              <w:rPr>
                <w:rFonts w:eastAsia="Times New Roman" w:cstheme="minorHAnsi"/>
                <w:sz w:val="18"/>
                <w:szCs w:val="20"/>
                <w:lang w:eastAsia="pl-PL"/>
              </w:rPr>
              <w:t>9 761 477,43</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18"/>
                <w:szCs w:val="20"/>
                <w:lang w:eastAsia="pl-PL"/>
              </w:rPr>
            </w:pPr>
            <w:r w:rsidRPr="001B6600">
              <w:rPr>
                <w:rFonts w:eastAsia="Times New Roman" w:cstheme="minorHAnsi"/>
                <w:sz w:val="18"/>
                <w:szCs w:val="20"/>
                <w:lang w:eastAsia="pl-PL"/>
              </w:rPr>
              <w:t>-109 710 546,10</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18"/>
                <w:szCs w:val="20"/>
                <w:lang w:eastAsia="pl-PL"/>
              </w:rPr>
            </w:pPr>
            <w:r w:rsidRPr="001B6600">
              <w:rPr>
                <w:rFonts w:eastAsia="Times New Roman" w:cstheme="minorHAnsi"/>
                <w:sz w:val="18"/>
                <w:szCs w:val="20"/>
                <w:lang w:eastAsia="pl-PL"/>
              </w:rPr>
              <w:t>-52 504 945,18</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18"/>
                <w:szCs w:val="20"/>
                <w:lang w:eastAsia="pl-PL"/>
              </w:rPr>
            </w:pPr>
            <w:r w:rsidRPr="001B6600">
              <w:rPr>
                <w:rFonts w:eastAsia="Times New Roman" w:cstheme="minorHAnsi"/>
                <w:sz w:val="18"/>
                <w:szCs w:val="20"/>
                <w:lang w:eastAsia="pl-PL"/>
              </w:rPr>
              <w:t>-256 748 425,29</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18"/>
                <w:szCs w:val="20"/>
                <w:lang w:eastAsia="pl-PL"/>
              </w:rPr>
            </w:pPr>
            <w:r w:rsidRPr="001B6600">
              <w:rPr>
                <w:rFonts w:eastAsia="Times New Roman" w:cstheme="minorHAnsi"/>
                <w:sz w:val="18"/>
                <w:szCs w:val="20"/>
                <w:lang w:eastAsia="pl-PL"/>
              </w:rPr>
              <w:t>183 304 392,16</w:t>
            </w:r>
          </w:p>
        </w:tc>
      </w:tr>
      <w:tr w:rsidR="009E7B91" w:rsidRPr="001B6600" w:rsidTr="001B6600">
        <w:trPr>
          <w:trHeight w:val="567"/>
        </w:trPr>
        <w:tc>
          <w:tcPr>
            <w:tcW w:w="20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Zawonia</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3 506 468,80</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-2 009 714,22</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-37 393,03</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9 980 464,69</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8 211 262,09</w:t>
            </w:r>
          </w:p>
        </w:tc>
      </w:tr>
      <w:tr w:rsidR="009E7B91" w:rsidRPr="001B6600" w:rsidTr="001B6600">
        <w:trPr>
          <w:trHeight w:val="567"/>
        </w:trPr>
        <w:tc>
          <w:tcPr>
            <w:tcW w:w="20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Żórawina</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1 590 164,76</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-260 795,74</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1 890 427,86</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1 945 510,64</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12 163 038,28</w:t>
            </w:r>
          </w:p>
        </w:tc>
      </w:tr>
      <w:tr w:rsidR="009E7B91" w:rsidRPr="001B6600" w:rsidTr="001B6600">
        <w:trPr>
          <w:trHeight w:val="567"/>
        </w:trPr>
        <w:tc>
          <w:tcPr>
            <w:tcW w:w="2012" w:type="dxa"/>
            <w:shd w:val="clear" w:color="auto" w:fill="auto"/>
            <w:noWrap/>
            <w:vAlign w:val="center"/>
            <w:hideMark/>
          </w:tcPr>
          <w:p w:rsidR="009E7B91" w:rsidRPr="001B6600" w:rsidRDefault="009E7B91" w:rsidP="00320A03">
            <w:pPr>
              <w:spacing w:after="0" w:line="240" w:lineRule="auto"/>
              <w:jc w:val="left"/>
              <w:rPr>
                <w:rFonts w:eastAsia="Times New Roman" w:cstheme="minorHAnsi"/>
                <w:b/>
                <w:sz w:val="20"/>
                <w:szCs w:val="20"/>
                <w:lang w:eastAsia="pl-PL"/>
              </w:rPr>
            </w:pPr>
            <w:r w:rsidRPr="001B6600">
              <w:rPr>
                <w:rFonts w:eastAsia="Times New Roman" w:cstheme="minorHAnsi"/>
                <w:b/>
                <w:sz w:val="20"/>
                <w:szCs w:val="20"/>
                <w:lang w:eastAsia="pl-PL"/>
              </w:rPr>
              <w:t>WrOF</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b/>
                <w:sz w:val="18"/>
                <w:szCs w:val="20"/>
                <w:lang w:eastAsia="pl-PL"/>
              </w:rPr>
            </w:pPr>
            <w:r w:rsidRPr="001B6600">
              <w:rPr>
                <w:rFonts w:eastAsia="Times New Roman" w:cstheme="minorHAnsi"/>
                <w:b/>
                <w:sz w:val="18"/>
                <w:szCs w:val="20"/>
                <w:lang w:eastAsia="pl-PL"/>
              </w:rPr>
              <w:t>19 076 170,94</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b/>
                <w:sz w:val="18"/>
                <w:szCs w:val="20"/>
                <w:lang w:eastAsia="pl-PL"/>
              </w:rPr>
            </w:pPr>
            <w:r w:rsidRPr="001B6600">
              <w:rPr>
                <w:rFonts w:eastAsia="Times New Roman" w:cstheme="minorHAnsi"/>
                <w:b/>
                <w:sz w:val="18"/>
                <w:szCs w:val="20"/>
                <w:lang w:eastAsia="pl-PL"/>
              </w:rPr>
              <w:t>-211 801 697,33</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b/>
                <w:sz w:val="18"/>
                <w:szCs w:val="20"/>
                <w:lang w:eastAsia="pl-PL"/>
              </w:rPr>
            </w:pPr>
            <w:r w:rsidRPr="001B6600">
              <w:rPr>
                <w:rFonts w:eastAsia="Times New Roman" w:cstheme="minorHAnsi"/>
                <w:b/>
                <w:sz w:val="18"/>
                <w:szCs w:val="20"/>
                <w:lang w:eastAsia="pl-PL"/>
              </w:rPr>
              <w:t>-21 121 019,77</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b/>
                <w:sz w:val="18"/>
                <w:szCs w:val="20"/>
                <w:lang w:eastAsia="pl-PL"/>
              </w:rPr>
            </w:pPr>
            <w:r w:rsidRPr="001B6600">
              <w:rPr>
                <w:rFonts w:eastAsia="Times New Roman" w:cstheme="minorHAnsi"/>
                <w:b/>
                <w:sz w:val="18"/>
                <w:szCs w:val="20"/>
                <w:lang w:eastAsia="pl-PL"/>
              </w:rPr>
              <w:t>-155 701 691,68</w:t>
            </w:r>
          </w:p>
        </w:tc>
        <w:tc>
          <w:tcPr>
            <w:tcW w:w="1412" w:type="dxa"/>
            <w:shd w:val="clear" w:color="auto" w:fill="auto"/>
            <w:noWrap/>
            <w:vAlign w:val="center"/>
            <w:hideMark/>
          </w:tcPr>
          <w:p w:rsidR="009E7B91" w:rsidRPr="001B6600" w:rsidRDefault="009E7B91" w:rsidP="00320A03">
            <w:pPr>
              <w:spacing w:after="0" w:line="240" w:lineRule="auto"/>
              <w:jc w:val="left"/>
              <w:rPr>
                <w:rFonts w:eastAsia="Times New Roman" w:cstheme="minorHAnsi"/>
                <w:b/>
                <w:sz w:val="18"/>
                <w:szCs w:val="20"/>
                <w:lang w:eastAsia="pl-PL"/>
              </w:rPr>
            </w:pPr>
            <w:r w:rsidRPr="001B6600">
              <w:rPr>
                <w:rFonts w:eastAsia="Times New Roman" w:cstheme="minorHAnsi"/>
                <w:b/>
                <w:sz w:val="18"/>
                <w:szCs w:val="20"/>
                <w:lang w:eastAsia="pl-PL"/>
              </w:rPr>
              <w:t>369 794 995,52</w:t>
            </w:r>
          </w:p>
        </w:tc>
      </w:tr>
    </w:tbl>
    <w:p w:rsidR="009E7B91" w:rsidRPr="00ED1504" w:rsidRDefault="009E7B91" w:rsidP="00337060">
      <w:pPr>
        <w:pStyle w:val="PODWrof"/>
        <w:rPr>
          <w:rStyle w:val="podWrOFZnak0"/>
          <w:rFonts w:asciiTheme="minorHAnsi" w:hAnsiTheme="minorHAnsi" w:cstheme="minorHAnsi"/>
          <w:i/>
          <w:iCs/>
        </w:rPr>
      </w:pPr>
      <w:r w:rsidRPr="00ED1504">
        <w:rPr>
          <w:rStyle w:val="podWrOFZnak0"/>
          <w:rFonts w:asciiTheme="minorHAnsi" w:hAnsiTheme="minorHAnsi" w:cstheme="minorHAnsi"/>
          <w:i/>
          <w:iCs/>
        </w:rPr>
        <w:t xml:space="preserve">Źródło: opracowanie własne na podstawie danych </w:t>
      </w:r>
      <w:r w:rsidRPr="00ED30DB">
        <w:rPr>
          <w:rStyle w:val="podWrOFZnak0"/>
          <w:i/>
        </w:rPr>
        <w:t>BDL</w:t>
      </w:r>
      <w:r w:rsidRPr="00ED1504">
        <w:rPr>
          <w:rStyle w:val="podWrOFZnak0"/>
          <w:rFonts w:asciiTheme="minorHAnsi" w:hAnsiTheme="minorHAnsi" w:cstheme="minorHAnsi"/>
          <w:i/>
          <w:iCs/>
        </w:rPr>
        <w:t xml:space="preserve"> GUS [Stan na</w:t>
      </w:r>
      <w:r w:rsidRPr="00ED30DB">
        <w:t>:</w:t>
      </w:r>
      <w:r w:rsidRPr="00ED1504">
        <w:rPr>
          <w:rStyle w:val="podWrOFZnak0"/>
          <w:rFonts w:asciiTheme="minorHAnsi" w:hAnsiTheme="minorHAnsi" w:cstheme="minorHAnsi"/>
          <w:i/>
          <w:iCs/>
        </w:rPr>
        <w:t xml:space="preserve"> 31.12.2021].</w:t>
      </w:r>
    </w:p>
    <w:p w:rsidR="009E7B91" w:rsidRPr="001B6600" w:rsidRDefault="009E7B91" w:rsidP="001B6600">
      <w:pPr>
        <w:spacing w:before="120" w:after="120"/>
        <w:jc w:val="left"/>
        <w:rPr>
          <w:rFonts w:cstheme="minorHAnsi"/>
          <w:sz w:val="24"/>
        </w:rPr>
      </w:pPr>
      <w:r w:rsidRPr="001B6600">
        <w:rPr>
          <w:rFonts w:cstheme="minorHAnsi"/>
          <w:sz w:val="24"/>
        </w:rPr>
        <w:t>W latach 2017-2019 ponad połowa JST generowała nadwyżkę wydatków nad dochodami, podczas gdy w 2020 roku były to już jedynie 3 JST (Długołęka, Oleśnica (miasto) oraz Wrocław), a w 2021 roku jedynie 2 JST (Oleśnica (miasto) oraz Siechnice). Wyższe dochody uzyskane w 2021 roku w stosunku do 2020 roku wynikają z dodatkowych środków przekazanych w 2021 roku w ramach uzupełnienia subwencji ogólnej (ponad 273 mln zł więcej niż w 2020 roku) oraz dotacji celowych, zwłaszcza dotacji celowych inwestycyjnych (ponad 55,8 mln zł więcej niż w 2020 roku). Na trend te</w:t>
      </w:r>
      <w:r w:rsidR="00857609">
        <w:rPr>
          <w:rFonts w:cstheme="minorHAnsi"/>
          <w:sz w:val="24"/>
        </w:rPr>
        <w:t>n miały również wpływ zmiany w </w:t>
      </w:r>
      <w:r w:rsidRPr="001B6600">
        <w:rPr>
          <w:rFonts w:cstheme="minorHAnsi"/>
          <w:sz w:val="24"/>
        </w:rPr>
        <w:t>prawie podatkowym oraz konsekwencje pandemi</w:t>
      </w:r>
      <w:r w:rsidR="00B97598" w:rsidRPr="001B6600">
        <w:rPr>
          <w:rFonts w:cstheme="minorHAnsi"/>
          <w:sz w:val="24"/>
        </w:rPr>
        <w:t>i</w:t>
      </w:r>
      <w:r w:rsidRPr="001B6600">
        <w:rPr>
          <w:rFonts w:cstheme="minorHAnsi"/>
          <w:sz w:val="24"/>
        </w:rPr>
        <w:t xml:space="preserve"> COVID</w:t>
      </w:r>
      <w:r w:rsidR="003434BA" w:rsidRPr="001B6600">
        <w:rPr>
          <w:rFonts w:cstheme="minorHAnsi"/>
          <w:sz w:val="24"/>
        </w:rPr>
        <w:t>-</w:t>
      </w:r>
      <w:r w:rsidRPr="001B6600">
        <w:rPr>
          <w:rFonts w:cstheme="minorHAnsi"/>
          <w:sz w:val="24"/>
        </w:rPr>
        <w:t>19.</w:t>
      </w:r>
    </w:p>
    <w:p w:rsidR="009E7B91" w:rsidRPr="001B6600" w:rsidRDefault="009E7B91" w:rsidP="001B6600">
      <w:pPr>
        <w:spacing w:after="120"/>
        <w:jc w:val="left"/>
        <w:rPr>
          <w:rFonts w:cstheme="minorHAnsi"/>
          <w:sz w:val="24"/>
        </w:rPr>
      </w:pPr>
      <w:bookmarkStart w:id="192" w:name="_Toc25225826"/>
      <w:r w:rsidRPr="001B6600">
        <w:rPr>
          <w:rFonts w:cstheme="minorHAnsi"/>
          <w:sz w:val="24"/>
        </w:rPr>
        <w:t>Wartość wskaźnika samofinansowania wskazuje stopień, w jakim jednostka samorządu terytorialnego finansuje inwestycje środkami własnymi, czyli zdolność do samofinansowania. Im wyższa jest ta relacja, tym mniejsze ryzyko utraty p</w:t>
      </w:r>
      <w:r w:rsidR="00857609">
        <w:rPr>
          <w:rFonts w:cstheme="minorHAnsi"/>
          <w:sz w:val="24"/>
        </w:rPr>
        <w:t>łynności finansowej w związku z </w:t>
      </w:r>
      <w:r w:rsidRPr="001B6600">
        <w:rPr>
          <w:rFonts w:cstheme="minorHAnsi"/>
          <w:sz w:val="24"/>
        </w:rPr>
        <w:t>nadmiernymi kosztami obsługi zadłużenia. Z drugiej strony jego wysoka wartość może świadczyć o niskim poziomie realizowanych inwestycji w stosunku do własnych możliwości.</w:t>
      </w:r>
      <w:r w:rsidRPr="001B6600">
        <w:rPr>
          <w:rFonts w:cstheme="minorHAnsi"/>
          <w:sz w:val="24"/>
          <w:vertAlign w:val="superscript"/>
        </w:rPr>
        <w:footnoteReference w:id="128"/>
      </w:r>
    </w:p>
    <w:p w:rsidR="009E7B91" w:rsidRDefault="009E7B91" w:rsidP="00ED30DB">
      <w:pPr>
        <w:pStyle w:val="nadWrOF"/>
      </w:pPr>
      <w:bookmarkStart w:id="193" w:name="_Toc143606978"/>
      <w:r>
        <w:t xml:space="preserve">Tabela </w:t>
      </w:r>
      <w:r w:rsidR="00C73793">
        <w:rPr>
          <w:noProof/>
        </w:rPr>
        <w:fldChar w:fldCharType="begin"/>
      </w:r>
      <w:r w:rsidR="00B96950">
        <w:rPr>
          <w:noProof/>
        </w:rPr>
        <w:instrText xml:space="preserve"> SEQ Tabela \* ARABIC </w:instrText>
      </w:r>
      <w:r w:rsidR="00C73793">
        <w:rPr>
          <w:noProof/>
        </w:rPr>
        <w:fldChar w:fldCharType="separate"/>
      </w:r>
      <w:r w:rsidR="00C96A96">
        <w:rPr>
          <w:noProof/>
        </w:rPr>
        <w:t>21</w:t>
      </w:r>
      <w:r w:rsidR="00C73793">
        <w:rPr>
          <w:noProof/>
        </w:rPr>
        <w:fldChar w:fldCharType="end"/>
      </w:r>
      <w:r w:rsidR="00AE1747">
        <w:rPr>
          <w:noProof/>
        </w:rPr>
        <w:t xml:space="preserve"> </w:t>
      </w:r>
      <w:r w:rsidRPr="00B27A13">
        <w:t xml:space="preserve">Wskaźnik samofinansowania w </w:t>
      </w:r>
      <w:r w:rsidRPr="006055F4">
        <w:t xml:space="preserve">latach </w:t>
      </w:r>
      <w:r w:rsidRPr="00B27A13">
        <w:t xml:space="preserve">2017 r. </w:t>
      </w:r>
      <w:r w:rsidRPr="006055F4">
        <w:t xml:space="preserve">- </w:t>
      </w:r>
      <w:r w:rsidRPr="00B27A13">
        <w:t>202</w:t>
      </w:r>
      <w:r w:rsidRPr="006055F4">
        <w:t>1</w:t>
      </w:r>
      <w:r w:rsidRPr="00B27A13">
        <w:t xml:space="preserve"> r.</w:t>
      </w:r>
      <w:r w:rsidRPr="006055F4">
        <w:t xml:space="preserve"> we WrOF</w:t>
      </w:r>
      <w:bookmarkEnd w:id="193"/>
    </w:p>
    <w:tbl>
      <w:tblPr>
        <w:tblW w:w="926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Caption w:val="Wskaźnik samofinansowania w latach 2017 r. - 2021 r. we WrOF"/>
        <w:tblDescription w:val="Wskaźnik samofinansowania w latach 2017 r. - 2021 r. we WrOF"/>
      </w:tblPr>
      <w:tblGrid>
        <w:gridCol w:w="1880"/>
        <w:gridCol w:w="1540"/>
        <w:gridCol w:w="1600"/>
        <w:gridCol w:w="1600"/>
        <w:gridCol w:w="1320"/>
        <w:gridCol w:w="1320"/>
      </w:tblGrid>
      <w:tr w:rsidR="009E7B91" w:rsidRPr="001B6600" w:rsidTr="001B6600">
        <w:trPr>
          <w:trHeight w:val="567"/>
          <w:tblHeader/>
        </w:trPr>
        <w:tc>
          <w:tcPr>
            <w:tcW w:w="1880" w:type="dxa"/>
            <w:shd w:val="clear" w:color="auto" w:fill="F2F2F2" w:themeFill="background1" w:themeFillShade="F2"/>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Wyszczególnienie</w:t>
            </w:r>
          </w:p>
        </w:tc>
        <w:tc>
          <w:tcPr>
            <w:tcW w:w="1540" w:type="dxa"/>
            <w:shd w:val="clear" w:color="auto" w:fill="F2F2F2" w:themeFill="background1" w:themeFillShade="F2"/>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2017</w:t>
            </w:r>
          </w:p>
        </w:tc>
        <w:tc>
          <w:tcPr>
            <w:tcW w:w="1600" w:type="dxa"/>
            <w:shd w:val="clear" w:color="auto" w:fill="F2F2F2" w:themeFill="background1" w:themeFillShade="F2"/>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2018</w:t>
            </w:r>
          </w:p>
        </w:tc>
        <w:tc>
          <w:tcPr>
            <w:tcW w:w="1600" w:type="dxa"/>
            <w:shd w:val="clear" w:color="auto" w:fill="F2F2F2" w:themeFill="background1" w:themeFillShade="F2"/>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2019</w:t>
            </w:r>
          </w:p>
        </w:tc>
        <w:tc>
          <w:tcPr>
            <w:tcW w:w="1320" w:type="dxa"/>
            <w:shd w:val="clear" w:color="auto" w:fill="F2F2F2" w:themeFill="background1" w:themeFillShade="F2"/>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2020</w:t>
            </w:r>
          </w:p>
        </w:tc>
        <w:tc>
          <w:tcPr>
            <w:tcW w:w="1320" w:type="dxa"/>
            <w:shd w:val="clear" w:color="auto" w:fill="F2F2F2" w:themeFill="background1" w:themeFillShade="F2"/>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2021</w:t>
            </w:r>
          </w:p>
        </w:tc>
      </w:tr>
      <w:tr w:rsidR="009E7B91" w:rsidRPr="001B6600" w:rsidTr="001B6600">
        <w:trPr>
          <w:trHeight w:val="567"/>
        </w:trPr>
        <w:tc>
          <w:tcPr>
            <w:tcW w:w="188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Czernica</w:t>
            </w:r>
          </w:p>
        </w:tc>
        <w:tc>
          <w:tcPr>
            <w:tcW w:w="154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104,1%</w:t>
            </w:r>
          </w:p>
        </w:tc>
        <w:tc>
          <w:tcPr>
            <w:tcW w:w="160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70,7%</w:t>
            </w:r>
          </w:p>
        </w:tc>
        <w:tc>
          <w:tcPr>
            <w:tcW w:w="160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150,4%</w:t>
            </w:r>
          </w:p>
        </w:tc>
        <w:tc>
          <w:tcPr>
            <w:tcW w:w="132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121,9%</w:t>
            </w:r>
          </w:p>
        </w:tc>
        <w:tc>
          <w:tcPr>
            <w:tcW w:w="132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153,7%</w:t>
            </w:r>
          </w:p>
        </w:tc>
      </w:tr>
      <w:tr w:rsidR="009E7B91" w:rsidRPr="001B6600" w:rsidTr="001B6600">
        <w:trPr>
          <w:trHeight w:val="567"/>
        </w:trPr>
        <w:tc>
          <w:tcPr>
            <w:tcW w:w="188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Długołęka</w:t>
            </w:r>
          </w:p>
        </w:tc>
        <w:tc>
          <w:tcPr>
            <w:tcW w:w="154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188,2%</w:t>
            </w:r>
          </w:p>
        </w:tc>
        <w:tc>
          <w:tcPr>
            <w:tcW w:w="160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87,2%</w:t>
            </w:r>
          </w:p>
        </w:tc>
        <w:tc>
          <w:tcPr>
            <w:tcW w:w="160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148,7%</w:t>
            </w:r>
          </w:p>
        </w:tc>
        <w:tc>
          <w:tcPr>
            <w:tcW w:w="132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81,1%</w:t>
            </w:r>
          </w:p>
        </w:tc>
        <w:tc>
          <w:tcPr>
            <w:tcW w:w="132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107,8%</w:t>
            </w:r>
          </w:p>
        </w:tc>
      </w:tr>
      <w:tr w:rsidR="009E7B91" w:rsidRPr="001B6600" w:rsidTr="001B6600">
        <w:trPr>
          <w:trHeight w:val="567"/>
        </w:trPr>
        <w:tc>
          <w:tcPr>
            <w:tcW w:w="188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Dobroszyce</w:t>
            </w:r>
          </w:p>
        </w:tc>
        <w:tc>
          <w:tcPr>
            <w:tcW w:w="154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85,6%</w:t>
            </w:r>
          </w:p>
        </w:tc>
        <w:tc>
          <w:tcPr>
            <w:tcW w:w="160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90,6%</w:t>
            </w:r>
          </w:p>
        </w:tc>
        <w:tc>
          <w:tcPr>
            <w:tcW w:w="160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76,5%</w:t>
            </w:r>
          </w:p>
        </w:tc>
        <w:tc>
          <w:tcPr>
            <w:tcW w:w="132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439,6%</w:t>
            </w:r>
          </w:p>
        </w:tc>
        <w:tc>
          <w:tcPr>
            <w:tcW w:w="132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107,2%</w:t>
            </w:r>
          </w:p>
        </w:tc>
      </w:tr>
      <w:tr w:rsidR="009E7B91" w:rsidRPr="001B6600" w:rsidTr="001B6600">
        <w:trPr>
          <w:trHeight w:val="567"/>
        </w:trPr>
        <w:tc>
          <w:tcPr>
            <w:tcW w:w="188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Jelcz-Laskowice</w:t>
            </w:r>
          </w:p>
        </w:tc>
        <w:tc>
          <w:tcPr>
            <w:tcW w:w="154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20,3%</w:t>
            </w:r>
          </w:p>
        </w:tc>
        <w:tc>
          <w:tcPr>
            <w:tcW w:w="160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123,0%</w:t>
            </w:r>
          </w:p>
        </w:tc>
        <w:tc>
          <w:tcPr>
            <w:tcW w:w="160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113,7%</w:t>
            </w:r>
          </w:p>
        </w:tc>
        <w:tc>
          <w:tcPr>
            <w:tcW w:w="132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130,9%</w:t>
            </w:r>
          </w:p>
        </w:tc>
        <w:tc>
          <w:tcPr>
            <w:tcW w:w="132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121,3%</w:t>
            </w:r>
          </w:p>
        </w:tc>
      </w:tr>
      <w:tr w:rsidR="009E7B91" w:rsidRPr="001B6600" w:rsidTr="001B6600">
        <w:trPr>
          <w:trHeight w:val="567"/>
        </w:trPr>
        <w:tc>
          <w:tcPr>
            <w:tcW w:w="188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Kąty Wrocławskie</w:t>
            </w:r>
          </w:p>
        </w:tc>
        <w:tc>
          <w:tcPr>
            <w:tcW w:w="154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97,8%</w:t>
            </w:r>
          </w:p>
        </w:tc>
        <w:tc>
          <w:tcPr>
            <w:tcW w:w="160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74,5%</w:t>
            </w:r>
          </w:p>
        </w:tc>
        <w:tc>
          <w:tcPr>
            <w:tcW w:w="160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78,1%</w:t>
            </w:r>
          </w:p>
        </w:tc>
        <w:tc>
          <w:tcPr>
            <w:tcW w:w="132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128,9%</w:t>
            </w:r>
          </w:p>
        </w:tc>
        <w:tc>
          <w:tcPr>
            <w:tcW w:w="132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170,9%</w:t>
            </w:r>
          </w:p>
        </w:tc>
      </w:tr>
      <w:tr w:rsidR="009E7B91" w:rsidRPr="001B6600" w:rsidTr="001B6600">
        <w:trPr>
          <w:trHeight w:val="567"/>
        </w:trPr>
        <w:tc>
          <w:tcPr>
            <w:tcW w:w="188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Kobierzyce</w:t>
            </w:r>
          </w:p>
        </w:tc>
        <w:tc>
          <w:tcPr>
            <w:tcW w:w="154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148,6%</w:t>
            </w:r>
          </w:p>
        </w:tc>
        <w:tc>
          <w:tcPr>
            <w:tcW w:w="160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80,0%</w:t>
            </w:r>
          </w:p>
        </w:tc>
        <w:tc>
          <w:tcPr>
            <w:tcW w:w="160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85,5%</w:t>
            </w:r>
          </w:p>
        </w:tc>
        <w:tc>
          <w:tcPr>
            <w:tcW w:w="132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121,9%</w:t>
            </w:r>
          </w:p>
        </w:tc>
        <w:tc>
          <w:tcPr>
            <w:tcW w:w="132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207,4%</w:t>
            </w:r>
          </w:p>
        </w:tc>
      </w:tr>
      <w:tr w:rsidR="009E7B91" w:rsidRPr="001B6600" w:rsidTr="001B6600">
        <w:trPr>
          <w:trHeight w:val="567"/>
        </w:trPr>
        <w:tc>
          <w:tcPr>
            <w:tcW w:w="188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Miękinia</w:t>
            </w:r>
          </w:p>
        </w:tc>
        <w:tc>
          <w:tcPr>
            <w:tcW w:w="154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465,3%</w:t>
            </w:r>
          </w:p>
        </w:tc>
        <w:tc>
          <w:tcPr>
            <w:tcW w:w="160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68,7%</w:t>
            </w:r>
          </w:p>
        </w:tc>
        <w:tc>
          <w:tcPr>
            <w:tcW w:w="160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146,5%</w:t>
            </w:r>
          </w:p>
        </w:tc>
        <w:tc>
          <w:tcPr>
            <w:tcW w:w="132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122,3%</w:t>
            </w:r>
          </w:p>
        </w:tc>
        <w:tc>
          <w:tcPr>
            <w:tcW w:w="132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140,5%</w:t>
            </w:r>
          </w:p>
        </w:tc>
      </w:tr>
      <w:tr w:rsidR="009E7B91" w:rsidRPr="001B6600" w:rsidTr="001B6600">
        <w:trPr>
          <w:trHeight w:val="567"/>
        </w:trPr>
        <w:tc>
          <w:tcPr>
            <w:tcW w:w="188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Oborniki Śląskie</w:t>
            </w:r>
          </w:p>
        </w:tc>
        <w:tc>
          <w:tcPr>
            <w:tcW w:w="154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169,2%</w:t>
            </w:r>
          </w:p>
        </w:tc>
        <w:tc>
          <w:tcPr>
            <w:tcW w:w="160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76,0%</w:t>
            </w:r>
          </w:p>
        </w:tc>
        <w:tc>
          <w:tcPr>
            <w:tcW w:w="160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81,0%</w:t>
            </w:r>
          </w:p>
        </w:tc>
        <w:tc>
          <w:tcPr>
            <w:tcW w:w="132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126,9%</w:t>
            </w:r>
          </w:p>
        </w:tc>
        <w:tc>
          <w:tcPr>
            <w:tcW w:w="132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178,8%</w:t>
            </w:r>
          </w:p>
        </w:tc>
      </w:tr>
      <w:tr w:rsidR="009E7B91" w:rsidRPr="001B6600" w:rsidTr="001B6600">
        <w:trPr>
          <w:trHeight w:val="567"/>
        </w:trPr>
        <w:tc>
          <w:tcPr>
            <w:tcW w:w="188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Oleśnica (miasto)</w:t>
            </w:r>
          </w:p>
        </w:tc>
        <w:tc>
          <w:tcPr>
            <w:tcW w:w="154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114,6%</w:t>
            </w:r>
          </w:p>
        </w:tc>
        <w:tc>
          <w:tcPr>
            <w:tcW w:w="160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118,0%</w:t>
            </w:r>
          </w:p>
        </w:tc>
        <w:tc>
          <w:tcPr>
            <w:tcW w:w="160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203,3%</w:t>
            </w:r>
          </w:p>
        </w:tc>
        <w:tc>
          <w:tcPr>
            <w:tcW w:w="132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65,5%</w:t>
            </w:r>
          </w:p>
        </w:tc>
        <w:tc>
          <w:tcPr>
            <w:tcW w:w="132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89,3%</w:t>
            </w:r>
          </w:p>
        </w:tc>
      </w:tr>
      <w:tr w:rsidR="009E7B91" w:rsidRPr="001B6600" w:rsidTr="001B6600">
        <w:trPr>
          <w:trHeight w:val="567"/>
        </w:trPr>
        <w:tc>
          <w:tcPr>
            <w:tcW w:w="188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Oleśnica (gmina wiejska)</w:t>
            </w:r>
          </w:p>
        </w:tc>
        <w:tc>
          <w:tcPr>
            <w:tcW w:w="154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176,0%</w:t>
            </w:r>
          </w:p>
        </w:tc>
        <w:tc>
          <w:tcPr>
            <w:tcW w:w="160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59,0%</w:t>
            </w:r>
          </w:p>
        </w:tc>
        <w:tc>
          <w:tcPr>
            <w:tcW w:w="160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91,4%</w:t>
            </w:r>
          </w:p>
        </w:tc>
        <w:tc>
          <w:tcPr>
            <w:tcW w:w="132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136,8%</w:t>
            </w:r>
          </w:p>
        </w:tc>
        <w:tc>
          <w:tcPr>
            <w:tcW w:w="132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154,2%</w:t>
            </w:r>
          </w:p>
        </w:tc>
      </w:tr>
      <w:tr w:rsidR="009E7B91" w:rsidRPr="001B6600" w:rsidTr="001B6600">
        <w:trPr>
          <w:trHeight w:val="567"/>
        </w:trPr>
        <w:tc>
          <w:tcPr>
            <w:tcW w:w="188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Oława (miasto)</w:t>
            </w:r>
          </w:p>
        </w:tc>
        <w:tc>
          <w:tcPr>
            <w:tcW w:w="154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112,7%</w:t>
            </w:r>
          </w:p>
        </w:tc>
        <w:tc>
          <w:tcPr>
            <w:tcW w:w="160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90,2%</w:t>
            </w:r>
          </w:p>
        </w:tc>
        <w:tc>
          <w:tcPr>
            <w:tcW w:w="160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76,6%</w:t>
            </w:r>
          </w:p>
        </w:tc>
        <w:tc>
          <w:tcPr>
            <w:tcW w:w="132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157,3%</w:t>
            </w:r>
          </w:p>
        </w:tc>
        <w:tc>
          <w:tcPr>
            <w:tcW w:w="132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104,9%</w:t>
            </w:r>
          </w:p>
        </w:tc>
      </w:tr>
      <w:tr w:rsidR="009E7B91" w:rsidRPr="001B6600" w:rsidTr="001B6600">
        <w:trPr>
          <w:trHeight w:val="567"/>
        </w:trPr>
        <w:tc>
          <w:tcPr>
            <w:tcW w:w="188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Oława (gmina wiejska)</w:t>
            </w:r>
          </w:p>
        </w:tc>
        <w:tc>
          <w:tcPr>
            <w:tcW w:w="154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104,7%</w:t>
            </w:r>
          </w:p>
        </w:tc>
        <w:tc>
          <w:tcPr>
            <w:tcW w:w="160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83,2%</w:t>
            </w:r>
          </w:p>
        </w:tc>
        <w:tc>
          <w:tcPr>
            <w:tcW w:w="160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110,8%</w:t>
            </w:r>
          </w:p>
        </w:tc>
        <w:tc>
          <w:tcPr>
            <w:tcW w:w="132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202,3%</w:t>
            </w:r>
          </w:p>
        </w:tc>
        <w:tc>
          <w:tcPr>
            <w:tcW w:w="132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267,1%</w:t>
            </w:r>
          </w:p>
        </w:tc>
      </w:tr>
      <w:tr w:rsidR="009E7B91" w:rsidRPr="001B6600" w:rsidTr="001B6600">
        <w:trPr>
          <w:trHeight w:val="567"/>
        </w:trPr>
        <w:tc>
          <w:tcPr>
            <w:tcW w:w="188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Siechnice</w:t>
            </w:r>
          </w:p>
        </w:tc>
        <w:tc>
          <w:tcPr>
            <w:tcW w:w="154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50,6%</w:t>
            </w:r>
          </w:p>
        </w:tc>
        <w:tc>
          <w:tcPr>
            <w:tcW w:w="160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82,0%</w:t>
            </w:r>
          </w:p>
        </w:tc>
        <w:tc>
          <w:tcPr>
            <w:tcW w:w="160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108,0%</w:t>
            </w:r>
          </w:p>
        </w:tc>
        <w:tc>
          <w:tcPr>
            <w:tcW w:w="132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107,3%</w:t>
            </w:r>
          </w:p>
        </w:tc>
        <w:tc>
          <w:tcPr>
            <w:tcW w:w="132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83,6%</w:t>
            </w:r>
          </w:p>
        </w:tc>
      </w:tr>
      <w:tr w:rsidR="009E7B91" w:rsidRPr="001B6600" w:rsidTr="001B6600">
        <w:trPr>
          <w:trHeight w:val="567"/>
        </w:trPr>
        <w:tc>
          <w:tcPr>
            <w:tcW w:w="188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Sobótka</w:t>
            </w:r>
          </w:p>
        </w:tc>
        <w:tc>
          <w:tcPr>
            <w:tcW w:w="154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139,3%</w:t>
            </w:r>
          </w:p>
        </w:tc>
        <w:tc>
          <w:tcPr>
            <w:tcW w:w="160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109,3%</w:t>
            </w:r>
          </w:p>
        </w:tc>
        <w:tc>
          <w:tcPr>
            <w:tcW w:w="160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83,2%</w:t>
            </w:r>
          </w:p>
        </w:tc>
        <w:tc>
          <w:tcPr>
            <w:tcW w:w="132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193,8%</w:t>
            </w:r>
          </w:p>
        </w:tc>
        <w:tc>
          <w:tcPr>
            <w:tcW w:w="132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263,6%</w:t>
            </w:r>
          </w:p>
        </w:tc>
      </w:tr>
      <w:tr w:rsidR="009E7B91" w:rsidRPr="001B6600" w:rsidTr="001B6600">
        <w:trPr>
          <w:trHeight w:val="567"/>
        </w:trPr>
        <w:tc>
          <w:tcPr>
            <w:tcW w:w="188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Trzebnica</w:t>
            </w:r>
          </w:p>
        </w:tc>
        <w:tc>
          <w:tcPr>
            <w:tcW w:w="154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72,5%</w:t>
            </w:r>
          </w:p>
        </w:tc>
        <w:tc>
          <w:tcPr>
            <w:tcW w:w="160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58,5%</w:t>
            </w:r>
          </w:p>
        </w:tc>
        <w:tc>
          <w:tcPr>
            <w:tcW w:w="160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99,9%</w:t>
            </w:r>
          </w:p>
        </w:tc>
        <w:tc>
          <w:tcPr>
            <w:tcW w:w="132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108,5%</w:t>
            </w:r>
          </w:p>
        </w:tc>
        <w:tc>
          <w:tcPr>
            <w:tcW w:w="132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123,9%</w:t>
            </w:r>
          </w:p>
        </w:tc>
      </w:tr>
      <w:tr w:rsidR="009E7B91" w:rsidRPr="001B6600" w:rsidTr="001B6600">
        <w:trPr>
          <w:trHeight w:val="567"/>
        </w:trPr>
        <w:tc>
          <w:tcPr>
            <w:tcW w:w="188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Wisznia Mała</w:t>
            </w:r>
          </w:p>
        </w:tc>
        <w:tc>
          <w:tcPr>
            <w:tcW w:w="154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53,4%</w:t>
            </w:r>
          </w:p>
        </w:tc>
        <w:tc>
          <w:tcPr>
            <w:tcW w:w="160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42,2%</w:t>
            </w:r>
          </w:p>
        </w:tc>
        <w:tc>
          <w:tcPr>
            <w:tcW w:w="160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78,3%</w:t>
            </w:r>
          </w:p>
        </w:tc>
        <w:tc>
          <w:tcPr>
            <w:tcW w:w="132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143,9%</w:t>
            </w:r>
          </w:p>
        </w:tc>
        <w:tc>
          <w:tcPr>
            <w:tcW w:w="132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147,7%</w:t>
            </w:r>
          </w:p>
        </w:tc>
      </w:tr>
      <w:tr w:rsidR="009E7B91" w:rsidRPr="001B6600" w:rsidTr="001B6600">
        <w:trPr>
          <w:trHeight w:val="567"/>
        </w:trPr>
        <w:tc>
          <w:tcPr>
            <w:tcW w:w="188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Wrocław</w:t>
            </w:r>
          </w:p>
        </w:tc>
        <w:tc>
          <w:tcPr>
            <w:tcW w:w="154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101,5%</w:t>
            </w:r>
          </w:p>
        </w:tc>
        <w:tc>
          <w:tcPr>
            <w:tcW w:w="160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87,3%</w:t>
            </w:r>
          </w:p>
        </w:tc>
        <w:tc>
          <w:tcPr>
            <w:tcW w:w="160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92,8%</w:t>
            </w:r>
          </w:p>
        </w:tc>
        <w:tc>
          <w:tcPr>
            <w:tcW w:w="132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66,1%</w:t>
            </w:r>
          </w:p>
        </w:tc>
        <w:tc>
          <w:tcPr>
            <w:tcW w:w="132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118,0%</w:t>
            </w:r>
          </w:p>
        </w:tc>
      </w:tr>
      <w:tr w:rsidR="009E7B91" w:rsidRPr="001B6600" w:rsidTr="001B6600">
        <w:trPr>
          <w:trHeight w:val="567"/>
        </w:trPr>
        <w:tc>
          <w:tcPr>
            <w:tcW w:w="188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Zawonia</w:t>
            </w:r>
          </w:p>
        </w:tc>
        <w:tc>
          <w:tcPr>
            <w:tcW w:w="154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123,9%</w:t>
            </w:r>
          </w:p>
        </w:tc>
        <w:tc>
          <w:tcPr>
            <w:tcW w:w="160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83,2%</w:t>
            </w:r>
          </w:p>
        </w:tc>
        <w:tc>
          <w:tcPr>
            <w:tcW w:w="160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99,7%</w:t>
            </w:r>
          </w:p>
        </w:tc>
        <w:tc>
          <w:tcPr>
            <w:tcW w:w="132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657,6%</w:t>
            </w:r>
          </w:p>
        </w:tc>
        <w:tc>
          <w:tcPr>
            <w:tcW w:w="132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347,6%</w:t>
            </w:r>
          </w:p>
        </w:tc>
      </w:tr>
      <w:tr w:rsidR="009E7B91" w:rsidRPr="001B6600" w:rsidTr="001B6600">
        <w:trPr>
          <w:trHeight w:val="567"/>
        </w:trPr>
        <w:tc>
          <w:tcPr>
            <w:tcW w:w="188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Żórawina</w:t>
            </w:r>
          </w:p>
        </w:tc>
        <w:tc>
          <w:tcPr>
            <w:tcW w:w="154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95,8%</w:t>
            </w:r>
          </w:p>
        </w:tc>
        <w:tc>
          <w:tcPr>
            <w:tcW w:w="160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96,5%</w:t>
            </w:r>
          </w:p>
        </w:tc>
        <w:tc>
          <w:tcPr>
            <w:tcW w:w="160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111,7%</w:t>
            </w:r>
          </w:p>
        </w:tc>
        <w:tc>
          <w:tcPr>
            <w:tcW w:w="132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111,1%</w:t>
            </w:r>
          </w:p>
        </w:tc>
        <w:tc>
          <w:tcPr>
            <w:tcW w:w="1320" w:type="dxa"/>
            <w:shd w:val="clear" w:color="auto" w:fill="auto"/>
            <w:noWrap/>
            <w:vAlign w:val="center"/>
            <w:hideMark/>
          </w:tcPr>
          <w:p w:rsidR="009E7B91" w:rsidRPr="001B6600" w:rsidRDefault="009E7B91" w:rsidP="00320A03">
            <w:pPr>
              <w:spacing w:after="0" w:line="240" w:lineRule="auto"/>
              <w:jc w:val="left"/>
              <w:rPr>
                <w:rFonts w:eastAsia="Times New Roman" w:cstheme="minorHAnsi"/>
                <w:szCs w:val="18"/>
                <w:lang w:eastAsia="pl-PL"/>
              </w:rPr>
            </w:pPr>
            <w:r w:rsidRPr="001B6600">
              <w:rPr>
                <w:rFonts w:eastAsia="Times New Roman" w:cstheme="minorHAnsi"/>
                <w:szCs w:val="18"/>
                <w:lang w:eastAsia="pl-PL"/>
              </w:rPr>
              <w:t>234,0%</w:t>
            </w:r>
          </w:p>
        </w:tc>
      </w:tr>
      <w:tr w:rsidR="009E7B91" w:rsidRPr="001B6600" w:rsidTr="001B6600">
        <w:trPr>
          <w:trHeight w:val="567"/>
        </w:trPr>
        <w:tc>
          <w:tcPr>
            <w:tcW w:w="1880" w:type="dxa"/>
            <w:shd w:val="clear" w:color="auto" w:fill="auto"/>
            <w:noWrap/>
            <w:vAlign w:val="center"/>
            <w:hideMark/>
          </w:tcPr>
          <w:p w:rsidR="009E7B91" w:rsidRPr="001B6600" w:rsidRDefault="009E7B91" w:rsidP="00320A03">
            <w:pPr>
              <w:spacing w:after="0" w:line="240" w:lineRule="auto"/>
              <w:jc w:val="left"/>
              <w:rPr>
                <w:rFonts w:eastAsia="Times New Roman" w:cstheme="minorHAnsi"/>
                <w:b/>
                <w:szCs w:val="18"/>
                <w:lang w:eastAsia="pl-PL"/>
              </w:rPr>
            </w:pPr>
            <w:r w:rsidRPr="001B6600">
              <w:rPr>
                <w:rFonts w:eastAsia="Times New Roman" w:cstheme="minorHAnsi"/>
                <w:b/>
                <w:szCs w:val="18"/>
                <w:lang w:eastAsia="pl-PL"/>
              </w:rPr>
              <w:t>woj. dolnośląskie</w:t>
            </w:r>
          </w:p>
        </w:tc>
        <w:tc>
          <w:tcPr>
            <w:tcW w:w="1540" w:type="dxa"/>
            <w:shd w:val="clear" w:color="auto" w:fill="auto"/>
            <w:noWrap/>
            <w:vAlign w:val="center"/>
            <w:hideMark/>
          </w:tcPr>
          <w:p w:rsidR="009E7B91" w:rsidRPr="001B6600" w:rsidRDefault="009E7B91" w:rsidP="00320A03">
            <w:pPr>
              <w:spacing w:after="0" w:line="240" w:lineRule="auto"/>
              <w:jc w:val="left"/>
              <w:rPr>
                <w:rFonts w:eastAsia="Times New Roman" w:cstheme="minorHAnsi"/>
                <w:b/>
                <w:szCs w:val="18"/>
                <w:lang w:eastAsia="pl-PL"/>
              </w:rPr>
            </w:pPr>
            <w:r w:rsidRPr="001B6600">
              <w:rPr>
                <w:rFonts w:eastAsia="Times New Roman" w:cstheme="minorHAnsi"/>
                <w:b/>
                <w:szCs w:val="18"/>
                <w:lang w:eastAsia="pl-PL"/>
              </w:rPr>
              <w:t>110,6%</w:t>
            </w:r>
          </w:p>
        </w:tc>
        <w:tc>
          <w:tcPr>
            <w:tcW w:w="1600" w:type="dxa"/>
            <w:shd w:val="clear" w:color="auto" w:fill="auto"/>
            <w:noWrap/>
            <w:vAlign w:val="center"/>
            <w:hideMark/>
          </w:tcPr>
          <w:p w:rsidR="009E7B91" w:rsidRPr="001B6600" w:rsidRDefault="009E7B91" w:rsidP="00320A03">
            <w:pPr>
              <w:spacing w:after="0" w:line="240" w:lineRule="auto"/>
              <w:jc w:val="left"/>
              <w:rPr>
                <w:rFonts w:eastAsia="Times New Roman" w:cstheme="minorHAnsi"/>
                <w:b/>
                <w:szCs w:val="18"/>
                <w:lang w:eastAsia="pl-PL"/>
              </w:rPr>
            </w:pPr>
            <w:r w:rsidRPr="001B6600">
              <w:rPr>
                <w:rFonts w:eastAsia="Times New Roman" w:cstheme="minorHAnsi"/>
                <w:b/>
                <w:szCs w:val="18"/>
                <w:lang w:eastAsia="pl-PL"/>
              </w:rPr>
              <w:t>131,6%</w:t>
            </w:r>
          </w:p>
        </w:tc>
        <w:tc>
          <w:tcPr>
            <w:tcW w:w="1600" w:type="dxa"/>
            <w:shd w:val="clear" w:color="auto" w:fill="auto"/>
            <w:noWrap/>
            <w:vAlign w:val="center"/>
            <w:hideMark/>
          </w:tcPr>
          <w:p w:rsidR="009E7B91" w:rsidRPr="001B6600" w:rsidRDefault="009E7B91" w:rsidP="00320A03">
            <w:pPr>
              <w:spacing w:after="0" w:line="240" w:lineRule="auto"/>
              <w:jc w:val="left"/>
              <w:rPr>
                <w:rFonts w:eastAsia="Times New Roman" w:cstheme="minorHAnsi"/>
                <w:b/>
                <w:szCs w:val="18"/>
                <w:lang w:eastAsia="pl-PL"/>
              </w:rPr>
            </w:pPr>
            <w:r w:rsidRPr="001B6600">
              <w:rPr>
                <w:rFonts w:eastAsia="Times New Roman" w:cstheme="minorHAnsi"/>
                <w:b/>
                <w:szCs w:val="18"/>
                <w:lang w:eastAsia="pl-PL"/>
              </w:rPr>
              <w:t>120,9%</w:t>
            </w:r>
          </w:p>
        </w:tc>
        <w:tc>
          <w:tcPr>
            <w:tcW w:w="1320" w:type="dxa"/>
            <w:shd w:val="clear" w:color="auto" w:fill="auto"/>
            <w:noWrap/>
            <w:vAlign w:val="center"/>
            <w:hideMark/>
          </w:tcPr>
          <w:p w:rsidR="009E7B91" w:rsidRPr="001B6600" w:rsidRDefault="009E7B91" w:rsidP="00320A03">
            <w:pPr>
              <w:spacing w:after="0" w:line="240" w:lineRule="auto"/>
              <w:jc w:val="left"/>
              <w:rPr>
                <w:rFonts w:eastAsia="Times New Roman" w:cstheme="minorHAnsi"/>
                <w:b/>
                <w:szCs w:val="18"/>
                <w:lang w:eastAsia="pl-PL"/>
              </w:rPr>
            </w:pPr>
            <w:r w:rsidRPr="001B6600">
              <w:rPr>
                <w:rFonts w:eastAsia="Times New Roman" w:cstheme="minorHAnsi"/>
                <w:b/>
                <w:szCs w:val="18"/>
                <w:lang w:eastAsia="pl-PL"/>
              </w:rPr>
              <w:t>189,4%</w:t>
            </w:r>
          </w:p>
        </w:tc>
        <w:tc>
          <w:tcPr>
            <w:tcW w:w="1320" w:type="dxa"/>
            <w:shd w:val="clear" w:color="auto" w:fill="auto"/>
            <w:noWrap/>
            <w:vAlign w:val="center"/>
            <w:hideMark/>
          </w:tcPr>
          <w:p w:rsidR="009E7B91" w:rsidRPr="001B6600" w:rsidRDefault="009E7B91" w:rsidP="00320A03">
            <w:pPr>
              <w:spacing w:after="0" w:line="240" w:lineRule="auto"/>
              <w:jc w:val="left"/>
              <w:rPr>
                <w:rFonts w:eastAsia="Times New Roman" w:cstheme="minorHAnsi"/>
                <w:b/>
                <w:szCs w:val="18"/>
                <w:lang w:eastAsia="pl-PL"/>
              </w:rPr>
            </w:pPr>
            <w:r w:rsidRPr="001B6600">
              <w:rPr>
                <w:rFonts w:eastAsia="Times New Roman" w:cstheme="minorHAnsi"/>
                <w:b/>
                <w:szCs w:val="18"/>
                <w:lang w:eastAsia="pl-PL"/>
              </w:rPr>
              <w:t>164,5%</w:t>
            </w:r>
          </w:p>
        </w:tc>
      </w:tr>
    </w:tbl>
    <w:p w:rsidR="009E7B91" w:rsidRPr="002E6C3E" w:rsidRDefault="009E7B91" w:rsidP="001B6600">
      <w:pPr>
        <w:pStyle w:val="PODWrof"/>
        <w:rPr>
          <w:rStyle w:val="podWrOFZnak0"/>
          <w:rFonts w:asciiTheme="minorHAnsi" w:hAnsiTheme="minorHAnsi" w:cstheme="minorHAnsi"/>
          <w:iCs/>
        </w:rPr>
      </w:pPr>
      <w:r w:rsidRPr="002E6C3E">
        <w:rPr>
          <w:rStyle w:val="podWrOFZnak0"/>
          <w:rFonts w:asciiTheme="minorHAnsi" w:hAnsiTheme="minorHAnsi" w:cstheme="minorHAnsi"/>
          <w:iCs/>
        </w:rPr>
        <w:t xml:space="preserve">Źródło: </w:t>
      </w:r>
      <w:r w:rsidRPr="00B27A13">
        <w:t>opracowanie własne na podstawie WSKAŹNIKI do oceny sytuacji finansowej jednostek samorządu terytorialnego w</w:t>
      </w:r>
      <w:r>
        <w:t> </w:t>
      </w:r>
      <w:r w:rsidRPr="00B27A13">
        <w:t>latach 201</w:t>
      </w:r>
      <w:r>
        <w:t>9-2021</w:t>
      </w:r>
      <w:r w:rsidRPr="00B27A13">
        <w:t xml:space="preserve">, Ministerstwo Finansów, </w:t>
      </w:r>
      <w:r w:rsidRPr="006055F4">
        <w:t>Warszawa 2022</w:t>
      </w:r>
    </w:p>
    <w:p w:rsidR="009E7B91" w:rsidRPr="001B6600" w:rsidRDefault="009E7B91" w:rsidP="001B6600">
      <w:pPr>
        <w:spacing w:before="120" w:after="120"/>
        <w:jc w:val="left"/>
        <w:rPr>
          <w:rFonts w:cstheme="minorHAnsi"/>
          <w:sz w:val="24"/>
        </w:rPr>
      </w:pPr>
      <w:r w:rsidRPr="001B6600">
        <w:rPr>
          <w:rFonts w:cstheme="minorHAnsi"/>
          <w:sz w:val="24"/>
        </w:rPr>
        <w:t>Wskaźnik samofinansowania w 2021 roku w przypadku województwa dolnośląskiego wzrósł z 110,6% do poziomu 164,5%. Wzrost odnotowało również 14 gmin WrOF. W 2021 roku wskaźnik samofinansowania jest wyższy niż dla województwa dolnośląskiego w przypadku siedmiu gmin: Zawonia (347,6%),  Oława (gmina wiejska) (267,1%), Sobótka (263,6%), Żórawina (234,0%), Kobierzyce (207,4%), Oborniki Śląskie (178,8%), Kąty Wrocławskie (170,9%). Z kolei wartość wskaźnika dla Oleśnicy (miasto) oraz Siechnic spada poniżej 100%.</w:t>
      </w:r>
    </w:p>
    <w:p w:rsidR="009E7B91" w:rsidRPr="001B6600" w:rsidRDefault="009E7B91" w:rsidP="001B6600">
      <w:pPr>
        <w:spacing w:before="120" w:after="120"/>
        <w:jc w:val="left"/>
        <w:rPr>
          <w:rFonts w:cstheme="minorHAnsi"/>
          <w:sz w:val="24"/>
        </w:rPr>
      </w:pPr>
      <w:r w:rsidRPr="001B6600">
        <w:rPr>
          <w:rFonts w:cstheme="minorHAnsi"/>
          <w:spacing w:val="-2"/>
          <w:kern w:val="22"/>
          <w:sz w:val="24"/>
        </w:rPr>
        <w:t>Konsekwencją aktywności inwestycyjnych gmin WrOF realizowanych obecnie i w latach poprzednich było zaciąganie zobowiązań, których wysokość na koniec 2022 roku sz</w:t>
      </w:r>
      <w:r w:rsidR="003434BA" w:rsidRPr="001B6600">
        <w:rPr>
          <w:rFonts w:cstheme="minorHAnsi"/>
          <w:spacing w:val="-2"/>
          <w:kern w:val="22"/>
          <w:sz w:val="24"/>
        </w:rPr>
        <w:t>acuje się na kwotę  ponad 5 mld </w:t>
      </w:r>
      <w:r w:rsidRPr="001B6600">
        <w:rPr>
          <w:rFonts w:cstheme="minorHAnsi"/>
          <w:spacing w:val="-2"/>
          <w:kern w:val="22"/>
          <w:sz w:val="24"/>
        </w:rPr>
        <w:t>zł</w:t>
      </w:r>
      <w:r w:rsidRPr="001B6600">
        <w:rPr>
          <w:rFonts w:cstheme="minorHAnsi"/>
          <w:sz w:val="24"/>
        </w:rPr>
        <w:t>. Największe zadłużenie posiada Wrocław, który jest największym ośrodkiem miejskim skupiającym największą liczbę mieszkańców i ponoszącym znaczne koszty na zapewnienie odpowiedniego poziomu i skali usług publicznych. Najniższe zadłużenie posiada Zawonia. Szczegóły przedstawia poniższa tabela.</w:t>
      </w:r>
    </w:p>
    <w:p w:rsidR="009E7B91" w:rsidRPr="00B27A13" w:rsidRDefault="009E7B91" w:rsidP="009E7B91">
      <w:pPr>
        <w:pStyle w:val="nadWrOF"/>
      </w:pPr>
      <w:bookmarkStart w:id="194" w:name="_Toc125101198"/>
      <w:bookmarkStart w:id="195" w:name="_Toc143606979"/>
      <w:r w:rsidRPr="00B27A13">
        <w:t xml:space="preserve">Tabela </w:t>
      </w:r>
      <w:r w:rsidR="00C73793" w:rsidRPr="00B27A13">
        <w:rPr>
          <w:noProof/>
        </w:rPr>
        <w:fldChar w:fldCharType="begin"/>
      </w:r>
      <w:r w:rsidRPr="00B27A13">
        <w:rPr>
          <w:noProof/>
        </w:rPr>
        <w:instrText xml:space="preserve"> SEQ Tabela \* ARABIC </w:instrText>
      </w:r>
      <w:r w:rsidR="00C73793" w:rsidRPr="00B27A13">
        <w:rPr>
          <w:noProof/>
        </w:rPr>
        <w:fldChar w:fldCharType="separate"/>
      </w:r>
      <w:r w:rsidR="00C96A96">
        <w:rPr>
          <w:noProof/>
        </w:rPr>
        <w:t>22</w:t>
      </w:r>
      <w:r w:rsidR="00C73793" w:rsidRPr="00B27A13">
        <w:rPr>
          <w:noProof/>
        </w:rPr>
        <w:fldChar w:fldCharType="end"/>
      </w:r>
      <w:r w:rsidRPr="00B27A13">
        <w:t xml:space="preserve"> Prognoza planowanego zadłużenia poszczególnych JST na lata 2022 - 2026</w:t>
      </w:r>
      <w:bookmarkEnd w:id="194"/>
      <w:bookmarkEnd w:id="195"/>
    </w:p>
    <w:tbl>
      <w:tblPr>
        <w:tblW w:w="9232" w:type="dxa"/>
        <w:tblInd w:w="-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Caption w:val="Prognoza planowanego zadłużenia poszczególnych JST na lata 2022 - 2026"/>
        <w:tblDescription w:val="Prognoza planowanego zadłużenia poszczególnych JST na lata 2022 - 2026"/>
      </w:tblPr>
      <w:tblGrid>
        <w:gridCol w:w="1817"/>
        <w:gridCol w:w="1483"/>
        <w:gridCol w:w="1483"/>
        <w:gridCol w:w="1483"/>
        <w:gridCol w:w="1483"/>
        <w:gridCol w:w="1483"/>
      </w:tblGrid>
      <w:tr w:rsidR="009E7B91" w:rsidRPr="001B6600" w:rsidTr="001B6600">
        <w:trPr>
          <w:trHeight w:val="567"/>
          <w:tblHeader/>
        </w:trPr>
        <w:tc>
          <w:tcPr>
            <w:tcW w:w="1817" w:type="dxa"/>
            <w:shd w:val="clear" w:color="auto" w:fill="F2F2F2" w:themeFill="background1" w:themeFillShade="F2"/>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Wyszczególnienie</w:t>
            </w:r>
          </w:p>
        </w:tc>
        <w:tc>
          <w:tcPr>
            <w:tcW w:w="1483" w:type="dxa"/>
            <w:shd w:val="clear" w:color="auto" w:fill="F2F2F2" w:themeFill="background1" w:themeFillShade="F2"/>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2022</w:t>
            </w:r>
          </w:p>
        </w:tc>
        <w:tc>
          <w:tcPr>
            <w:tcW w:w="1483" w:type="dxa"/>
            <w:shd w:val="clear" w:color="auto" w:fill="F2F2F2" w:themeFill="background1" w:themeFillShade="F2"/>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2023</w:t>
            </w:r>
          </w:p>
        </w:tc>
        <w:tc>
          <w:tcPr>
            <w:tcW w:w="1483" w:type="dxa"/>
            <w:shd w:val="clear" w:color="auto" w:fill="F2F2F2" w:themeFill="background1" w:themeFillShade="F2"/>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2024</w:t>
            </w:r>
          </w:p>
        </w:tc>
        <w:tc>
          <w:tcPr>
            <w:tcW w:w="1483" w:type="dxa"/>
            <w:shd w:val="clear" w:color="auto" w:fill="F2F2F2" w:themeFill="background1" w:themeFillShade="F2"/>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2025</w:t>
            </w:r>
          </w:p>
        </w:tc>
        <w:tc>
          <w:tcPr>
            <w:tcW w:w="1483" w:type="dxa"/>
            <w:shd w:val="clear" w:color="auto" w:fill="F2F2F2" w:themeFill="background1" w:themeFillShade="F2"/>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2026</w:t>
            </w:r>
          </w:p>
        </w:tc>
      </w:tr>
      <w:tr w:rsidR="009E7B91" w:rsidRPr="001B6600" w:rsidTr="001B6600">
        <w:trPr>
          <w:trHeight w:val="567"/>
        </w:trPr>
        <w:tc>
          <w:tcPr>
            <w:tcW w:w="1817"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Czernica</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17 986 972,00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37 173 092,00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51 578 560,00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55 019 040,00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54 359 520,00</w:t>
            </w:r>
          </w:p>
        </w:tc>
      </w:tr>
      <w:tr w:rsidR="009E7B91" w:rsidRPr="001B6600" w:rsidTr="001B6600">
        <w:trPr>
          <w:trHeight w:val="567"/>
        </w:trPr>
        <w:tc>
          <w:tcPr>
            <w:tcW w:w="1817"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Długołęka</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98 570 669,00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148 952 169,00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158 543 269,00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167 507 269,00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151 832 269,00</w:t>
            </w:r>
          </w:p>
        </w:tc>
      </w:tr>
      <w:tr w:rsidR="009E7B91" w:rsidRPr="001B6600" w:rsidTr="001B6600">
        <w:trPr>
          <w:trHeight w:val="567"/>
        </w:trPr>
        <w:tc>
          <w:tcPr>
            <w:tcW w:w="1817"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Dobroszyce</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13 200 000,00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14 200 000,00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12 700 000,00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11 000 000,00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9 600 000,00</w:t>
            </w:r>
          </w:p>
        </w:tc>
      </w:tr>
      <w:tr w:rsidR="009E7B91" w:rsidRPr="001B6600" w:rsidTr="001B6600">
        <w:trPr>
          <w:trHeight w:val="567"/>
        </w:trPr>
        <w:tc>
          <w:tcPr>
            <w:tcW w:w="1817"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Jelcz-Laskowice</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23 500 000,00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22 000 000,00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18 857 140,00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15 714 280,00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12 571 420,00</w:t>
            </w:r>
          </w:p>
        </w:tc>
      </w:tr>
      <w:tr w:rsidR="009E7B91" w:rsidRPr="001B6600" w:rsidTr="001B6600">
        <w:trPr>
          <w:trHeight w:val="567"/>
        </w:trPr>
        <w:tc>
          <w:tcPr>
            <w:tcW w:w="1817"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Kąty Wrocławskie</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89 096 320,00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112 478 200,00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132 093 400,00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121 818 400,00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108 275 000,00</w:t>
            </w:r>
          </w:p>
        </w:tc>
      </w:tr>
      <w:tr w:rsidR="009E7B91" w:rsidRPr="001B6600" w:rsidTr="001B6600">
        <w:trPr>
          <w:trHeight w:val="567"/>
        </w:trPr>
        <w:tc>
          <w:tcPr>
            <w:tcW w:w="1817"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Kobierzyce</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40 124 247,00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34 560 007,00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28 995 767,00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23 976 992,00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19 511 824,00</w:t>
            </w:r>
          </w:p>
        </w:tc>
      </w:tr>
      <w:tr w:rsidR="009E7B91" w:rsidRPr="001B6600" w:rsidTr="001B6600">
        <w:trPr>
          <w:trHeight w:val="567"/>
        </w:trPr>
        <w:tc>
          <w:tcPr>
            <w:tcW w:w="1817"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Miękinia</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37 007 800,00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35 000 000,00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33 000 000,00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30 000 000,00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27 000 000,00</w:t>
            </w:r>
          </w:p>
        </w:tc>
      </w:tr>
      <w:tr w:rsidR="009E7B91" w:rsidRPr="001B6600" w:rsidTr="001B6600">
        <w:trPr>
          <w:trHeight w:val="567"/>
        </w:trPr>
        <w:tc>
          <w:tcPr>
            <w:tcW w:w="1817"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Oborniki Śląskie</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47 561 728,73</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44 960 727,95</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40 800 000,00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35 600 000,00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32 600 000,00</w:t>
            </w:r>
          </w:p>
        </w:tc>
      </w:tr>
      <w:tr w:rsidR="009E7B91" w:rsidRPr="001B6600" w:rsidTr="001B6600">
        <w:trPr>
          <w:trHeight w:val="567"/>
        </w:trPr>
        <w:tc>
          <w:tcPr>
            <w:tcW w:w="1817"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Oleśnica (miasto)</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17 000 000,00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12 000 000,00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8 000 000,00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4 000 000,00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2 000 000,00</w:t>
            </w:r>
          </w:p>
        </w:tc>
      </w:tr>
      <w:tr w:rsidR="009E7B91" w:rsidRPr="001B6600" w:rsidTr="001B6600">
        <w:trPr>
          <w:trHeight w:val="567"/>
        </w:trPr>
        <w:tc>
          <w:tcPr>
            <w:tcW w:w="1817"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Oleśnica (gmina wiejska)</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26 773 000,00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31 073 000,00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30 373 000,00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28 773 000,00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27 073 000,00</w:t>
            </w:r>
          </w:p>
        </w:tc>
      </w:tr>
      <w:tr w:rsidR="009E7B91" w:rsidRPr="001B6600" w:rsidTr="001B6600">
        <w:trPr>
          <w:trHeight w:val="567"/>
        </w:trPr>
        <w:tc>
          <w:tcPr>
            <w:tcW w:w="1817"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Oława (miasto)</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56 393 081,00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48 644 631,00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40 449 911,00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31 200 000,00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21 750 000,00</w:t>
            </w:r>
          </w:p>
        </w:tc>
      </w:tr>
      <w:tr w:rsidR="009E7B91" w:rsidRPr="001B6600" w:rsidTr="001B6600">
        <w:trPr>
          <w:trHeight w:val="567"/>
        </w:trPr>
        <w:tc>
          <w:tcPr>
            <w:tcW w:w="1817"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Oława (gmina wiejska)</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8 605 000,00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7 885 000,00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7 165 000,00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6 365 000,00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5 442 500,00</w:t>
            </w:r>
          </w:p>
        </w:tc>
      </w:tr>
      <w:tr w:rsidR="009E7B91" w:rsidRPr="001B6600" w:rsidTr="001B6600">
        <w:trPr>
          <w:trHeight w:val="567"/>
        </w:trPr>
        <w:tc>
          <w:tcPr>
            <w:tcW w:w="1817"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Siechnice</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143 711 519,00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160 570 500,00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153 970 500,00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147 270 500,00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138 720 500,00</w:t>
            </w:r>
          </w:p>
        </w:tc>
      </w:tr>
      <w:tr w:rsidR="009E7B91" w:rsidRPr="001B6600" w:rsidTr="001B6600">
        <w:trPr>
          <w:trHeight w:val="567"/>
        </w:trPr>
        <w:tc>
          <w:tcPr>
            <w:tcW w:w="1817"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Sobótka</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6 320 155,59</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16 886 689,00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14 118 689,00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11 583 000,00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9 759 000,00</w:t>
            </w:r>
          </w:p>
        </w:tc>
      </w:tr>
      <w:tr w:rsidR="009E7B91" w:rsidRPr="001B6600" w:rsidTr="001B6600">
        <w:trPr>
          <w:trHeight w:val="567"/>
        </w:trPr>
        <w:tc>
          <w:tcPr>
            <w:tcW w:w="1817"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Trzebnica</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86 783 336,01</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82 932 341,65</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76 281 347,29</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69 117 852,93</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61 954 358,57</w:t>
            </w:r>
          </w:p>
        </w:tc>
      </w:tr>
      <w:tr w:rsidR="009E7B91" w:rsidRPr="001B6600" w:rsidTr="001B6600">
        <w:trPr>
          <w:trHeight w:val="567"/>
        </w:trPr>
        <w:tc>
          <w:tcPr>
            <w:tcW w:w="1817"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Wisznia Mała</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34 913 160,00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32 000 960,00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29 088 760,00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26 288 760,00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23 388 760,00</w:t>
            </w:r>
          </w:p>
        </w:tc>
      </w:tr>
      <w:tr w:rsidR="009E7B91" w:rsidRPr="001B6600" w:rsidTr="001B6600">
        <w:trPr>
          <w:trHeight w:val="567"/>
        </w:trPr>
        <w:tc>
          <w:tcPr>
            <w:tcW w:w="1817"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Wrocław</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18"/>
                <w:szCs w:val="20"/>
                <w:lang w:eastAsia="pl-PL"/>
              </w:rPr>
            </w:pPr>
            <w:r w:rsidRPr="001B6600">
              <w:rPr>
                <w:rFonts w:eastAsia="Times New Roman" w:cstheme="minorHAnsi"/>
                <w:color w:val="000000"/>
                <w:sz w:val="18"/>
                <w:szCs w:val="20"/>
                <w:lang w:eastAsia="pl-PL"/>
              </w:rPr>
              <w:t>4 434 788 078,98</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18"/>
                <w:szCs w:val="20"/>
                <w:lang w:eastAsia="pl-PL"/>
              </w:rPr>
            </w:pPr>
            <w:r w:rsidRPr="001B6600">
              <w:rPr>
                <w:rFonts w:eastAsia="Times New Roman" w:cstheme="minorHAnsi"/>
                <w:color w:val="000000"/>
                <w:sz w:val="18"/>
                <w:szCs w:val="20"/>
                <w:lang w:eastAsia="pl-PL"/>
              </w:rPr>
              <w:t>4 587 228 255,49</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18"/>
                <w:szCs w:val="20"/>
                <w:lang w:eastAsia="pl-PL"/>
              </w:rPr>
            </w:pPr>
            <w:r w:rsidRPr="001B6600">
              <w:rPr>
                <w:rFonts w:eastAsia="Times New Roman" w:cstheme="minorHAnsi"/>
                <w:color w:val="000000"/>
                <w:sz w:val="18"/>
                <w:szCs w:val="20"/>
                <w:lang w:eastAsia="pl-PL"/>
              </w:rPr>
              <w:t>4 536 833 579,23</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18"/>
                <w:szCs w:val="20"/>
                <w:lang w:eastAsia="pl-PL"/>
              </w:rPr>
            </w:pPr>
            <w:r w:rsidRPr="001B6600">
              <w:rPr>
                <w:rFonts w:eastAsia="Times New Roman" w:cstheme="minorHAnsi"/>
                <w:color w:val="000000"/>
                <w:sz w:val="18"/>
                <w:szCs w:val="20"/>
                <w:lang w:eastAsia="pl-PL"/>
              </w:rPr>
              <w:t>4 463 410 893,23</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18"/>
                <w:szCs w:val="20"/>
                <w:lang w:eastAsia="pl-PL"/>
              </w:rPr>
            </w:pPr>
            <w:r w:rsidRPr="001B6600">
              <w:rPr>
                <w:rFonts w:eastAsia="Times New Roman" w:cstheme="minorHAnsi"/>
                <w:color w:val="000000"/>
                <w:sz w:val="18"/>
                <w:szCs w:val="20"/>
                <w:lang w:eastAsia="pl-PL"/>
              </w:rPr>
              <w:t>4 282 288 964,46</w:t>
            </w:r>
          </w:p>
        </w:tc>
      </w:tr>
      <w:tr w:rsidR="009E7B91" w:rsidRPr="001B6600" w:rsidTr="001B6600">
        <w:trPr>
          <w:trHeight w:val="567"/>
        </w:trPr>
        <w:tc>
          <w:tcPr>
            <w:tcW w:w="1817"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Zawonia</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776 800,00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801 500,00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641 200,00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480 900,00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320 600,00</w:t>
            </w:r>
          </w:p>
        </w:tc>
      </w:tr>
      <w:tr w:rsidR="009E7B91" w:rsidRPr="001B6600" w:rsidTr="001B6600">
        <w:trPr>
          <w:trHeight w:val="567"/>
        </w:trPr>
        <w:tc>
          <w:tcPr>
            <w:tcW w:w="1817"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Żórawina</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1 000 000,00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0,00</w:t>
            </w:r>
          </w:p>
        </w:tc>
      </w:tr>
      <w:tr w:rsidR="009E7B91" w:rsidRPr="001B6600" w:rsidTr="001B6600">
        <w:trPr>
          <w:trHeight w:val="567"/>
        </w:trPr>
        <w:tc>
          <w:tcPr>
            <w:tcW w:w="1817" w:type="dxa"/>
            <w:shd w:val="clear" w:color="auto" w:fill="auto"/>
            <w:noWrap/>
            <w:vAlign w:val="center"/>
            <w:hideMark/>
          </w:tcPr>
          <w:p w:rsidR="009E7B91" w:rsidRPr="001B6600" w:rsidRDefault="009E7B91" w:rsidP="00320A03">
            <w:pPr>
              <w:spacing w:after="0" w:line="240" w:lineRule="auto"/>
              <w:jc w:val="left"/>
              <w:rPr>
                <w:rFonts w:eastAsia="Times New Roman" w:cstheme="minorHAnsi"/>
                <w:b/>
                <w:bCs/>
                <w:sz w:val="20"/>
                <w:szCs w:val="20"/>
                <w:lang w:eastAsia="pl-PL"/>
              </w:rPr>
            </w:pPr>
            <w:r w:rsidRPr="001B6600">
              <w:rPr>
                <w:rFonts w:eastAsia="Times New Roman" w:cstheme="minorHAnsi"/>
                <w:b/>
                <w:bCs/>
                <w:sz w:val="20"/>
                <w:szCs w:val="20"/>
                <w:lang w:eastAsia="pl-PL"/>
              </w:rPr>
              <w:t>WrOF</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b/>
                <w:bCs/>
                <w:color w:val="000000"/>
                <w:sz w:val="18"/>
                <w:szCs w:val="20"/>
                <w:lang w:eastAsia="pl-PL"/>
              </w:rPr>
            </w:pPr>
            <w:r w:rsidRPr="001B6600">
              <w:rPr>
                <w:rFonts w:eastAsia="Times New Roman" w:cstheme="minorHAnsi"/>
                <w:b/>
                <w:bCs/>
                <w:color w:val="000000"/>
                <w:sz w:val="18"/>
                <w:szCs w:val="20"/>
                <w:lang w:eastAsia="pl-PL"/>
              </w:rPr>
              <w:t xml:space="preserve">5 184 111 867,31   </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b/>
                <w:bCs/>
                <w:color w:val="000000"/>
                <w:sz w:val="18"/>
                <w:szCs w:val="20"/>
                <w:lang w:eastAsia="pl-PL"/>
              </w:rPr>
            </w:pPr>
            <w:r w:rsidRPr="001B6600">
              <w:rPr>
                <w:rFonts w:eastAsia="Times New Roman" w:cstheme="minorHAnsi"/>
                <w:b/>
                <w:bCs/>
                <w:color w:val="000000"/>
                <w:sz w:val="18"/>
                <w:szCs w:val="20"/>
                <w:lang w:eastAsia="pl-PL"/>
              </w:rPr>
              <w:t>5 429 347 073,09</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b/>
                <w:bCs/>
                <w:color w:val="000000"/>
                <w:sz w:val="18"/>
                <w:szCs w:val="20"/>
                <w:lang w:eastAsia="pl-PL"/>
              </w:rPr>
            </w:pPr>
            <w:r w:rsidRPr="001B6600">
              <w:rPr>
                <w:rFonts w:eastAsia="Times New Roman" w:cstheme="minorHAnsi"/>
                <w:b/>
                <w:bCs/>
                <w:color w:val="000000"/>
                <w:sz w:val="18"/>
                <w:szCs w:val="20"/>
                <w:lang w:eastAsia="pl-PL"/>
              </w:rPr>
              <w:t>5 373 490 122,52</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b/>
                <w:bCs/>
                <w:color w:val="000000"/>
                <w:sz w:val="18"/>
                <w:szCs w:val="20"/>
                <w:lang w:eastAsia="pl-PL"/>
              </w:rPr>
            </w:pPr>
            <w:r w:rsidRPr="001B6600">
              <w:rPr>
                <w:rFonts w:eastAsia="Times New Roman" w:cstheme="minorHAnsi"/>
                <w:b/>
                <w:bCs/>
                <w:color w:val="000000"/>
                <w:sz w:val="18"/>
                <w:szCs w:val="20"/>
                <w:lang w:eastAsia="pl-PL"/>
              </w:rPr>
              <w:t>5 249 125 887,16</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b/>
                <w:bCs/>
                <w:color w:val="000000"/>
                <w:sz w:val="18"/>
                <w:szCs w:val="20"/>
                <w:lang w:eastAsia="pl-PL"/>
              </w:rPr>
            </w:pPr>
            <w:r w:rsidRPr="001B6600">
              <w:rPr>
                <w:rFonts w:eastAsia="Times New Roman" w:cstheme="minorHAnsi"/>
                <w:b/>
                <w:bCs/>
                <w:color w:val="000000"/>
                <w:sz w:val="18"/>
                <w:szCs w:val="20"/>
                <w:lang w:eastAsia="pl-PL"/>
              </w:rPr>
              <w:t>4 988 447 716,03</w:t>
            </w:r>
          </w:p>
        </w:tc>
      </w:tr>
    </w:tbl>
    <w:p w:rsidR="009E7B91" w:rsidRPr="00B27A13" w:rsidRDefault="009E7B91" w:rsidP="00337060">
      <w:pPr>
        <w:pStyle w:val="PODWrof"/>
      </w:pPr>
      <w:r w:rsidRPr="00B27A13">
        <w:t>Źródło: opracowanie własne na podstawie Wieloletnich Prognoz Finansowych gmin i miast tworzących WrOF</w:t>
      </w:r>
      <w:r>
        <w:t>.</w:t>
      </w:r>
    </w:p>
    <w:p w:rsidR="009E7B91" w:rsidRPr="001B6600" w:rsidRDefault="009E7B91" w:rsidP="001B6600">
      <w:pPr>
        <w:spacing w:after="120"/>
        <w:jc w:val="left"/>
        <w:rPr>
          <w:rFonts w:cstheme="minorHAnsi"/>
          <w:sz w:val="24"/>
        </w:rPr>
      </w:pPr>
      <w:r w:rsidRPr="001B6600">
        <w:rPr>
          <w:rFonts w:cstheme="minorHAnsi"/>
          <w:sz w:val="24"/>
        </w:rPr>
        <w:t>Zobowiązania systematycznie będą spłacane, a prognoza w</w:t>
      </w:r>
      <w:r w:rsidR="00857609">
        <w:rPr>
          <w:rFonts w:cstheme="minorHAnsi"/>
          <w:sz w:val="24"/>
        </w:rPr>
        <w:t>skaźników obliczonych zgodnie z </w:t>
      </w:r>
      <w:r w:rsidRPr="001B6600">
        <w:rPr>
          <w:rFonts w:cstheme="minorHAnsi"/>
          <w:sz w:val="24"/>
        </w:rPr>
        <w:t>art. 243 ustawy z dnia 27 sierpnia 2009 r. o finansach publicznych wskazuje, iż relacja z art. 243 ust. 1 ustawy o finansach publicznych począwszy od 2022 roku w przypadku wszystkich JST zostanie zachowana.</w:t>
      </w:r>
    </w:p>
    <w:p w:rsidR="009E7B91" w:rsidRPr="001B6600" w:rsidRDefault="009E7B91" w:rsidP="001B6600">
      <w:pPr>
        <w:spacing w:after="120"/>
        <w:jc w:val="left"/>
        <w:rPr>
          <w:rFonts w:cstheme="minorHAnsi"/>
          <w:sz w:val="24"/>
        </w:rPr>
      </w:pPr>
      <w:r w:rsidRPr="001B6600">
        <w:rPr>
          <w:rFonts w:cstheme="minorHAnsi"/>
          <w:sz w:val="24"/>
        </w:rPr>
        <w:t xml:space="preserve">Zarówno osiągane dochody, jak i ponoszone wydatki, w tym wydatki inwestycyjne i związane z tym wydatki na obsługę długu, wpływają na wynik budżetu danej JST. Według poniższego zestawienia przygotowanego na podstawie Wieloletnich </w:t>
      </w:r>
      <w:r w:rsidR="00857609">
        <w:rPr>
          <w:rFonts w:cstheme="minorHAnsi"/>
          <w:sz w:val="24"/>
        </w:rPr>
        <w:t>Prognoz Finansowych gmin WrOF w </w:t>
      </w:r>
      <w:r w:rsidRPr="001B6600">
        <w:rPr>
          <w:rFonts w:cstheme="minorHAnsi"/>
          <w:sz w:val="24"/>
        </w:rPr>
        <w:t xml:space="preserve">2022 roku wszystkie JST generują deficyt. </w:t>
      </w:r>
    </w:p>
    <w:p w:rsidR="009E7B91" w:rsidRPr="00B27A13" w:rsidRDefault="009E7B91" w:rsidP="009E7B91">
      <w:pPr>
        <w:pStyle w:val="nadWrOF"/>
      </w:pPr>
      <w:bookmarkStart w:id="196" w:name="_Toc125101199"/>
      <w:bookmarkStart w:id="197" w:name="_Toc143606980"/>
      <w:r w:rsidRPr="00B27A13">
        <w:t xml:space="preserve">Tabela </w:t>
      </w:r>
      <w:r w:rsidR="00C73793" w:rsidRPr="00B27A13">
        <w:rPr>
          <w:noProof/>
        </w:rPr>
        <w:fldChar w:fldCharType="begin"/>
      </w:r>
      <w:r w:rsidRPr="00B27A13">
        <w:rPr>
          <w:noProof/>
        </w:rPr>
        <w:instrText xml:space="preserve"> SEQ Tabela \* ARABIC </w:instrText>
      </w:r>
      <w:r w:rsidR="00C73793" w:rsidRPr="00B27A13">
        <w:rPr>
          <w:noProof/>
        </w:rPr>
        <w:fldChar w:fldCharType="separate"/>
      </w:r>
      <w:r w:rsidR="00C96A96">
        <w:rPr>
          <w:noProof/>
        </w:rPr>
        <w:t>23</w:t>
      </w:r>
      <w:r w:rsidR="00C73793" w:rsidRPr="00B27A13">
        <w:rPr>
          <w:noProof/>
        </w:rPr>
        <w:fldChar w:fldCharType="end"/>
      </w:r>
      <w:r w:rsidRPr="00B27A13">
        <w:t xml:space="preserve"> Prognoza wyniku budżetu </w:t>
      </w:r>
      <w:r>
        <w:t>poszczególnych gmin WrOF</w:t>
      </w:r>
      <w:r w:rsidR="00AE1747">
        <w:t xml:space="preserve"> </w:t>
      </w:r>
      <w:r w:rsidRPr="00B27A13">
        <w:t>na lata 2022-2026</w:t>
      </w:r>
      <w:bookmarkEnd w:id="196"/>
      <w:bookmarkEnd w:id="197"/>
    </w:p>
    <w:tbl>
      <w:tblPr>
        <w:tblW w:w="907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Caption w:val="Prognoza wyniku budżetu poszczególnych gmin WrOF na lata 2022-2026"/>
        <w:tblDescription w:val="Prognoza wyniku budżetu poszczególnych gmin WrOF na lata 2022-2026"/>
      </w:tblPr>
      <w:tblGrid>
        <w:gridCol w:w="1657"/>
        <w:gridCol w:w="1483"/>
        <w:gridCol w:w="1483"/>
        <w:gridCol w:w="1483"/>
        <w:gridCol w:w="1483"/>
        <w:gridCol w:w="1483"/>
      </w:tblGrid>
      <w:tr w:rsidR="009E7B91" w:rsidRPr="001B6600" w:rsidTr="001B6600">
        <w:trPr>
          <w:trHeight w:val="567"/>
          <w:tblHeader/>
        </w:trPr>
        <w:tc>
          <w:tcPr>
            <w:tcW w:w="1657" w:type="dxa"/>
            <w:shd w:val="clear" w:color="auto" w:fill="F2F2F2" w:themeFill="background1" w:themeFillShade="F2"/>
            <w:noWrap/>
            <w:vAlign w:val="center"/>
            <w:hideMark/>
          </w:tcPr>
          <w:p w:rsidR="009E7B91" w:rsidRPr="001B6600" w:rsidRDefault="009E7B91" w:rsidP="00320A03">
            <w:pPr>
              <w:spacing w:after="0" w:line="240" w:lineRule="auto"/>
              <w:jc w:val="left"/>
              <w:rPr>
                <w:rFonts w:eastAsia="Times New Roman" w:cstheme="minorHAnsi"/>
                <w:sz w:val="20"/>
                <w:szCs w:val="18"/>
                <w:lang w:eastAsia="pl-PL"/>
              </w:rPr>
            </w:pPr>
            <w:r w:rsidRPr="001B6600">
              <w:rPr>
                <w:rFonts w:eastAsia="Times New Roman" w:cstheme="minorHAnsi"/>
                <w:sz w:val="20"/>
                <w:szCs w:val="18"/>
                <w:lang w:eastAsia="pl-PL"/>
              </w:rPr>
              <w:t>Gmina</w:t>
            </w:r>
          </w:p>
        </w:tc>
        <w:tc>
          <w:tcPr>
            <w:tcW w:w="1483" w:type="dxa"/>
            <w:shd w:val="clear" w:color="auto" w:fill="F2F2F2" w:themeFill="background1" w:themeFillShade="F2"/>
            <w:noWrap/>
            <w:vAlign w:val="center"/>
            <w:hideMark/>
          </w:tcPr>
          <w:p w:rsidR="009E7B91" w:rsidRPr="001B6600" w:rsidRDefault="009E7B91" w:rsidP="00320A03">
            <w:pPr>
              <w:spacing w:after="0" w:line="240" w:lineRule="auto"/>
              <w:jc w:val="left"/>
              <w:rPr>
                <w:rFonts w:eastAsia="Times New Roman" w:cstheme="minorHAnsi"/>
                <w:sz w:val="20"/>
                <w:szCs w:val="18"/>
                <w:lang w:eastAsia="pl-PL"/>
              </w:rPr>
            </w:pPr>
            <w:r w:rsidRPr="001B6600">
              <w:rPr>
                <w:rFonts w:eastAsia="Times New Roman" w:cstheme="minorHAnsi"/>
                <w:sz w:val="20"/>
                <w:szCs w:val="18"/>
                <w:lang w:eastAsia="pl-PL"/>
              </w:rPr>
              <w:t>2022</w:t>
            </w:r>
          </w:p>
        </w:tc>
        <w:tc>
          <w:tcPr>
            <w:tcW w:w="1483" w:type="dxa"/>
            <w:shd w:val="clear" w:color="auto" w:fill="F2F2F2" w:themeFill="background1" w:themeFillShade="F2"/>
            <w:noWrap/>
            <w:vAlign w:val="center"/>
            <w:hideMark/>
          </w:tcPr>
          <w:p w:rsidR="009E7B91" w:rsidRPr="001B6600" w:rsidRDefault="009E7B91" w:rsidP="00320A03">
            <w:pPr>
              <w:spacing w:after="0" w:line="240" w:lineRule="auto"/>
              <w:jc w:val="left"/>
              <w:rPr>
                <w:rFonts w:eastAsia="Times New Roman" w:cstheme="minorHAnsi"/>
                <w:sz w:val="20"/>
                <w:szCs w:val="18"/>
                <w:lang w:eastAsia="pl-PL"/>
              </w:rPr>
            </w:pPr>
            <w:r w:rsidRPr="001B6600">
              <w:rPr>
                <w:rFonts w:eastAsia="Times New Roman" w:cstheme="minorHAnsi"/>
                <w:sz w:val="20"/>
                <w:szCs w:val="18"/>
                <w:lang w:eastAsia="pl-PL"/>
              </w:rPr>
              <w:t>2023</w:t>
            </w:r>
          </w:p>
        </w:tc>
        <w:tc>
          <w:tcPr>
            <w:tcW w:w="1483" w:type="dxa"/>
            <w:shd w:val="clear" w:color="auto" w:fill="F2F2F2" w:themeFill="background1" w:themeFillShade="F2"/>
            <w:noWrap/>
            <w:vAlign w:val="center"/>
            <w:hideMark/>
          </w:tcPr>
          <w:p w:rsidR="009E7B91" w:rsidRPr="001B6600" w:rsidRDefault="009E7B91" w:rsidP="00320A03">
            <w:pPr>
              <w:spacing w:after="0" w:line="240" w:lineRule="auto"/>
              <w:jc w:val="left"/>
              <w:rPr>
                <w:rFonts w:eastAsia="Times New Roman" w:cstheme="minorHAnsi"/>
                <w:sz w:val="20"/>
                <w:szCs w:val="18"/>
                <w:lang w:eastAsia="pl-PL"/>
              </w:rPr>
            </w:pPr>
            <w:r w:rsidRPr="001B6600">
              <w:rPr>
                <w:rFonts w:eastAsia="Times New Roman" w:cstheme="minorHAnsi"/>
                <w:sz w:val="20"/>
                <w:szCs w:val="18"/>
                <w:lang w:eastAsia="pl-PL"/>
              </w:rPr>
              <w:t>2024</w:t>
            </w:r>
          </w:p>
        </w:tc>
        <w:tc>
          <w:tcPr>
            <w:tcW w:w="1483" w:type="dxa"/>
            <w:shd w:val="clear" w:color="auto" w:fill="F2F2F2" w:themeFill="background1" w:themeFillShade="F2"/>
            <w:noWrap/>
            <w:vAlign w:val="center"/>
            <w:hideMark/>
          </w:tcPr>
          <w:p w:rsidR="009E7B91" w:rsidRPr="001B6600" w:rsidRDefault="009E7B91" w:rsidP="00320A03">
            <w:pPr>
              <w:spacing w:after="0" w:line="240" w:lineRule="auto"/>
              <w:jc w:val="left"/>
              <w:rPr>
                <w:rFonts w:eastAsia="Times New Roman" w:cstheme="minorHAnsi"/>
                <w:sz w:val="20"/>
                <w:szCs w:val="18"/>
                <w:lang w:eastAsia="pl-PL"/>
              </w:rPr>
            </w:pPr>
            <w:r w:rsidRPr="001B6600">
              <w:rPr>
                <w:rFonts w:eastAsia="Times New Roman" w:cstheme="minorHAnsi"/>
                <w:sz w:val="20"/>
                <w:szCs w:val="18"/>
                <w:lang w:eastAsia="pl-PL"/>
              </w:rPr>
              <w:t>2025</w:t>
            </w:r>
          </w:p>
        </w:tc>
        <w:tc>
          <w:tcPr>
            <w:tcW w:w="1483" w:type="dxa"/>
            <w:shd w:val="clear" w:color="auto" w:fill="F2F2F2" w:themeFill="background1" w:themeFillShade="F2"/>
            <w:noWrap/>
            <w:vAlign w:val="center"/>
            <w:hideMark/>
          </w:tcPr>
          <w:p w:rsidR="009E7B91" w:rsidRPr="001B6600" w:rsidRDefault="009E7B91" w:rsidP="00320A03">
            <w:pPr>
              <w:spacing w:after="0" w:line="240" w:lineRule="auto"/>
              <w:jc w:val="left"/>
              <w:rPr>
                <w:rFonts w:eastAsia="Times New Roman" w:cstheme="minorHAnsi"/>
                <w:sz w:val="20"/>
                <w:szCs w:val="18"/>
                <w:lang w:eastAsia="pl-PL"/>
              </w:rPr>
            </w:pPr>
            <w:r w:rsidRPr="001B6600">
              <w:rPr>
                <w:rFonts w:eastAsia="Times New Roman" w:cstheme="minorHAnsi"/>
                <w:sz w:val="20"/>
                <w:szCs w:val="18"/>
                <w:lang w:eastAsia="pl-PL"/>
              </w:rPr>
              <w:t>2026</w:t>
            </w:r>
          </w:p>
        </w:tc>
      </w:tr>
      <w:tr w:rsidR="009E7B91" w:rsidRPr="00F8258A" w:rsidTr="001B6600">
        <w:trPr>
          <w:trHeight w:val="567"/>
        </w:trPr>
        <w:tc>
          <w:tcPr>
            <w:tcW w:w="1657"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18"/>
                <w:lang w:eastAsia="pl-PL"/>
              </w:rPr>
            </w:pPr>
            <w:r w:rsidRPr="001B6600">
              <w:rPr>
                <w:rFonts w:eastAsia="Times New Roman" w:cstheme="minorHAnsi"/>
                <w:sz w:val="20"/>
                <w:szCs w:val="18"/>
                <w:lang w:eastAsia="pl-PL"/>
              </w:rPr>
              <w:t>Czernica</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-24 281 369,26</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-19 186 120,00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-14 405 468,00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-3 440 480,00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659 520,00</w:t>
            </w:r>
          </w:p>
        </w:tc>
      </w:tr>
      <w:tr w:rsidR="009E7B91" w:rsidRPr="00F8258A" w:rsidTr="001B6600">
        <w:trPr>
          <w:trHeight w:val="567"/>
        </w:trPr>
        <w:tc>
          <w:tcPr>
            <w:tcW w:w="1657"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18"/>
                <w:lang w:eastAsia="pl-PL"/>
              </w:rPr>
            </w:pPr>
            <w:r w:rsidRPr="001B6600">
              <w:rPr>
                <w:rFonts w:eastAsia="Times New Roman" w:cstheme="minorHAnsi"/>
                <w:sz w:val="20"/>
                <w:szCs w:val="18"/>
                <w:lang w:eastAsia="pl-PL"/>
              </w:rPr>
              <w:t>Długołęka</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-59 829 071,44</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-50 381 500,00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-9 705 100,00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-8 964 000,00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15 675 000,00</w:t>
            </w:r>
          </w:p>
        </w:tc>
      </w:tr>
      <w:tr w:rsidR="009E7B91" w:rsidRPr="00F8258A" w:rsidTr="001B6600">
        <w:trPr>
          <w:trHeight w:val="567"/>
        </w:trPr>
        <w:tc>
          <w:tcPr>
            <w:tcW w:w="1657"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18"/>
                <w:lang w:eastAsia="pl-PL"/>
              </w:rPr>
            </w:pPr>
            <w:r w:rsidRPr="001B6600">
              <w:rPr>
                <w:rFonts w:eastAsia="Times New Roman" w:cstheme="minorHAnsi"/>
                <w:sz w:val="20"/>
                <w:szCs w:val="18"/>
                <w:lang w:eastAsia="pl-PL"/>
              </w:rPr>
              <w:t>Dobroszyce</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-16 385 943,41</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-1 000 000,00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1 500 000,00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1 700 000,00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1 400 000,00</w:t>
            </w:r>
          </w:p>
        </w:tc>
      </w:tr>
      <w:tr w:rsidR="009E7B91" w:rsidRPr="00F8258A" w:rsidTr="001B6600">
        <w:trPr>
          <w:trHeight w:val="567"/>
        </w:trPr>
        <w:tc>
          <w:tcPr>
            <w:tcW w:w="1657"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18"/>
                <w:lang w:eastAsia="pl-PL"/>
              </w:rPr>
            </w:pPr>
            <w:r w:rsidRPr="001B6600">
              <w:rPr>
                <w:rFonts w:eastAsia="Times New Roman" w:cstheme="minorHAnsi"/>
                <w:sz w:val="20"/>
                <w:szCs w:val="18"/>
                <w:lang w:eastAsia="pl-PL"/>
              </w:rPr>
              <w:t>Jelcz-Laskowice</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-34 784 099,46</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1 500 000,00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3 142 860,00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3 142 860,00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3 142 860,00</w:t>
            </w:r>
          </w:p>
        </w:tc>
      </w:tr>
      <w:tr w:rsidR="009E7B91" w:rsidRPr="00F8258A" w:rsidTr="001B6600">
        <w:trPr>
          <w:trHeight w:val="567"/>
        </w:trPr>
        <w:tc>
          <w:tcPr>
            <w:tcW w:w="1657"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18"/>
                <w:lang w:eastAsia="pl-PL"/>
              </w:rPr>
            </w:pPr>
            <w:r w:rsidRPr="001B6600">
              <w:rPr>
                <w:rFonts w:eastAsia="Times New Roman" w:cstheme="minorHAnsi"/>
                <w:sz w:val="20"/>
                <w:szCs w:val="18"/>
                <w:lang w:eastAsia="pl-PL"/>
              </w:rPr>
              <w:t>Kąty Wrocławskie</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-48 961 614,57</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-38 721 016,00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-19 615 200,00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10 275 000,00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13 543 400,00</w:t>
            </w:r>
          </w:p>
        </w:tc>
      </w:tr>
      <w:tr w:rsidR="009E7B91" w:rsidRPr="00F8258A" w:rsidTr="001B6600">
        <w:trPr>
          <w:trHeight w:val="567"/>
        </w:trPr>
        <w:tc>
          <w:tcPr>
            <w:tcW w:w="1657"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18"/>
                <w:lang w:eastAsia="pl-PL"/>
              </w:rPr>
            </w:pPr>
            <w:r w:rsidRPr="001B6600">
              <w:rPr>
                <w:rFonts w:eastAsia="Times New Roman" w:cstheme="minorHAnsi"/>
                <w:sz w:val="20"/>
                <w:szCs w:val="18"/>
                <w:lang w:eastAsia="pl-PL"/>
              </w:rPr>
              <w:t>Kobierzyce</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-32 967 446,04</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-37 651 710,00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-23 193 687,00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-2 747 356,00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0,00</w:t>
            </w:r>
          </w:p>
        </w:tc>
      </w:tr>
      <w:tr w:rsidR="009E7B91" w:rsidRPr="00F8258A" w:rsidTr="001B6600">
        <w:trPr>
          <w:trHeight w:val="567"/>
        </w:trPr>
        <w:tc>
          <w:tcPr>
            <w:tcW w:w="1657"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18"/>
                <w:lang w:eastAsia="pl-PL"/>
              </w:rPr>
            </w:pPr>
            <w:r w:rsidRPr="001B6600">
              <w:rPr>
                <w:rFonts w:eastAsia="Times New Roman" w:cstheme="minorHAnsi"/>
                <w:sz w:val="20"/>
                <w:szCs w:val="18"/>
                <w:lang w:eastAsia="pl-PL"/>
              </w:rPr>
              <w:t>Miękinia</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-24 806 660,00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2 007 800,00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2 000 000,00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3 000 000,00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3 000 000,00</w:t>
            </w:r>
          </w:p>
        </w:tc>
      </w:tr>
      <w:tr w:rsidR="009E7B91" w:rsidRPr="00F8258A" w:rsidTr="001B6600">
        <w:trPr>
          <w:trHeight w:val="567"/>
        </w:trPr>
        <w:tc>
          <w:tcPr>
            <w:tcW w:w="1657"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18"/>
                <w:lang w:eastAsia="pl-PL"/>
              </w:rPr>
            </w:pPr>
            <w:r w:rsidRPr="001B6600">
              <w:rPr>
                <w:rFonts w:eastAsia="Times New Roman" w:cstheme="minorHAnsi"/>
                <w:sz w:val="20"/>
                <w:szCs w:val="18"/>
                <w:lang w:eastAsia="pl-PL"/>
              </w:rPr>
              <w:t>Oborniki Śląskie</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-14 687 063,28</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2 500 000,00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4 071 400,00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5 200 000,00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3 000 000,00</w:t>
            </w:r>
          </w:p>
        </w:tc>
      </w:tr>
      <w:tr w:rsidR="009E7B91" w:rsidRPr="00F8258A" w:rsidTr="001B6600">
        <w:trPr>
          <w:trHeight w:val="567"/>
        </w:trPr>
        <w:tc>
          <w:tcPr>
            <w:tcW w:w="1657"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18"/>
                <w:lang w:eastAsia="pl-PL"/>
              </w:rPr>
            </w:pPr>
            <w:r w:rsidRPr="001B6600">
              <w:rPr>
                <w:rFonts w:eastAsia="Times New Roman" w:cstheme="minorHAnsi"/>
                <w:sz w:val="20"/>
                <w:szCs w:val="18"/>
                <w:lang w:eastAsia="pl-PL"/>
              </w:rPr>
              <w:t>Oleśnica (miasto)</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-32 195 370,00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5 000 000,00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4 000 000,00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4 000 000,00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2 000 000,00</w:t>
            </w:r>
          </w:p>
        </w:tc>
      </w:tr>
      <w:tr w:rsidR="009E7B91" w:rsidRPr="00F8258A" w:rsidTr="001B6600">
        <w:trPr>
          <w:trHeight w:val="567"/>
        </w:trPr>
        <w:tc>
          <w:tcPr>
            <w:tcW w:w="1657"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18"/>
                <w:lang w:eastAsia="pl-PL"/>
              </w:rPr>
            </w:pPr>
            <w:r w:rsidRPr="001B6600">
              <w:rPr>
                <w:rFonts w:eastAsia="Times New Roman" w:cstheme="minorHAnsi"/>
                <w:sz w:val="20"/>
                <w:szCs w:val="18"/>
                <w:lang w:eastAsia="pl-PL"/>
              </w:rPr>
              <w:t xml:space="preserve">Oleśnica </w:t>
            </w:r>
          </w:p>
          <w:p w:rsidR="009E7B91" w:rsidRPr="001B6600" w:rsidRDefault="009E7B91" w:rsidP="00320A03">
            <w:pPr>
              <w:spacing w:after="0" w:line="240" w:lineRule="auto"/>
              <w:jc w:val="left"/>
              <w:rPr>
                <w:rFonts w:eastAsia="Times New Roman" w:cstheme="minorHAnsi"/>
                <w:sz w:val="20"/>
                <w:szCs w:val="18"/>
                <w:lang w:eastAsia="pl-PL"/>
              </w:rPr>
            </w:pPr>
            <w:r w:rsidRPr="001B6600">
              <w:rPr>
                <w:rFonts w:eastAsia="Times New Roman" w:cstheme="minorHAnsi"/>
                <w:sz w:val="20"/>
                <w:szCs w:val="18"/>
                <w:lang w:eastAsia="pl-PL"/>
              </w:rPr>
              <w:t>(gmina wiejska)</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-13 782 349,73</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-6 300 000,00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700 000,00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1 600 000,00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1 700 000,00</w:t>
            </w:r>
          </w:p>
        </w:tc>
      </w:tr>
      <w:tr w:rsidR="009E7B91" w:rsidRPr="00F8258A" w:rsidTr="001B6600">
        <w:trPr>
          <w:trHeight w:val="567"/>
        </w:trPr>
        <w:tc>
          <w:tcPr>
            <w:tcW w:w="1657"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18"/>
                <w:lang w:eastAsia="pl-PL"/>
              </w:rPr>
            </w:pPr>
            <w:r w:rsidRPr="001B6600">
              <w:rPr>
                <w:rFonts w:eastAsia="Times New Roman" w:cstheme="minorHAnsi"/>
                <w:sz w:val="20"/>
                <w:szCs w:val="18"/>
                <w:lang w:eastAsia="pl-PL"/>
              </w:rPr>
              <w:t>Oława (miasto)</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-39 389 962,06</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7 748 450,00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8 194 720,00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9 249 911,00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9 450 000,00</w:t>
            </w:r>
          </w:p>
        </w:tc>
      </w:tr>
      <w:tr w:rsidR="009E7B91" w:rsidRPr="00F8258A" w:rsidTr="001B6600">
        <w:trPr>
          <w:trHeight w:val="567"/>
        </w:trPr>
        <w:tc>
          <w:tcPr>
            <w:tcW w:w="1657"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18"/>
                <w:lang w:eastAsia="pl-PL"/>
              </w:rPr>
            </w:pPr>
            <w:r w:rsidRPr="001B6600">
              <w:rPr>
                <w:rFonts w:eastAsia="Times New Roman" w:cstheme="minorHAnsi"/>
                <w:sz w:val="20"/>
                <w:szCs w:val="18"/>
                <w:lang w:eastAsia="pl-PL"/>
              </w:rPr>
              <w:t xml:space="preserve">Oława </w:t>
            </w:r>
          </w:p>
          <w:p w:rsidR="009E7B91" w:rsidRPr="001B6600" w:rsidRDefault="009E7B91" w:rsidP="00320A03">
            <w:pPr>
              <w:spacing w:after="0" w:line="240" w:lineRule="auto"/>
              <w:jc w:val="left"/>
              <w:rPr>
                <w:rFonts w:eastAsia="Times New Roman" w:cstheme="minorHAnsi"/>
                <w:sz w:val="20"/>
                <w:szCs w:val="18"/>
                <w:lang w:eastAsia="pl-PL"/>
              </w:rPr>
            </w:pPr>
            <w:r w:rsidRPr="001B6600">
              <w:rPr>
                <w:rFonts w:eastAsia="Times New Roman" w:cstheme="minorHAnsi"/>
                <w:sz w:val="20"/>
                <w:szCs w:val="18"/>
                <w:lang w:eastAsia="pl-PL"/>
              </w:rPr>
              <w:t>(gmina wiejska)</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-12 294 622,17</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720 000,00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720 000,00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800 000,00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922 500,00</w:t>
            </w:r>
          </w:p>
        </w:tc>
      </w:tr>
      <w:tr w:rsidR="009E7B91" w:rsidRPr="00F8258A" w:rsidTr="001B6600">
        <w:trPr>
          <w:trHeight w:val="567"/>
        </w:trPr>
        <w:tc>
          <w:tcPr>
            <w:tcW w:w="1657"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18"/>
                <w:lang w:eastAsia="pl-PL"/>
              </w:rPr>
            </w:pPr>
            <w:r w:rsidRPr="001B6600">
              <w:rPr>
                <w:rFonts w:eastAsia="Times New Roman" w:cstheme="minorHAnsi"/>
                <w:sz w:val="20"/>
                <w:szCs w:val="18"/>
                <w:lang w:eastAsia="pl-PL"/>
              </w:rPr>
              <w:t>Siechnice</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-65 070 161,86</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-18 610 241,00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4 735 000,00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4 990 000,00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6 840 000,00</w:t>
            </w:r>
          </w:p>
        </w:tc>
      </w:tr>
      <w:tr w:rsidR="009E7B91" w:rsidRPr="00F8258A" w:rsidTr="001B6600">
        <w:trPr>
          <w:trHeight w:val="567"/>
        </w:trPr>
        <w:tc>
          <w:tcPr>
            <w:tcW w:w="1657"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18"/>
                <w:lang w:eastAsia="pl-PL"/>
              </w:rPr>
            </w:pPr>
            <w:r w:rsidRPr="001B6600">
              <w:rPr>
                <w:rFonts w:eastAsia="Times New Roman" w:cstheme="minorHAnsi"/>
                <w:sz w:val="20"/>
                <w:szCs w:val="18"/>
                <w:lang w:eastAsia="pl-PL"/>
              </w:rPr>
              <w:t>Sobótka</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-19 447 200,66</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-15 625 480,96</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2 618 400,00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2 535 689,00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1 824 000,00</w:t>
            </w:r>
          </w:p>
        </w:tc>
      </w:tr>
      <w:tr w:rsidR="009E7B91" w:rsidRPr="00F8258A" w:rsidTr="001B6600">
        <w:trPr>
          <w:trHeight w:val="567"/>
        </w:trPr>
        <w:tc>
          <w:tcPr>
            <w:tcW w:w="1657"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18"/>
                <w:lang w:eastAsia="pl-PL"/>
              </w:rPr>
            </w:pPr>
            <w:r w:rsidRPr="001B6600">
              <w:rPr>
                <w:rFonts w:eastAsia="Times New Roman" w:cstheme="minorHAnsi"/>
                <w:sz w:val="20"/>
                <w:szCs w:val="18"/>
                <w:lang w:eastAsia="pl-PL"/>
              </w:rPr>
              <w:t>Trzebnica</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-24 332 848,28</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1 540 520,60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4 340 520,60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4 853 020,60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4 853 020,60</w:t>
            </w:r>
          </w:p>
        </w:tc>
      </w:tr>
      <w:tr w:rsidR="009E7B91" w:rsidRPr="00F8258A" w:rsidTr="001B6600">
        <w:trPr>
          <w:trHeight w:val="567"/>
        </w:trPr>
        <w:tc>
          <w:tcPr>
            <w:tcW w:w="1657"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18"/>
                <w:lang w:eastAsia="pl-PL"/>
              </w:rPr>
            </w:pPr>
            <w:r w:rsidRPr="001B6600">
              <w:rPr>
                <w:rFonts w:eastAsia="Times New Roman" w:cstheme="minorHAnsi"/>
                <w:sz w:val="20"/>
                <w:szCs w:val="18"/>
                <w:lang w:eastAsia="pl-PL"/>
              </w:rPr>
              <w:t>Wisznia Mała</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-9 725 101,02</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2 900 000,00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2 900 000,00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2 800 000,00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2 900 000,00</w:t>
            </w:r>
          </w:p>
        </w:tc>
      </w:tr>
      <w:tr w:rsidR="009E7B91" w:rsidRPr="00F8258A" w:rsidTr="001B6600">
        <w:trPr>
          <w:trHeight w:val="567"/>
        </w:trPr>
        <w:tc>
          <w:tcPr>
            <w:tcW w:w="1657"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18"/>
                <w:lang w:eastAsia="pl-PL"/>
              </w:rPr>
            </w:pPr>
            <w:r w:rsidRPr="001B6600">
              <w:rPr>
                <w:rFonts w:eastAsia="Times New Roman" w:cstheme="minorHAnsi"/>
                <w:sz w:val="20"/>
                <w:szCs w:val="18"/>
                <w:lang w:eastAsia="pl-PL"/>
              </w:rPr>
              <w:t>Wrocław</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-820 556 197,00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-284 398 642,17</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8 194 975,5</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50 824 713,23</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113 398 326,97</w:t>
            </w:r>
          </w:p>
        </w:tc>
      </w:tr>
      <w:tr w:rsidR="009E7B91" w:rsidRPr="00F8258A" w:rsidTr="001B6600">
        <w:trPr>
          <w:trHeight w:val="567"/>
        </w:trPr>
        <w:tc>
          <w:tcPr>
            <w:tcW w:w="1657"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18"/>
                <w:lang w:eastAsia="pl-PL"/>
              </w:rPr>
            </w:pPr>
            <w:r w:rsidRPr="001B6600">
              <w:rPr>
                <w:rFonts w:eastAsia="Times New Roman" w:cstheme="minorHAnsi"/>
                <w:sz w:val="20"/>
                <w:szCs w:val="18"/>
                <w:lang w:eastAsia="pl-PL"/>
              </w:rPr>
              <w:t>Zawonia</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-7 591 346,43</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-490 260,00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160 300,00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160 300,00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160 300,00</w:t>
            </w:r>
          </w:p>
        </w:tc>
      </w:tr>
      <w:tr w:rsidR="009E7B91" w:rsidRPr="00F8258A" w:rsidTr="001B6600">
        <w:trPr>
          <w:trHeight w:val="567"/>
        </w:trPr>
        <w:tc>
          <w:tcPr>
            <w:tcW w:w="1657" w:type="dxa"/>
            <w:shd w:val="clear" w:color="auto" w:fill="auto"/>
            <w:noWrap/>
            <w:vAlign w:val="center"/>
            <w:hideMark/>
          </w:tcPr>
          <w:p w:rsidR="009E7B91" w:rsidRPr="001B6600" w:rsidRDefault="009E7B91" w:rsidP="00320A03">
            <w:pPr>
              <w:spacing w:after="0" w:line="240" w:lineRule="auto"/>
              <w:jc w:val="left"/>
              <w:rPr>
                <w:rFonts w:eastAsia="Times New Roman" w:cstheme="minorHAnsi"/>
                <w:sz w:val="20"/>
                <w:szCs w:val="18"/>
                <w:lang w:eastAsia="pl-PL"/>
              </w:rPr>
            </w:pPr>
            <w:r w:rsidRPr="001B6600">
              <w:rPr>
                <w:rFonts w:eastAsia="Times New Roman" w:cstheme="minorHAnsi"/>
                <w:sz w:val="20"/>
                <w:szCs w:val="18"/>
                <w:lang w:eastAsia="pl-PL"/>
              </w:rPr>
              <w:t>Żórawina</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-14 060 937,84</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1 500 000,00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385 400,00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0,00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18"/>
                <w:lang w:eastAsia="pl-PL"/>
              </w:rPr>
            </w:pPr>
            <w:r w:rsidRPr="001B6600">
              <w:rPr>
                <w:rFonts w:eastAsia="Times New Roman" w:cstheme="minorHAnsi"/>
                <w:color w:val="000000"/>
                <w:sz w:val="20"/>
                <w:szCs w:val="18"/>
                <w:lang w:eastAsia="pl-PL"/>
              </w:rPr>
              <w:t>0,00</w:t>
            </w:r>
          </w:p>
        </w:tc>
      </w:tr>
      <w:tr w:rsidR="009E7B91" w:rsidRPr="00362096" w:rsidTr="001B6600">
        <w:trPr>
          <w:trHeight w:val="567"/>
        </w:trPr>
        <w:tc>
          <w:tcPr>
            <w:tcW w:w="1657" w:type="dxa"/>
            <w:shd w:val="clear" w:color="auto" w:fill="auto"/>
            <w:noWrap/>
            <w:vAlign w:val="center"/>
            <w:hideMark/>
          </w:tcPr>
          <w:p w:rsidR="009E7B91" w:rsidRPr="001B6600" w:rsidRDefault="009E7B91" w:rsidP="00320A03">
            <w:pPr>
              <w:spacing w:after="0" w:line="240" w:lineRule="auto"/>
              <w:jc w:val="left"/>
              <w:rPr>
                <w:rFonts w:eastAsia="Times New Roman" w:cstheme="minorHAnsi"/>
                <w:b/>
                <w:bCs/>
                <w:sz w:val="20"/>
                <w:szCs w:val="18"/>
                <w:lang w:eastAsia="pl-PL"/>
              </w:rPr>
            </w:pPr>
            <w:r w:rsidRPr="001B6600">
              <w:rPr>
                <w:rFonts w:eastAsia="Times New Roman" w:cstheme="minorHAnsi"/>
                <w:b/>
                <w:bCs/>
                <w:sz w:val="20"/>
                <w:szCs w:val="18"/>
                <w:lang w:eastAsia="pl-PL"/>
              </w:rPr>
              <w:t>WrOF</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b/>
                <w:bCs/>
                <w:color w:val="000000"/>
                <w:sz w:val="20"/>
                <w:szCs w:val="18"/>
                <w:lang w:eastAsia="pl-PL"/>
              </w:rPr>
            </w:pPr>
            <w:r w:rsidRPr="001B6600">
              <w:rPr>
                <w:rFonts w:eastAsia="Times New Roman" w:cstheme="minorHAnsi"/>
                <w:b/>
                <w:bCs/>
                <w:color w:val="000000"/>
                <w:sz w:val="18"/>
                <w:szCs w:val="18"/>
                <w:lang w:eastAsia="pl-PL"/>
              </w:rPr>
              <w:t>-1 392 832 799,51</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b/>
                <w:bCs/>
                <w:color w:val="000000"/>
                <w:sz w:val="20"/>
                <w:szCs w:val="18"/>
                <w:lang w:eastAsia="pl-PL"/>
              </w:rPr>
            </w:pPr>
            <w:r w:rsidRPr="001B6600">
              <w:rPr>
                <w:rFonts w:eastAsia="Times New Roman" w:cstheme="minorHAnsi"/>
                <w:b/>
                <w:bCs/>
                <w:color w:val="000000"/>
                <w:sz w:val="20"/>
                <w:szCs w:val="18"/>
                <w:lang w:eastAsia="pl-PL"/>
              </w:rPr>
              <w:t>-375 283 535,54</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b/>
                <w:bCs/>
                <w:color w:val="000000"/>
                <w:sz w:val="20"/>
                <w:szCs w:val="18"/>
                <w:lang w:eastAsia="pl-PL"/>
              </w:rPr>
            </w:pPr>
            <w:r w:rsidRPr="001B6600">
              <w:rPr>
                <w:rFonts w:eastAsia="Times New Roman" w:cstheme="minorHAnsi"/>
                <w:b/>
                <w:bCs/>
                <w:color w:val="000000"/>
                <w:sz w:val="20"/>
                <w:szCs w:val="18"/>
                <w:lang w:eastAsia="pl-PL"/>
              </w:rPr>
              <w:t>-34 070 149,90</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b/>
                <w:bCs/>
                <w:color w:val="000000"/>
                <w:sz w:val="20"/>
                <w:szCs w:val="18"/>
                <w:lang w:eastAsia="pl-PL"/>
              </w:rPr>
            </w:pPr>
            <w:r w:rsidRPr="001B6600">
              <w:rPr>
                <w:rFonts w:eastAsia="Times New Roman" w:cstheme="minorHAnsi"/>
                <w:b/>
                <w:bCs/>
                <w:color w:val="000000"/>
                <w:sz w:val="20"/>
                <w:szCs w:val="18"/>
                <w:lang w:eastAsia="pl-PL"/>
              </w:rPr>
              <w:t>55 479 657,83</w:t>
            </w:r>
          </w:p>
        </w:tc>
        <w:tc>
          <w:tcPr>
            <w:tcW w:w="1483" w:type="dxa"/>
            <w:shd w:val="clear" w:color="auto" w:fill="auto"/>
            <w:noWrap/>
            <w:vAlign w:val="center"/>
            <w:hideMark/>
          </w:tcPr>
          <w:p w:rsidR="009E7B91" w:rsidRPr="001B6600" w:rsidRDefault="009E7B91" w:rsidP="00320A03">
            <w:pPr>
              <w:spacing w:after="0" w:line="240" w:lineRule="auto"/>
              <w:jc w:val="left"/>
              <w:rPr>
                <w:rFonts w:eastAsia="Times New Roman" w:cstheme="minorHAnsi"/>
                <w:b/>
                <w:bCs/>
                <w:color w:val="000000"/>
                <w:sz w:val="20"/>
                <w:szCs w:val="18"/>
                <w:lang w:eastAsia="pl-PL"/>
              </w:rPr>
            </w:pPr>
            <w:r w:rsidRPr="001B6600">
              <w:rPr>
                <w:rFonts w:eastAsia="Times New Roman" w:cstheme="minorHAnsi"/>
                <w:b/>
                <w:bCs/>
                <w:color w:val="000000"/>
                <w:sz w:val="20"/>
                <w:szCs w:val="18"/>
                <w:lang w:eastAsia="pl-PL"/>
              </w:rPr>
              <w:t>182 468 927,57</w:t>
            </w:r>
          </w:p>
        </w:tc>
      </w:tr>
    </w:tbl>
    <w:p w:rsidR="009E7B91" w:rsidRPr="00B27A13" w:rsidRDefault="009E7B91" w:rsidP="00337060">
      <w:pPr>
        <w:pStyle w:val="PODWrof"/>
      </w:pPr>
      <w:r w:rsidRPr="00B27A13">
        <w:t>Źródło: opracowanie własne na podstawie WPF gmin i miast tworzących WrOF</w:t>
      </w:r>
    </w:p>
    <w:bookmarkEnd w:id="192"/>
    <w:p w:rsidR="009E7B91" w:rsidRPr="001B6600" w:rsidRDefault="009E7B91" w:rsidP="001B6600">
      <w:pPr>
        <w:spacing w:after="0"/>
        <w:jc w:val="left"/>
        <w:rPr>
          <w:rFonts w:eastAsia="font339" w:cstheme="minorHAnsi"/>
          <w:b/>
          <w:color w:val="276E8B"/>
          <w:sz w:val="28"/>
          <w:szCs w:val="24"/>
        </w:rPr>
      </w:pPr>
      <w:r w:rsidRPr="001B6600">
        <w:rPr>
          <w:rFonts w:cstheme="minorHAnsi"/>
          <w:sz w:val="24"/>
          <w:szCs w:val="20"/>
        </w:rPr>
        <w:t xml:space="preserve">W gminach WrOF przekazywane i pozyskiwane </w:t>
      </w:r>
      <w:r w:rsidR="005D2280" w:rsidRPr="001B6600">
        <w:rPr>
          <w:rFonts w:cstheme="minorHAnsi"/>
          <w:sz w:val="24"/>
          <w:szCs w:val="20"/>
        </w:rPr>
        <w:t>są fundusze unijne na realizację</w:t>
      </w:r>
      <w:r w:rsidRPr="001B6600">
        <w:rPr>
          <w:rFonts w:cstheme="minorHAnsi"/>
          <w:sz w:val="24"/>
          <w:szCs w:val="20"/>
        </w:rPr>
        <w:t xml:space="preserve"> inwestycji. </w:t>
      </w:r>
      <w:r w:rsidRPr="001B6600">
        <w:rPr>
          <w:rFonts w:cstheme="minorHAnsi"/>
          <w:sz w:val="24"/>
          <w:szCs w:val="20"/>
        </w:rPr>
        <w:br/>
        <w:t>Ich uzupełnienie stanowią środki pozyskane ze środków krajowych, w tym między innymi Rządowego Funduszu Polski Ład: Program Inwestycji Strategicznych, Rządowego Funduszu Inwestycji Lokalnych, Funduszu Dróg Samorzą</w:t>
      </w:r>
      <w:r w:rsidR="005D2280" w:rsidRPr="001B6600">
        <w:rPr>
          <w:rFonts w:cstheme="minorHAnsi"/>
          <w:sz w:val="24"/>
          <w:szCs w:val="20"/>
        </w:rPr>
        <w:t>dowych oraz dotacji celowych z b</w:t>
      </w:r>
      <w:r w:rsidRPr="001B6600">
        <w:rPr>
          <w:rFonts w:cstheme="minorHAnsi"/>
          <w:sz w:val="24"/>
          <w:szCs w:val="20"/>
        </w:rPr>
        <w:t xml:space="preserve">udżetu województwa dolnośląskiego. </w:t>
      </w:r>
    </w:p>
    <w:p w:rsidR="009E7B91" w:rsidRPr="001B6600" w:rsidRDefault="009E7B91" w:rsidP="001B6600">
      <w:pPr>
        <w:spacing w:after="0"/>
        <w:jc w:val="left"/>
        <w:rPr>
          <w:rFonts w:cstheme="minorHAnsi"/>
          <w:sz w:val="24"/>
        </w:rPr>
      </w:pPr>
      <w:bookmarkStart w:id="198" w:name="_Toc25225827"/>
      <w:r w:rsidRPr="001B6600">
        <w:rPr>
          <w:rFonts w:cstheme="minorHAnsi"/>
          <w:sz w:val="24"/>
        </w:rPr>
        <w:t>W poniższej tabeli zaprezentowano środki pozyskane przez poszczególne gminy na realizowane w latach 2017-2021 projekty.</w:t>
      </w:r>
      <w:bookmarkEnd w:id="198"/>
    </w:p>
    <w:p w:rsidR="009E7B91" w:rsidRPr="00B27A13" w:rsidRDefault="009E7B91" w:rsidP="009E7B91">
      <w:pPr>
        <w:pStyle w:val="nadWrOF"/>
      </w:pPr>
      <w:bookmarkStart w:id="199" w:name="_Toc125101201"/>
      <w:bookmarkStart w:id="200" w:name="_Toc143606981"/>
      <w:r w:rsidRPr="00B27A13">
        <w:t xml:space="preserve">Tabela </w:t>
      </w:r>
      <w:r w:rsidR="00C73793" w:rsidRPr="00B27A13">
        <w:rPr>
          <w:noProof/>
        </w:rPr>
        <w:fldChar w:fldCharType="begin"/>
      </w:r>
      <w:r w:rsidRPr="00B27A13">
        <w:rPr>
          <w:noProof/>
        </w:rPr>
        <w:instrText xml:space="preserve"> SEQ Tabela \* ARABIC </w:instrText>
      </w:r>
      <w:r w:rsidR="00C73793" w:rsidRPr="00B27A13">
        <w:rPr>
          <w:noProof/>
        </w:rPr>
        <w:fldChar w:fldCharType="separate"/>
      </w:r>
      <w:r w:rsidR="00C96A96">
        <w:rPr>
          <w:noProof/>
        </w:rPr>
        <w:t>24</w:t>
      </w:r>
      <w:r w:rsidR="00C73793" w:rsidRPr="00B27A13">
        <w:rPr>
          <w:noProof/>
        </w:rPr>
        <w:fldChar w:fldCharType="end"/>
      </w:r>
      <w:r w:rsidR="00AE1747">
        <w:rPr>
          <w:noProof/>
        </w:rPr>
        <w:t xml:space="preserve"> </w:t>
      </w:r>
      <w:r w:rsidRPr="00B27A13">
        <w:t>Otrzymane dotacje w latach 2017-2021 r</w:t>
      </w:r>
      <w:r>
        <w:t>.</w:t>
      </w:r>
      <w:r w:rsidR="00AE1747">
        <w:t xml:space="preserve"> </w:t>
      </w:r>
      <w:r>
        <w:t xml:space="preserve">w </w:t>
      </w:r>
      <w:r w:rsidRPr="00B27A13">
        <w:t>podziale na projekty finansowane ze środków unijnych oraz projekty finansowane z innych źródeł</w:t>
      </w:r>
      <w:bookmarkEnd w:id="199"/>
      <w:bookmarkEnd w:id="200"/>
    </w:p>
    <w:tbl>
      <w:tblPr>
        <w:tblW w:w="907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left w:w="70" w:type="dxa"/>
          <w:right w:w="70" w:type="dxa"/>
        </w:tblCellMar>
        <w:tblLook w:val="04A0" w:firstRow="1" w:lastRow="0" w:firstColumn="1" w:lastColumn="0" w:noHBand="0" w:noVBand="1"/>
        <w:tblCaption w:val="Otrzymane dotacje w latach 2017-2021 r. w podziale na projekty finansowane ze środków unijnych oraz projekty finansowane z innych źródeł"/>
        <w:tblDescription w:val="Otrzymane dotacje w latach 2017-2021 r. w podziale na projekty finansowane ze środków unijnych oraz projekty finansowane z innych źródeł"/>
      </w:tblPr>
      <w:tblGrid>
        <w:gridCol w:w="1814"/>
        <w:gridCol w:w="1814"/>
        <w:gridCol w:w="1815"/>
        <w:gridCol w:w="1814"/>
        <w:gridCol w:w="1815"/>
      </w:tblGrid>
      <w:tr w:rsidR="001B6600" w:rsidRPr="00236834" w:rsidTr="001B6600">
        <w:trPr>
          <w:trHeight w:val="284"/>
          <w:tblHeader/>
        </w:trPr>
        <w:tc>
          <w:tcPr>
            <w:tcW w:w="1814" w:type="dxa"/>
            <w:vMerge w:val="restart"/>
            <w:shd w:val="clear" w:color="auto" w:fill="F2F2F2" w:themeFill="background1" w:themeFillShade="F2"/>
            <w:noWrap/>
            <w:vAlign w:val="center"/>
            <w:hideMark/>
          </w:tcPr>
          <w:p w:rsidR="001B6600" w:rsidRPr="001B6600" w:rsidRDefault="001B6600"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Wyszczególnienie</w:t>
            </w:r>
          </w:p>
        </w:tc>
        <w:tc>
          <w:tcPr>
            <w:tcW w:w="1814" w:type="dxa"/>
            <w:shd w:val="clear" w:color="auto" w:fill="F2F2F2" w:themeFill="background1" w:themeFillShade="F2"/>
            <w:noWrap/>
            <w:vAlign w:val="center"/>
            <w:hideMark/>
          </w:tcPr>
          <w:p w:rsidR="001B6600" w:rsidRPr="001B6600" w:rsidRDefault="001B6600"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Projekty finansowane ze środków unijnych</w:t>
            </w:r>
            <w:r w:rsidRPr="001B6600">
              <w:rPr>
                <w:rStyle w:val="Odwoanieprzypisudolnego"/>
                <w:rFonts w:eastAsia="Times New Roman" w:cstheme="minorHAnsi"/>
                <w:color w:val="000000"/>
                <w:sz w:val="20"/>
                <w:szCs w:val="20"/>
                <w:lang w:eastAsia="pl-PL"/>
              </w:rPr>
              <w:footnoteReference w:id="129"/>
            </w:r>
          </w:p>
        </w:tc>
        <w:tc>
          <w:tcPr>
            <w:tcW w:w="1815" w:type="dxa"/>
            <w:shd w:val="clear" w:color="auto" w:fill="F2F2F2" w:themeFill="background1" w:themeFillShade="F2"/>
            <w:vAlign w:val="center"/>
          </w:tcPr>
          <w:p w:rsidR="001B6600" w:rsidRPr="001B6600" w:rsidRDefault="001B6600"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Projekty finansowane ze środków unijnych</w:t>
            </w:r>
          </w:p>
        </w:tc>
        <w:tc>
          <w:tcPr>
            <w:tcW w:w="1814" w:type="dxa"/>
            <w:shd w:val="clear" w:color="auto" w:fill="F2F2F2" w:themeFill="background1" w:themeFillShade="F2"/>
            <w:noWrap/>
            <w:vAlign w:val="center"/>
            <w:hideMark/>
          </w:tcPr>
          <w:p w:rsidR="001B6600" w:rsidRPr="001B6600" w:rsidRDefault="001B6600"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Projekty finansowane z innych źródeł niż UE</w:t>
            </w:r>
          </w:p>
        </w:tc>
        <w:tc>
          <w:tcPr>
            <w:tcW w:w="1815" w:type="dxa"/>
            <w:shd w:val="clear" w:color="auto" w:fill="F2F2F2" w:themeFill="background1" w:themeFillShade="F2"/>
            <w:vAlign w:val="center"/>
          </w:tcPr>
          <w:p w:rsidR="001B6600" w:rsidRPr="001B6600" w:rsidRDefault="001B6600"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Projekty finansowane z innych źródeł niż UE</w:t>
            </w:r>
          </w:p>
        </w:tc>
      </w:tr>
      <w:tr w:rsidR="009E7B91" w:rsidRPr="00181A4F" w:rsidTr="001B6600">
        <w:trPr>
          <w:trHeight w:val="284"/>
          <w:tblHeader/>
        </w:trPr>
        <w:tc>
          <w:tcPr>
            <w:tcW w:w="1814" w:type="dxa"/>
            <w:vMerge/>
            <w:shd w:val="clear" w:color="auto" w:fill="F2F2F2" w:themeFill="background1" w:themeFillShade="F2"/>
            <w:vAlign w:val="center"/>
            <w:hideMark/>
          </w:tcPr>
          <w:p w:rsidR="009E7B91" w:rsidRPr="001B6600" w:rsidRDefault="009E7B91" w:rsidP="00320A03">
            <w:pPr>
              <w:spacing w:after="0" w:line="240" w:lineRule="auto"/>
              <w:jc w:val="left"/>
              <w:rPr>
                <w:rFonts w:eastAsia="Times New Roman" w:cstheme="minorHAnsi"/>
                <w:b/>
                <w:bCs/>
                <w:color w:val="000000"/>
                <w:sz w:val="20"/>
                <w:szCs w:val="20"/>
                <w:lang w:eastAsia="pl-PL"/>
              </w:rPr>
            </w:pPr>
          </w:p>
        </w:tc>
        <w:tc>
          <w:tcPr>
            <w:tcW w:w="1814" w:type="dxa"/>
            <w:shd w:val="clear" w:color="auto" w:fill="F2F2F2" w:themeFill="background1" w:themeFillShade="F2"/>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Wartość otrzymanego dofinansowania</w:t>
            </w:r>
          </w:p>
        </w:tc>
        <w:tc>
          <w:tcPr>
            <w:tcW w:w="1815" w:type="dxa"/>
            <w:shd w:val="clear" w:color="auto" w:fill="F2F2F2" w:themeFill="background1" w:themeFillShade="F2"/>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Liczba projektów</w:t>
            </w:r>
          </w:p>
        </w:tc>
        <w:tc>
          <w:tcPr>
            <w:tcW w:w="1814" w:type="dxa"/>
            <w:shd w:val="clear" w:color="auto" w:fill="F2F2F2" w:themeFill="background1" w:themeFillShade="F2"/>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Wartość otrzymanego dofinansowania</w:t>
            </w:r>
          </w:p>
        </w:tc>
        <w:tc>
          <w:tcPr>
            <w:tcW w:w="1815" w:type="dxa"/>
            <w:shd w:val="clear" w:color="auto" w:fill="F2F2F2" w:themeFill="background1" w:themeFillShade="F2"/>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eastAsia="Times New Roman" w:cstheme="minorHAnsi"/>
                <w:color w:val="000000"/>
                <w:sz w:val="20"/>
                <w:szCs w:val="20"/>
                <w:lang w:eastAsia="pl-PL"/>
              </w:rPr>
              <w:t>Liczba projektów</w:t>
            </w:r>
          </w:p>
        </w:tc>
      </w:tr>
      <w:tr w:rsidR="009E7B91" w:rsidRPr="00181A4F" w:rsidTr="001B6600">
        <w:trPr>
          <w:trHeight w:val="340"/>
        </w:trPr>
        <w:tc>
          <w:tcPr>
            <w:tcW w:w="1814" w:type="dxa"/>
            <w:shd w:val="clear" w:color="auto" w:fill="auto"/>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Czernica</w:t>
            </w:r>
          </w:p>
        </w:tc>
        <w:tc>
          <w:tcPr>
            <w:tcW w:w="1814"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14 082 448,31</w:t>
            </w:r>
          </w:p>
        </w:tc>
        <w:tc>
          <w:tcPr>
            <w:tcW w:w="1815"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16</w:t>
            </w:r>
          </w:p>
        </w:tc>
        <w:tc>
          <w:tcPr>
            <w:tcW w:w="1814"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19 559 820,31</w:t>
            </w:r>
          </w:p>
        </w:tc>
        <w:tc>
          <w:tcPr>
            <w:tcW w:w="1815"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17</w:t>
            </w:r>
          </w:p>
        </w:tc>
      </w:tr>
      <w:tr w:rsidR="009E7B91" w:rsidRPr="00181A4F" w:rsidTr="001B6600">
        <w:trPr>
          <w:trHeight w:val="340"/>
        </w:trPr>
        <w:tc>
          <w:tcPr>
            <w:tcW w:w="1814" w:type="dxa"/>
            <w:shd w:val="clear" w:color="auto" w:fill="auto"/>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Długołęka</w:t>
            </w:r>
          </w:p>
        </w:tc>
        <w:tc>
          <w:tcPr>
            <w:tcW w:w="1814"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24 320 529,55</w:t>
            </w:r>
          </w:p>
        </w:tc>
        <w:tc>
          <w:tcPr>
            <w:tcW w:w="1815"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19</w:t>
            </w:r>
          </w:p>
        </w:tc>
        <w:tc>
          <w:tcPr>
            <w:tcW w:w="1814"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24 027 658,70</w:t>
            </w:r>
          </w:p>
        </w:tc>
        <w:tc>
          <w:tcPr>
            <w:tcW w:w="1815"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82</w:t>
            </w:r>
          </w:p>
        </w:tc>
      </w:tr>
      <w:tr w:rsidR="009E7B91" w:rsidRPr="00181A4F" w:rsidTr="001B6600">
        <w:trPr>
          <w:trHeight w:val="340"/>
        </w:trPr>
        <w:tc>
          <w:tcPr>
            <w:tcW w:w="1814" w:type="dxa"/>
            <w:shd w:val="clear" w:color="auto" w:fill="auto"/>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Dobroszyce</w:t>
            </w:r>
          </w:p>
        </w:tc>
        <w:tc>
          <w:tcPr>
            <w:tcW w:w="1814"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22 737 734,75</w:t>
            </w:r>
          </w:p>
        </w:tc>
        <w:tc>
          <w:tcPr>
            <w:tcW w:w="1815"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16</w:t>
            </w:r>
          </w:p>
        </w:tc>
        <w:tc>
          <w:tcPr>
            <w:tcW w:w="1814"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19 473 780,80</w:t>
            </w:r>
          </w:p>
        </w:tc>
        <w:tc>
          <w:tcPr>
            <w:tcW w:w="1815"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21</w:t>
            </w:r>
          </w:p>
        </w:tc>
      </w:tr>
      <w:tr w:rsidR="009E7B91" w:rsidRPr="00181A4F" w:rsidTr="001B6600">
        <w:trPr>
          <w:trHeight w:val="340"/>
        </w:trPr>
        <w:tc>
          <w:tcPr>
            <w:tcW w:w="1814" w:type="dxa"/>
            <w:shd w:val="clear" w:color="auto" w:fill="auto"/>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Jelcz-Laskowice</w:t>
            </w:r>
          </w:p>
        </w:tc>
        <w:tc>
          <w:tcPr>
            <w:tcW w:w="1814"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25 681 668,05</w:t>
            </w:r>
          </w:p>
        </w:tc>
        <w:tc>
          <w:tcPr>
            <w:tcW w:w="1815"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16</w:t>
            </w:r>
          </w:p>
        </w:tc>
        <w:tc>
          <w:tcPr>
            <w:tcW w:w="1814"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6 207 377,83</w:t>
            </w:r>
          </w:p>
        </w:tc>
        <w:tc>
          <w:tcPr>
            <w:tcW w:w="1815"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23</w:t>
            </w:r>
          </w:p>
        </w:tc>
      </w:tr>
      <w:tr w:rsidR="009E7B91" w:rsidRPr="00181A4F" w:rsidTr="001B6600">
        <w:trPr>
          <w:trHeight w:val="340"/>
        </w:trPr>
        <w:tc>
          <w:tcPr>
            <w:tcW w:w="1814" w:type="dxa"/>
            <w:shd w:val="clear" w:color="auto" w:fill="auto"/>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Kąty Wrocławskie</w:t>
            </w:r>
          </w:p>
        </w:tc>
        <w:tc>
          <w:tcPr>
            <w:tcW w:w="1814"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21 434 962,49</w:t>
            </w:r>
          </w:p>
        </w:tc>
        <w:tc>
          <w:tcPr>
            <w:tcW w:w="1815"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23</w:t>
            </w:r>
          </w:p>
        </w:tc>
        <w:tc>
          <w:tcPr>
            <w:tcW w:w="1814"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17 003 647,79</w:t>
            </w:r>
          </w:p>
        </w:tc>
        <w:tc>
          <w:tcPr>
            <w:tcW w:w="1815"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21</w:t>
            </w:r>
          </w:p>
        </w:tc>
      </w:tr>
      <w:tr w:rsidR="009E7B91" w:rsidRPr="00181A4F" w:rsidTr="001B6600">
        <w:trPr>
          <w:trHeight w:val="340"/>
        </w:trPr>
        <w:tc>
          <w:tcPr>
            <w:tcW w:w="1814" w:type="dxa"/>
            <w:shd w:val="clear" w:color="auto" w:fill="auto"/>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Kobierzyce</w:t>
            </w:r>
          </w:p>
        </w:tc>
        <w:tc>
          <w:tcPr>
            <w:tcW w:w="1814"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19 449 200,00</w:t>
            </w:r>
          </w:p>
        </w:tc>
        <w:tc>
          <w:tcPr>
            <w:tcW w:w="1815"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20</w:t>
            </w:r>
          </w:p>
        </w:tc>
        <w:tc>
          <w:tcPr>
            <w:tcW w:w="1814"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35 607 989,49</w:t>
            </w:r>
          </w:p>
        </w:tc>
        <w:tc>
          <w:tcPr>
            <w:tcW w:w="1815"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12</w:t>
            </w:r>
          </w:p>
        </w:tc>
      </w:tr>
      <w:tr w:rsidR="009E7B91" w:rsidRPr="00181A4F" w:rsidTr="001B6600">
        <w:trPr>
          <w:trHeight w:val="340"/>
        </w:trPr>
        <w:tc>
          <w:tcPr>
            <w:tcW w:w="1814" w:type="dxa"/>
            <w:shd w:val="clear" w:color="auto" w:fill="auto"/>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Miękinia</w:t>
            </w:r>
          </w:p>
        </w:tc>
        <w:tc>
          <w:tcPr>
            <w:tcW w:w="1814"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28 220 738,99</w:t>
            </w:r>
          </w:p>
        </w:tc>
        <w:tc>
          <w:tcPr>
            <w:tcW w:w="1815"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13</w:t>
            </w:r>
          </w:p>
        </w:tc>
        <w:tc>
          <w:tcPr>
            <w:tcW w:w="1814"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19 375 746,58</w:t>
            </w:r>
          </w:p>
        </w:tc>
        <w:tc>
          <w:tcPr>
            <w:tcW w:w="1815"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15</w:t>
            </w:r>
          </w:p>
        </w:tc>
      </w:tr>
      <w:tr w:rsidR="009E7B91" w:rsidRPr="00181A4F" w:rsidTr="001B6600">
        <w:trPr>
          <w:trHeight w:val="340"/>
        </w:trPr>
        <w:tc>
          <w:tcPr>
            <w:tcW w:w="1814" w:type="dxa"/>
            <w:shd w:val="clear" w:color="auto" w:fill="auto"/>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Oborniki Śląskie</w:t>
            </w:r>
          </w:p>
        </w:tc>
        <w:tc>
          <w:tcPr>
            <w:tcW w:w="1814"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30 545 792,62</w:t>
            </w:r>
          </w:p>
        </w:tc>
        <w:tc>
          <w:tcPr>
            <w:tcW w:w="1815"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22</w:t>
            </w:r>
          </w:p>
        </w:tc>
        <w:tc>
          <w:tcPr>
            <w:tcW w:w="1814"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5 341 919,17</w:t>
            </w:r>
          </w:p>
        </w:tc>
        <w:tc>
          <w:tcPr>
            <w:tcW w:w="1815"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14</w:t>
            </w:r>
          </w:p>
        </w:tc>
      </w:tr>
      <w:tr w:rsidR="009E7B91" w:rsidRPr="00181A4F" w:rsidTr="001B6600">
        <w:trPr>
          <w:trHeight w:val="340"/>
        </w:trPr>
        <w:tc>
          <w:tcPr>
            <w:tcW w:w="1814" w:type="dxa"/>
            <w:shd w:val="clear" w:color="auto" w:fill="auto"/>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Oleśnica (miasto)</w:t>
            </w:r>
          </w:p>
        </w:tc>
        <w:tc>
          <w:tcPr>
            <w:tcW w:w="1814"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26 306 718,74</w:t>
            </w:r>
          </w:p>
        </w:tc>
        <w:tc>
          <w:tcPr>
            <w:tcW w:w="1815"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10</w:t>
            </w:r>
          </w:p>
        </w:tc>
        <w:tc>
          <w:tcPr>
            <w:tcW w:w="1814"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28 990 774,16</w:t>
            </w:r>
          </w:p>
        </w:tc>
        <w:tc>
          <w:tcPr>
            <w:tcW w:w="1815"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14</w:t>
            </w:r>
          </w:p>
        </w:tc>
      </w:tr>
      <w:tr w:rsidR="009E7B91" w:rsidRPr="00181A4F" w:rsidTr="001B6600">
        <w:trPr>
          <w:trHeight w:val="340"/>
        </w:trPr>
        <w:tc>
          <w:tcPr>
            <w:tcW w:w="1814" w:type="dxa"/>
            <w:shd w:val="clear" w:color="auto" w:fill="auto"/>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Oleśnica (gmina wiejska)</w:t>
            </w:r>
          </w:p>
        </w:tc>
        <w:tc>
          <w:tcPr>
            <w:tcW w:w="1814"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10 992 752,51</w:t>
            </w:r>
          </w:p>
        </w:tc>
        <w:tc>
          <w:tcPr>
            <w:tcW w:w="1815"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19</w:t>
            </w:r>
          </w:p>
        </w:tc>
        <w:tc>
          <w:tcPr>
            <w:tcW w:w="1814"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26 444 189,50</w:t>
            </w:r>
          </w:p>
        </w:tc>
        <w:tc>
          <w:tcPr>
            <w:tcW w:w="1815"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75</w:t>
            </w:r>
          </w:p>
        </w:tc>
      </w:tr>
      <w:tr w:rsidR="009E7B91" w:rsidRPr="00181A4F" w:rsidTr="001B6600">
        <w:trPr>
          <w:trHeight w:val="340"/>
        </w:trPr>
        <w:tc>
          <w:tcPr>
            <w:tcW w:w="1814" w:type="dxa"/>
            <w:shd w:val="clear" w:color="auto" w:fill="auto"/>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Oława (miasto)</w:t>
            </w:r>
          </w:p>
        </w:tc>
        <w:tc>
          <w:tcPr>
            <w:tcW w:w="1814"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25 640 415,91</w:t>
            </w:r>
          </w:p>
        </w:tc>
        <w:tc>
          <w:tcPr>
            <w:tcW w:w="1815"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21</w:t>
            </w:r>
          </w:p>
        </w:tc>
        <w:tc>
          <w:tcPr>
            <w:tcW w:w="1814"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36 961 016,00</w:t>
            </w:r>
          </w:p>
        </w:tc>
        <w:tc>
          <w:tcPr>
            <w:tcW w:w="1815"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42</w:t>
            </w:r>
          </w:p>
        </w:tc>
      </w:tr>
      <w:tr w:rsidR="009E7B91" w:rsidRPr="00181A4F" w:rsidTr="001B6600">
        <w:trPr>
          <w:trHeight w:val="340"/>
        </w:trPr>
        <w:tc>
          <w:tcPr>
            <w:tcW w:w="1814" w:type="dxa"/>
            <w:shd w:val="clear" w:color="auto" w:fill="auto"/>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Oława (gmina wiejska)</w:t>
            </w:r>
          </w:p>
        </w:tc>
        <w:tc>
          <w:tcPr>
            <w:tcW w:w="1814"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25 268 306,88</w:t>
            </w:r>
          </w:p>
        </w:tc>
        <w:tc>
          <w:tcPr>
            <w:tcW w:w="1815"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7</w:t>
            </w:r>
          </w:p>
        </w:tc>
        <w:tc>
          <w:tcPr>
            <w:tcW w:w="1814"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1 832 883,00</w:t>
            </w:r>
          </w:p>
        </w:tc>
        <w:tc>
          <w:tcPr>
            <w:tcW w:w="1815"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3</w:t>
            </w:r>
          </w:p>
        </w:tc>
      </w:tr>
      <w:tr w:rsidR="009E7B91" w:rsidRPr="00181A4F" w:rsidTr="001B6600">
        <w:trPr>
          <w:trHeight w:val="340"/>
        </w:trPr>
        <w:tc>
          <w:tcPr>
            <w:tcW w:w="1814" w:type="dxa"/>
            <w:shd w:val="clear" w:color="auto" w:fill="auto"/>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Siechnice</w:t>
            </w:r>
          </w:p>
        </w:tc>
        <w:tc>
          <w:tcPr>
            <w:tcW w:w="1814"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60 084 847,21</w:t>
            </w:r>
          </w:p>
        </w:tc>
        <w:tc>
          <w:tcPr>
            <w:tcW w:w="1815"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23</w:t>
            </w:r>
          </w:p>
        </w:tc>
        <w:tc>
          <w:tcPr>
            <w:tcW w:w="1814"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20 522 075,85</w:t>
            </w:r>
          </w:p>
        </w:tc>
        <w:tc>
          <w:tcPr>
            <w:tcW w:w="1815"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48</w:t>
            </w:r>
          </w:p>
        </w:tc>
      </w:tr>
      <w:tr w:rsidR="009E7B91" w:rsidRPr="00181A4F" w:rsidTr="001B6600">
        <w:trPr>
          <w:trHeight w:val="340"/>
        </w:trPr>
        <w:tc>
          <w:tcPr>
            <w:tcW w:w="1814" w:type="dxa"/>
            <w:shd w:val="clear" w:color="auto" w:fill="auto"/>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Sobótka</w:t>
            </w:r>
          </w:p>
        </w:tc>
        <w:tc>
          <w:tcPr>
            <w:tcW w:w="1814"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26 351 061,70</w:t>
            </w:r>
          </w:p>
        </w:tc>
        <w:tc>
          <w:tcPr>
            <w:tcW w:w="1815"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19</w:t>
            </w:r>
          </w:p>
        </w:tc>
        <w:tc>
          <w:tcPr>
            <w:tcW w:w="1814"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36 702 044,59</w:t>
            </w:r>
          </w:p>
        </w:tc>
        <w:tc>
          <w:tcPr>
            <w:tcW w:w="1815"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50</w:t>
            </w:r>
          </w:p>
        </w:tc>
      </w:tr>
      <w:tr w:rsidR="009E7B91" w:rsidRPr="00181A4F" w:rsidTr="001B6600">
        <w:trPr>
          <w:trHeight w:val="340"/>
        </w:trPr>
        <w:tc>
          <w:tcPr>
            <w:tcW w:w="1814" w:type="dxa"/>
            <w:shd w:val="clear" w:color="auto" w:fill="auto"/>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Trzebnica</w:t>
            </w:r>
          </w:p>
        </w:tc>
        <w:tc>
          <w:tcPr>
            <w:tcW w:w="1814"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23 702 981,90</w:t>
            </w:r>
          </w:p>
        </w:tc>
        <w:tc>
          <w:tcPr>
            <w:tcW w:w="1815"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15</w:t>
            </w:r>
          </w:p>
        </w:tc>
        <w:tc>
          <w:tcPr>
            <w:tcW w:w="1814"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23 713 520,68</w:t>
            </w:r>
          </w:p>
        </w:tc>
        <w:tc>
          <w:tcPr>
            <w:tcW w:w="1815"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38</w:t>
            </w:r>
          </w:p>
        </w:tc>
      </w:tr>
      <w:tr w:rsidR="009E7B91" w:rsidRPr="00181A4F" w:rsidTr="001B6600">
        <w:trPr>
          <w:trHeight w:val="340"/>
        </w:trPr>
        <w:tc>
          <w:tcPr>
            <w:tcW w:w="1814" w:type="dxa"/>
            <w:shd w:val="clear" w:color="auto" w:fill="auto"/>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Wisznia Mała</w:t>
            </w:r>
          </w:p>
        </w:tc>
        <w:tc>
          <w:tcPr>
            <w:tcW w:w="1814"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78 585 417,51</w:t>
            </w:r>
          </w:p>
        </w:tc>
        <w:tc>
          <w:tcPr>
            <w:tcW w:w="1815"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30</w:t>
            </w:r>
          </w:p>
        </w:tc>
        <w:tc>
          <w:tcPr>
            <w:tcW w:w="1814"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5 421 456,33</w:t>
            </w:r>
          </w:p>
        </w:tc>
        <w:tc>
          <w:tcPr>
            <w:tcW w:w="1815"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28</w:t>
            </w:r>
          </w:p>
        </w:tc>
      </w:tr>
      <w:tr w:rsidR="009E7B91" w:rsidRPr="00181A4F" w:rsidTr="001B6600">
        <w:trPr>
          <w:trHeight w:val="340"/>
        </w:trPr>
        <w:tc>
          <w:tcPr>
            <w:tcW w:w="1814" w:type="dxa"/>
            <w:shd w:val="clear" w:color="auto" w:fill="auto"/>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Wrocław</w:t>
            </w:r>
          </w:p>
        </w:tc>
        <w:tc>
          <w:tcPr>
            <w:tcW w:w="1814"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1 151 987 962,63</w:t>
            </w:r>
          </w:p>
        </w:tc>
        <w:tc>
          <w:tcPr>
            <w:tcW w:w="1815"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253</w:t>
            </w:r>
          </w:p>
        </w:tc>
        <w:tc>
          <w:tcPr>
            <w:tcW w:w="1814"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18 716 164,42</w:t>
            </w:r>
          </w:p>
        </w:tc>
        <w:tc>
          <w:tcPr>
            <w:tcW w:w="1815"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30</w:t>
            </w:r>
          </w:p>
        </w:tc>
      </w:tr>
      <w:tr w:rsidR="009E7B91" w:rsidRPr="00181A4F" w:rsidTr="001B6600">
        <w:trPr>
          <w:trHeight w:val="340"/>
        </w:trPr>
        <w:tc>
          <w:tcPr>
            <w:tcW w:w="1814" w:type="dxa"/>
            <w:shd w:val="clear" w:color="auto" w:fill="auto"/>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Zawonia</w:t>
            </w:r>
          </w:p>
        </w:tc>
        <w:tc>
          <w:tcPr>
            <w:tcW w:w="1814"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28 226 273,56</w:t>
            </w:r>
          </w:p>
        </w:tc>
        <w:tc>
          <w:tcPr>
            <w:tcW w:w="1815"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15</w:t>
            </w:r>
          </w:p>
        </w:tc>
        <w:tc>
          <w:tcPr>
            <w:tcW w:w="1814"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23 290 290,50</w:t>
            </w:r>
          </w:p>
        </w:tc>
        <w:tc>
          <w:tcPr>
            <w:tcW w:w="1815"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12</w:t>
            </w:r>
          </w:p>
        </w:tc>
      </w:tr>
      <w:tr w:rsidR="009E7B91" w:rsidRPr="00181A4F" w:rsidTr="001B6600">
        <w:trPr>
          <w:trHeight w:val="340"/>
        </w:trPr>
        <w:tc>
          <w:tcPr>
            <w:tcW w:w="1814" w:type="dxa"/>
            <w:shd w:val="clear" w:color="auto" w:fill="auto"/>
            <w:vAlign w:val="center"/>
            <w:hideMark/>
          </w:tcPr>
          <w:p w:rsidR="009E7B91" w:rsidRPr="001B6600" w:rsidRDefault="009E7B91" w:rsidP="00320A03">
            <w:pPr>
              <w:spacing w:after="0" w:line="240" w:lineRule="auto"/>
              <w:jc w:val="left"/>
              <w:rPr>
                <w:rFonts w:eastAsia="Times New Roman" w:cstheme="minorHAnsi"/>
                <w:sz w:val="20"/>
                <w:szCs w:val="20"/>
                <w:lang w:eastAsia="pl-PL"/>
              </w:rPr>
            </w:pPr>
            <w:r w:rsidRPr="001B6600">
              <w:rPr>
                <w:rFonts w:eastAsia="Times New Roman" w:cstheme="minorHAnsi"/>
                <w:sz w:val="20"/>
                <w:szCs w:val="20"/>
                <w:lang w:eastAsia="pl-PL"/>
              </w:rPr>
              <w:t>Żórawina</w:t>
            </w:r>
          </w:p>
        </w:tc>
        <w:tc>
          <w:tcPr>
            <w:tcW w:w="1814"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23 254 739,45</w:t>
            </w:r>
          </w:p>
        </w:tc>
        <w:tc>
          <w:tcPr>
            <w:tcW w:w="1815"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16</w:t>
            </w:r>
          </w:p>
        </w:tc>
        <w:tc>
          <w:tcPr>
            <w:tcW w:w="1814"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19 870 843,83</w:t>
            </w:r>
          </w:p>
        </w:tc>
        <w:tc>
          <w:tcPr>
            <w:tcW w:w="1815" w:type="dxa"/>
            <w:shd w:val="clear" w:color="auto" w:fill="auto"/>
            <w:noWrap/>
            <w:vAlign w:val="center"/>
            <w:hideMark/>
          </w:tcPr>
          <w:p w:rsidR="009E7B91" w:rsidRPr="001B6600" w:rsidRDefault="009E7B91" w:rsidP="00320A03">
            <w:pPr>
              <w:spacing w:after="0" w:line="240" w:lineRule="auto"/>
              <w:jc w:val="left"/>
              <w:rPr>
                <w:rFonts w:eastAsia="Times New Roman" w:cstheme="minorHAnsi"/>
                <w:color w:val="000000"/>
                <w:sz w:val="20"/>
                <w:szCs w:val="20"/>
                <w:lang w:eastAsia="pl-PL"/>
              </w:rPr>
            </w:pPr>
            <w:r w:rsidRPr="001B6600">
              <w:rPr>
                <w:rFonts w:cstheme="minorHAnsi"/>
                <w:color w:val="000000"/>
                <w:sz w:val="20"/>
                <w:szCs w:val="20"/>
              </w:rPr>
              <w:t>9</w:t>
            </w:r>
          </w:p>
        </w:tc>
      </w:tr>
      <w:tr w:rsidR="009E7B91" w:rsidRPr="00362096" w:rsidTr="001B6600">
        <w:trPr>
          <w:trHeight w:val="340"/>
        </w:trPr>
        <w:tc>
          <w:tcPr>
            <w:tcW w:w="1814" w:type="dxa"/>
            <w:shd w:val="clear" w:color="auto" w:fill="auto"/>
            <w:noWrap/>
            <w:vAlign w:val="center"/>
            <w:hideMark/>
          </w:tcPr>
          <w:p w:rsidR="009E7B91" w:rsidRPr="001B6600" w:rsidRDefault="009E7B91" w:rsidP="00320A03">
            <w:pPr>
              <w:spacing w:after="0" w:line="240" w:lineRule="auto"/>
              <w:jc w:val="left"/>
              <w:rPr>
                <w:rFonts w:eastAsia="Times New Roman" w:cstheme="minorHAnsi"/>
                <w:b/>
                <w:bCs/>
                <w:sz w:val="20"/>
                <w:szCs w:val="20"/>
                <w:lang w:eastAsia="pl-PL"/>
              </w:rPr>
            </w:pPr>
            <w:r w:rsidRPr="001B6600">
              <w:rPr>
                <w:rFonts w:eastAsia="Times New Roman" w:cstheme="minorHAnsi"/>
                <w:b/>
                <w:bCs/>
                <w:sz w:val="20"/>
                <w:szCs w:val="20"/>
                <w:lang w:eastAsia="pl-PL"/>
              </w:rPr>
              <w:t>WrOF</w:t>
            </w:r>
          </w:p>
        </w:tc>
        <w:tc>
          <w:tcPr>
            <w:tcW w:w="1814" w:type="dxa"/>
            <w:shd w:val="clear" w:color="auto" w:fill="auto"/>
            <w:noWrap/>
            <w:vAlign w:val="center"/>
            <w:hideMark/>
          </w:tcPr>
          <w:p w:rsidR="009E7B91" w:rsidRPr="001B6600" w:rsidRDefault="009E7B91" w:rsidP="00320A03">
            <w:pPr>
              <w:spacing w:after="0" w:line="240" w:lineRule="auto"/>
              <w:jc w:val="left"/>
              <w:rPr>
                <w:rFonts w:eastAsia="Times New Roman" w:cstheme="minorHAnsi"/>
                <w:b/>
                <w:bCs/>
                <w:color w:val="000000"/>
                <w:sz w:val="20"/>
                <w:szCs w:val="20"/>
                <w:lang w:eastAsia="pl-PL"/>
              </w:rPr>
            </w:pPr>
            <w:r w:rsidRPr="001B6600">
              <w:rPr>
                <w:rFonts w:eastAsia="Times New Roman" w:cstheme="minorHAnsi"/>
                <w:b/>
                <w:bCs/>
                <w:color w:val="000000"/>
                <w:sz w:val="20"/>
                <w:szCs w:val="20"/>
                <w:lang w:eastAsia="pl-PL"/>
              </w:rPr>
              <w:t>1 666 874 552,76</w:t>
            </w:r>
          </w:p>
        </w:tc>
        <w:tc>
          <w:tcPr>
            <w:tcW w:w="1815" w:type="dxa"/>
            <w:shd w:val="clear" w:color="auto" w:fill="auto"/>
            <w:noWrap/>
            <w:vAlign w:val="center"/>
            <w:hideMark/>
          </w:tcPr>
          <w:p w:rsidR="009E7B91" w:rsidRPr="001B6600" w:rsidRDefault="009E7B91" w:rsidP="00320A03">
            <w:pPr>
              <w:spacing w:after="0" w:line="240" w:lineRule="auto"/>
              <w:jc w:val="left"/>
              <w:rPr>
                <w:rFonts w:eastAsia="Times New Roman" w:cstheme="minorHAnsi"/>
                <w:b/>
                <w:bCs/>
                <w:color w:val="000000"/>
                <w:sz w:val="20"/>
                <w:szCs w:val="20"/>
                <w:lang w:eastAsia="pl-PL"/>
              </w:rPr>
            </w:pPr>
            <w:r w:rsidRPr="001B6600">
              <w:rPr>
                <w:rFonts w:eastAsia="Times New Roman" w:cstheme="minorHAnsi"/>
                <w:b/>
                <w:bCs/>
                <w:color w:val="000000"/>
                <w:sz w:val="20"/>
                <w:szCs w:val="20"/>
                <w:lang w:eastAsia="pl-PL"/>
              </w:rPr>
              <w:t>573</w:t>
            </w:r>
          </w:p>
        </w:tc>
        <w:tc>
          <w:tcPr>
            <w:tcW w:w="1814" w:type="dxa"/>
            <w:shd w:val="clear" w:color="auto" w:fill="auto"/>
            <w:noWrap/>
            <w:vAlign w:val="center"/>
            <w:hideMark/>
          </w:tcPr>
          <w:p w:rsidR="009E7B91" w:rsidRPr="001B6600" w:rsidRDefault="009E7B91" w:rsidP="00320A03">
            <w:pPr>
              <w:spacing w:after="0" w:line="240" w:lineRule="auto"/>
              <w:jc w:val="left"/>
              <w:rPr>
                <w:rFonts w:eastAsia="Times New Roman" w:cstheme="minorHAnsi"/>
                <w:b/>
                <w:bCs/>
                <w:color w:val="000000"/>
                <w:sz w:val="20"/>
                <w:szCs w:val="20"/>
                <w:lang w:eastAsia="pl-PL"/>
              </w:rPr>
            </w:pPr>
            <w:r w:rsidRPr="001B6600">
              <w:rPr>
                <w:rFonts w:cstheme="minorHAnsi"/>
                <w:b/>
                <w:bCs/>
                <w:color w:val="000000"/>
                <w:sz w:val="20"/>
                <w:szCs w:val="20"/>
              </w:rPr>
              <w:t>389 063 199,53</w:t>
            </w:r>
          </w:p>
        </w:tc>
        <w:tc>
          <w:tcPr>
            <w:tcW w:w="1815" w:type="dxa"/>
            <w:shd w:val="clear" w:color="auto" w:fill="auto"/>
            <w:noWrap/>
            <w:vAlign w:val="center"/>
            <w:hideMark/>
          </w:tcPr>
          <w:p w:rsidR="009E7B91" w:rsidRPr="001B6600" w:rsidRDefault="009E7B91" w:rsidP="00320A03">
            <w:pPr>
              <w:spacing w:after="0" w:line="240" w:lineRule="auto"/>
              <w:jc w:val="left"/>
              <w:rPr>
                <w:rFonts w:eastAsia="Times New Roman" w:cstheme="minorHAnsi"/>
                <w:b/>
                <w:bCs/>
                <w:color w:val="000000"/>
                <w:sz w:val="20"/>
                <w:szCs w:val="20"/>
                <w:lang w:eastAsia="pl-PL"/>
              </w:rPr>
            </w:pPr>
            <w:r w:rsidRPr="001B6600">
              <w:rPr>
                <w:rFonts w:cstheme="minorHAnsi"/>
                <w:b/>
                <w:bCs/>
                <w:color w:val="000000"/>
                <w:sz w:val="20"/>
                <w:szCs w:val="20"/>
              </w:rPr>
              <w:t>554</w:t>
            </w:r>
          </w:p>
        </w:tc>
      </w:tr>
    </w:tbl>
    <w:p w:rsidR="009E7B91" w:rsidRPr="00A03278" w:rsidRDefault="009E7B91" w:rsidP="001B6600">
      <w:pPr>
        <w:pStyle w:val="podWrOF0"/>
      </w:pPr>
      <w:r w:rsidRPr="00B27A13">
        <w:t>Źródło: opracowanie własne na podstawie danych gmin WrOF</w:t>
      </w:r>
      <w:r>
        <w:t>.</w:t>
      </w:r>
      <w:r w:rsidR="00337060">
        <w:tab/>
      </w:r>
    </w:p>
    <w:p w:rsidR="009E7B91" w:rsidRPr="001B6600" w:rsidRDefault="009E7B91" w:rsidP="001B6600">
      <w:pPr>
        <w:spacing w:after="120"/>
        <w:jc w:val="left"/>
        <w:rPr>
          <w:rFonts w:cstheme="minorHAnsi"/>
          <w:sz w:val="24"/>
        </w:rPr>
      </w:pPr>
      <w:r w:rsidRPr="001B6600">
        <w:rPr>
          <w:rFonts w:cstheme="minorHAnsi"/>
          <w:sz w:val="24"/>
        </w:rPr>
        <w:t xml:space="preserve">W analizowanym okresie gminy tworzące WrOF przy wykorzystaniu środków UE zrealizowały łącznie 573 projekty, uzyskując na nie ponad 1,66 mld zł dofinansowania. W tym samym okresie JST z Wrocławskiego Obszaru Funkcjonalnego uzyskały ponad 386 mln zł na realizację 554 projektów z innych źródeł niż UE. Dofinansowanie w ramach tej grupy projektów pochodziło głównie z dotacji w ramach Rządowego Funduszu Polski Ład: Program Inwestycji Strategicznych, Rządowego Funduszu Inwestycji Lokalnych, Funduszu Dróg Samorządowych oraz dotacji celowych z </w:t>
      </w:r>
      <w:r w:rsidR="000D47E2" w:rsidRPr="001B6600">
        <w:rPr>
          <w:rFonts w:cstheme="minorHAnsi"/>
          <w:sz w:val="24"/>
        </w:rPr>
        <w:t>b</w:t>
      </w:r>
      <w:r w:rsidRPr="001B6600">
        <w:rPr>
          <w:rFonts w:cstheme="minorHAnsi"/>
          <w:sz w:val="24"/>
        </w:rPr>
        <w:t>udżetu województwa dolnośląskiego.</w:t>
      </w:r>
    </w:p>
    <w:p w:rsidR="009E7B91" w:rsidRPr="001B6600" w:rsidRDefault="009E7B91" w:rsidP="001B6600">
      <w:pPr>
        <w:spacing w:after="120"/>
        <w:jc w:val="left"/>
        <w:rPr>
          <w:rFonts w:cstheme="minorHAnsi"/>
          <w:sz w:val="24"/>
        </w:rPr>
      </w:pPr>
      <w:r w:rsidRPr="001B6600">
        <w:rPr>
          <w:rFonts w:cstheme="minorHAnsi"/>
          <w:sz w:val="24"/>
        </w:rPr>
        <w:t>Łączna wartość środków dotacyjnych uzyskanych w latach 2017-2021 przez gminy WrOF wyniosła ponad 2 mld zł, co stanowi 5,8% wszystkich wydatków ponoszonych przez gminy WrOF w badanych latach. Najwięcej dotacji w latach 2017-2021 uzyskał Wrocław, bo aż 56,9% ogólnej wysokości dotacji udzielonych gminom WrOF (1 170 704 127,05 zł). Korzystnie pod tym względem wypadają również Wisznia Mała (4,1%), Siechnice (3,9%), Sobótka (3,1%) oraz Oława (miasto – 3%). Pozostałe gminy WrOF uzyskały mniej niż 3% ogólnej wysokości środków dotacyjnych uzyskanych przez JST tworzące WrOF.</w:t>
      </w:r>
    </w:p>
    <w:p w:rsidR="009E7B91" w:rsidRPr="001B6600" w:rsidRDefault="009E7B91" w:rsidP="001B6600">
      <w:pPr>
        <w:spacing w:after="120"/>
        <w:jc w:val="left"/>
        <w:rPr>
          <w:rFonts w:cstheme="minorHAnsi"/>
          <w:sz w:val="24"/>
        </w:rPr>
      </w:pPr>
      <w:r w:rsidRPr="001B6600">
        <w:rPr>
          <w:rFonts w:cstheme="minorHAnsi"/>
          <w:sz w:val="24"/>
        </w:rPr>
        <w:t>Obecnie kończy się realizacja projektów z perspektywy finansowej UE 2014-2020 (wydatkowanie i rozliczanie środków zgodnie z zasadą n</w:t>
      </w:r>
      <w:r w:rsidR="00857609">
        <w:rPr>
          <w:rFonts w:cstheme="minorHAnsi"/>
          <w:sz w:val="24"/>
        </w:rPr>
        <w:t>+3 zakończy się w 2023 roku), a </w:t>
      </w:r>
      <w:r w:rsidRPr="001B6600">
        <w:rPr>
          <w:rFonts w:cstheme="minorHAnsi"/>
          <w:sz w:val="24"/>
        </w:rPr>
        <w:t>nowa perspektywa 2021-2027 daje kolejne możliwości na realizację projektów inwestycyjnych.</w:t>
      </w:r>
    </w:p>
    <w:p w:rsidR="006174E4" w:rsidRDefault="009E7B91" w:rsidP="001B6600">
      <w:pPr>
        <w:spacing w:after="120"/>
        <w:jc w:val="left"/>
      </w:pPr>
      <w:r w:rsidRPr="001B6600">
        <w:rPr>
          <w:rFonts w:cstheme="minorHAnsi"/>
          <w:sz w:val="24"/>
        </w:rPr>
        <w:t>W poniższych tabelach wskazano wielkość środków finansowych planowanych na realizację strategii wraz z potencjalnymi źródłami finansowania, w podziale na poszczególne gminy.</w:t>
      </w:r>
      <w:r w:rsidR="00702D7A" w:rsidRPr="001B6600">
        <w:rPr>
          <w:rFonts w:cstheme="minorHAnsi"/>
          <w:sz w:val="24"/>
        </w:rPr>
        <w:t xml:space="preserve"> </w:t>
      </w:r>
      <w:r w:rsidRPr="001B6600">
        <w:rPr>
          <w:rFonts w:cstheme="minorHAnsi"/>
          <w:sz w:val="24"/>
        </w:rPr>
        <w:t>Planowanymi źródłami finansowania będą środki dotacyjne z Programu Fundusze Europejskie dla Dolnego Śląska 2021-2027 (FEDS 2021-2027) oraz Programu Fundusze Europejskie na Infrastrukturę, Klimat, Środowisko 2021-2027 (</w:t>
      </w:r>
      <w:proofErr w:type="spellStart"/>
      <w:r w:rsidRPr="001B6600">
        <w:rPr>
          <w:rFonts w:cstheme="minorHAnsi"/>
          <w:sz w:val="24"/>
        </w:rPr>
        <w:t>FEnIKS</w:t>
      </w:r>
      <w:proofErr w:type="spellEnd"/>
      <w:r w:rsidRPr="001B6600">
        <w:rPr>
          <w:rFonts w:cstheme="minorHAnsi"/>
          <w:sz w:val="24"/>
        </w:rPr>
        <w:t xml:space="preserve"> 2021-2027</w:t>
      </w:r>
      <w:r w:rsidR="00ED1504" w:rsidRPr="001B6600">
        <w:rPr>
          <w:rFonts w:cstheme="minorHAnsi"/>
          <w:sz w:val="24"/>
        </w:rPr>
        <w:t>).</w:t>
      </w:r>
      <w:r w:rsidR="006174E4">
        <w:br w:type="page"/>
      </w:r>
    </w:p>
    <w:p w:rsidR="00A71A1F" w:rsidRPr="00750A76" w:rsidRDefault="00A71A1F" w:rsidP="00750A76">
      <w:pPr>
        <w:pStyle w:val="Nagwek1"/>
      </w:pPr>
      <w:bookmarkStart w:id="201" w:name="_Toc143673242"/>
      <w:r w:rsidRPr="00750A76">
        <w:t>Spis tabel</w:t>
      </w:r>
      <w:r w:rsidR="00750A76" w:rsidRPr="00750A76">
        <w:t xml:space="preserve">, </w:t>
      </w:r>
      <w:r w:rsidR="00707387" w:rsidRPr="00750A76">
        <w:t>wykresów</w:t>
      </w:r>
      <w:r w:rsidR="00750A76" w:rsidRPr="00750A76">
        <w:t xml:space="preserve"> i map</w:t>
      </w:r>
      <w:bookmarkEnd w:id="201"/>
    </w:p>
    <w:p w:rsidR="0047323D" w:rsidRDefault="00C73793">
      <w:pPr>
        <w:pStyle w:val="Spisilustracji"/>
        <w:tabs>
          <w:tab w:val="right" w:leader="dot" w:pos="9062"/>
        </w:tabs>
        <w:rPr>
          <w:rFonts w:asciiTheme="minorHAnsi" w:eastAsiaTheme="minorEastAsia" w:hAnsiTheme="minorHAnsi" w:cstheme="minorBidi"/>
          <w:i w:val="0"/>
          <w:noProof/>
          <w:lang w:eastAsia="pl-PL"/>
        </w:rPr>
      </w:pPr>
      <w:r>
        <w:rPr>
          <w:i w:val="0"/>
        </w:rPr>
        <w:fldChar w:fldCharType="begin"/>
      </w:r>
      <w:r w:rsidR="00707387">
        <w:rPr>
          <w:i w:val="0"/>
        </w:rPr>
        <w:instrText xml:space="preserve"> TOC \h \z \c "Tabela" </w:instrText>
      </w:r>
      <w:r>
        <w:rPr>
          <w:i w:val="0"/>
        </w:rPr>
        <w:fldChar w:fldCharType="separate"/>
      </w:r>
      <w:hyperlink w:anchor="_Toc143606958" w:history="1">
        <w:r w:rsidR="0047323D" w:rsidRPr="001F3A02">
          <w:rPr>
            <w:rStyle w:val="Hipercze"/>
            <w:noProof/>
          </w:rPr>
          <w:t>Tabela 1 Liczba ludności, powierzchnia i gęstość zaludnienia gmin WrOF w 2021 r.</w:t>
        </w:r>
        <w:r w:rsidR="0047323D">
          <w:rPr>
            <w:noProof/>
            <w:webHidden/>
          </w:rPr>
          <w:tab/>
        </w:r>
        <w:r w:rsidR="0047323D">
          <w:rPr>
            <w:noProof/>
            <w:webHidden/>
          </w:rPr>
          <w:fldChar w:fldCharType="begin"/>
        </w:r>
        <w:r w:rsidR="0047323D">
          <w:rPr>
            <w:noProof/>
            <w:webHidden/>
          </w:rPr>
          <w:instrText xml:space="preserve"> PAGEREF _Toc143606958 \h </w:instrText>
        </w:r>
        <w:r w:rsidR="0047323D">
          <w:rPr>
            <w:noProof/>
            <w:webHidden/>
          </w:rPr>
        </w:r>
        <w:r w:rsidR="0047323D">
          <w:rPr>
            <w:noProof/>
            <w:webHidden/>
          </w:rPr>
          <w:fldChar w:fldCharType="separate"/>
        </w:r>
        <w:r w:rsidR="00C96A96">
          <w:rPr>
            <w:noProof/>
            <w:webHidden/>
          </w:rPr>
          <w:t>19</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6959" w:history="1">
        <w:r w:rsidR="0047323D" w:rsidRPr="001F3A02">
          <w:rPr>
            <w:rStyle w:val="Hipercze"/>
            <w:noProof/>
          </w:rPr>
          <w:t>Tabela 2 Nasycenie gmin WrOF miejscami postojowymi Park&amp;Ride oraz Bike&amp;Ride</w:t>
        </w:r>
        <w:r w:rsidR="0047323D">
          <w:rPr>
            <w:noProof/>
            <w:webHidden/>
          </w:rPr>
          <w:tab/>
        </w:r>
        <w:r w:rsidR="0047323D">
          <w:rPr>
            <w:noProof/>
            <w:webHidden/>
          </w:rPr>
          <w:fldChar w:fldCharType="begin"/>
        </w:r>
        <w:r w:rsidR="0047323D">
          <w:rPr>
            <w:noProof/>
            <w:webHidden/>
          </w:rPr>
          <w:instrText xml:space="preserve"> PAGEREF _Toc143606959 \h </w:instrText>
        </w:r>
        <w:r w:rsidR="0047323D">
          <w:rPr>
            <w:noProof/>
            <w:webHidden/>
          </w:rPr>
        </w:r>
        <w:r w:rsidR="0047323D">
          <w:rPr>
            <w:noProof/>
            <w:webHidden/>
          </w:rPr>
          <w:fldChar w:fldCharType="separate"/>
        </w:r>
        <w:r>
          <w:rPr>
            <w:noProof/>
            <w:webHidden/>
          </w:rPr>
          <w:t>25</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6960" w:history="1">
        <w:r w:rsidR="0047323D" w:rsidRPr="001F3A02">
          <w:rPr>
            <w:rStyle w:val="Hipercze"/>
            <w:noProof/>
          </w:rPr>
          <w:t>Tabela 3 Produkt krajowy brutto [zł] na jednego mieszkańca w latach 2017-2019 we WrOF</w:t>
        </w:r>
        <w:r w:rsidR="0047323D">
          <w:rPr>
            <w:noProof/>
            <w:webHidden/>
          </w:rPr>
          <w:tab/>
        </w:r>
        <w:r w:rsidR="0047323D">
          <w:rPr>
            <w:noProof/>
            <w:webHidden/>
          </w:rPr>
          <w:fldChar w:fldCharType="begin"/>
        </w:r>
        <w:r w:rsidR="0047323D">
          <w:rPr>
            <w:noProof/>
            <w:webHidden/>
          </w:rPr>
          <w:instrText xml:space="preserve"> PAGEREF _Toc143606960 \h </w:instrText>
        </w:r>
        <w:r w:rsidR="0047323D">
          <w:rPr>
            <w:noProof/>
            <w:webHidden/>
          </w:rPr>
        </w:r>
        <w:r w:rsidR="0047323D">
          <w:rPr>
            <w:noProof/>
            <w:webHidden/>
          </w:rPr>
          <w:fldChar w:fldCharType="separate"/>
        </w:r>
        <w:r>
          <w:rPr>
            <w:noProof/>
            <w:webHidden/>
          </w:rPr>
          <w:t>40</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6961" w:history="1">
        <w:r w:rsidR="0047323D" w:rsidRPr="001F3A02">
          <w:rPr>
            <w:rStyle w:val="Hipercze"/>
            <w:rFonts w:cstheme="minorHAnsi"/>
            <w:noProof/>
          </w:rPr>
          <w:t>Tabela 4 Dominujące branże gospodarki w 2021 r. w poszczególnych gminach WrOF</w:t>
        </w:r>
        <w:r w:rsidR="0047323D">
          <w:rPr>
            <w:noProof/>
            <w:webHidden/>
          </w:rPr>
          <w:tab/>
        </w:r>
        <w:r w:rsidR="0047323D">
          <w:rPr>
            <w:noProof/>
            <w:webHidden/>
          </w:rPr>
          <w:fldChar w:fldCharType="begin"/>
        </w:r>
        <w:r w:rsidR="0047323D">
          <w:rPr>
            <w:noProof/>
            <w:webHidden/>
          </w:rPr>
          <w:instrText xml:space="preserve"> PAGEREF _Toc143606961 \h </w:instrText>
        </w:r>
        <w:r w:rsidR="0047323D">
          <w:rPr>
            <w:noProof/>
            <w:webHidden/>
          </w:rPr>
        </w:r>
        <w:r w:rsidR="0047323D">
          <w:rPr>
            <w:noProof/>
            <w:webHidden/>
          </w:rPr>
          <w:fldChar w:fldCharType="separate"/>
        </w:r>
        <w:r>
          <w:rPr>
            <w:noProof/>
            <w:webHidden/>
          </w:rPr>
          <w:t>41</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6962" w:history="1">
        <w:r w:rsidR="0047323D" w:rsidRPr="001F3A02">
          <w:rPr>
            <w:rStyle w:val="Hipercze"/>
            <w:noProof/>
          </w:rPr>
          <w:t>Tabela 5 Tereny zieleni na obszarze ZIT WrOF w latach 2017-2021</w:t>
        </w:r>
        <w:r w:rsidR="0047323D">
          <w:rPr>
            <w:noProof/>
            <w:webHidden/>
          </w:rPr>
          <w:tab/>
        </w:r>
        <w:r w:rsidR="0047323D">
          <w:rPr>
            <w:noProof/>
            <w:webHidden/>
          </w:rPr>
          <w:fldChar w:fldCharType="begin"/>
        </w:r>
        <w:r w:rsidR="0047323D">
          <w:rPr>
            <w:noProof/>
            <w:webHidden/>
          </w:rPr>
          <w:instrText xml:space="preserve"> PAGEREF _Toc143606962 \h </w:instrText>
        </w:r>
        <w:r w:rsidR="0047323D">
          <w:rPr>
            <w:noProof/>
            <w:webHidden/>
          </w:rPr>
        </w:r>
        <w:r w:rsidR="0047323D">
          <w:rPr>
            <w:noProof/>
            <w:webHidden/>
          </w:rPr>
          <w:fldChar w:fldCharType="separate"/>
        </w:r>
        <w:r>
          <w:rPr>
            <w:noProof/>
            <w:webHidden/>
          </w:rPr>
          <w:t>55</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6963" w:history="1">
        <w:r w:rsidR="0047323D" w:rsidRPr="001F3A02">
          <w:rPr>
            <w:rStyle w:val="Hipercze"/>
            <w:noProof/>
          </w:rPr>
          <w:t xml:space="preserve">Tabela 6 </w:t>
        </w:r>
        <w:r w:rsidR="0047323D" w:rsidRPr="001F3A02">
          <w:rPr>
            <w:rStyle w:val="Hipercze"/>
            <w:rFonts w:eastAsia="Times New Roman"/>
            <w:noProof/>
            <w:lang w:eastAsia="pl-PL"/>
          </w:rPr>
          <w:t>Parki spacerowo - wypoczynkowe</w:t>
        </w:r>
        <w:r w:rsidR="0047323D" w:rsidRPr="001F3A02">
          <w:rPr>
            <w:rStyle w:val="Hipercze"/>
            <w:noProof/>
          </w:rPr>
          <w:t xml:space="preserve"> w gminach ZIT WrOF w roku 2021</w:t>
        </w:r>
        <w:r w:rsidR="0047323D">
          <w:rPr>
            <w:noProof/>
            <w:webHidden/>
          </w:rPr>
          <w:tab/>
        </w:r>
        <w:r w:rsidR="0047323D">
          <w:rPr>
            <w:noProof/>
            <w:webHidden/>
          </w:rPr>
          <w:fldChar w:fldCharType="begin"/>
        </w:r>
        <w:r w:rsidR="0047323D">
          <w:rPr>
            <w:noProof/>
            <w:webHidden/>
          </w:rPr>
          <w:instrText xml:space="preserve"> PAGEREF _Toc143606963 \h </w:instrText>
        </w:r>
        <w:r w:rsidR="0047323D">
          <w:rPr>
            <w:noProof/>
            <w:webHidden/>
          </w:rPr>
        </w:r>
        <w:r w:rsidR="0047323D">
          <w:rPr>
            <w:noProof/>
            <w:webHidden/>
          </w:rPr>
          <w:fldChar w:fldCharType="separate"/>
        </w:r>
        <w:r>
          <w:rPr>
            <w:noProof/>
            <w:webHidden/>
          </w:rPr>
          <w:t>56</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6964" w:history="1">
        <w:r w:rsidR="0047323D" w:rsidRPr="001F3A02">
          <w:rPr>
            <w:rStyle w:val="Hipercze"/>
            <w:noProof/>
          </w:rPr>
          <w:t>Tabela 7 Tereny zieleni w poszczególnych gminach (ha) w latach 2017-2021 wraz z dynamiką zmian</w:t>
        </w:r>
        <w:r w:rsidR="0047323D">
          <w:rPr>
            <w:noProof/>
            <w:webHidden/>
          </w:rPr>
          <w:tab/>
        </w:r>
        <w:r w:rsidR="0047323D">
          <w:rPr>
            <w:noProof/>
            <w:webHidden/>
          </w:rPr>
          <w:fldChar w:fldCharType="begin"/>
        </w:r>
        <w:r w:rsidR="0047323D">
          <w:rPr>
            <w:noProof/>
            <w:webHidden/>
          </w:rPr>
          <w:instrText xml:space="preserve"> PAGEREF _Toc143606964 \h </w:instrText>
        </w:r>
        <w:r w:rsidR="0047323D">
          <w:rPr>
            <w:noProof/>
            <w:webHidden/>
          </w:rPr>
        </w:r>
        <w:r w:rsidR="0047323D">
          <w:rPr>
            <w:noProof/>
            <w:webHidden/>
          </w:rPr>
          <w:fldChar w:fldCharType="separate"/>
        </w:r>
        <w:r>
          <w:rPr>
            <w:noProof/>
            <w:webHidden/>
          </w:rPr>
          <w:t>56</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6965" w:history="1">
        <w:r w:rsidR="0047323D" w:rsidRPr="001F3A02">
          <w:rPr>
            <w:rStyle w:val="Hipercze"/>
            <w:noProof/>
          </w:rPr>
          <w:t>Tabela 8 Zabytki ujęte w rejestrze zabytków Wojewódzki Urząd Ochrony Zabytków we Wrocławiu</w:t>
        </w:r>
        <w:r w:rsidR="0047323D">
          <w:rPr>
            <w:noProof/>
            <w:webHidden/>
          </w:rPr>
          <w:tab/>
        </w:r>
        <w:r w:rsidR="0047323D">
          <w:rPr>
            <w:noProof/>
            <w:webHidden/>
          </w:rPr>
          <w:fldChar w:fldCharType="begin"/>
        </w:r>
        <w:r w:rsidR="0047323D">
          <w:rPr>
            <w:noProof/>
            <w:webHidden/>
          </w:rPr>
          <w:instrText xml:space="preserve"> PAGEREF _Toc143606965 \h </w:instrText>
        </w:r>
        <w:r w:rsidR="0047323D">
          <w:rPr>
            <w:noProof/>
            <w:webHidden/>
          </w:rPr>
        </w:r>
        <w:r w:rsidR="0047323D">
          <w:rPr>
            <w:noProof/>
            <w:webHidden/>
          </w:rPr>
          <w:fldChar w:fldCharType="separate"/>
        </w:r>
        <w:r>
          <w:rPr>
            <w:noProof/>
            <w:webHidden/>
          </w:rPr>
          <w:t>86</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6966" w:history="1">
        <w:r w:rsidR="0047323D" w:rsidRPr="001F3A02">
          <w:rPr>
            <w:rStyle w:val="Hipercze"/>
            <w:noProof/>
          </w:rPr>
          <w:t>Tabela 9 Rejestr zabytków ruchomych (klasa B – zabytki sztuki i rzemiosła artystycznego)</w:t>
        </w:r>
        <w:r w:rsidR="0047323D">
          <w:rPr>
            <w:noProof/>
            <w:webHidden/>
          </w:rPr>
          <w:tab/>
        </w:r>
        <w:r w:rsidR="0047323D">
          <w:rPr>
            <w:noProof/>
            <w:webHidden/>
          </w:rPr>
          <w:fldChar w:fldCharType="begin"/>
        </w:r>
        <w:r w:rsidR="0047323D">
          <w:rPr>
            <w:noProof/>
            <w:webHidden/>
          </w:rPr>
          <w:instrText xml:space="preserve"> PAGEREF _Toc143606966 \h </w:instrText>
        </w:r>
        <w:r w:rsidR="0047323D">
          <w:rPr>
            <w:noProof/>
            <w:webHidden/>
          </w:rPr>
        </w:r>
        <w:r w:rsidR="0047323D">
          <w:rPr>
            <w:noProof/>
            <w:webHidden/>
          </w:rPr>
          <w:fldChar w:fldCharType="separate"/>
        </w:r>
        <w:r>
          <w:rPr>
            <w:noProof/>
            <w:webHidden/>
          </w:rPr>
          <w:t>86</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6967" w:history="1">
        <w:r w:rsidR="0047323D" w:rsidRPr="001F3A02">
          <w:rPr>
            <w:rStyle w:val="Hipercze"/>
            <w:noProof/>
          </w:rPr>
          <w:t>Tabela 10 Udział obiektów dostosowanych do osób z niepełnosprawnością w 2018 r. we WrOF</w:t>
        </w:r>
        <w:r w:rsidR="0047323D">
          <w:rPr>
            <w:noProof/>
            <w:webHidden/>
          </w:rPr>
          <w:tab/>
        </w:r>
        <w:r w:rsidR="0047323D">
          <w:rPr>
            <w:noProof/>
            <w:webHidden/>
          </w:rPr>
          <w:fldChar w:fldCharType="begin"/>
        </w:r>
        <w:r w:rsidR="0047323D">
          <w:rPr>
            <w:noProof/>
            <w:webHidden/>
          </w:rPr>
          <w:instrText xml:space="preserve"> PAGEREF _Toc143606967 \h </w:instrText>
        </w:r>
        <w:r w:rsidR="0047323D">
          <w:rPr>
            <w:noProof/>
            <w:webHidden/>
          </w:rPr>
        </w:r>
        <w:r w:rsidR="0047323D">
          <w:rPr>
            <w:noProof/>
            <w:webHidden/>
          </w:rPr>
          <w:fldChar w:fldCharType="separate"/>
        </w:r>
        <w:r>
          <w:rPr>
            <w:noProof/>
            <w:webHidden/>
          </w:rPr>
          <w:t>91</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6968" w:history="1">
        <w:r w:rsidR="0047323D" w:rsidRPr="001F3A02">
          <w:rPr>
            <w:rStyle w:val="Hipercze"/>
            <w:noProof/>
          </w:rPr>
          <w:t>Tabela 11 Pożary i miejscowe zagrożenia ogółem w latach 2018-2021 we WrOF, woj. dolnośląskim i Polsce</w:t>
        </w:r>
        <w:r w:rsidR="0047323D">
          <w:rPr>
            <w:noProof/>
            <w:webHidden/>
          </w:rPr>
          <w:tab/>
        </w:r>
        <w:r w:rsidR="0047323D">
          <w:rPr>
            <w:noProof/>
            <w:webHidden/>
          </w:rPr>
          <w:fldChar w:fldCharType="begin"/>
        </w:r>
        <w:r w:rsidR="0047323D">
          <w:rPr>
            <w:noProof/>
            <w:webHidden/>
          </w:rPr>
          <w:instrText xml:space="preserve"> PAGEREF _Toc143606968 \h </w:instrText>
        </w:r>
        <w:r w:rsidR="0047323D">
          <w:rPr>
            <w:noProof/>
            <w:webHidden/>
          </w:rPr>
        </w:r>
        <w:r w:rsidR="0047323D">
          <w:rPr>
            <w:noProof/>
            <w:webHidden/>
          </w:rPr>
          <w:fldChar w:fldCharType="separate"/>
        </w:r>
        <w:r>
          <w:rPr>
            <w:noProof/>
            <w:webHidden/>
          </w:rPr>
          <w:t>96</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6969" w:history="1">
        <w:r w:rsidR="0047323D" w:rsidRPr="001F3A02">
          <w:rPr>
            <w:rStyle w:val="Hipercze"/>
            <w:noProof/>
          </w:rPr>
          <w:t>Tabela 12 Przestępstwa i zdarzenia w ruchu drogowym w latach 2017-2021 we WrOF</w:t>
        </w:r>
        <w:r w:rsidR="0047323D">
          <w:rPr>
            <w:noProof/>
            <w:webHidden/>
          </w:rPr>
          <w:tab/>
        </w:r>
        <w:r w:rsidR="0047323D">
          <w:rPr>
            <w:noProof/>
            <w:webHidden/>
          </w:rPr>
          <w:fldChar w:fldCharType="begin"/>
        </w:r>
        <w:r w:rsidR="0047323D">
          <w:rPr>
            <w:noProof/>
            <w:webHidden/>
          </w:rPr>
          <w:instrText xml:space="preserve"> PAGEREF _Toc143606969 \h </w:instrText>
        </w:r>
        <w:r w:rsidR="0047323D">
          <w:rPr>
            <w:noProof/>
            <w:webHidden/>
          </w:rPr>
        </w:r>
        <w:r w:rsidR="0047323D">
          <w:rPr>
            <w:noProof/>
            <w:webHidden/>
          </w:rPr>
          <w:fldChar w:fldCharType="separate"/>
        </w:r>
        <w:r>
          <w:rPr>
            <w:noProof/>
            <w:webHidden/>
          </w:rPr>
          <w:t>97</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6970" w:history="1">
        <w:r w:rsidR="0047323D" w:rsidRPr="001F3A02">
          <w:rPr>
            <w:rStyle w:val="Hipercze"/>
            <w:noProof/>
          </w:rPr>
          <w:t>Tabela 13 Prognoza planowanego zadłużenia poszczególnych JST na lata 2022 - 2026</w:t>
        </w:r>
        <w:r w:rsidR="0047323D">
          <w:rPr>
            <w:noProof/>
            <w:webHidden/>
          </w:rPr>
          <w:tab/>
        </w:r>
        <w:r w:rsidR="0047323D">
          <w:rPr>
            <w:noProof/>
            <w:webHidden/>
          </w:rPr>
          <w:fldChar w:fldCharType="begin"/>
        </w:r>
        <w:r w:rsidR="0047323D">
          <w:rPr>
            <w:noProof/>
            <w:webHidden/>
          </w:rPr>
          <w:instrText xml:space="preserve"> PAGEREF _Toc143606970 \h </w:instrText>
        </w:r>
        <w:r w:rsidR="0047323D">
          <w:rPr>
            <w:noProof/>
            <w:webHidden/>
          </w:rPr>
        </w:r>
        <w:r w:rsidR="0047323D">
          <w:rPr>
            <w:noProof/>
            <w:webHidden/>
          </w:rPr>
          <w:fldChar w:fldCharType="separate"/>
        </w:r>
        <w:r>
          <w:rPr>
            <w:noProof/>
            <w:webHidden/>
          </w:rPr>
          <w:t>126</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6971" w:history="1">
        <w:r w:rsidR="0047323D" w:rsidRPr="001F3A02">
          <w:rPr>
            <w:rStyle w:val="Hipercze"/>
            <w:noProof/>
          </w:rPr>
          <w:t>Tabela 14 Podmioty zaangażowane w realizację Strategii ZIT WrOF 2021-2027</w:t>
        </w:r>
        <w:r w:rsidR="0047323D">
          <w:rPr>
            <w:noProof/>
            <w:webHidden/>
          </w:rPr>
          <w:tab/>
        </w:r>
        <w:r w:rsidR="0047323D">
          <w:rPr>
            <w:noProof/>
            <w:webHidden/>
          </w:rPr>
          <w:fldChar w:fldCharType="begin"/>
        </w:r>
        <w:r w:rsidR="0047323D">
          <w:rPr>
            <w:noProof/>
            <w:webHidden/>
          </w:rPr>
          <w:instrText xml:space="preserve"> PAGEREF _Toc143606971 \h </w:instrText>
        </w:r>
        <w:r w:rsidR="0047323D">
          <w:rPr>
            <w:noProof/>
            <w:webHidden/>
          </w:rPr>
        </w:r>
        <w:r w:rsidR="0047323D">
          <w:rPr>
            <w:noProof/>
            <w:webHidden/>
          </w:rPr>
          <w:fldChar w:fldCharType="separate"/>
        </w:r>
        <w:r>
          <w:rPr>
            <w:noProof/>
            <w:webHidden/>
          </w:rPr>
          <w:t>290</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6972" w:history="1">
        <w:r w:rsidR="0047323D" w:rsidRPr="001F3A02">
          <w:rPr>
            <w:rStyle w:val="Hipercze"/>
            <w:noProof/>
          </w:rPr>
          <w:t>Tabela 15 Skład Rady ZIT WrOF</w:t>
        </w:r>
        <w:r w:rsidR="0047323D">
          <w:rPr>
            <w:noProof/>
            <w:webHidden/>
          </w:rPr>
          <w:tab/>
        </w:r>
        <w:r w:rsidR="0047323D">
          <w:rPr>
            <w:noProof/>
            <w:webHidden/>
          </w:rPr>
          <w:fldChar w:fldCharType="begin"/>
        </w:r>
        <w:r w:rsidR="0047323D">
          <w:rPr>
            <w:noProof/>
            <w:webHidden/>
          </w:rPr>
          <w:instrText xml:space="preserve"> PAGEREF _Toc143606972 \h </w:instrText>
        </w:r>
        <w:r w:rsidR="0047323D">
          <w:rPr>
            <w:noProof/>
            <w:webHidden/>
          </w:rPr>
        </w:r>
        <w:r w:rsidR="0047323D">
          <w:rPr>
            <w:noProof/>
            <w:webHidden/>
          </w:rPr>
          <w:fldChar w:fldCharType="separate"/>
        </w:r>
        <w:r>
          <w:rPr>
            <w:noProof/>
            <w:webHidden/>
          </w:rPr>
          <w:t>294</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6973" w:history="1">
        <w:r w:rsidR="0047323D" w:rsidRPr="001F3A02">
          <w:rPr>
            <w:rStyle w:val="Hipercze"/>
            <w:noProof/>
          </w:rPr>
          <w:t xml:space="preserve">Tabela 16 Monitoring Strategii ZIT WrOF 2021-2027 - </w:t>
        </w:r>
        <w:r w:rsidR="0047323D" w:rsidRPr="001F3A02">
          <w:rPr>
            <w:rStyle w:val="Hipercze"/>
            <w:noProof/>
            <w:lang w:eastAsia="pl-PL"/>
          </w:rPr>
          <w:t>FEDS - wykaz planowanych wskaźników do realizacji</w:t>
        </w:r>
        <w:r w:rsidR="0047323D">
          <w:rPr>
            <w:noProof/>
            <w:webHidden/>
          </w:rPr>
          <w:tab/>
        </w:r>
        <w:r w:rsidR="0047323D">
          <w:rPr>
            <w:noProof/>
            <w:webHidden/>
          </w:rPr>
          <w:fldChar w:fldCharType="begin"/>
        </w:r>
        <w:r w:rsidR="0047323D">
          <w:rPr>
            <w:noProof/>
            <w:webHidden/>
          </w:rPr>
          <w:instrText xml:space="preserve"> PAGEREF _Toc143606973 \h </w:instrText>
        </w:r>
        <w:r w:rsidR="0047323D">
          <w:rPr>
            <w:noProof/>
            <w:webHidden/>
          </w:rPr>
        </w:r>
        <w:r w:rsidR="0047323D">
          <w:rPr>
            <w:noProof/>
            <w:webHidden/>
          </w:rPr>
          <w:fldChar w:fldCharType="separate"/>
        </w:r>
        <w:r>
          <w:rPr>
            <w:noProof/>
            <w:webHidden/>
          </w:rPr>
          <w:t>302</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6974" w:history="1">
        <w:r w:rsidR="0047323D" w:rsidRPr="001F3A02">
          <w:rPr>
            <w:rStyle w:val="Hipercze"/>
            <w:noProof/>
          </w:rPr>
          <w:t>Tabela 17 Monitoring Strategii ZIT WrOF 2021-2027 - FEnIKS 2021-2027  - wykaz planowanych wskaźników do realizacji</w:t>
        </w:r>
        <w:r w:rsidR="0047323D">
          <w:rPr>
            <w:noProof/>
            <w:webHidden/>
          </w:rPr>
          <w:tab/>
        </w:r>
        <w:r w:rsidR="0047323D">
          <w:rPr>
            <w:noProof/>
            <w:webHidden/>
          </w:rPr>
          <w:fldChar w:fldCharType="begin"/>
        </w:r>
        <w:r w:rsidR="0047323D">
          <w:rPr>
            <w:noProof/>
            <w:webHidden/>
          </w:rPr>
          <w:instrText xml:space="preserve"> PAGEREF _Toc143606974 \h </w:instrText>
        </w:r>
        <w:r w:rsidR="0047323D">
          <w:rPr>
            <w:noProof/>
            <w:webHidden/>
          </w:rPr>
        </w:r>
        <w:r w:rsidR="0047323D">
          <w:rPr>
            <w:noProof/>
            <w:webHidden/>
          </w:rPr>
          <w:fldChar w:fldCharType="separate"/>
        </w:r>
        <w:r>
          <w:rPr>
            <w:noProof/>
            <w:webHidden/>
          </w:rPr>
          <w:t>304</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6975" w:history="1">
        <w:r w:rsidR="0047323D" w:rsidRPr="001F3A02">
          <w:rPr>
            <w:rStyle w:val="Hipercze"/>
            <w:noProof/>
          </w:rPr>
          <w:t>Tabela 18 Dochody gmin WrOF w latach 2017-2021 [zł]</w:t>
        </w:r>
        <w:r w:rsidR="0047323D">
          <w:rPr>
            <w:noProof/>
            <w:webHidden/>
          </w:rPr>
          <w:tab/>
        </w:r>
        <w:r w:rsidR="0047323D">
          <w:rPr>
            <w:noProof/>
            <w:webHidden/>
          </w:rPr>
          <w:fldChar w:fldCharType="begin"/>
        </w:r>
        <w:r w:rsidR="0047323D">
          <w:rPr>
            <w:noProof/>
            <w:webHidden/>
          </w:rPr>
          <w:instrText xml:space="preserve"> PAGEREF _Toc143606975 \h </w:instrText>
        </w:r>
        <w:r w:rsidR="0047323D">
          <w:rPr>
            <w:noProof/>
            <w:webHidden/>
          </w:rPr>
        </w:r>
        <w:r w:rsidR="0047323D">
          <w:rPr>
            <w:noProof/>
            <w:webHidden/>
          </w:rPr>
          <w:fldChar w:fldCharType="separate"/>
        </w:r>
        <w:r>
          <w:rPr>
            <w:noProof/>
            <w:webHidden/>
          </w:rPr>
          <w:t>316</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6976" w:history="1">
        <w:r w:rsidR="0047323D" w:rsidRPr="001F3A02">
          <w:rPr>
            <w:rStyle w:val="Hipercze"/>
            <w:noProof/>
          </w:rPr>
          <w:t>Tabela 19 Wydatki gmin WrOF w latach 2017-2021 [zł]</w:t>
        </w:r>
        <w:r w:rsidR="0047323D">
          <w:rPr>
            <w:noProof/>
            <w:webHidden/>
          </w:rPr>
          <w:tab/>
        </w:r>
        <w:r w:rsidR="0047323D">
          <w:rPr>
            <w:noProof/>
            <w:webHidden/>
          </w:rPr>
          <w:fldChar w:fldCharType="begin"/>
        </w:r>
        <w:r w:rsidR="0047323D">
          <w:rPr>
            <w:noProof/>
            <w:webHidden/>
          </w:rPr>
          <w:instrText xml:space="preserve"> PAGEREF _Toc143606976 \h </w:instrText>
        </w:r>
        <w:r w:rsidR="0047323D">
          <w:rPr>
            <w:noProof/>
            <w:webHidden/>
          </w:rPr>
        </w:r>
        <w:r w:rsidR="0047323D">
          <w:rPr>
            <w:noProof/>
            <w:webHidden/>
          </w:rPr>
          <w:fldChar w:fldCharType="separate"/>
        </w:r>
        <w:r>
          <w:rPr>
            <w:noProof/>
            <w:webHidden/>
          </w:rPr>
          <w:t>317</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6977" w:history="1">
        <w:r w:rsidR="0047323D" w:rsidRPr="001F3A02">
          <w:rPr>
            <w:rStyle w:val="Hipercze"/>
            <w:noProof/>
          </w:rPr>
          <w:t>Tabela 20 Wynik budżetu gmin WrOF w latach 2017-2021 [zł]</w:t>
        </w:r>
        <w:r w:rsidR="0047323D">
          <w:rPr>
            <w:noProof/>
            <w:webHidden/>
          </w:rPr>
          <w:tab/>
        </w:r>
        <w:r w:rsidR="0047323D">
          <w:rPr>
            <w:noProof/>
            <w:webHidden/>
          </w:rPr>
          <w:fldChar w:fldCharType="begin"/>
        </w:r>
        <w:r w:rsidR="0047323D">
          <w:rPr>
            <w:noProof/>
            <w:webHidden/>
          </w:rPr>
          <w:instrText xml:space="preserve"> PAGEREF _Toc143606977 \h </w:instrText>
        </w:r>
        <w:r w:rsidR="0047323D">
          <w:rPr>
            <w:noProof/>
            <w:webHidden/>
          </w:rPr>
        </w:r>
        <w:r w:rsidR="0047323D">
          <w:rPr>
            <w:noProof/>
            <w:webHidden/>
          </w:rPr>
          <w:fldChar w:fldCharType="separate"/>
        </w:r>
        <w:r>
          <w:rPr>
            <w:noProof/>
            <w:webHidden/>
          </w:rPr>
          <w:t>318</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6978" w:history="1">
        <w:r w:rsidR="0047323D" w:rsidRPr="001F3A02">
          <w:rPr>
            <w:rStyle w:val="Hipercze"/>
            <w:noProof/>
          </w:rPr>
          <w:t>Tabela 21 Wskaźnik samofinansowania w latach 2017 r. - 2021 r. we WrOF</w:t>
        </w:r>
        <w:r w:rsidR="0047323D">
          <w:rPr>
            <w:noProof/>
            <w:webHidden/>
          </w:rPr>
          <w:tab/>
        </w:r>
        <w:r w:rsidR="0047323D">
          <w:rPr>
            <w:noProof/>
            <w:webHidden/>
          </w:rPr>
          <w:fldChar w:fldCharType="begin"/>
        </w:r>
        <w:r w:rsidR="0047323D">
          <w:rPr>
            <w:noProof/>
            <w:webHidden/>
          </w:rPr>
          <w:instrText xml:space="preserve"> PAGEREF _Toc143606978 \h </w:instrText>
        </w:r>
        <w:r w:rsidR="0047323D">
          <w:rPr>
            <w:noProof/>
            <w:webHidden/>
          </w:rPr>
        </w:r>
        <w:r w:rsidR="0047323D">
          <w:rPr>
            <w:noProof/>
            <w:webHidden/>
          </w:rPr>
          <w:fldChar w:fldCharType="separate"/>
        </w:r>
        <w:r>
          <w:rPr>
            <w:noProof/>
            <w:webHidden/>
          </w:rPr>
          <w:t>320</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6979" w:history="1">
        <w:r w:rsidR="0047323D" w:rsidRPr="001F3A02">
          <w:rPr>
            <w:rStyle w:val="Hipercze"/>
            <w:noProof/>
          </w:rPr>
          <w:t>Tabela 22 Prognoza planowanego zadłużenia poszczególnych JST na lata 2022 - 2026</w:t>
        </w:r>
        <w:r w:rsidR="0047323D">
          <w:rPr>
            <w:noProof/>
            <w:webHidden/>
          </w:rPr>
          <w:tab/>
        </w:r>
        <w:r w:rsidR="0047323D">
          <w:rPr>
            <w:noProof/>
            <w:webHidden/>
          </w:rPr>
          <w:fldChar w:fldCharType="begin"/>
        </w:r>
        <w:r w:rsidR="0047323D">
          <w:rPr>
            <w:noProof/>
            <w:webHidden/>
          </w:rPr>
          <w:instrText xml:space="preserve"> PAGEREF _Toc143606979 \h </w:instrText>
        </w:r>
        <w:r w:rsidR="0047323D">
          <w:rPr>
            <w:noProof/>
            <w:webHidden/>
          </w:rPr>
        </w:r>
        <w:r w:rsidR="0047323D">
          <w:rPr>
            <w:noProof/>
            <w:webHidden/>
          </w:rPr>
          <w:fldChar w:fldCharType="separate"/>
        </w:r>
        <w:r>
          <w:rPr>
            <w:noProof/>
            <w:webHidden/>
          </w:rPr>
          <w:t>321</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6980" w:history="1">
        <w:r w:rsidR="0047323D" w:rsidRPr="001F3A02">
          <w:rPr>
            <w:rStyle w:val="Hipercze"/>
            <w:noProof/>
          </w:rPr>
          <w:t>Tabela 23 Prognoza wyniku budżetu poszczególnych gmin WrOF na lata 2022-2026</w:t>
        </w:r>
        <w:r w:rsidR="0047323D">
          <w:rPr>
            <w:noProof/>
            <w:webHidden/>
          </w:rPr>
          <w:tab/>
        </w:r>
        <w:r w:rsidR="0047323D">
          <w:rPr>
            <w:noProof/>
            <w:webHidden/>
          </w:rPr>
          <w:fldChar w:fldCharType="begin"/>
        </w:r>
        <w:r w:rsidR="0047323D">
          <w:rPr>
            <w:noProof/>
            <w:webHidden/>
          </w:rPr>
          <w:instrText xml:space="preserve"> PAGEREF _Toc143606980 \h </w:instrText>
        </w:r>
        <w:r w:rsidR="0047323D">
          <w:rPr>
            <w:noProof/>
            <w:webHidden/>
          </w:rPr>
        </w:r>
        <w:r w:rsidR="0047323D">
          <w:rPr>
            <w:noProof/>
            <w:webHidden/>
          </w:rPr>
          <w:fldChar w:fldCharType="separate"/>
        </w:r>
        <w:r>
          <w:rPr>
            <w:noProof/>
            <w:webHidden/>
          </w:rPr>
          <w:t>323</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6981" w:history="1">
        <w:r w:rsidR="0047323D" w:rsidRPr="001F3A02">
          <w:rPr>
            <w:rStyle w:val="Hipercze"/>
            <w:noProof/>
          </w:rPr>
          <w:t>Tabela 24 Otrzymane dotacje w latach 2017-2021 r. w podziale na projekty finansowane ze środków unijnych oraz projekty finansowane z innych źródeł</w:t>
        </w:r>
        <w:r w:rsidR="0047323D">
          <w:rPr>
            <w:noProof/>
            <w:webHidden/>
          </w:rPr>
          <w:tab/>
        </w:r>
        <w:r w:rsidR="0047323D">
          <w:rPr>
            <w:noProof/>
            <w:webHidden/>
          </w:rPr>
          <w:fldChar w:fldCharType="begin"/>
        </w:r>
        <w:r w:rsidR="0047323D">
          <w:rPr>
            <w:noProof/>
            <w:webHidden/>
          </w:rPr>
          <w:instrText xml:space="preserve"> PAGEREF _Toc143606981 \h </w:instrText>
        </w:r>
        <w:r w:rsidR="0047323D">
          <w:rPr>
            <w:noProof/>
            <w:webHidden/>
          </w:rPr>
        </w:r>
        <w:r w:rsidR="0047323D">
          <w:rPr>
            <w:noProof/>
            <w:webHidden/>
          </w:rPr>
          <w:fldChar w:fldCharType="separate"/>
        </w:r>
        <w:r>
          <w:rPr>
            <w:noProof/>
            <w:webHidden/>
          </w:rPr>
          <w:t>324</w:t>
        </w:r>
        <w:r w:rsidR="0047323D">
          <w:rPr>
            <w:noProof/>
            <w:webHidden/>
          </w:rPr>
          <w:fldChar w:fldCharType="end"/>
        </w:r>
      </w:hyperlink>
    </w:p>
    <w:p w:rsidR="00A71A1F" w:rsidRPr="00750A76" w:rsidRDefault="00C73793" w:rsidP="00A71A1F">
      <w:pPr>
        <w:rPr>
          <w:rFonts w:ascii="Calibri" w:eastAsia="Calibri" w:hAnsi="Calibri" w:cs="Times New Roman"/>
          <w:i/>
          <w:sz w:val="2"/>
        </w:rPr>
      </w:pPr>
      <w:r>
        <w:rPr>
          <w:rFonts w:ascii="Calibri" w:eastAsia="Calibri" w:hAnsi="Calibri" w:cs="Times New Roman"/>
          <w:i/>
          <w:sz w:val="18"/>
        </w:rPr>
        <w:fldChar w:fldCharType="end"/>
      </w:r>
    </w:p>
    <w:p w:rsidR="0047323D" w:rsidRDefault="00C73793">
      <w:pPr>
        <w:pStyle w:val="Spisilustracji"/>
        <w:tabs>
          <w:tab w:val="right" w:leader="dot" w:pos="9062"/>
        </w:tabs>
        <w:rPr>
          <w:rFonts w:asciiTheme="minorHAnsi" w:eastAsiaTheme="minorEastAsia" w:hAnsiTheme="minorHAnsi" w:cstheme="minorBidi"/>
          <w:i w:val="0"/>
          <w:noProof/>
          <w:lang w:eastAsia="pl-PL"/>
        </w:rPr>
      </w:pPr>
      <w:r>
        <w:fldChar w:fldCharType="begin"/>
      </w:r>
      <w:r w:rsidR="00707387">
        <w:instrText xml:space="preserve"> TOC \h \z \c "Wykres" </w:instrText>
      </w:r>
      <w:r>
        <w:fldChar w:fldCharType="separate"/>
      </w:r>
      <w:hyperlink w:anchor="_Toc143606982" w:history="1">
        <w:r w:rsidR="0047323D" w:rsidRPr="009A2246">
          <w:rPr>
            <w:rStyle w:val="Hipercze"/>
            <w:noProof/>
          </w:rPr>
          <w:t>Wykres 1 Odpady zebrane w ciągu roku [t] na terenie WrOF w latach 2017-2021</w:t>
        </w:r>
        <w:r w:rsidR="0047323D">
          <w:rPr>
            <w:noProof/>
            <w:webHidden/>
          </w:rPr>
          <w:tab/>
        </w:r>
        <w:r w:rsidR="0047323D">
          <w:rPr>
            <w:noProof/>
            <w:webHidden/>
          </w:rPr>
          <w:fldChar w:fldCharType="begin"/>
        </w:r>
        <w:r w:rsidR="0047323D">
          <w:rPr>
            <w:noProof/>
            <w:webHidden/>
          </w:rPr>
          <w:instrText xml:space="preserve"> PAGEREF _Toc143606982 \h </w:instrText>
        </w:r>
        <w:r w:rsidR="0047323D">
          <w:rPr>
            <w:noProof/>
            <w:webHidden/>
          </w:rPr>
        </w:r>
        <w:r w:rsidR="0047323D">
          <w:rPr>
            <w:noProof/>
            <w:webHidden/>
          </w:rPr>
          <w:fldChar w:fldCharType="separate"/>
        </w:r>
        <w:r w:rsidR="00C96A96">
          <w:rPr>
            <w:noProof/>
            <w:webHidden/>
          </w:rPr>
          <w:t>80</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6983" w:history="1">
        <w:r w:rsidR="0047323D" w:rsidRPr="009A2246">
          <w:rPr>
            <w:rStyle w:val="Hipercze"/>
            <w:noProof/>
          </w:rPr>
          <w:t>Wykres 2 Masa wytworzonych odpadów komunalnych przez jednego mieszkańca w  gminach WrOF w 2021 r.</w:t>
        </w:r>
        <w:r w:rsidR="0047323D">
          <w:rPr>
            <w:noProof/>
            <w:webHidden/>
          </w:rPr>
          <w:tab/>
        </w:r>
        <w:r w:rsidR="0047323D">
          <w:rPr>
            <w:noProof/>
            <w:webHidden/>
          </w:rPr>
          <w:fldChar w:fldCharType="begin"/>
        </w:r>
        <w:r w:rsidR="0047323D">
          <w:rPr>
            <w:noProof/>
            <w:webHidden/>
          </w:rPr>
          <w:instrText xml:space="preserve"> PAGEREF _Toc143606983 \h </w:instrText>
        </w:r>
        <w:r w:rsidR="0047323D">
          <w:rPr>
            <w:noProof/>
            <w:webHidden/>
          </w:rPr>
        </w:r>
        <w:r w:rsidR="0047323D">
          <w:rPr>
            <w:noProof/>
            <w:webHidden/>
          </w:rPr>
          <w:fldChar w:fldCharType="separate"/>
        </w:r>
        <w:r>
          <w:rPr>
            <w:noProof/>
            <w:webHidden/>
          </w:rPr>
          <w:t>81</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6984" w:history="1">
        <w:r w:rsidR="0047323D" w:rsidRPr="009A2246">
          <w:rPr>
            <w:rStyle w:val="Hipercze"/>
            <w:rFonts w:cstheme="minorHAnsi"/>
            <w:noProof/>
          </w:rPr>
          <w:t>Wykres 3 Liczba ćwiczących do lat 18w latach 2010, 2012, 2014, 2016 i 2018 we WrOF</w:t>
        </w:r>
        <w:r w:rsidR="0047323D">
          <w:rPr>
            <w:noProof/>
            <w:webHidden/>
          </w:rPr>
          <w:tab/>
        </w:r>
        <w:r w:rsidR="0047323D">
          <w:rPr>
            <w:noProof/>
            <w:webHidden/>
          </w:rPr>
          <w:fldChar w:fldCharType="begin"/>
        </w:r>
        <w:r w:rsidR="0047323D">
          <w:rPr>
            <w:noProof/>
            <w:webHidden/>
          </w:rPr>
          <w:instrText xml:space="preserve"> PAGEREF _Toc143606984 \h </w:instrText>
        </w:r>
        <w:r w:rsidR="0047323D">
          <w:rPr>
            <w:noProof/>
            <w:webHidden/>
          </w:rPr>
        </w:r>
        <w:r w:rsidR="0047323D">
          <w:rPr>
            <w:noProof/>
            <w:webHidden/>
          </w:rPr>
          <w:fldChar w:fldCharType="separate"/>
        </w:r>
        <w:r>
          <w:rPr>
            <w:noProof/>
            <w:webHidden/>
          </w:rPr>
          <w:t>89</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6985" w:history="1">
        <w:r w:rsidR="0047323D" w:rsidRPr="009A2246">
          <w:rPr>
            <w:rStyle w:val="Hipercze"/>
            <w:noProof/>
          </w:rPr>
          <w:t>Wykres 4 Ocena dostępności lekarzy rodzinnych i specjalistów na obszarze WrOF</w:t>
        </w:r>
        <w:r w:rsidR="0047323D">
          <w:rPr>
            <w:noProof/>
            <w:webHidden/>
          </w:rPr>
          <w:tab/>
        </w:r>
        <w:r w:rsidR="0047323D">
          <w:rPr>
            <w:noProof/>
            <w:webHidden/>
          </w:rPr>
          <w:fldChar w:fldCharType="begin"/>
        </w:r>
        <w:r w:rsidR="0047323D">
          <w:rPr>
            <w:noProof/>
            <w:webHidden/>
          </w:rPr>
          <w:instrText xml:space="preserve"> PAGEREF _Toc143606985 \h </w:instrText>
        </w:r>
        <w:r w:rsidR="0047323D">
          <w:rPr>
            <w:noProof/>
            <w:webHidden/>
          </w:rPr>
        </w:r>
        <w:r w:rsidR="0047323D">
          <w:rPr>
            <w:noProof/>
            <w:webHidden/>
          </w:rPr>
          <w:fldChar w:fldCharType="separate"/>
        </w:r>
        <w:r>
          <w:rPr>
            <w:noProof/>
            <w:webHidden/>
          </w:rPr>
          <w:t>106</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6986" w:history="1">
        <w:r w:rsidR="0047323D" w:rsidRPr="009A2246">
          <w:rPr>
            <w:rStyle w:val="Hipercze"/>
            <w:noProof/>
          </w:rPr>
          <w:t>Wykres 5 Ocena dostępność żłobków i przedszkoli na obszarze WrOF</w:t>
        </w:r>
        <w:r w:rsidR="0047323D">
          <w:rPr>
            <w:noProof/>
            <w:webHidden/>
          </w:rPr>
          <w:tab/>
        </w:r>
        <w:r w:rsidR="0047323D">
          <w:rPr>
            <w:noProof/>
            <w:webHidden/>
          </w:rPr>
          <w:fldChar w:fldCharType="begin"/>
        </w:r>
        <w:r w:rsidR="0047323D">
          <w:rPr>
            <w:noProof/>
            <w:webHidden/>
          </w:rPr>
          <w:instrText xml:space="preserve"> PAGEREF _Toc143606986 \h </w:instrText>
        </w:r>
        <w:r w:rsidR="0047323D">
          <w:rPr>
            <w:noProof/>
            <w:webHidden/>
          </w:rPr>
        </w:r>
        <w:r w:rsidR="0047323D">
          <w:rPr>
            <w:noProof/>
            <w:webHidden/>
          </w:rPr>
          <w:fldChar w:fldCharType="separate"/>
        </w:r>
        <w:r>
          <w:rPr>
            <w:noProof/>
            <w:webHidden/>
          </w:rPr>
          <w:t>108</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6987" w:history="1">
        <w:r w:rsidR="0047323D" w:rsidRPr="009A2246">
          <w:rPr>
            <w:rStyle w:val="Hipercze"/>
            <w:noProof/>
          </w:rPr>
          <w:t>Wykres 6 Liczba organizacji pozarządowych w funkcjonujących w latach 2017-2021 we WrOF</w:t>
        </w:r>
        <w:r w:rsidR="0047323D">
          <w:rPr>
            <w:noProof/>
            <w:webHidden/>
          </w:rPr>
          <w:tab/>
        </w:r>
        <w:r w:rsidR="0047323D">
          <w:rPr>
            <w:noProof/>
            <w:webHidden/>
          </w:rPr>
          <w:fldChar w:fldCharType="begin"/>
        </w:r>
        <w:r w:rsidR="0047323D">
          <w:rPr>
            <w:noProof/>
            <w:webHidden/>
          </w:rPr>
          <w:instrText xml:space="preserve"> PAGEREF _Toc143606987 \h </w:instrText>
        </w:r>
        <w:r w:rsidR="0047323D">
          <w:rPr>
            <w:noProof/>
            <w:webHidden/>
          </w:rPr>
        </w:r>
        <w:r w:rsidR="0047323D">
          <w:rPr>
            <w:noProof/>
            <w:webHidden/>
          </w:rPr>
          <w:fldChar w:fldCharType="separate"/>
        </w:r>
        <w:r>
          <w:rPr>
            <w:noProof/>
            <w:webHidden/>
          </w:rPr>
          <w:t>120</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6988" w:history="1">
        <w:r w:rsidR="0047323D" w:rsidRPr="009A2246">
          <w:rPr>
            <w:rStyle w:val="Hipercze"/>
            <w:noProof/>
          </w:rPr>
          <w:t>Wykres 7 Dochody i wydatki ogółem gmin tworzących Wrocławski Obszar Funkcjonalny w latach 2017-2021 [zł]</w:t>
        </w:r>
        <w:r w:rsidR="0047323D">
          <w:rPr>
            <w:noProof/>
            <w:webHidden/>
          </w:rPr>
          <w:tab/>
        </w:r>
        <w:r w:rsidR="0047323D">
          <w:rPr>
            <w:noProof/>
            <w:webHidden/>
          </w:rPr>
          <w:fldChar w:fldCharType="begin"/>
        </w:r>
        <w:r w:rsidR="0047323D">
          <w:rPr>
            <w:noProof/>
            <w:webHidden/>
          </w:rPr>
          <w:instrText xml:space="preserve"> PAGEREF _Toc143606988 \h </w:instrText>
        </w:r>
        <w:r w:rsidR="0047323D">
          <w:rPr>
            <w:noProof/>
            <w:webHidden/>
          </w:rPr>
        </w:r>
        <w:r w:rsidR="0047323D">
          <w:rPr>
            <w:noProof/>
            <w:webHidden/>
          </w:rPr>
          <w:fldChar w:fldCharType="separate"/>
        </w:r>
        <w:r>
          <w:rPr>
            <w:noProof/>
            <w:webHidden/>
          </w:rPr>
          <w:t>123</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6989" w:history="1">
        <w:r w:rsidR="0047323D" w:rsidRPr="009A2246">
          <w:rPr>
            <w:rStyle w:val="Hipercze"/>
            <w:noProof/>
          </w:rPr>
          <w:t>Wykres 8 Źródła dochodów własnych w 2017 i 2021 roku we WrOF</w:t>
        </w:r>
        <w:r w:rsidR="0047323D">
          <w:rPr>
            <w:noProof/>
            <w:webHidden/>
          </w:rPr>
          <w:tab/>
        </w:r>
        <w:r w:rsidR="0047323D">
          <w:rPr>
            <w:noProof/>
            <w:webHidden/>
          </w:rPr>
          <w:fldChar w:fldCharType="begin"/>
        </w:r>
        <w:r w:rsidR="0047323D">
          <w:rPr>
            <w:noProof/>
            <w:webHidden/>
          </w:rPr>
          <w:instrText xml:space="preserve"> PAGEREF _Toc143606989 \h </w:instrText>
        </w:r>
        <w:r w:rsidR="0047323D">
          <w:rPr>
            <w:noProof/>
            <w:webHidden/>
          </w:rPr>
        </w:r>
        <w:r w:rsidR="0047323D">
          <w:rPr>
            <w:noProof/>
            <w:webHidden/>
          </w:rPr>
          <w:fldChar w:fldCharType="separate"/>
        </w:r>
        <w:r>
          <w:rPr>
            <w:noProof/>
            <w:webHidden/>
          </w:rPr>
          <w:t>125</w:t>
        </w:r>
        <w:r w:rsidR="0047323D">
          <w:rPr>
            <w:noProof/>
            <w:webHidden/>
          </w:rPr>
          <w:fldChar w:fldCharType="end"/>
        </w:r>
      </w:hyperlink>
    </w:p>
    <w:p w:rsidR="00750A76" w:rsidRPr="00750A76" w:rsidRDefault="00C73793" w:rsidP="00750A76">
      <w:pPr>
        <w:rPr>
          <w:sz w:val="2"/>
        </w:rPr>
      </w:pPr>
      <w:r>
        <w:fldChar w:fldCharType="end"/>
      </w:r>
    </w:p>
    <w:p w:rsidR="0047323D" w:rsidRDefault="00C73793">
      <w:pPr>
        <w:pStyle w:val="Spisilustracji"/>
        <w:tabs>
          <w:tab w:val="right" w:leader="dot" w:pos="9062"/>
        </w:tabs>
        <w:rPr>
          <w:rFonts w:asciiTheme="minorHAnsi" w:eastAsiaTheme="minorEastAsia" w:hAnsiTheme="minorHAnsi" w:cstheme="minorBidi"/>
          <w:i w:val="0"/>
          <w:noProof/>
          <w:lang w:eastAsia="pl-PL"/>
        </w:rPr>
      </w:pPr>
      <w:r>
        <w:fldChar w:fldCharType="begin"/>
      </w:r>
      <w:r w:rsidR="00750A76">
        <w:instrText xml:space="preserve"> TOC \h \z \c "Mapa" </w:instrText>
      </w:r>
      <w:r>
        <w:fldChar w:fldCharType="separate"/>
      </w:r>
      <w:hyperlink w:anchor="_Toc143606990" w:history="1">
        <w:r w:rsidR="0047323D" w:rsidRPr="00D30013">
          <w:rPr>
            <w:rStyle w:val="Hipercze"/>
            <w:noProof/>
          </w:rPr>
          <w:t>Mapa 1 Struktura i położenie Wrocławskiego Obszaru Funkcjonalnego</w:t>
        </w:r>
        <w:r w:rsidR="0047323D">
          <w:rPr>
            <w:noProof/>
            <w:webHidden/>
          </w:rPr>
          <w:tab/>
        </w:r>
        <w:r w:rsidR="0047323D">
          <w:rPr>
            <w:noProof/>
            <w:webHidden/>
          </w:rPr>
          <w:fldChar w:fldCharType="begin"/>
        </w:r>
        <w:r w:rsidR="0047323D">
          <w:rPr>
            <w:noProof/>
            <w:webHidden/>
          </w:rPr>
          <w:instrText xml:space="preserve"> PAGEREF _Toc143606990 \h </w:instrText>
        </w:r>
        <w:r w:rsidR="0047323D">
          <w:rPr>
            <w:noProof/>
            <w:webHidden/>
          </w:rPr>
        </w:r>
        <w:r w:rsidR="0047323D">
          <w:rPr>
            <w:noProof/>
            <w:webHidden/>
          </w:rPr>
          <w:fldChar w:fldCharType="separate"/>
        </w:r>
        <w:r w:rsidR="00C96A96">
          <w:rPr>
            <w:noProof/>
            <w:webHidden/>
          </w:rPr>
          <w:t>9</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6991" w:history="1">
        <w:r w:rsidR="0047323D" w:rsidRPr="00D30013">
          <w:rPr>
            <w:rStyle w:val="Hipercze"/>
            <w:noProof/>
          </w:rPr>
          <w:t>Mapa 2 Położenie WrOF względem innych ośrodków w wojewódzkie dolnośląskim</w:t>
        </w:r>
        <w:r w:rsidR="0047323D">
          <w:rPr>
            <w:noProof/>
            <w:webHidden/>
          </w:rPr>
          <w:tab/>
        </w:r>
        <w:r w:rsidR="0047323D">
          <w:rPr>
            <w:noProof/>
            <w:webHidden/>
          </w:rPr>
          <w:fldChar w:fldCharType="begin"/>
        </w:r>
        <w:r w:rsidR="0047323D">
          <w:rPr>
            <w:noProof/>
            <w:webHidden/>
          </w:rPr>
          <w:instrText xml:space="preserve"> PAGEREF _Toc143606991 \h </w:instrText>
        </w:r>
        <w:r w:rsidR="0047323D">
          <w:rPr>
            <w:noProof/>
            <w:webHidden/>
          </w:rPr>
        </w:r>
        <w:r w:rsidR="0047323D">
          <w:rPr>
            <w:noProof/>
            <w:webHidden/>
          </w:rPr>
          <w:fldChar w:fldCharType="separate"/>
        </w:r>
        <w:r>
          <w:rPr>
            <w:noProof/>
            <w:webHidden/>
          </w:rPr>
          <w:t>17</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6992" w:history="1">
        <w:r w:rsidR="0047323D" w:rsidRPr="00D30013">
          <w:rPr>
            <w:rStyle w:val="Hipercze"/>
            <w:noProof/>
          </w:rPr>
          <w:t>Mapa 3 Struktura i położenie Wrocławskiego Obszaru Funkcjonalnego</w:t>
        </w:r>
        <w:r w:rsidR="0047323D">
          <w:rPr>
            <w:noProof/>
            <w:webHidden/>
          </w:rPr>
          <w:tab/>
        </w:r>
        <w:r w:rsidR="0047323D">
          <w:rPr>
            <w:noProof/>
            <w:webHidden/>
          </w:rPr>
          <w:fldChar w:fldCharType="begin"/>
        </w:r>
        <w:r w:rsidR="0047323D">
          <w:rPr>
            <w:noProof/>
            <w:webHidden/>
          </w:rPr>
          <w:instrText xml:space="preserve"> PAGEREF _Toc143606992 \h </w:instrText>
        </w:r>
        <w:r w:rsidR="0047323D">
          <w:rPr>
            <w:noProof/>
            <w:webHidden/>
          </w:rPr>
        </w:r>
        <w:r w:rsidR="0047323D">
          <w:rPr>
            <w:noProof/>
            <w:webHidden/>
          </w:rPr>
          <w:fldChar w:fldCharType="separate"/>
        </w:r>
        <w:r>
          <w:rPr>
            <w:noProof/>
            <w:webHidden/>
          </w:rPr>
          <w:t>18</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6993" w:history="1">
        <w:r w:rsidR="0047323D" w:rsidRPr="00D30013">
          <w:rPr>
            <w:rStyle w:val="Hipercze"/>
            <w:noProof/>
          </w:rPr>
          <w:t>Mapa 4 Wewnętrzna i zewnętrzna dostępność komunikacyjna oraz planowane inwestycje celu publicznego</w:t>
        </w:r>
        <w:r w:rsidR="0047323D">
          <w:rPr>
            <w:noProof/>
            <w:webHidden/>
          </w:rPr>
          <w:tab/>
        </w:r>
        <w:r w:rsidR="0047323D">
          <w:rPr>
            <w:noProof/>
            <w:webHidden/>
          </w:rPr>
          <w:fldChar w:fldCharType="begin"/>
        </w:r>
        <w:r w:rsidR="0047323D">
          <w:rPr>
            <w:noProof/>
            <w:webHidden/>
          </w:rPr>
          <w:instrText xml:space="preserve"> PAGEREF _Toc143606993 \h </w:instrText>
        </w:r>
        <w:r w:rsidR="0047323D">
          <w:rPr>
            <w:noProof/>
            <w:webHidden/>
          </w:rPr>
        </w:r>
        <w:r w:rsidR="0047323D">
          <w:rPr>
            <w:noProof/>
            <w:webHidden/>
          </w:rPr>
          <w:fldChar w:fldCharType="separate"/>
        </w:r>
        <w:r>
          <w:rPr>
            <w:noProof/>
            <w:webHidden/>
          </w:rPr>
          <w:t>21</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6994" w:history="1">
        <w:r w:rsidR="0047323D" w:rsidRPr="00D30013">
          <w:rPr>
            <w:rStyle w:val="Hipercze"/>
            <w:noProof/>
          </w:rPr>
          <w:t>Mapa 5 Postulowane w Planie zagospodarowania przestrzennego woj. dolnośląskiego inwestycje komunikacyjne</w:t>
        </w:r>
        <w:r w:rsidR="0047323D">
          <w:rPr>
            <w:noProof/>
            <w:webHidden/>
          </w:rPr>
          <w:tab/>
        </w:r>
        <w:r w:rsidR="0047323D">
          <w:rPr>
            <w:noProof/>
            <w:webHidden/>
          </w:rPr>
          <w:fldChar w:fldCharType="begin"/>
        </w:r>
        <w:r w:rsidR="0047323D">
          <w:rPr>
            <w:noProof/>
            <w:webHidden/>
          </w:rPr>
          <w:instrText xml:space="preserve"> PAGEREF _Toc143606994 \h </w:instrText>
        </w:r>
        <w:r w:rsidR="0047323D">
          <w:rPr>
            <w:noProof/>
            <w:webHidden/>
          </w:rPr>
        </w:r>
        <w:r w:rsidR="0047323D">
          <w:rPr>
            <w:noProof/>
            <w:webHidden/>
          </w:rPr>
          <w:fldChar w:fldCharType="separate"/>
        </w:r>
        <w:r>
          <w:rPr>
            <w:noProof/>
            <w:webHidden/>
          </w:rPr>
          <w:t>23</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6995" w:history="1">
        <w:r w:rsidR="0047323D" w:rsidRPr="00D30013">
          <w:rPr>
            <w:rStyle w:val="Hipercze"/>
            <w:noProof/>
          </w:rPr>
          <w:t>Mapa 6 Obszary chronione na terenie WrOF</w:t>
        </w:r>
        <w:r w:rsidR="0047323D">
          <w:rPr>
            <w:noProof/>
            <w:webHidden/>
          </w:rPr>
          <w:tab/>
        </w:r>
        <w:r w:rsidR="0047323D">
          <w:rPr>
            <w:noProof/>
            <w:webHidden/>
          </w:rPr>
          <w:fldChar w:fldCharType="begin"/>
        </w:r>
        <w:r w:rsidR="0047323D">
          <w:rPr>
            <w:noProof/>
            <w:webHidden/>
          </w:rPr>
          <w:instrText xml:space="preserve"> PAGEREF _Toc143606995 \h </w:instrText>
        </w:r>
        <w:r w:rsidR="0047323D">
          <w:rPr>
            <w:noProof/>
            <w:webHidden/>
          </w:rPr>
        </w:r>
        <w:r w:rsidR="0047323D">
          <w:rPr>
            <w:noProof/>
            <w:webHidden/>
          </w:rPr>
          <w:fldChar w:fldCharType="separate"/>
        </w:r>
        <w:r>
          <w:rPr>
            <w:noProof/>
            <w:webHidden/>
          </w:rPr>
          <w:t>50</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6996" w:history="1">
        <w:r w:rsidR="0047323D" w:rsidRPr="00D30013">
          <w:rPr>
            <w:rStyle w:val="Hipercze"/>
            <w:noProof/>
          </w:rPr>
          <w:t>Mapa 7 Lesistość gmin WrOF w 2021 r.</w:t>
        </w:r>
        <w:r w:rsidR="0047323D">
          <w:rPr>
            <w:noProof/>
            <w:webHidden/>
          </w:rPr>
          <w:tab/>
        </w:r>
        <w:r w:rsidR="0047323D">
          <w:rPr>
            <w:noProof/>
            <w:webHidden/>
          </w:rPr>
          <w:fldChar w:fldCharType="begin"/>
        </w:r>
        <w:r w:rsidR="0047323D">
          <w:rPr>
            <w:noProof/>
            <w:webHidden/>
          </w:rPr>
          <w:instrText xml:space="preserve"> PAGEREF _Toc143606996 \h </w:instrText>
        </w:r>
        <w:r w:rsidR="0047323D">
          <w:rPr>
            <w:noProof/>
            <w:webHidden/>
          </w:rPr>
        </w:r>
        <w:r w:rsidR="0047323D">
          <w:rPr>
            <w:noProof/>
            <w:webHidden/>
          </w:rPr>
          <w:fldChar w:fldCharType="separate"/>
        </w:r>
        <w:r>
          <w:rPr>
            <w:noProof/>
            <w:webHidden/>
          </w:rPr>
          <w:t>59</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6997" w:history="1">
        <w:r w:rsidR="0047323D" w:rsidRPr="00D30013">
          <w:rPr>
            <w:rStyle w:val="Hipercze"/>
            <w:noProof/>
          </w:rPr>
          <w:t>Mapa 8 Kompleksy leśne w gminach WrOF</w:t>
        </w:r>
        <w:r w:rsidR="0047323D">
          <w:rPr>
            <w:noProof/>
            <w:webHidden/>
          </w:rPr>
          <w:tab/>
        </w:r>
        <w:r w:rsidR="0047323D">
          <w:rPr>
            <w:noProof/>
            <w:webHidden/>
          </w:rPr>
          <w:fldChar w:fldCharType="begin"/>
        </w:r>
        <w:r w:rsidR="0047323D">
          <w:rPr>
            <w:noProof/>
            <w:webHidden/>
          </w:rPr>
          <w:instrText xml:space="preserve"> PAGEREF _Toc143606997 \h </w:instrText>
        </w:r>
        <w:r w:rsidR="0047323D">
          <w:rPr>
            <w:noProof/>
            <w:webHidden/>
          </w:rPr>
        </w:r>
        <w:r w:rsidR="0047323D">
          <w:rPr>
            <w:noProof/>
            <w:webHidden/>
          </w:rPr>
          <w:fldChar w:fldCharType="separate"/>
        </w:r>
        <w:r>
          <w:rPr>
            <w:noProof/>
            <w:webHidden/>
          </w:rPr>
          <w:t>61</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6998" w:history="1">
        <w:r w:rsidR="0047323D" w:rsidRPr="00D30013">
          <w:rPr>
            <w:rStyle w:val="Hipercze"/>
            <w:noProof/>
          </w:rPr>
          <w:t>Mapa 9 Udział ludności korzystającej z sieci wodociągowej w 2020 r. wraz z dynamiką zmian w latach 2017-2020 [%]</w:t>
        </w:r>
        <w:r w:rsidR="0047323D">
          <w:rPr>
            <w:noProof/>
            <w:webHidden/>
          </w:rPr>
          <w:tab/>
        </w:r>
        <w:r w:rsidR="0047323D">
          <w:rPr>
            <w:noProof/>
            <w:webHidden/>
          </w:rPr>
          <w:fldChar w:fldCharType="begin"/>
        </w:r>
        <w:r w:rsidR="0047323D">
          <w:rPr>
            <w:noProof/>
            <w:webHidden/>
          </w:rPr>
          <w:instrText xml:space="preserve"> PAGEREF _Toc143606998 \h </w:instrText>
        </w:r>
        <w:r w:rsidR="0047323D">
          <w:rPr>
            <w:noProof/>
            <w:webHidden/>
          </w:rPr>
        </w:r>
        <w:r w:rsidR="0047323D">
          <w:rPr>
            <w:noProof/>
            <w:webHidden/>
          </w:rPr>
          <w:fldChar w:fldCharType="separate"/>
        </w:r>
        <w:r>
          <w:rPr>
            <w:noProof/>
            <w:webHidden/>
          </w:rPr>
          <w:t>62</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6999" w:history="1">
        <w:r w:rsidR="0047323D" w:rsidRPr="00D30013">
          <w:rPr>
            <w:rStyle w:val="Hipercze"/>
            <w:noProof/>
          </w:rPr>
          <w:t>Mapa 10 Długość sieci wodociągowej rozdzielczej na 100 km</w:t>
        </w:r>
        <w:r w:rsidR="0047323D" w:rsidRPr="00D30013">
          <w:rPr>
            <w:rStyle w:val="Hipercze"/>
            <w:noProof/>
            <w:vertAlign w:val="superscript"/>
          </w:rPr>
          <w:t xml:space="preserve">2 </w:t>
        </w:r>
        <w:r w:rsidR="0047323D" w:rsidRPr="00D30013">
          <w:rPr>
            <w:rStyle w:val="Hipercze"/>
            <w:noProof/>
          </w:rPr>
          <w:t>w 2021 r. wraz z dynamiką zmian w latach 2017-2021</w:t>
        </w:r>
        <w:r w:rsidR="0047323D">
          <w:rPr>
            <w:noProof/>
            <w:webHidden/>
          </w:rPr>
          <w:tab/>
        </w:r>
        <w:r w:rsidR="0047323D">
          <w:rPr>
            <w:noProof/>
            <w:webHidden/>
          </w:rPr>
          <w:fldChar w:fldCharType="begin"/>
        </w:r>
        <w:r w:rsidR="0047323D">
          <w:rPr>
            <w:noProof/>
            <w:webHidden/>
          </w:rPr>
          <w:instrText xml:space="preserve"> PAGEREF _Toc143606999 \h </w:instrText>
        </w:r>
        <w:r w:rsidR="0047323D">
          <w:rPr>
            <w:noProof/>
            <w:webHidden/>
          </w:rPr>
        </w:r>
        <w:r w:rsidR="0047323D">
          <w:rPr>
            <w:noProof/>
            <w:webHidden/>
          </w:rPr>
          <w:fldChar w:fldCharType="separate"/>
        </w:r>
        <w:r>
          <w:rPr>
            <w:noProof/>
            <w:webHidden/>
          </w:rPr>
          <w:t>63</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7000" w:history="1">
        <w:r w:rsidR="0047323D" w:rsidRPr="00D30013">
          <w:rPr>
            <w:rStyle w:val="Hipercze"/>
            <w:noProof/>
          </w:rPr>
          <w:t>Mapa 11 Ujęcia wód podziemnych i powierzchniowych na terenie WrOF.</w:t>
        </w:r>
        <w:r w:rsidR="0047323D">
          <w:rPr>
            <w:noProof/>
            <w:webHidden/>
          </w:rPr>
          <w:tab/>
        </w:r>
        <w:r w:rsidR="0047323D">
          <w:rPr>
            <w:noProof/>
            <w:webHidden/>
          </w:rPr>
          <w:fldChar w:fldCharType="begin"/>
        </w:r>
        <w:r w:rsidR="0047323D">
          <w:rPr>
            <w:noProof/>
            <w:webHidden/>
          </w:rPr>
          <w:instrText xml:space="preserve"> PAGEREF _Toc143607000 \h </w:instrText>
        </w:r>
        <w:r w:rsidR="0047323D">
          <w:rPr>
            <w:noProof/>
            <w:webHidden/>
          </w:rPr>
        </w:r>
        <w:r w:rsidR="0047323D">
          <w:rPr>
            <w:noProof/>
            <w:webHidden/>
          </w:rPr>
          <w:fldChar w:fldCharType="separate"/>
        </w:r>
        <w:r>
          <w:rPr>
            <w:noProof/>
            <w:webHidden/>
          </w:rPr>
          <w:t>64</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7001" w:history="1">
        <w:r w:rsidR="0047323D" w:rsidRPr="00D30013">
          <w:rPr>
            <w:rStyle w:val="Hipercze"/>
            <w:noProof/>
          </w:rPr>
          <w:t>Mapa 12 Zużycie wody w gospodarstwach domowych ogółem na 1 korzystającego w 2020 r. wraz z dynamiką zmian w latach 2017-2020 [m</w:t>
        </w:r>
        <w:r w:rsidR="0047323D" w:rsidRPr="00D30013">
          <w:rPr>
            <w:rStyle w:val="Hipercze"/>
            <w:noProof/>
            <w:vertAlign w:val="superscript"/>
          </w:rPr>
          <w:t>3</w:t>
        </w:r>
        <w:r w:rsidR="0047323D" w:rsidRPr="00D30013">
          <w:rPr>
            <w:rStyle w:val="Hipercze"/>
            <w:noProof/>
          </w:rPr>
          <w:t>]</w:t>
        </w:r>
        <w:r w:rsidR="0047323D">
          <w:rPr>
            <w:noProof/>
            <w:webHidden/>
          </w:rPr>
          <w:tab/>
        </w:r>
        <w:r w:rsidR="0047323D">
          <w:rPr>
            <w:noProof/>
            <w:webHidden/>
          </w:rPr>
          <w:fldChar w:fldCharType="begin"/>
        </w:r>
        <w:r w:rsidR="0047323D">
          <w:rPr>
            <w:noProof/>
            <w:webHidden/>
          </w:rPr>
          <w:instrText xml:space="preserve"> PAGEREF _Toc143607001 \h </w:instrText>
        </w:r>
        <w:r w:rsidR="0047323D">
          <w:rPr>
            <w:noProof/>
            <w:webHidden/>
          </w:rPr>
        </w:r>
        <w:r w:rsidR="0047323D">
          <w:rPr>
            <w:noProof/>
            <w:webHidden/>
          </w:rPr>
          <w:fldChar w:fldCharType="separate"/>
        </w:r>
        <w:r>
          <w:rPr>
            <w:noProof/>
            <w:webHidden/>
          </w:rPr>
          <w:t>65</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7002" w:history="1">
        <w:r w:rsidR="0047323D" w:rsidRPr="00D30013">
          <w:rPr>
            <w:rStyle w:val="Hipercze"/>
            <w:noProof/>
          </w:rPr>
          <w:t>Mapa 13 Udział ludności korzystającej z sieci kanalizacyjnej w 2020 r. wraz z dynamiką zmian w latach 2017-2020</w:t>
        </w:r>
        <w:r w:rsidR="0047323D">
          <w:rPr>
            <w:noProof/>
            <w:webHidden/>
          </w:rPr>
          <w:tab/>
        </w:r>
        <w:r w:rsidR="0047323D">
          <w:rPr>
            <w:noProof/>
            <w:webHidden/>
          </w:rPr>
          <w:fldChar w:fldCharType="begin"/>
        </w:r>
        <w:r w:rsidR="0047323D">
          <w:rPr>
            <w:noProof/>
            <w:webHidden/>
          </w:rPr>
          <w:instrText xml:space="preserve"> PAGEREF _Toc143607002 \h </w:instrText>
        </w:r>
        <w:r w:rsidR="0047323D">
          <w:rPr>
            <w:noProof/>
            <w:webHidden/>
          </w:rPr>
        </w:r>
        <w:r w:rsidR="0047323D">
          <w:rPr>
            <w:noProof/>
            <w:webHidden/>
          </w:rPr>
          <w:fldChar w:fldCharType="separate"/>
        </w:r>
        <w:r>
          <w:rPr>
            <w:noProof/>
            <w:webHidden/>
          </w:rPr>
          <w:t>66</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7003" w:history="1">
        <w:r w:rsidR="0047323D" w:rsidRPr="00D30013">
          <w:rPr>
            <w:rStyle w:val="Hipercze"/>
            <w:noProof/>
          </w:rPr>
          <w:t>Mapa 14 Długość sieci kanalizacji rozdzielczej na 100km</w:t>
        </w:r>
        <w:r w:rsidR="0047323D" w:rsidRPr="00D30013">
          <w:rPr>
            <w:rStyle w:val="Hipercze"/>
            <w:noProof/>
            <w:vertAlign w:val="superscript"/>
          </w:rPr>
          <w:t>2</w:t>
        </w:r>
        <w:r w:rsidR="0047323D" w:rsidRPr="00D30013">
          <w:rPr>
            <w:rStyle w:val="Hipercze"/>
            <w:noProof/>
          </w:rPr>
          <w:t xml:space="preserve"> na terenie WrOF w 2021 r. wraz z dynamiką zmian w latach 2017-2021</w:t>
        </w:r>
        <w:r w:rsidR="0047323D">
          <w:rPr>
            <w:noProof/>
            <w:webHidden/>
          </w:rPr>
          <w:tab/>
        </w:r>
        <w:r w:rsidR="0047323D">
          <w:rPr>
            <w:noProof/>
            <w:webHidden/>
          </w:rPr>
          <w:fldChar w:fldCharType="begin"/>
        </w:r>
        <w:r w:rsidR="0047323D">
          <w:rPr>
            <w:noProof/>
            <w:webHidden/>
          </w:rPr>
          <w:instrText xml:space="preserve"> PAGEREF _Toc143607003 \h </w:instrText>
        </w:r>
        <w:r w:rsidR="0047323D">
          <w:rPr>
            <w:noProof/>
            <w:webHidden/>
          </w:rPr>
        </w:r>
        <w:r w:rsidR="0047323D">
          <w:rPr>
            <w:noProof/>
            <w:webHidden/>
          </w:rPr>
          <w:fldChar w:fldCharType="separate"/>
        </w:r>
        <w:r>
          <w:rPr>
            <w:noProof/>
            <w:webHidden/>
          </w:rPr>
          <w:t>67</w:t>
        </w:r>
        <w:r w:rsidR="0047323D">
          <w:rPr>
            <w:noProof/>
            <w:webHidden/>
          </w:rPr>
          <w:fldChar w:fldCharType="end"/>
        </w:r>
      </w:hyperlink>
    </w:p>
    <w:p w:rsidR="0047323D" w:rsidRDefault="00C96A96">
      <w:pPr>
        <w:pStyle w:val="Spisilustracji"/>
        <w:tabs>
          <w:tab w:val="right" w:leader="dot" w:pos="9062"/>
        </w:tabs>
        <w:rPr>
          <w:rFonts w:asciiTheme="minorHAnsi" w:eastAsiaTheme="minorEastAsia" w:hAnsiTheme="minorHAnsi" w:cstheme="minorBidi"/>
          <w:i w:val="0"/>
          <w:noProof/>
          <w:lang w:eastAsia="pl-PL"/>
        </w:rPr>
      </w:pPr>
      <w:hyperlink w:anchor="_Toc143607004" w:history="1">
        <w:r w:rsidR="0047323D" w:rsidRPr="00D30013">
          <w:rPr>
            <w:rStyle w:val="Hipercze"/>
            <w:noProof/>
          </w:rPr>
          <w:t>Mapa 15 Odpady zebrane selektywnie z gospodarstw domowych w 2021 r. w relacji do ogółu odpadów zebranych na terenie WrOF [%] wraz z dynamiką zmian w latach 2017-2021</w:t>
        </w:r>
        <w:r w:rsidR="0047323D">
          <w:rPr>
            <w:noProof/>
            <w:webHidden/>
          </w:rPr>
          <w:tab/>
        </w:r>
        <w:r w:rsidR="0047323D">
          <w:rPr>
            <w:noProof/>
            <w:webHidden/>
          </w:rPr>
          <w:fldChar w:fldCharType="begin"/>
        </w:r>
        <w:r w:rsidR="0047323D">
          <w:rPr>
            <w:noProof/>
            <w:webHidden/>
          </w:rPr>
          <w:instrText xml:space="preserve"> PAGEREF _Toc143607004 \h </w:instrText>
        </w:r>
        <w:r w:rsidR="0047323D">
          <w:rPr>
            <w:noProof/>
            <w:webHidden/>
          </w:rPr>
        </w:r>
        <w:r w:rsidR="0047323D">
          <w:rPr>
            <w:noProof/>
            <w:webHidden/>
          </w:rPr>
          <w:fldChar w:fldCharType="separate"/>
        </w:r>
        <w:r>
          <w:rPr>
            <w:noProof/>
            <w:webHidden/>
          </w:rPr>
          <w:t>82</w:t>
        </w:r>
        <w:r w:rsidR="0047323D">
          <w:rPr>
            <w:noProof/>
            <w:webHidden/>
          </w:rPr>
          <w:fldChar w:fldCharType="end"/>
        </w:r>
      </w:hyperlink>
    </w:p>
    <w:p w:rsidR="00750A76" w:rsidRPr="00750A76" w:rsidRDefault="00C73793" w:rsidP="00A71A1F">
      <w:pPr>
        <w:rPr>
          <w:sz w:val="6"/>
        </w:rPr>
      </w:pPr>
      <w:r>
        <w:fldChar w:fldCharType="end"/>
      </w:r>
    </w:p>
    <w:p w:rsidR="0047323D" w:rsidRDefault="00C73793">
      <w:pPr>
        <w:pStyle w:val="Spisilustracji"/>
        <w:tabs>
          <w:tab w:val="right" w:leader="dot" w:pos="9062"/>
        </w:tabs>
        <w:rPr>
          <w:rFonts w:asciiTheme="minorHAnsi" w:eastAsiaTheme="minorEastAsia" w:hAnsiTheme="minorHAnsi" w:cstheme="minorBidi"/>
          <w:i w:val="0"/>
          <w:noProof/>
          <w:lang w:eastAsia="pl-PL"/>
        </w:rPr>
      </w:pPr>
      <w:r>
        <w:fldChar w:fldCharType="begin"/>
      </w:r>
      <w:r w:rsidR="00ED30DB">
        <w:instrText xml:space="preserve"> TOC \h \z \c "Rysunek" </w:instrText>
      </w:r>
      <w:r>
        <w:fldChar w:fldCharType="separate"/>
      </w:r>
      <w:hyperlink r:id="rId85" w:anchor="_Toc143607005" w:history="1">
        <w:r w:rsidR="0047323D" w:rsidRPr="009D09D4">
          <w:rPr>
            <w:rStyle w:val="Hipercze"/>
            <w:noProof/>
          </w:rPr>
          <w:t>Rysunek 1 Logika planowanej interwencji</w:t>
        </w:r>
        <w:r w:rsidR="0047323D">
          <w:rPr>
            <w:noProof/>
            <w:webHidden/>
          </w:rPr>
          <w:tab/>
        </w:r>
        <w:r w:rsidR="0047323D">
          <w:rPr>
            <w:noProof/>
            <w:webHidden/>
          </w:rPr>
          <w:fldChar w:fldCharType="begin"/>
        </w:r>
        <w:r w:rsidR="0047323D">
          <w:rPr>
            <w:noProof/>
            <w:webHidden/>
          </w:rPr>
          <w:instrText xml:space="preserve"> PAGEREF _Toc143607005 \h </w:instrText>
        </w:r>
        <w:r w:rsidR="0047323D">
          <w:rPr>
            <w:noProof/>
            <w:webHidden/>
          </w:rPr>
        </w:r>
        <w:r w:rsidR="0047323D">
          <w:rPr>
            <w:noProof/>
            <w:webHidden/>
          </w:rPr>
          <w:fldChar w:fldCharType="separate"/>
        </w:r>
        <w:r w:rsidR="00C96A96">
          <w:rPr>
            <w:noProof/>
            <w:webHidden/>
          </w:rPr>
          <w:t>16</w:t>
        </w:r>
        <w:r w:rsidR="0047323D">
          <w:rPr>
            <w:noProof/>
            <w:webHidden/>
          </w:rPr>
          <w:fldChar w:fldCharType="end"/>
        </w:r>
      </w:hyperlink>
    </w:p>
    <w:p w:rsidR="00E43033" w:rsidRDefault="00C73793" w:rsidP="00E43033">
      <w:pPr>
        <w:rPr>
          <w:i/>
          <w:sz w:val="18"/>
        </w:rPr>
      </w:pPr>
      <w:r>
        <w:fldChar w:fldCharType="end"/>
      </w:r>
    </w:p>
    <w:p w:rsidR="00E43033" w:rsidRPr="00C67E37" w:rsidRDefault="00E43033" w:rsidP="00E43033">
      <w:pPr>
        <w:rPr>
          <w:i/>
          <w:sz w:val="18"/>
        </w:rPr>
      </w:pPr>
      <w:r>
        <w:rPr>
          <w:i/>
          <w:sz w:val="18"/>
        </w:rPr>
        <w:t>Źró</w:t>
      </w:r>
      <w:r w:rsidRPr="00C67E37">
        <w:rPr>
          <w:i/>
          <w:sz w:val="18"/>
        </w:rPr>
        <w:t>d</w:t>
      </w:r>
      <w:r>
        <w:rPr>
          <w:i/>
          <w:sz w:val="18"/>
        </w:rPr>
        <w:t>ł</w:t>
      </w:r>
      <w:r w:rsidRPr="00C67E37">
        <w:rPr>
          <w:i/>
          <w:sz w:val="18"/>
        </w:rPr>
        <w:t xml:space="preserve">a </w:t>
      </w:r>
      <w:proofErr w:type="spellStart"/>
      <w:r w:rsidRPr="00C67E37">
        <w:rPr>
          <w:i/>
          <w:sz w:val="18"/>
        </w:rPr>
        <w:t>ikonografik</w:t>
      </w:r>
      <w:proofErr w:type="spellEnd"/>
      <w:r w:rsidRPr="00C67E37">
        <w:rPr>
          <w:i/>
          <w:sz w:val="18"/>
        </w:rPr>
        <w:t>: https://www.flaticon.com/</w:t>
      </w:r>
    </w:p>
    <w:p w:rsidR="009F19B0" w:rsidRDefault="000E6CDE" w:rsidP="000E6CDE">
      <w:pPr>
        <w:sectPr w:rsidR="009F19B0" w:rsidSect="00B61BA4">
          <w:headerReference w:type="first" r:id="rId86"/>
          <w:pgSz w:w="11906" w:h="16838"/>
          <w:pgMar w:top="1417" w:right="1417" w:bottom="1417" w:left="1417" w:header="708" w:footer="708" w:gutter="0"/>
          <w:cols w:space="708"/>
          <w:docGrid w:linePitch="360"/>
        </w:sectPr>
      </w:pPr>
      <w:r>
        <w:br w:type="page"/>
      </w:r>
    </w:p>
    <w:p w:rsidR="00E30041" w:rsidRPr="00702D7A" w:rsidRDefault="000E6CDE" w:rsidP="00702D7A">
      <w:pPr>
        <w:pStyle w:val="Nagwek1"/>
      </w:pPr>
      <w:bookmarkStart w:id="202" w:name="_Toc143673243"/>
      <w:r w:rsidRPr="00702D7A">
        <w:t xml:space="preserve">Załącznik nr 1 </w:t>
      </w:r>
      <w:r w:rsidR="006E120D" w:rsidRPr="00702D7A">
        <w:t>Lista pozostałych projektów planowanych do realizacji przez gminy ZIT WrOF</w:t>
      </w:r>
      <w:bookmarkEnd w:id="202"/>
    </w:p>
    <w:p w:rsidR="00F2576B" w:rsidRPr="00111BB0" w:rsidRDefault="006E120D" w:rsidP="00111BB0">
      <w:pPr>
        <w:jc w:val="left"/>
        <w:rPr>
          <w:color w:val="000000" w:themeColor="text1"/>
          <w:sz w:val="24"/>
        </w:rPr>
      </w:pPr>
      <w:r w:rsidRPr="00111BB0">
        <w:rPr>
          <w:sz w:val="24"/>
        </w:rPr>
        <w:t>Lista pozostałych projektów planowanych do realizacji przez gminy ZIT WrOF</w:t>
      </w:r>
      <w:r w:rsidR="006D3080" w:rsidRPr="00111BB0">
        <w:rPr>
          <w:sz w:val="24"/>
        </w:rPr>
        <w:t xml:space="preserve"> </w:t>
      </w:r>
      <w:r w:rsidRPr="00111BB0">
        <w:rPr>
          <w:sz w:val="24"/>
        </w:rPr>
        <w:t>zawiera projekty, które ka</w:t>
      </w:r>
      <w:r w:rsidR="00111BB0">
        <w:rPr>
          <w:sz w:val="24"/>
        </w:rPr>
        <w:t>żda w gmin planuje realizować w </w:t>
      </w:r>
      <w:r w:rsidRPr="00111BB0">
        <w:rPr>
          <w:sz w:val="24"/>
        </w:rPr>
        <w:t>perspektywie finansowej 2021-2027. Projekty mogą być finansowane z różnych źró</w:t>
      </w:r>
      <w:r w:rsidRPr="00111BB0">
        <w:rPr>
          <w:color w:val="000000" w:themeColor="text1"/>
          <w:sz w:val="24"/>
        </w:rPr>
        <w:t>deł.</w:t>
      </w:r>
      <w:r w:rsidR="00047FE4" w:rsidRPr="00111BB0">
        <w:rPr>
          <w:color w:val="000000" w:themeColor="text1"/>
          <w:sz w:val="24"/>
        </w:rPr>
        <w:t xml:space="preserve"> </w:t>
      </w:r>
      <w:r w:rsidR="00F2576B" w:rsidRPr="00111BB0">
        <w:rPr>
          <w:color w:val="000000" w:themeColor="text1"/>
          <w:sz w:val="24"/>
        </w:rPr>
        <w:t>Projekty gmin zostały zgrupowane z uwzględnieniem priorytetu Strategii ZIT WrOF 2021-2027, który realizują. Ich realizacja projektów wpłynie na rozwój obszaru funkcjonalnego oraz poprawę życia ludności, która go zamieszkuje.</w:t>
      </w:r>
    </w:p>
    <w:p w:rsidR="007D07F9" w:rsidRPr="00111BB0" w:rsidRDefault="00F2576B" w:rsidP="00111BB0">
      <w:pPr>
        <w:jc w:val="left"/>
        <w:rPr>
          <w:color w:val="000000" w:themeColor="text1"/>
          <w:sz w:val="24"/>
        </w:rPr>
      </w:pPr>
      <w:r w:rsidRPr="00111BB0">
        <w:rPr>
          <w:color w:val="000000" w:themeColor="text1"/>
          <w:sz w:val="24"/>
        </w:rPr>
        <w:t>Projekty mogą by</w:t>
      </w:r>
      <w:r w:rsidR="00702D7A" w:rsidRPr="00111BB0">
        <w:rPr>
          <w:color w:val="000000" w:themeColor="text1"/>
          <w:sz w:val="24"/>
        </w:rPr>
        <w:t>ć finansowane z różnych źródeł.</w:t>
      </w:r>
    </w:p>
    <w:tbl>
      <w:tblPr>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70" w:type="dxa"/>
          <w:right w:w="70" w:type="dxa"/>
        </w:tblCellMar>
        <w:tblLook w:val="04A0" w:firstRow="1" w:lastRow="0" w:firstColumn="1" w:lastColumn="0" w:noHBand="0" w:noVBand="1"/>
      </w:tblPr>
      <w:tblGrid>
        <w:gridCol w:w="388"/>
        <w:gridCol w:w="1863"/>
        <w:gridCol w:w="6908"/>
        <w:gridCol w:w="1944"/>
        <w:gridCol w:w="2479"/>
        <w:gridCol w:w="19"/>
      </w:tblGrid>
      <w:tr w:rsidR="009D4286" w:rsidRPr="00702D7A" w:rsidTr="001B6600">
        <w:trPr>
          <w:gridAfter w:val="1"/>
          <w:wAfter w:w="19" w:type="dxa"/>
          <w:trHeight w:val="450"/>
          <w:tblHeader/>
        </w:trPr>
        <w:tc>
          <w:tcPr>
            <w:tcW w:w="0" w:type="auto"/>
            <w:shd w:val="clear" w:color="auto" w:fill="D9D9D9" w:themeFill="background1" w:themeFillShade="D9"/>
            <w:vAlign w:val="center"/>
            <w:hideMark/>
          </w:tcPr>
          <w:p w:rsidR="009D4286" w:rsidRPr="00702D7A" w:rsidRDefault="009D4286" w:rsidP="00ED30DB">
            <w:pPr>
              <w:spacing w:after="0" w:line="240" w:lineRule="auto"/>
              <w:jc w:val="center"/>
              <w:rPr>
                <w:rFonts w:eastAsia="Times New Roman" w:cstheme="minorHAnsi"/>
                <w:b/>
                <w:bCs/>
                <w:color w:val="000000"/>
                <w:sz w:val="20"/>
                <w:szCs w:val="20"/>
                <w:lang w:eastAsia="pl-PL"/>
              </w:rPr>
            </w:pPr>
            <w:r w:rsidRPr="00702D7A">
              <w:rPr>
                <w:rFonts w:eastAsia="Times New Roman" w:cstheme="minorHAnsi"/>
                <w:b/>
                <w:bCs/>
                <w:color w:val="000000"/>
                <w:sz w:val="20"/>
                <w:szCs w:val="20"/>
                <w:lang w:eastAsia="pl-PL"/>
              </w:rPr>
              <w:t>Lp.</w:t>
            </w:r>
          </w:p>
        </w:tc>
        <w:tc>
          <w:tcPr>
            <w:tcW w:w="1860" w:type="dxa"/>
            <w:shd w:val="clear" w:color="auto" w:fill="D9D9D9" w:themeFill="background1" w:themeFillShade="D9"/>
            <w:vAlign w:val="center"/>
            <w:hideMark/>
          </w:tcPr>
          <w:p w:rsidR="009D4286" w:rsidRPr="00702D7A" w:rsidRDefault="009D4286" w:rsidP="00ED30DB">
            <w:pPr>
              <w:spacing w:after="0" w:line="240" w:lineRule="auto"/>
              <w:jc w:val="center"/>
              <w:rPr>
                <w:rFonts w:eastAsia="Times New Roman" w:cstheme="minorHAnsi"/>
                <w:b/>
                <w:bCs/>
                <w:color w:val="000000"/>
                <w:sz w:val="20"/>
                <w:szCs w:val="20"/>
                <w:lang w:eastAsia="pl-PL"/>
              </w:rPr>
            </w:pPr>
            <w:r w:rsidRPr="00702D7A">
              <w:rPr>
                <w:rFonts w:eastAsia="Times New Roman" w:cstheme="minorHAnsi"/>
                <w:b/>
                <w:bCs/>
                <w:color w:val="000000"/>
                <w:sz w:val="20"/>
                <w:szCs w:val="20"/>
                <w:lang w:eastAsia="pl-PL"/>
              </w:rPr>
              <w:t>Gmina</w:t>
            </w:r>
          </w:p>
        </w:tc>
        <w:tc>
          <w:tcPr>
            <w:tcW w:w="6896" w:type="dxa"/>
            <w:shd w:val="clear" w:color="auto" w:fill="D9D9D9" w:themeFill="background1" w:themeFillShade="D9"/>
            <w:vAlign w:val="center"/>
            <w:hideMark/>
          </w:tcPr>
          <w:p w:rsidR="009D4286" w:rsidRPr="00702D7A" w:rsidRDefault="009D4286" w:rsidP="00ED30DB">
            <w:pPr>
              <w:spacing w:after="0" w:line="240" w:lineRule="auto"/>
              <w:jc w:val="center"/>
              <w:rPr>
                <w:rFonts w:eastAsia="Times New Roman" w:cstheme="minorHAnsi"/>
                <w:b/>
                <w:bCs/>
                <w:color w:val="000000"/>
                <w:sz w:val="20"/>
                <w:szCs w:val="20"/>
                <w:lang w:eastAsia="pl-PL"/>
              </w:rPr>
            </w:pPr>
            <w:r w:rsidRPr="00702D7A">
              <w:rPr>
                <w:rFonts w:eastAsia="Times New Roman" w:cstheme="minorHAnsi"/>
                <w:b/>
                <w:bCs/>
                <w:color w:val="000000"/>
                <w:sz w:val="20"/>
                <w:szCs w:val="20"/>
                <w:lang w:eastAsia="pl-PL"/>
              </w:rPr>
              <w:t>Nazwa projektu</w:t>
            </w:r>
          </w:p>
        </w:tc>
        <w:tc>
          <w:tcPr>
            <w:tcW w:w="1941" w:type="dxa"/>
            <w:shd w:val="clear" w:color="auto" w:fill="D9D9D9" w:themeFill="background1" w:themeFillShade="D9"/>
            <w:vAlign w:val="center"/>
          </w:tcPr>
          <w:p w:rsidR="009D4286" w:rsidRPr="00702D7A" w:rsidRDefault="009D4286" w:rsidP="00ED30DB">
            <w:pPr>
              <w:spacing w:after="0" w:line="240" w:lineRule="auto"/>
              <w:jc w:val="center"/>
              <w:rPr>
                <w:rFonts w:eastAsia="Times New Roman" w:cstheme="minorHAnsi"/>
                <w:b/>
                <w:bCs/>
                <w:color w:val="000000"/>
                <w:sz w:val="20"/>
                <w:szCs w:val="20"/>
                <w:lang w:eastAsia="pl-PL"/>
              </w:rPr>
            </w:pPr>
            <w:r w:rsidRPr="00702D7A">
              <w:rPr>
                <w:rFonts w:eastAsia="Times New Roman" w:cstheme="minorHAnsi"/>
                <w:b/>
                <w:bCs/>
                <w:color w:val="000000"/>
                <w:sz w:val="20"/>
                <w:szCs w:val="20"/>
                <w:lang w:eastAsia="pl-PL"/>
              </w:rPr>
              <w:t>Orientacyjny okres realizacji projektu</w:t>
            </w:r>
          </w:p>
        </w:tc>
        <w:tc>
          <w:tcPr>
            <w:tcW w:w="0" w:type="auto"/>
            <w:shd w:val="clear" w:color="auto" w:fill="D9D9D9" w:themeFill="background1" w:themeFillShade="D9"/>
            <w:vAlign w:val="center"/>
            <w:hideMark/>
          </w:tcPr>
          <w:p w:rsidR="009D4286" w:rsidRPr="00702D7A" w:rsidRDefault="009D4286" w:rsidP="00ED30DB">
            <w:pPr>
              <w:spacing w:after="0" w:line="240" w:lineRule="auto"/>
              <w:jc w:val="center"/>
              <w:rPr>
                <w:rFonts w:eastAsia="Times New Roman" w:cstheme="minorHAnsi"/>
                <w:b/>
                <w:bCs/>
                <w:color w:val="000000"/>
                <w:sz w:val="20"/>
                <w:szCs w:val="20"/>
                <w:lang w:eastAsia="pl-PL"/>
              </w:rPr>
            </w:pPr>
            <w:r w:rsidRPr="00702D7A">
              <w:rPr>
                <w:rFonts w:eastAsia="Times New Roman" w:cstheme="minorHAnsi"/>
                <w:b/>
                <w:bCs/>
                <w:color w:val="000000"/>
                <w:sz w:val="20"/>
                <w:szCs w:val="20"/>
                <w:lang w:eastAsia="pl-PL"/>
              </w:rPr>
              <w:t>Szacowana wartość</w:t>
            </w:r>
          </w:p>
          <w:p w:rsidR="009D4286" w:rsidRPr="00702D7A" w:rsidRDefault="009D4286" w:rsidP="00ED30DB">
            <w:pPr>
              <w:spacing w:after="0" w:line="240" w:lineRule="auto"/>
              <w:jc w:val="center"/>
              <w:rPr>
                <w:rFonts w:eastAsia="Times New Roman" w:cstheme="minorHAnsi"/>
                <w:b/>
                <w:bCs/>
                <w:color w:val="000000"/>
                <w:sz w:val="20"/>
                <w:szCs w:val="20"/>
                <w:lang w:eastAsia="pl-PL"/>
              </w:rPr>
            </w:pPr>
            <w:r w:rsidRPr="00702D7A">
              <w:rPr>
                <w:rFonts w:eastAsia="Times New Roman" w:cstheme="minorHAnsi"/>
                <w:b/>
                <w:bCs/>
                <w:color w:val="000000"/>
                <w:sz w:val="20"/>
                <w:szCs w:val="20"/>
                <w:lang w:eastAsia="pl-PL"/>
              </w:rPr>
              <w:t>całkowita projektu w PLN</w:t>
            </w:r>
          </w:p>
        </w:tc>
      </w:tr>
      <w:tr w:rsidR="009D4286" w:rsidRPr="00702D7A" w:rsidTr="001B6600">
        <w:trPr>
          <w:trHeight w:val="541"/>
        </w:trPr>
        <w:tc>
          <w:tcPr>
            <w:tcW w:w="13601" w:type="dxa"/>
            <w:gridSpan w:val="6"/>
            <w:shd w:val="clear" w:color="auto" w:fill="auto"/>
            <w:vAlign w:val="center"/>
          </w:tcPr>
          <w:p w:rsidR="009D4286" w:rsidRPr="00702D7A" w:rsidRDefault="009D4286" w:rsidP="00ED30DB">
            <w:pPr>
              <w:spacing w:after="0" w:line="240" w:lineRule="auto"/>
              <w:jc w:val="center"/>
              <w:rPr>
                <w:rFonts w:eastAsia="Times New Roman" w:cstheme="minorHAnsi"/>
                <w:b/>
                <w:bCs/>
                <w:color w:val="000000"/>
                <w:sz w:val="20"/>
                <w:szCs w:val="20"/>
                <w:lang w:eastAsia="pl-PL"/>
              </w:rPr>
            </w:pPr>
            <w:r w:rsidRPr="00702D7A">
              <w:rPr>
                <w:rFonts w:eastAsia="Times New Roman" w:cstheme="minorHAnsi"/>
                <w:b/>
                <w:bCs/>
                <w:color w:val="000000"/>
                <w:sz w:val="20"/>
                <w:szCs w:val="20"/>
                <w:lang w:eastAsia="pl-PL"/>
              </w:rPr>
              <w:t>Priorytet 1: Kultura</w:t>
            </w:r>
          </w:p>
        </w:tc>
      </w:tr>
      <w:tr w:rsidR="009D4286" w:rsidRPr="00702D7A" w:rsidTr="001B6600">
        <w:trPr>
          <w:gridAfter w:val="1"/>
          <w:wAfter w:w="19" w:type="dxa"/>
          <w:trHeight w:val="652"/>
        </w:trPr>
        <w:tc>
          <w:tcPr>
            <w:tcW w:w="0" w:type="auto"/>
            <w:shd w:val="clear" w:color="auto" w:fill="auto"/>
            <w:vAlign w:val="center"/>
          </w:tcPr>
          <w:p w:rsidR="009D4286" w:rsidRPr="00702D7A" w:rsidRDefault="009D4286" w:rsidP="001579AC">
            <w:pPr>
              <w:pStyle w:val="Akapitzlist"/>
              <w:numPr>
                <w:ilvl w:val="0"/>
                <w:numId w:val="50"/>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sz w:val="20"/>
                <w:szCs w:val="20"/>
                <w:lang w:eastAsia="pl-PL"/>
              </w:rPr>
            </w:pPr>
            <w:r w:rsidRPr="00702D7A">
              <w:rPr>
                <w:rFonts w:eastAsia="Times New Roman" w:cstheme="minorHAnsi"/>
                <w:color w:val="000000"/>
                <w:sz w:val="20"/>
                <w:szCs w:val="20"/>
                <w:lang w:eastAsia="pl-PL"/>
              </w:rPr>
              <w:t>Gmina Dobroszyce</w:t>
            </w:r>
          </w:p>
        </w:tc>
        <w:tc>
          <w:tcPr>
            <w:tcW w:w="6896" w:type="dxa"/>
            <w:shd w:val="clear" w:color="auto" w:fill="auto"/>
            <w:vAlign w:val="center"/>
          </w:tcPr>
          <w:p w:rsidR="009D4286" w:rsidRPr="00702D7A" w:rsidRDefault="009D4286" w:rsidP="00ED30DB">
            <w:pPr>
              <w:spacing w:after="0" w:line="240" w:lineRule="auto"/>
              <w:jc w:val="left"/>
              <w:rPr>
                <w:rFonts w:cstheme="minorHAnsi"/>
                <w:sz w:val="20"/>
                <w:szCs w:val="20"/>
              </w:rPr>
            </w:pPr>
            <w:r w:rsidRPr="00702D7A">
              <w:rPr>
                <w:rFonts w:cstheme="minorHAnsi"/>
                <w:sz w:val="20"/>
                <w:szCs w:val="20"/>
              </w:rPr>
              <w:t>Budowa nowej Sali widowiskowej wraz ze świetlicą</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sz w:val="20"/>
                <w:szCs w:val="20"/>
                <w:lang w:eastAsia="pl-PL"/>
              </w:rPr>
            </w:pPr>
            <w:r w:rsidRPr="00702D7A">
              <w:rPr>
                <w:rFonts w:eastAsia="Times New Roman" w:cstheme="minorHAnsi"/>
                <w:color w:val="000000"/>
                <w:sz w:val="20"/>
                <w:szCs w:val="20"/>
                <w:lang w:eastAsia="pl-PL"/>
              </w:rPr>
              <w:t>6 000 000,00</w:t>
            </w:r>
          </w:p>
        </w:tc>
      </w:tr>
      <w:tr w:rsidR="009D4286" w:rsidRPr="00702D7A" w:rsidTr="001B6600">
        <w:trPr>
          <w:gridAfter w:val="1"/>
          <w:wAfter w:w="19" w:type="dxa"/>
          <w:trHeight w:val="900"/>
        </w:trPr>
        <w:tc>
          <w:tcPr>
            <w:tcW w:w="0" w:type="auto"/>
            <w:shd w:val="clear" w:color="auto" w:fill="auto"/>
            <w:vAlign w:val="center"/>
          </w:tcPr>
          <w:p w:rsidR="009D4286" w:rsidRPr="00702D7A" w:rsidRDefault="009D4286" w:rsidP="001579AC">
            <w:pPr>
              <w:pStyle w:val="Akapitzlist"/>
              <w:numPr>
                <w:ilvl w:val="0"/>
                <w:numId w:val="50"/>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sz w:val="20"/>
                <w:szCs w:val="20"/>
                <w:lang w:eastAsia="pl-PL"/>
              </w:rPr>
            </w:pPr>
            <w:r w:rsidRPr="00702D7A">
              <w:rPr>
                <w:rFonts w:eastAsia="Times New Roman" w:cstheme="minorHAnsi"/>
                <w:color w:val="000000"/>
                <w:sz w:val="20"/>
                <w:szCs w:val="20"/>
                <w:lang w:eastAsia="pl-PL"/>
              </w:rPr>
              <w:t>Gmina Kobierzyce</w:t>
            </w:r>
          </w:p>
        </w:tc>
        <w:tc>
          <w:tcPr>
            <w:tcW w:w="6896" w:type="dxa"/>
            <w:shd w:val="clear" w:color="auto" w:fill="auto"/>
            <w:vAlign w:val="center"/>
          </w:tcPr>
          <w:p w:rsidR="009D4286" w:rsidRPr="00702D7A" w:rsidRDefault="009D4286" w:rsidP="00ED30DB">
            <w:pPr>
              <w:spacing w:after="0" w:line="240" w:lineRule="auto"/>
              <w:jc w:val="left"/>
              <w:rPr>
                <w:rFonts w:cstheme="minorHAnsi"/>
                <w:sz w:val="20"/>
                <w:szCs w:val="20"/>
              </w:rPr>
            </w:pPr>
            <w:r w:rsidRPr="00702D7A">
              <w:rPr>
                <w:rFonts w:cstheme="minorHAnsi"/>
                <w:sz w:val="20"/>
                <w:szCs w:val="20"/>
              </w:rPr>
              <w:t>Budowa siedziby ośrodka kultury w północnej oraz w centralnej części Gminy Kobierzyce</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sz w:val="20"/>
                <w:szCs w:val="20"/>
                <w:lang w:eastAsia="pl-PL"/>
              </w:rPr>
            </w:pPr>
            <w:r w:rsidRPr="00702D7A">
              <w:rPr>
                <w:rFonts w:eastAsia="Times New Roman" w:cstheme="minorHAnsi"/>
                <w:color w:val="000000"/>
                <w:sz w:val="20"/>
                <w:szCs w:val="20"/>
                <w:lang w:eastAsia="pl-PL"/>
              </w:rPr>
              <w:t>35 000 000,00</w:t>
            </w:r>
          </w:p>
        </w:tc>
      </w:tr>
      <w:tr w:rsidR="009D4286" w:rsidRPr="00702D7A" w:rsidTr="001B6600">
        <w:trPr>
          <w:gridAfter w:val="1"/>
          <w:wAfter w:w="19" w:type="dxa"/>
          <w:trHeight w:val="900"/>
        </w:trPr>
        <w:tc>
          <w:tcPr>
            <w:tcW w:w="0" w:type="auto"/>
            <w:shd w:val="clear" w:color="auto" w:fill="auto"/>
            <w:vAlign w:val="center"/>
          </w:tcPr>
          <w:p w:rsidR="009D4286" w:rsidRPr="00702D7A" w:rsidRDefault="009D4286" w:rsidP="001579AC">
            <w:pPr>
              <w:pStyle w:val="Akapitzlist"/>
              <w:numPr>
                <w:ilvl w:val="0"/>
                <w:numId w:val="50"/>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sz w:val="20"/>
                <w:szCs w:val="20"/>
                <w:lang w:eastAsia="pl-PL"/>
              </w:rPr>
            </w:pPr>
            <w:r w:rsidRPr="00702D7A">
              <w:rPr>
                <w:rFonts w:eastAsia="Times New Roman" w:cstheme="minorHAnsi"/>
                <w:color w:val="000000"/>
                <w:sz w:val="20"/>
                <w:szCs w:val="20"/>
                <w:lang w:eastAsia="pl-PL"/>
              </w:rPr>
              <w:t>Gmina Oława</w:t>
            </w:r>
          </w:p>
        </w:tc>
        <w:tc>
          <w:tcPr>
            <w:tcW w:w="6896" w:type="dxa"/>
            <w:shd w:val="clear" w:color="auto" w:fill="auto"/>
            <w:vAlign w:val="center"/>
          </w:tcPr>
          <w:p w:rsidR="009D4286" w:rsidRPr="00702D7A" w:rsidRDefault="009D4286" w:rsidP="00ED30DB">
            <w:pPr>
              <w:spacing w:after="0" w:line="240" w:lineRule="auto"/>
              <w:jc w:val="left"/>
              <w:rPr>
                <w:rFonts w:cstheme="minorHAnsi"/>
                <w:sz w:val="20"/>
                <w:szCs w:val="20"/>
              </w:rPr>
            </w:pPr>
            <w:r w:rsidRPr="00702D7A">
              <w:rPr>
                <w:rFonts w:cstheme="minorHAnsi"/>
                <w:sz w:val="20"/>
                <w:szCs w:val="20"/>
              </w:rPr>
              <w:t>Gminna Biblioteka Publiczna jako lokalne centrum kultury</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2024-2026</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sz w:val="20"/>
                <w:szCs w:val="20"/>
                <w:lang w:eastAsia="pl-PL"/>
              </w:rPr>
            </w:pPr>
            <w:r w:rsidRPr="00702D7A">
              <w:rPr>
                <w:rFonts w:eastAsia="Times New Roman" w:cstheme="minorHAnsi"/>
                <w:color w:val="000000"/>
                <w:sz w:val="20"/>
                <w:szCs w:val="20"/>
                <w:lang w:eastAsia="pl-PL"/>
              </w:rPr>
              <w:t>3 000 000,00</w:t>
            </w:r>
          </w:p>
        </w:tc>
      </w:tr>
      <w:tr w:rsidR="009D4286" w:rsidRPr="00702D7A" w:rsidTr="001B6600">
        <w:trPr>
          <w:gridAfter w:val="1"/>
          <w:wAfter w:w="19" w:type="dxa"/>
          <w:trHeight w:val="900"/>
        </w:trPr>
        <w:tc>
          <w:tcPr>
            <w:tcW w:w="0" w:type="auto"/>
            <w:shd w:val="clear" w:color="auto" w:fill="auto"/>
            <w:vAlign w:val="center"/>
          </w:tcPr>
          <w:p w:rsidR="009D4286" w:rsidRPr="00702D7A" w:rsidRDefault="009D4286" w:rsidP="001579AC">
            <w:pPr>
              <w:pStyle w:val="Akapitzlist"/>
              <w:numPr>
                <w:ilvl w:val="0"/>
                <w:numId w:val="50"/>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sz w:val="20"/>
                <w:szCs w:val="20"/>
                <w:lang w:eastAsia="pl-PL"/>
              </w:rPr>
            </w:pPr>
            <w:r w:rsidRPr="00702D7A">
              <w:rPr>
                <w:rFonts w:eastAsia="Times New Roman" w:cstheme="minorHAnsi"/>
                <w:color w:val="000000"/>
                <w:sz w:val="20"/>
                <w:szCs w:val="20"/>
                <w:lang w:eastAsia="pl-PL"/>
              </w:rPr>
              <w:t>Gmina Sobótka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sz w:val="20"/>
                <w:szCs w:val="20"/>
                <w:lang w:eastAsia="pl-PL"/>
              </w:rPr>
            </w:pPr>
            <w:r w:rsidRPr="00702D7A">
              <w:rPr>
                <w:rFonts w:eastAsia="Times New Roman" w:cstheme="minorHAnsi"/>
                <w:color w:val="000000"/>
                <w:sz w:val="20"/>
                <w:szCs w:val="20"/>
                <w:lang w:eastAsia="pl-PL"/>
              </w:rPr>
              <w:t>Remont i budowa gminnych obiektów użyteczności publicznej pełniących funkcje kulturalne i turystyczne w gminie Sobótka</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2026-2027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sz w:val="20"/>
                <w:szCs w:val="20"/>
                <w:lang w:eastAsia="pl-PL"/>
              </w:rPr>
            </w:pPr>
            <w:r w:rsidRPr="00702D7A">
              <w:rPr>
                <w:rFonts w:eastAsia="Times New Roman" w:cstheme="minorHAnsi"/>
                <w:color w:val="000000"/>
                <w:sz w:val="20"/>
                <w:szCs w:val="20"/>
                <w:lang w:eastAsia="pl-PL"/>
              </w:rPr>
              <w:t>2500000,00</w:t>
            </w:r>
          </w:p>
        </w:tc>
      </w:tr>
      <w:tr w:rsidR="009D4286" w:rsidRPr="00702D7A" w:rsidTr="001B6600">
        <w:trPr>
          <w:gridAfter w:val="1"/>
          <w:wAfter w:w="19" w:type="dxa"/>
          <w:trHeight w:val="900"/>
        </w:trPr>
        <w:tc>
          <w:tcPr>
            <w:tcW w:w="0" w:type="auto"/>
            <w:shd w:val="clear" w:color="auto" w:fill="auto"/>
            <w:vAlign w:val="center"/>
          </w:tcPr>
          <w:p w:rsidR="009D4286" w:rsidRPr="00702D7A" w:rsidRDefault="009D4286" w:rsidP="001579AC">
            <w:pPr>
              <w:pStyle w:val="Akapitzlist"/>
              <w:numPr>
                <w:ilvl w:val="0"/>
                <w:numId w:val="50"/>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sz w:val="20"/>
                <w:szCs w:val="20"/>
                <w:lang w:eastAsia="pl-PL"/>
              </w:rPr>
            </w:pPr>
            <w:r w:rsidRPr="00702D7A">
              <w:rPr>
                <w:rFonts w:eastAsia="Times New Roman" w:cstheme="minorHAnsi"/>
                <w:color w:val="000000"/>
                <w:sz w:val="20"/>
                <w:szCs w:val="20"/>
                <w:lang w:eastAsia="pl-PL"/>
              </w:rPr>
              <w:t>Gmina Trzebnica</w:t>
            </w:r>
          </w:p>
        </w:tc>
        <w:tc>
          <w:tcPr>
            <w:tcW w:w="6896" w:type="dxa"/>
            <w:shd w:val="clear" w:color="auto" w:fill="auto"/>
            <w:vAlign w:val="center"/>
          </w:tcPr>
          <w:p w:rsidR="009D4286" w:rsidRPr="00702D7A" w:rsidRDefault="009D4286" w:rsidP="00ED30DB">
            <w:pPr>
              <w:spacing w:after="0" w:line="240" w:lineRule="auto"/>
              <w:jc w:val="left"/>
              <w:rPr>
                <w:rFonts w:cstheme="minorHAnsi"/>
                <w:sz w:val="20"/>
                <w:szCs w:val="20"/>
              </w:rPr>
            </w:pPr>
            <w:r w:rsidRPr="00702D7A">
              <w:rPr>
                <w:rFonts w:cstheme="minorHAnsi"/>
                <w:sz w:val="20"/>
                <w:szCs w:val="20"/>
              </w:rPr>
              <w:t>Budowa Miejskiej i Gminnej Biblioteki Publicznej w Trzebnicy, jako innowacyjnego centrum kulturalnego</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2022-2025</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sz w:val="20"/>
                <w:szCs w:val="20"/>
                <w:lang w:eastAsia="pl-PL"/>
              </w:rPr>
            </w:pPr>
            <w:r w:rsidRPr="00702D7A">
              <w:rPr>
                <w:rFonts w:eastAsia="Times New Roman" w:cstheme="minorHAnsi"/>
                <w:color w:val="000000"/>
                <w:sz w:val="20"/>
                <w:szCs w:val="20"/>
                <w:lang w:eastAsia="pl-PL"/>
              </w:rPr>
              <w:t>5 000 000,00</w:t>
            </w:r>
          </w:p>
        </w:tc>
      </w:tr>
      <w:tr w:rsidR="009D4286" w:rsidRPr="00702D7A" w:rsidTr="001B6600">
        <w:trPr>
          <w:gridAfter w:val="1"/>
          <w:wAfter w:w="19" w:type="dxa"/>
          <w:trHeight w:val="900"/>
        </w:trPr>
        <w:tc>
          <w:tcPr>
            <w:tcW w:w="0" w:type="auto"/>
            <w:shd w:val="clear" w:color="auto" w:fill="auto"/>
            <w:vAlign w:val="center"/>
          </w:tcPr>
          <w:p w:rsidR="009D4286" w:rsidRPr="00702D7A" w:rsidRDefault="009D4286" w:rsidP="001579AC">
            <w:pPr>
              <w:pStyle w:val="Akapitzlist"/>
              <w:numPr>
                <w:ilvl w:val="0"/>
                <w:numId w:val="50"/>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theme="minorHAnsi"/>
                <w:color w:val="000000" w:themeColor="text1"/>
                <w:sz w:val="20"/>
                <w:szCs w:val="20"/>
              </w:rPr>
            </w:pPr>
            <w:r w:rsidRPr="00702D7A">
              <w:rPr>
                <w:rFonts w:cstheme="minorHAnsi"/>
                <w:color w:val="000000" w:themeColor="text1"/>
                <w:sz w:val="20"/>
                <w:szCs w:val="20"/>
              </w:rPr>
              <w:t xml:space="preserve">Zapewnienie bezpieczeństwa </w:t>
            </w:r>
            <w:proofErr w:type="spellStart"/>
            <w:r w:rsidRPr="00702D7A">
              <w:rPr>
                <w:rFonts w:cstheme="minorHAnsi"/>
                <w:color w:val="000000" w:themeColor="text1"/>
                <w:sz w:val="20"/>
                <w:szCs w:val="20"/>
              </w:rPr>
              <w:t>popoż</w:t>
            </w:r>
            <w:proofErr w:type="spellEnd"/>
            <w:r w:rsidRPr="00702D7A">
              <w:rPr>
                <w:rFonts w:cstheme="minorHAnsi"/>
                <w:color w:val="000000" w:themeColor="text1"/>
                <w:sz w:val="20"/>
                <w:szCs w:val="20"/>
              </w:rPr>
              <w:t xml:space="preserve"> i eksploatacyjnego budynków Zajezdni Popowice etap I:</w:t>
            </w:r>
          </w:p>
          <w:p w:rsidR="009D4286" w:rsidRPr="00702D7A" w:rsidRDefault="009D4286" w:rsidP="00ED30DB">
            <w:pPr>
              <w:spacing w:after="0" w:line="240" w:lineRule="auto"/>
              <w:jc w:val="left"/>
              <w:rPr>
                <w:rFonts w:cstheme="minorHAnsi"/>
                <w:color w:val="000000" w:themeColor="text1"/>
                <w:sz w:val="20"/>
                <w:szCs w:val="20"/>
              </w:rPr>
            </w:pPr>
            <w:r w:rsidRPr="00702D7A">
              <w:rPr>
                <w:rFonts w:cstheme="minorHAnsi"/>
                <w:color w:val="000000" w:themeColor="text1"/>
                <w:sz w:val="20"/>
                <w:szCs w:val="20"/>
              </w:rPr>
              <w:t>A. Analizy, instrukcje bezpieczeństwa i niezbędne opracowania dla hal Zajezdni Popowice – 50 000,00 zł brutto- realizacja w 2022 r.</w:t>
            </w:r>
          </w:p>
          <w:p w:rsidR="009D4286" w:rsidRPr="00702D7A" w:rsidRDefault="009D4286" w:rsidP="00ED30DB">
            <w:pPr>
              <w:spacing w:after="0" w:line="240" w:lineRule="auto"/>
              <w:jc w:val="left"/>
              <w:rPr>
                <w:rFonts w:cstheme="minorHAnsi"/>
                <w:color w:val="000000" w:themeColor="text1"/>
                <w:sz w:val="20"/>
                <w:szCs w:val="20"/>
              </w:rPr>
            </w:pPr>
            <w:r w:rsidRPr="00702D7A">
              <w:rPr>
                <w:rFonts w:cstheme="minorHAnsi"/>
                <w:color w:val="000000" w:themeColor="text1"/>
                <w:sz w:val="20"/>
                <w:szCs w:val="20"/>
              </w:rPr>
              <w:t>B. Niezbędne prace związane ze wskazaniami z opracowanej instrukcji bezpieczeństwa pożarowego dla wszystkich hal w kompleksie zajezdni</w:t>
            </w:r>
          </w:p>
          <w:p w:rsidR="009D4286" w:rsidRPr="00702D7A" w:rsidRDefault="009D4286" w:rsidP="00ED30DB">
            <w:pPr>
              <w:spacing w:after="0" w:line="240" w:lineRule="auto"/>
              <w:jc w:val="left"/>
              <w:rPr>
                <w:rFonts w:cstheme="minorHAnsi"/>
                <w:color w:val="000000" w:themeColor="text1"/>
                <w:sz w:val="20"/>
                <w:szCs w:val="20"/>
              </w:rPr>
            </w:pPr>
            <w:r w:rsidRPr="00702D7A">
              <w:rPr>
                <w:rFonts w:cstheme="minorHAnsi"/>
                <w:color w:val="000000" w:themeColor="text1"/>
                <w:sz w:val="20"/>
                <w:szCs w:val="20"/>
              </w:rPr>
              <w:t>C. Naprawy bieżące dachów hal przednich</w:t>
            </w:r>
          </w:p>
          <w:p w:rsidR="009D4286" w:rsidRPr="00702D7A" w:rsidRDefault="009D4286" w:rsidP="00ED30DB">
            <w:pPr>
              <w:spacing w:after="0" w:line="240" w:lineRule="auto"/>
              <w:jc w:val="left"/>
              <w:rPr>
                <w:rFonts w:cstheme="minorHAnsi"/>
                <w:color w:val="000000" w:themeColor="text1"/>
                <w:sz w:val="20"/>
                <w:szCs w:val="20"/>
              </w:rPr>
            </w:pPr>
            <w:r w:rsidRPr="00702D7A">
              <w:rPr>
                <w:rFonts w:cstheme="minorHAnsi"/>
                <w:color w:val="000000" w:themeColor="text1"/>
                <w:sz w:val="20"/>
                <w:szCs w:val="20"/>
              </w:rPr>
              <w:t>D. Modernizacja kanału rewizyjnego w hali zachodniej przedniej</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1 500 000,00</w:t>
            </w:r>
          </w:p>
        </w:tc>
      </w:tr>
      <w:tr w:rsidR="009D4286" w:rsidRPr="00702D7A" w:rsidTr="001B6600">
        <w:trPr>
          <w:gridAfter w:val="1"/>
          <w:wAfter w:w="19" w:type="dxa"/>
          <w:trHeight w:val="900"/>
        </w:trPr>
        <w:tc>
          <w:tcPr>
            <w:tcW w:w="0" w:type="auto"/>
            <w:shd w:val="clear" w:color="auto" w:fill="auto"/>
            <w:vAlign w:val="center"/>
          </w:tcPr>
          <w:p w:rsidR="009D4286" w:rsidRPr="00702D7A" w:rsidRDefault="009D4286" w:rsidP="001579AC">
            <w:pPr>
              <w:pStyle w:val="Akapitzlist"/>
              <w:numPr>
                <w:ilvl w:val="0"/>
                <w:numId w:val="50"/>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theme="minorHAnsi"/>
                <w:color w:val="000000" w:themeColor="text1"/>
                <w:sz w:val="20"/>
                <w:szCs w:val="20"/>
              </w:rPr>
            </w:pPr>
            <w:r w:rsidRPr="00702D7A">
              <w:rPr>
                <w:rFonts w:cstheme="minorHAnsi"/>
                <w:color w:val="000000" w:themeColor="text1"/>
                <w:sz w:val="20"/>
                <w:szCs w:val="20"/>
              </w:rPr>
              <w:t>Zapewnienie bezpieczeństwa eksploatacyjnego i technicznego budynków Zajezdni Popowice etap II:</w:t>
            </w:r>
          </w:p>
          <w:p w:rsidR="009D4286" w:rsidRPr="00702D7A" w:rsidRDefault="009D4286" w:rsidP="00ED30DB">
            <w:pPr>
              <w:spacing w:after="0" w:line="240" w:lineRule="auto"/>
              <w:jc w:val="left"/>
              <w:rPr>
                <w:rFonts w:cstheme="minorHAnsi"/>
                <w:color w:val="000000" w:themeColor="text1"/>
                <w:sz w:val="20"/>
                <w:szCs w:val="20"/>
              </w:rPr>
            </w:pPr>
            <w:r w:rsidRPr="00702D7A">
              <w:rPr>
                <w:rFonts w:cstheme="minorHAnsi"/>
                <w:color w:val="000000" w:themeColor="text1"/>
                <w:sz w:val="20"/>
                <w:szCs w:val="20"/>
              </w:rPr>
              <w:t>A. Zabezpieczenie i naprawa świetlików oraz dachów – hale tylne: nr 1037, 1038, 1041, 1042</w:t>
            </w:r>
          </w:p>
          <w:p w:rsidR="009D4286" w:rsidRPr="00702D7A" w:rsidRDefault="009D4286" w:rsidP="00ED30DB">
            <w:pPr>
              <w:spacing w:after="0" w:line="240" w:lineRule="auto"/>
              <w:jc w:val="left"/>
              <w:rPr>
                <w:rFonts w:cstheme="minorHAnsi"/>
                <w:color w:val="000000" w:themeColor="text1"/>
                <w:sz w:val="20"/>
                <w:szCs w:val="20"/>
              </w:rPr>
            </w:pPr>
            <w:r w:rsidRPr="00702D7A">
              <w:rPr>
                <w:rFonts w:cstheme="minorHAnsi"/>
                <w:color w:val="000000" w:themeColor="text1"/>
                <w:sz w:val="20"/>
                <w:szCs w:val="20"/>
              </w:rPr>
              <w:t>B. Modernizacja (kompleksowa) budynku administracyjnego od ul. Legnickiej pod usługi kulturalne</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3 500 000,00</w:t>
            </w:r>
          </w:p>
        </w:tc>
      </w:tr>
      <w:tr w:rsidR="009D4286" w:rsidRPr="00702D7A" w:rsidTr="001B6600">
        <w:trPr>
          <w:gridAfter w:val="1"/>
          <w:wAfter w:w="19" w:type="dxa"/>
          <w:trHeight w:val="900"/>
        </w:trPr>
        <w:tc>
          <w:tcPr>
            <w:tcW w:w="0" w:type="auto"/>
            <w:shd w:val="clear" w:color="auto" w:fill="auto"/>
            <w:vAlign w:val="center"/>
          </w:tcPr>
          <w:p w:rsidR="009D4286" w:rsidRPr="00702D7A" w:rsidRDefault="009D4286" w:rsidP="001579AC">
            <w:pPr>
              <w:pStyle w:val="Akapitzlist"/>
              <w:numPr>
                <w:ilvl w:val="0"/>
                <w:numId w:val="50"/>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Realizacja nowego budynku od ul. Wejherowskiej pod usługi kulturalne i inne powiązane</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2026-2027</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104 000 000,00</w:t>
            </w:r>
          </w:p>
        </w:tc>
      </w:tr>
      <w:tr w:rsidR="009D4286" w:rsidRPr="00702D7A" w:rsidTr="001B6600">
        <w:trPr>
          <w:gridAfter w:val="1"/>
          <w:wAfter w:w="19" w:type="dxa"/>
          <w:trHeight w:val="900"/>
        </w:trPr>
        <w:tc>
          <w:tcPr>
            <w:tcW w:w="0" w:type="auto"/>
            <w:shd w:val="clear" w:color="auto" w:fill="auto"/>
            <w:vAlign w:val="center"/>
          </w:tcPr>
          <w:p w:rsidR="009D4286" w:rsidRPr="00702D7A" w:rsidRDefault="009D4286" w:rsidP="001579AC">
            <w:pPr>
              <w:pStyle w:val="Akapitzlist"/>
              <w:numPr>
                <w:ilvl w:val="0"/>
                <w:numId w:val="50"/>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Modernizacja (kompleksowa) zabytkowego zespołu hal od ul. Legnickiej pod usługi kulturalno-edukacyjno-rozrywkowe</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2026-2027</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69 000 000,00</w:t>
            </w:r>
          </w:p>
        </w:tc>
      </w:tr>
      <w:tr w:rsidR="009D4286" w:rsidRPr="00702D7A" w:rsidTr="001B6600">
        <w:trPr>
          <w:gridAfter w:val="1"/>
          <w:wAfter w:w="19" w:type="dxa"/>
          <w:trHeight w:val="900"/>
        </w:trPr>
        <w:tc>
          <w:tcPr>
            <w:tcW w:w="0" w:type="auto"/>
            <w:shd w:val="clear" w:color="auto" w:fill="auto"/>
            <w:vAlign w:val="center"/>
          </w:tcPr>
          <w:p w:rsidR="009D4286" w:rsidRPr="00702D7A" w:rsidRDefault="009D4286" w:rsidP="001579AC">
            <w:pPr>
              <w:pStyle w:val="Akapitzlist"/>
              <w:numPr>
                <w:ilvl w:val="0"/>
                <w:numId w:val="50"/>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Odbudowa zabytkowych pojazdów stanowiących własność Gminy Wrocław</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2022-2027</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3 420 000,00</w:t>
            </w:r>
          </w:p>
        </w:tc>
      </w:tr>
      <w:tr w:rsidR="009D4286" w:rsidRPr="00702D7A" w:rsidTr="001B6600">
        <w:trPr>
          <w:gridAfter w:val="1"/>
          <w:wAfter w:w="19" w:type="dxa"/>
          <w:trHeight w:val="900"/>
        </w:trPr>
        <w:tc>
          <w:tcPr>
            <w:tcW w:w="0" w:type="auto"/>
            <w:shd w:val="clear" w:color="auto" w:fill="auto"/>
            <w:vAlign w:val="center"/>
          </w:tcPr>
          <w:p w:rsidR="009D4286" w:rsidRPr="00702D7A" w:rsidRDefault="009D4286" w:rsidP="001579AC">
            <w:pPr>
              <w:pStyle w:val="Akapitzlist"/>
              <w:numPr>
                <w:ilvl w:val="0"/>
                <w:numId w:val="50"/>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theme="minorHAnsi"/>
                <w:color w:val="000000" w:themeColor="text1"/>
                <w:sz w:val="20"/>
                <w:szCs w:val="20"/>
              </w:rPr>
            </w:pPr>
            <w:r w:rsidRPr="00702D7A">
              <w:rPr>
                <w:rFonts w:cstheme="minorHAnsi"/>
                <w:color w:val="000000" w:themeColor="text1"/>
                <w:sz w:val="20"/>
                <w:szCs w:val="20"/>
              </w:rPr>
              <w:t xml:space="preserve">Zapewnienie bezpieczeństwa </w:t>
            </w:r>
            <w:proofErr w:type="spellStart"/>
            <w:r w:rsidRPr="00702D7A">
              <w:rPr>
                <w:rFonts w:cstheme="minorHAnsi"/>
                <w:color w:val="000000" w:themeColor="text1"/>
                <w:sz w:val="20"/>
                <w:szCs w:val="20"/>
              </w:rPr>
              <w:t>popoż</w:t>
            </w:r>
            <w:proofErr w:type="spellEnd"/>
            <w:r w:rsidRPr="00702D7A">
              <w:rPr>
                <w:rFonts w:cstheme="minorHAnsi"/>
                <w:color w:val="000000" w:themeColor="text1"/>
                <w:sz w:val="20"/>
                <w:szCs w:val="20"/>
              </w:rPr>
              <w:t xml:space="preserve"> i eksploatacyjnego budynków Zajezdni Popowice etap I:</w:t>
            </w:r>
          </w:p>
          <w:p w:rsidR="009D4286" w:rsidRPr="00702D7A" w:rsidRDefault="009D4286" w:rsidP="00ED30DB">
            <w:pPr>
              <w:spacing w:after="0" w:line="240" w:lineRule="auto"/>
              <w:jc w:val="left"/>
              <w:rPr>
                <w:rFonts w:cstheme="minorHAnsi"/>
                <w:color w:val="000000" w:themeColor="text1"/>
                <w:sz w:val="20"/>
                <w:szCs w:val="20"/>
              </w:rPr>
            </w:pPr>
            <w:r w:rsidRPr="00702D7A">
              <w:rPr>
                <w:rFonts w:cstheme="minorHAnsi"/>
                <w:color w:val="000000" w:themeColor="text1"/>
                <w:sz w:val="20"/>
                <w:szCs w:val="20"/>
              </w:rPr>
              <w:t>A. Analizy, instrukcje bezpieczeństwa i niezbędne opracowania dla hal Zajezdni Popowice – 50 000,00 zł brutto- realizacja w 2022 r.</w:t>
            </w:r>
          </w:p>
          <w:p w:rsidR="009D4286" w:rsidRPr="00702D7A" w:rsidRDefault="009D4286" w:rsidP="00ED30DB">
            <w:pPr>
              <w:spacing w:after="0" w:line="240" w:lineRule="auto"/>
              <w:jc w:val="left"/>
              <w:rPr>
                <w:rFonts w:cstheme="minorHAnsi"/>
                <w:color w:val="000000" w:themeColor="text1"/>
                <w:sz w:val="20"/>
                <w:szCs w:val="20"/>
              </w:rPr>
            </w:pPr>
            <w:r w:rsidRPr="00702D7A">
              <w:rPr>
                <w:rFonts w:cstheme="minorHAnsi"/>
                <w:color w:val="000000" w:themeColor="text1"/>
                <w:sz w:val="20"/>
                <w:szCs w:val="20"/>
              </w:rPr>
              <w:t>B. Niezbędne prace związane ze wskazaniami z opracowanej instrukcji bezpieczeństwa pożarowego dla wszystkich hal w kompleksie zajezdni</w:t>
            </w:r>
          </w:p>
          <w:p w:rsidR="009D4286" w:rsidRPr="00702D7A" w:rsidRDefault="009D4286" w:rsidP="00ED30DB">
            <w:pPr>
              <w:spacing w:after="0" w:line="240" w:lineRule="auto"/>
              <w:jc w:val="left"/>
              <w:rPr>
                <w:rFonts w:cstheme="minorHAnsi"/>
                <w:color w:val="000000" w:themeColor="text1"/>
                <w:sz w:val="20"/>
                <w:szCs w:val="20"/>
              </w:rPr>
            </w:pPr>
            <w:r w:rsidRPr="00702D7A">
              <w:rPr>
                <w:rFonts w:cstheme="minorHAnsi"/>
                <w:color w:val="000000" w:themeColor="text1"/>
                <w:sz w:val="20"/>
                <w:szCs w:val="20"/>
              </w:rPr>
              <w:t>C. Naprawy bieżące dachów hal przednich</w:t>
            </w:r>
          </w:p>
          <w:p w:rsidR="009D4286" w:rsidRPr="00702D7A" w:rsidRDefault="009D4286" w:rsidP="00ED30DB">
            <w:pPr>
              <w:spacing w:after="0" w:line="240" w:lineRule="auto"/>
              <w:jc w:val="left"/>
              <w:rPr>
                <w:rFonts w:cstheme="minorHAnsi"/>
                <w:color w:val="000000" w:themeColor="text1"/>
                <w:sz w:val="20"/>
                <w:szCs w:val="20"/>
              </w:rPr>
            </w:pPr>
            <w:r w:rsidRPr="00702D7A">
              <w:rPr>
                <w:rFonts w:cstheme="minorHAnsi"/>
                <w:color w:val="000000" w:themeColor="text1"/>
                <w:sz w:val="20"/>
                <w:szCs w:val="20"/>
              </w:rPr>
              <w:t>D. Modernizacja kanału rewizyjnego w hali zachodniej przedniej</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1 500 000,00</w:t>
            </w:r>
          </w:p>
        </w:tc>
      </w:tr>
      <w:tr w:rsidR="009D4286" w:rsidRPr="00702D7A" w:rsidTr="001B6600">
        <w:trPr>
          <w:gridAfter w:val="1"/>
          <w:wAfter w:w="19" w:type="dxa"/>
          <w:trHeight w:val="900"/>
        </w:trPr>
        <w:tc>
          <w:tcPr>
            <w:tcW w:w="0" w:type="auto"/>
            <w:shd w:val="clear" w:color="auto" w:fill="auto"/>
            <w:vAlign w:val="center"/>
          </w:tcPr>
          <w:p w:rsidR="009D4286" w:rsidRPr="00702D7A" w:rsidRDefault="009D4286" w:rsidP="001579AC">
            <w:pPr>
              <w:pStyle w:val="Akapitzlist"/>
              <w:numPr>
                <w:ilvl w:val="0"/>
                <w:numId w:val="50"/>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 xml:space="preserve">Zagospodarowanie uzupełniające terenów na historycznym osiedlu </w:t>
            </w:r>
            <w:proofErr w:type="spellStart"/>
            <w:r w:rsidRPr="00702D7A">
              <w:rPr>
                <w:rFonts w:cs="Arial"/>
                <w:color w:val="000000" w:themeColor="text1"/>
                <w:sz w:val="20"/>
                <w:szCs w:val="20"/>
              </w:rPr>
              <w:t>WuWA</w:t>
            </w:r>
            <w:proofErr w:type="spellEnd"/>
            <w:r w:rsidRPr="00702D7A">
              <w:rPr>
                <w:rFonts w:cs="Arial"/>
                <w:color w:val="000000" w:themeColor="text1"/>
                <w:sz w:val="20"/>
                <w:szCs w:val="20"/>
              </w:rPr>
              <w:t xml:space="preserve"> </w:t>
            </w:r>
            <w:r w:rsidR="00996BA6">
              <w:rPr>
                <w:rFonts w:cs="Arial"/>
                <w:color w:val="000000" w:themeColor="text1"/>
                <w:sz w:val="20"/>
                <w:szCs w:val="20"/>
              </w:rPr>
              <w:br/>
            </w:r>
            <w:r w:rsidRPr="00702D7A">
              <w:rPr>
                <w:rFonts w:cs="Arial"/>
                <w:color w:val="000000" w:themeColor="text1"/>
                <w:sz w:val="20"/>
                <w:szCs w:val="20"/>
              </w:rPr>
              <w:t xml:space="preserve">wraz z dokumentacją projektową (zakończenie sięgacza ulicy Zielonego Dębu wraz z kanalizacją deszczową oraz zagospodarowanie terenu tzw. </w:t>
            </w:r>
            <w:proofErr w:type="spellStart"/>
            <w:r w:rsidRPr="00702D7A">
              <w:rPr>
                <w:rFonts w:cs="Arial"/>
                <w:color w:val="000000" w:themeColor="text1"/>
                <w:sz w:val="20"/>
                <w:szCs w:val="20"/>
              </w:rPr>
              <w:t>przedogródków</w:t>
            </w:r>
            <w:proofErr w:type="spellEnd"/>
            <w:r w:rsidRPr="00702D7A">
              <w:rPr>
                <w:rFonts w:cs="Arial"/>
                <w:color w:val="000000" w:themeColor="text1"/>
                <w:sz w:val="20"/>
                <w:szCs w:val="20"/>
              </w:rPr>
              <w:t xml:space="preserve"> przy ul. Tramwajowej)</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2023-2024</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1 850 000,00</w:t>
            </w:r>
          </w:p>
        </w:tc>
      </w:tr>
      <w:tr w:rsidR="009D4286" w:rsidRPr="00702D7A" w:rsidTr="001B6600">
        <w:trPr>
          <w:gridAfter w:val="1"/>
          <w:wAfter w:w="19" w:type="dxa"/>
          <w:trHeight w:val="900"/>
        </w:trPr>
        <w:tc>
          <w:tcPr>
            <w:tcW w:w="0" w:type="auto"/>
            <w:shd w:val="clear" w:color="auto" w:fill="auto"/>
            <w:vAlign w:val="center"/>
          </w:tcPr>
          <w:p w:rsidR="009D4286" w:rsidRPr="00702D7A" w:rsidRDefault="009D4286" w:rsidP="001579AC">
            <w:pPr>
              <w:pStyle w:val="Akapitzlist"/>
              <w:numPr>
                <w:ilvl w:val="0"/>
                <w:numId w:val="50"/>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Dostosowanie Muz</w:t>
            </w:r>
            <w:r w:rsidR="006D3080">
              <w:rPr>
                <w:rFonts w:cs="Arial"/>
                <w:color w:val="000000" w:themeColor="text1"/>
                <w:sz w:val="20"/>
                <w:szCs w:val="20"/>
              </w:rPr>
              <w:t>eum Architektury do przepisów p</w:t>
            </w:r>
            <w:r w:rsidRPr="00702D7A">
              <w:rPr>
                <w:rFonts w:cs="Arial"/>
                <w:color w:val="000000" w:themeColor="text1"/>
                <w:sz w:val="20"/>
                <w:szCs w:val="20"/>
              </w:rPr>
              <w:t>poż</w:t>
            </w:r>
            <w:r w:rsidR="006D3080">
              <w:rPr>
                <w:rFonts w:cs="Arial"/>
                <w:color w:val="000000" w:themeColor="text1"/>
                <w:sz w:val="20"/>
                <w:szCs w:val="20"/>
              </w:rPr>
              <w:t>.</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2024</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2 000 000,00</w:t>
            </w:r>
          </w:p>
        </w:tc>
      </w:tr>
      <w:tr w:rsidR="009D4286" w:rsidRPr="00702D7A" w:rsidTr="001B6600">
        <w:trPr>
          <w:gridAfter w:val="1"/>
          <w:wAfter w:w="19" w:type="dxa"/>
          <w:trHeight w:val="900"/>
        </w:trPr>
        <w:tc>
          <w:tcPr>
            <w:tcW w:w="0" w:type="auto"/>
            <w:shd w:val="clear" w:color="auto" w:fill="auto"/>
            <w:vAlign w:val="center"/>
          </w:tcPr>
          <w:p w:rsidR="009D4286" w:rsidRPr="00702D7A" w:rsidRDefault="009D4286" w:rsidP="001579AC">
            <w:pPr>
              <w:pStyle w:val="Akapitzlist"/>
              <w:numPr>
                <w:ilvl w:val="0"/>
                <w:numId w:val="50"/>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Dostosowanie obiektów instytucji kultury do potrzeb osób niepełnosprawnych</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5 000 000,00</w:t>
            </w:r>
          </w:p>
        </w:tc>
      </w:tr>
      <w:tr w:rsidR="009D4286" w:rsidRPr="00702D7A" w:rsidTr="001B6600">
        <w:trPr>
          <w:gridAfter w:val="1"/>
          <w:wAfter w:w="19" w:type="dxa"/>
          <w:trHeight w:val="900"/>
        </w:trPr>
        <w:tc>
          <w:tcPr>
            <w:tcW w:w="0" w:type="auto"/>
            <w:shd w:val="clear" w:color="auto" w:fill="auto"/>
            <w:vAlign w:val="center"/>
          </w:tcPr>
          <w:p w:rsidR="009D4286" w:rsidRPr="00702D7A" w:rsidRDefault="009D4286" w:rsidP="001579AC">
            <w:pPr>
              <w:pStyle w:val="Akapitzlist"/>
              <w:numPr>
                <w:ilvl w:val="0"/>
                <w:numId w:val="50"/>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 xml:space="preserve">Modernizacja Galerii </w:t>
            </w:r>
            <w:proofErr w:type="spellStart"/>
            <w:r w:rsidRPr="00702D7A">
              <w:rPr>
                <w:rFonts w:cs="Arial"/>
                <w:color w:val="000000" w:themeColor="text1"/>
                <w:sz w:val="20"/>
                <w:szCs w:val="20"/>
              </w:rPr>
              <w:t>SiC</w:t>
            </w:r>
            <w:proofErr w:type="spellEnd"/>
            <w:r w:rsidRPr="00702D7A">
              <w:rPr>
                <w:rFonts w:cs="Arial"/>
                <w:color w:val="000000" w:themeColor="text1"/>
                <w:sz w:val="20"/>
                <w:szCs w:val="20"/>
              </w:rPr>
              <w:t xml:space="preserve"> BWA</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520 000,00</w:t>
            </w:r>
          </w:p>
        </w:tc>
      </w:tr>
      <w:tr w:rsidR="009D4286" w:rsidRPr="00702D7A" w:rsidTr="001B6600">
        <w:trPr>
          <w:gridAfter w:val="1"/>
          <w:wAfter w:w="19" w:type="dxa"/>
          <w:trHeight w:val="900"/>
        </w:trPr>
        <w:tc>
          <w:tcPr>
            <w:tcW w:w="0" w:type="auto"/>
            <w:shd w:val="clear" w:color="auto" w:fill="auto"/>
            <w:vAlign w:val="center"/>
          </w:tcPr>
          <w:p w:rsidR="009D4286" w:rsidRPr="00702D7A" w:rsidRDefault="009D4286" w:rsidP="001579AC">
            <w:pPr>
              <w:pStyle w:val="Akapitzlist"/>
              <w:numPr>
                <w:ilvl w:val="0"/>
                <w:numId w:val="50"/>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 xml:space="preserve">Modernizacja Galerii </w:t>
            </w:r>
            <w:proofErr w:type="spellStart"/>
            <w:r w:rsidRPr="00702D7A">
              <w:rPr>
                <w:rFonts w:cs="Arial"/>
                <w:color w:val="000000" w:themeColor="text1"/>
                <w:sz w:val="20"/>
                <w:szCs w:val="20"/>
              </w:rPr>
              <w:t>Dizajn</w:t>
            </w:r>
            <w:proofErr w:type="spellEnd"/>
            <w:r w:rsidRPr="00702D7A">
              <w:rPr>
                <w:rFonts w:cs="Arial"/>
                <w:color w:val="000000" w:themeColor="text1"/>
                <w:sz w:val="20"/>
                <w:szCs w:val="20"/>
              </w:rPr>
              <w:t xml:space="preserve"> BWA</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2024</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600 000,00</w:t>
            </w:r>
          </w:p>
        </w:tc>
      </w:tr>
      <w:tr w:rsidR="009D4286" w:rsidRPr="00702D7A" w:rsidTr="001B6600">
        <w:trPr>
          <w:gridAfter w:val="1"/>
          <w:wAfter w:w="19" w:type="dxa"/>
          <w:trHeight w:val="900"/>
        </w:trPr>
        <w:tc>
          <w:tcPr>
            <w:tcW w:w="0" w:type="auto"/>
            <w:shd w:val="clear" w:color="auto" w:fill="auto"/>
            <w:vAlign w:val="center"/>
          </w:tcPr>
          <w:p w:rsidR="009D4286" w:rsidRPr="00702D7A" w:rsidRDefault="009D4286" w:rsidP="001579AC">
            <w:pPr>
              <w:pStyle w:val="Akapitzlist"/>
              <w:numPr>
                <w:ilvl w:val="0"/>
                <w:numId w:val="50"/>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Dostawa i montaż systemu elektroakustycznego w Teatrze Współczesnym</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2024</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2 000 000,00</w:t>
            </w:r>
          </w:p>
        </w:tc>
      </w:tr>
      <w:tr w:rsidR="009D4286" w:rsidRPr="00702D7A" w:rsidTr="001B6600">
        <w:trPr>
          <w:gridAfter w:val="1"/>
          <w:wAfter w:w="19" w:type="dxa"/>
          <w:trHeight w:val="900"/>
        </w:trPr>
        <w:tc>
          <w:tcPr>
            <w:tcW w:w="0" w:type="auto"/>
            <w:shd w:val="clear" w:color="auto" w:fill="auto"/>
            <w:vAlign w:val="center"/>
          </w:tcPr>
          <w:p w:rsidR="009D4286" w:rsidRPr="00702D7A" w:rsidRDefault="009D4286" w:rsidP="001579AC">
            <w:pPr>
              <w:pStyle w:val="Akapitzlist"/>
              <w:numPr>
                <w:ilvl w:val="0"/>
                <w:numId w:val="50"/>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Modernizacja Ośrodka Teatru Laboratorium w Brzezince</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800 000,00</w:t>
            </w:r>
          </w:p>
        </w:tc>
      </w:tr>
      <w:tr w:rsidR="009D4286" w:rsidRPr="00702D7A" w:rsidTr="001B6600">
        <w:trPr>
          <w:gridAfter w:val="1"/>
          <w:wAfter w:w="19" w:type="dxa"/>
          <w:trHeight w:val="900"/>
        </w:trPr>
        <w:tc>
          <w:tcPr>
            <w:tcW w:w="0" w:type="auto"/>
            <w:shd w:val="clear" w:color="auto" w:fill="auto"/>
            <w:vAlign w:val="center"/>
          </w:tcPr>
          <w:p w:rsidR="009D4286" w:rsidRPr="00702D7A" w:rsidRDefault="009D4286" w:rsidP="001579AC">
            <w:pPr>
              <w:pStyle w:val="Akapitzlist"/>
              <w:numPr>
                <w:ilvl w:val="0"/>
                <w:numId w:val="50"/>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Modernizacja CK Zamek</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2026-2028</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40 000 000,00</w:t>
            </w:r>
          </w:p>
        </w:tc>
      </w:tr>
      <w:tr w:rsidR="009D4286" w:rsidRPr="00702D7A" w:rsidTr="001B6600">
        <w:trPr>
          <w:gridAfter w:val="1"/>
          <w:wAfter w:w="19" w:type="dxa"/>
          <w:trHeight w:val="900"/>
        </w:trPr>
        <w:tc>
          <w:tcPr>
            <w:tcW w:w="0" w:type="auto"/>
            <w:shd w:val="clear" w:color="auto" w:fill="auto"/>
            <w:vAlign w:val="center"/>
          </w:tcPr>
          <w:p w:rsidR="009D4286" w:rsidRPr="00702D7A" w:rsidRDefault="009D4286" w:rsidP="001579AC">
            <w:pPr>
              <w:pStyle w:val="Akapitzlist"/>
              <w:numPr>
                <w:ilvl w:val="0"/>
                <w:numId w:val="50"/>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 xml:space="preserve">Generalny remont </w:t>
            </w:r>
            <w:proofErr w:type="spellStart"/>
            <w:r w:rsidRPr="00702D7A">
              <w:rPr>
                <w:rFonts w:cs="Arial"/>
                <w:color w:val="000000" w:themeColor="text1"/>
                <w:sz w:val="20"/>
                <w:szCs w:val="20"/>
              </w:rPr>
              <w:t>Impartu</w:t>
            </w:r>
            <w:proofErr w:type="spellEnd"/>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2023-2027</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50 000 000,00</w:t>
            </w:r>
          </w:p>
        </w:tc>
      </w:tr>
      <w:tr w:rsidR="009D4286" w:rsidRPr="00702D7A" w:rsidTr="001B6600">
        <w:trPr>
          <w:gridAfter w:val="1"/>
          <w:wAfter w:w="19" w:type="dxa"/>
          <w:trHeight w:val="900"/>
        </w:trPr>
        <w:tc>
          <w:tcPr>
            <w:tcW w:w="0" w:type="auto"/>
            <w:shd w:val="clear" w:color="auto" w:fill="auto"/>
            <w:vAlign w:val="center"/>
          </w:tcPr>
          <w:p w:rsidR="009D4286" w:rsidRPr="00702D7A" w:rsidRDefault="009D4286" w:rsidP="001579AC">
            <w:pPr>
              <w:pStyle w:val="Akapitzlist"/>
              <w:numPr>
                <w:ilvl w:val="0"/>
                <w:numId w:val="50"/>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Wdrożenie rozwiązań technologicznych w zakresie produkcji wydarzeń edukacyjno-kulturalnych w NFM</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2026</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19 000 000,00</w:t>
            </w:r>
          </w:p>
        </w:tc>
      </w:tr>
      <w:tr w:rsidR="009D4286" w:rsidRPr="00702D7A" w:rsidTr="001B6600">
        <w:trPr>
          <w:gridAfter w:val="1"/>
          <w:wAfter w:w="19" w:type="dxa"/>
          <w:trHeight w:val="900"/>
        </w:trPr>
        <w:tc>
          <w:tcPr>
            <w:tcW w:w="0" w:type="auto"/>
            <w:shd w:val="clear" w:color="auto" w:fill="auto"/>
            <w:vAlign w:val="center"/>
          </w:tcPr>
          <w:p w:rsidR="009D4286" w:rsidRPr="00702D7A" w:rsidRDefault="009D4286" w:rsidP="001579AC">
            <w:pPr>
              <w:pStyle w:val="Akapitzlist"/>
              <w:numPr>
                <w:ilvl w:val="0"/>
                <w:numId w:val="50"/>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Modernizacja widowni i dużej sceny Teatru Lalek</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2 500 000,00</w:t>
            </w:r>
          </w:p>
        </w:tc>
      </w:tr>
      <w:tr w:rsidR="009D4286" w:rsidRPr="00702D7A" w:rsidTr="001B6600">
        <w:trPr>
          <w:gridAfter w:val="1"/>
          <w:wAfter w:w="19" w:type="dxa"/>
          <w:trHeight w:val="900"/>
        </w:trPr>
        <w:tc>
          <w:tcPr>
            <w:tcW w:w="0" w:type="auto"/>
            <w:shd w:val="clear" w:color="auto" w:fill="auto"/>
            <w:vAlign w:val="center"/>
          </w:tcPr>
          <w:p w:rsidR="009D4286" w:rsidRPr="00702D7A" w:rsidRDefault="009D4286" w:rsidP="001579AC">
            <w:pPr>
              <w:pStyle w:val="Akapitzlist"/>
              <w:numPr>
                <w:ilvl w:val="0"/>
                <w:numId w:val="50"/>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11312" w:type="dxa"/>
            <w:gridSpan w:val="3"/>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Restauracja organów w Katedrze św. Jana Chrzciciela we Wrocławiu</w:t>
            </w:r>
          </w:p>
        </w:tc>
      </w:tr>
      <w:tr w:rsidR="009D4286" w:rsidRPr="00702D7A" w:rsidTr="001B6600">
        <w:trPr>
          <w:trHeight w:val="900"/>
        </w:trPr>
        <w:tc>
          <w:tcPr>
            <w:tcW w:w="13601" w:type="dxa"/>
            <w:gridSpan w:val="6"/>
            <w:shd w:val="clear" w:color="auto" w:fill="auto"/>
            <w:vAlign w:val="center"/>
          </w:tcPr>
          <w:p w:rsidR="009D4286" w:rsidRPr="00702D7A" w:rsidRDefault="009D4286" w:rsidP="00ED30DB">
            <w:pPr>
              <w:spacing w:after="0" w:line="240" w:lineRule="auto"/>
              <w:jc w:val="center"/>
              <w:rPr>
                <w:rFonts w:eastAsia="Times New Roman" w:cstheme="minorHAnsi"/>
                <w:b/>
                <w:bCs/>
                <w:color w:val="000000" w:themeColor="text1"/>
                <w:sz w:val="20"/>
                <w:szCs w:val="20"/>
                <w:lang w:eastAsia="pl-PL"/>
              </w:rPr>
            </w:pPr>
            <w:r w:rsidRPr="00702D7A">
              <w:rPr>
                <w:rFonts w:eastAsia="Times New Roman" w:cstheme="minorHAnsi"/>
                <w:b/>
                <w:bCs/>
                <w:color w:val="000000" w:themeColor="text1"/>
                <w:sz w:val="20"/>
                <w:szCs w:val="20"/>
                <w:lang w:eastAsia="pl-PL"/>
              </w:rPr>
              <w:t>Priorytet 2: Zdrowie</w:t>
            </w:r>
          </w:p>
        </w:tc>
      </w:tr>
      <w:tr w:rsidR="009D4286" w:rsidRPr="00702D7A" w:rsidTr="001B6600">
        <w:trPr>
          <w:gridAfter w:val="1"/>
          <w:wAfter w:w="19" w:type="dxa"/>
          <w:trHeight w:val="910"/>
        </w:trPr>
        <w:tc>
          <w:tcPr>
            <w:tcW w:w="0" w:type="auto"/>
            <w:shd w:val="clear" w:color="auto" w:fill="auto"/>
            <w:vAlign w:val="center"/>
          </w:tcPr>
          <w:p w:rsidR="009D4286" w:rsidRPr="00702D7A" w:rsidRDefault="009D4286" w:rsidP="001579AC">
            <w:pPr>
              <w:pStyle w:val="Akapitzlist"/>
              <w:numPr>
                <w:ilvl w:val="0"/>
                <w:numId w:val="51"/>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Miasto Oleśnica</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Budowa przychodni wraz z zakupem aparatury medycznej</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2024</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28 000 000,00</w:t>
            </w:r>
          </w:p>
        </w:tc>
      </w:tr>
      <w:tr w:rsidR="009D4286" w:rsidRPr="00702D7A" w:rsidTr="001B6600">
        <w:trPr>
          <w:gridAfter w:val="1"/>
          <w:wAfter w:w="19" w:type="dxa"/>
          <w:trHeight w:val="910"/>
        </w:trPr>
        <w:tc>
          <w:tcPr>
            <w:tcW w:w="0" w:type="auto"/>
            <w:shd w:val="clear" w:color="auto" w:fill="auto"/>
            <w:vAlign w:val="center"/>
          </w:tcPr>
          <w:p w:rsidR="009D4286" w:rsidRPr="00702D7A" w:rsidRDefault="009D4286" w:rsidP="001579AC">
            <w:pPr>
              <w:pStyle w:val="Akapitzlist"/>
              <w:numPr>
                <w:ilvl w:val="0"/>
                <w:numId w:val="51"/>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Oborniki Śląskie</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 xml:space="preserve">Rozwijanie kompetencji kluczowych oraz poradnictwo psychologiczne dla dzieci </w:t>
            </w:r>
            <w:r w:rsidR="00996BA6">
              <w:rPr>
                <w:rFonts w:cs="Arial"/>
                <w:color w:val="000000" w:themeColor="text1"/>
                <w:sz w:val="20"/>
                <w:szCs w:val="20"/>
              </w:rPr>
              <w:br/>
            </w:r>
            <w:r w:rsidRPr="00702D7A">
              <w:rPr>
                <w:rFonts w:cs="Arial"/>
                <w:color w:val="000000" w:themeColor="text1"/>
                <w:sz w:val="20"/>
                <w:szCs w:val="20"/>
              </w:rPr>
              <w:t>i młodzieży z terenu Gminy Oborniki Śląskie</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2023-2026</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2 000 000,00</w:t>
            </w:r>
          </w:p>
        </w:tc>
      </w:tr>
      <w:tr w:rsidR="009D4286" w:rsidRPr="00702D7A" w:rsidTr="001B6600">
        <w:trPr>
          <w:gridAfter w:val="1"/>
          <w:wAfter w:w="19" w:type="dxa"/>
          <w:trHeight w:val="910"/>
        </w:trPr>
        <w:tc>
          <w:tcPr>
            <w:tcW w:w="0" w:type="auto"/>
            <w:shd w:val="clear" w:color="auto" w:fill="auto"/>
            <w:vAlign w:val="center"/>
          </w:tcPr>
          <w:p w:rsidR="009D4286" w:rsidRPr="00702D7A" w:rsidRDefault="009D4286" w:rsidP="001579AC">
            <w:pPr>
              <w:pStyle w:val="Akapitzlist"/>
              <w:numPr>
                <w:ilvl w:val="0"/>
                <w:numId w:val="51"/>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Oborniki Śląskie</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 xml:space="preserve">Wsparcie oraz integracja społeczno-zawodowa dla osób zagrożonych ubóstwem lub wykluczeniem społecznym wraz z usługami opieki </w:t>
            </w:r>
            <w:proofErr w:type="spellStart"/>
            <w:r w:rsidRPr="00702D7A">
              <w:rPr>
                <w:rFonts w:cs="Arial"/>
                <w:color w:val="000000" w:themeColor="text1"/>
                <w:sz w:val="20"/>
                <w:szCs w:val="20"/>
              </w:rPr>
              <w:t>wytchnieniowej</w:t>
            </w:r>
            <w:proofErr w:type="spellEnd"/>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2023-2025</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1 000 000,00</w:t>
            </w:r>
          </w:p>
        </w:tc>
      </w:tr>
      <w:tr w:rsidR="009D4286" w:rsidRPr="00702D7A" w:rsidTr="001B6600">
        <w:trPr>
          <w:gridAfter w:val="1"/>
          <w:wAfter w:w="19" w:type="dxa"/>
          <w:trHeight w:val="910"/>
        </w:trPr>
        <w:tc>
          <w:tcPr>
            <w:tcW w:w="0" w:type="auto"/>
            <w:shd w:val="clear" w:color="auto" w:fill="auto"/>
            <w:vAlign w:val="center"/>
          </w:tcPr>
          <w:p w:rsidR="009D4286" w:rsidRPr="00702D7A" w:rsidRDefault="009D4286" w:rsidP="001579AC">
            <w:pPr>
              <w:pStyle w:val="Akapitzlist"/>
              <w:numPr>
                <w:ilvl w:val="0"/>
                <w:numId w:val="51"/>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Oława</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 xml:space="preserve">Centrum Integracji i Aktywizacji społecznej w Chwalibożycach </w:t>
            </w:r>
          </w:p>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Wsparcie osób starszych i zagrożonych wykluczeniem społecznym</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2023-2025</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2 000 000,00</w:t>
            </w:r>
          </w:p>
        </w:tc>
      </w:tr>
      <w:tr w:rsidR="009D4286" w:rsidRPr="00702D7A" w:rsidTr="001B6600">
        <w:trPr>
          <w:gridAfter w:val="1"/>
          <w:wAfter w:w="19" w:type="dxa"/>
          <w:trHeight w:val="910"/>
        </w:trPr>
        <w:tc>
          <w:tcPr>
            <w:tcW w:w="0" w:type="auto"/>
            <w:shd w:val="clear" w:color="auto" w:fill="auto"/>
            <w:vAlign w:val="center"/>
          </w:tcPr>
          <w:p w:rsidR="009D4286" w:rsidRPr="00702D7A" w:rsidRDefault="009D4286" w:rsidP="001579AC">
            <w:pPr>
              <w:pStyle w:val="Akapitzlist"/>
              <w:numPr>
                <w:ilvl w:val="0"/>
                <w:numId w:val="51"/>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Oława</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Rozwijanie kompetencji kluczowych uczniów szkół podstawowych Gminy Oława</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2023-2025</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1 500 000,00</w:t>
            </w:r>
          </w:p>
        </w:tc>
      </w:tr>
      <w:tr w:rsidR="009D4286" w:rsidRPr="00702D7A" w:rsidTr="001B6600">
        <w:trPr>
          <w:gridAfter w:val="1"/>
          <w:wAfter w:w="19" w:type="dxa"/>
          <w:trHeight w:val="910"/>
        </w:trPr>
        <w:tc>
          <w:tcPr>
            <w:tcW w:w="0" w:type="auto"/>
            <w:shd w:val="clear" w:color="auto" w:fill="auto"/>
            <w:vAlign w:val="center"/>
          </w:tcPr>
          <w:p w:rsidR="009D4286" w:rsidRPr="00702D7A" w:rsidRDefault="009D4286" w:rsidP="001579AC">
            <w:pPr>
              <w:pStyle w:val="Akapitzlist"/>
              <w:numPr>
                <w:ilvl w:val="0"/>
                <w:numId w:val="51"/>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Siechnice</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Wsparcie usług opiekuńczych w gminie Siechnice – Dzienny Dom Pomocy</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2022-2029</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8 000 000,00</w:t>
            </w:r>
          </w:p>
        </w:tc>
      </w:tr>
      <w:tr w:rsidR="009D4286" w:rsidRPr="00702D7A" w:rsidTr="001B6600">
        <w:trPr>
          <w:gridAfter w:val="1"/>
          <w:wAfter w:w="19" w:type="dxa"/>
          <w:trHeight w:val="910"/>
        </w:trPr>
        <w:tc>
          <w:tcPr>
            <w:tcW w:w="0" w:type="auto"/>
            <w:shd w:val="clear" w:color="auto" w:fill="auto"/>
            <w:vAlign w:val="center"/>
          </w:tcPr>
          <w:p w:rsidR="009D4286" w:rsidRPr="00702D7A" w:rsidRDefault="009D4286" w:rsidP="001579AC">
            <w:pPr>
              <w:pStyle w:val="Akapitzlist"/>
              <w:numPr>
                <w:ilvl w:val="0"/>
                <w:numId w:val="51"/>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Siechnice</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Równy dostęp do opieki zdrowotnej dla mieszkańców gminy Siechnice</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2022-2029</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5 000 000,00</w:t>
            </w:r>
          </w:p>
        </w:tc>
      </w:tr>
      <w:tr w:rsidR="009D4286" w:rsidRPr="00702D7A" w:rsidTr="001B6600">
        <w:trPr>
          <w:gridAfter w:val="1"/>
          <w:wAfter w:w="19" w:type="dxa"/>
          <w:trHeight w:val="910"/>
        </w:trPr>
        <w:tc>
          <w:tcPr>
            <w:tcW w:w="0" w:type="auto"/>
            <w:shd w:val="clear" w:color="auto" w:fill="auto"/>
            <w:vAlign w:val="center"/>
          </w:tcPr>
          <w:p w:rsidR="009D4286" w:rsidRPr="00702D7A" w:rsidRDefault="009D4286" w:rsidP="001579AC">
            <w:pPr>
              <w:pStyle w:val="Akapitzlist"/>
              <w:numPr>
                <w:ilvl w:val="0"/>
                <w:numId w:val="51"/>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Zapewnienie wsparcia dla osób niesamodzielnych w dziennych domach</w:t>
            </w:r>
          </w:p>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pomocy we Wrocławiu</w:t>
            </w:r>
          </w:p>
        </w:tc>
        <w:tc>
          <w:tcPr>
            <w:tcW w:w="4416" w:type="dxa"/>
            <w:gridSpan w:val="2"/>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10 800 000,00</w:t>
            </w:r>
          </w:p>
        </w:tc>
      </w:tr>
      <w:tr w:rsidR="009D4286" w:rsidRPr="00702D7A" w:rsidTr="001B6600">
        <w:trPr>
          <w:gridAfter w:val="1"/>
          <w:wAfter w:w="19" w:type="dxa"/>
          <w:trHeight w:val="910"/>
        </w:trPr>
        <w:tc>
          <w:tcPr>
            <w:tcW w:w="0" w:type="auto"/>
            <w:shd w:val="clear" w:color="auto" w:fill="auto"/>
            <w:vAlign w:val="center"/>
          </w:tcPr>
          <w:p w:rsidR="009D4286" w:rsidRPr="00702D7A" w:rsidRDefault="009D4286" w:rsidP="001579AC">
            <w:pPr>
              <w:pStyle w:val="Akapitzlist"/>
              <w:numPr>
                <w:ilvl w:val="0"/>
                <w:numId w:val="51"/>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Centra Wsparcia Mieszkańców</w:t>
            </w:r>
          </w:p>
        </w:tc>
        <w:tc>
          <w:tcPr>
            <w:tcW w:w="4416" w:type="dxa"/>
            <w:gridSpan w:val="2"/>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8 000 000,00</w:t>
            </w:r>
          </w:p>
        </w:tc>
      </w:tr>
      <w:tr w:rsidR="009D4286" w:rsidRPr="00702D7A" w:rsidTr="001B6600">
        <w:trPr>
          <w:gridAfter w:val="1"/>
          <w:wAfter w:w="19" w:type="dxa"/>
          <w:trHeight w:val="910"/>
        </w:trPr>
        <w:tc>
          <w:tcPr>
            <w:tcW w:w="0" w:type="auto"/>
            <w:shd w:val="clear" w:color="auto" w:fill="auto"/>
            <w:vAlign w:val="center"/>
          </w:tcPr>
          <w:p w:rsidR="009D4286" w:rsidRPr="00702D7A" w:rsidRDefault="009D4286" w:rsidP="001579AC">
            <w:pPr>
              <w:pStyle w:val="Akapitzlist"/>
              <w:numPr>
                <w:ilvl w:val="0"/>
                <w:numId w:val="51"/>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Wsparcie rodziny w kryzysie</w:t>
            </w:r>
          </w:p>
        </w:tc>
        <w:tc>
          <w:tcPr>
            <w:tcW w:w="4416" w:type="dxa"/>
            <w:gridSpan w:val="2"/>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5 000 000,00</w:t>
            </w:r>
          </w:p>
        </w:tc>
      </w:tr>
      <w:tr w:rsidR="009D4286" w:rsidRPr="00702D7A" w:rsidTr="001B6600">
        <w:trPr>
          <w:gridAfter w:val="1"/>
          <w:wAfter w:w="19" w:type="dxa"/>
          <w:trHeight w:val="910"/>
        </w:trPr>
        <w:tc>
          <w:tcPr>
            <w:tcW w:w="0" w:type="auto"/>
            <w:shd w:val="clear" w:color="auto" w:fill="auto"/>
            <w:vAlign w:val="center"/>
          </w:tcPr>
          <w:p w:rsidR="009D4286" w:rsidRPr="00702D7A" w:rsidRDefault="009D4286" w:rsidP="001579AC">
            <w:pPr>
              <w:pStyle w:val="Akapitzlist"/>
              <w:numPr>
                <w:ilvl w:val="0"/>
                <w:numId w:val="51"/>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 xml:space="preserve">Rozwój  systemu </w:t>
            </w:r>
            <w:proofErr w:type="spellStart"/>
            <w:r w:rsidRPr="00702D7A">
              <w:rPr>
                <w:rFonts w:cs="Arial"/>
                <w:color w:val="000000" w:themeColor="text1"/>
                <w:sz w:val="20"/>
                <w:szCs w:val="20"/>
              </w:rPr>
              <w:t>telerehabilitacji</w:t>
            </w:r>
            <w:proofErr w:type="spellEnd"/>
            <w:r w:rsidRPr="00702D7A">
              <w:rPr>
                <w:rFonts w:cs="Arial"/>
                <w:color w:val="000000" w:themeColor="text1"/>
                <w:sz w:val="20"/>
                <w:szCs w:val="20"/>
              </w:rPr>
              <w:t xml:space="preserve"> kardiologicznej i nadzoru zdalnego dla mieszkańców Wrocławia i regionu, z uwzględnieniem skutków pandemii COVID-19</w:t>
            </w:r>
          </w:p>
        </w:tc>
        <w:tc>
          <w:tcPr>
            <w:tcW w:w="4416" w:type="dxa"/>
            <w:gridSpan w:val="2"/>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50 000 000,00</w:t>
            </w:r>
          </w:p>
        </w:tc>
      </w:tr>
      <w:tr w:rsidR="009D4286" w:rsidRPr="00702D7A" w:rsidTr="001B6600">
        <w:trPr>
          <w:gridAfter w:val="1"/>
          <w:wAfter w:w="19" w:type="dxa"/>
          <w:trHeight w:val="910"/>
        </w:trPr>
        <w:tc>
          <w:tcPr>
            <w:tcW w:w="0" w:type="auto"/>
            <w:shd w:val="clear" w:color="auto" w:fill="auto"/>
            <w:vAlign w:val="center"/>
          </w:tcPr>
          <w:p w:rsidR="009D4286" w:rsidRPr="00702D7A" w:rsidRDefault="009D4286" w:rsidP="001579AC">
            <w:pPr>
              <w:pStyle w:val="Akapitzlist"/>
              <w:numPr>
                <w:ilvl w:val="0"/>
                <w:numId w:val="51"/>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Polityka żywnościowa Miasta</w:t>
            </w:r>
          </w:p>
        </w:tc>
        <w:tc>
          <w:tcPr>
            <w:tcW w:w="4416" w:type="dxa"/>
            <w:gridSpan w:val="2"/>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2000000,00</w:t>
            </w:r>
          </w:p>
        </w:tc>
      </w:tr>
      <w:tr w:rsidR="009D4286" w:rsidRPr="00702D7A" w:rsidTr="001B6600">
        <w:trPr>
          <w:gridAfter w:val="1"/>
          <w:wAfter w:w="19" w:type="dxa"/>
          <w:trHeight w:val="910"/>
        </w:trPr>
        <w:tc>
          <w:tcPr>
            <w:tcW w:w="0" w:type="auto"/>
            <w:shd w:val="clear" w:color="auto" w:fill="auto"/>
            <w:vAlign w:val="center"/>
          </w:tcPr>
          <w:p w:rsidR="009D4286" w:rsidRPr="00702D7A" w:rsidRDefault="009D4286" w:rsidP="001579AC">
            <w:pPr>
              <w:pStyle w:val="Akapitzlist"/>
              <w:numPr>
                <w:ilvl w:val="0"/>
                <w:numId w:val="51"/>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Przebudowa/rozbudowa/modernizacja/roboty budowlane w budynkach DPS i DDP przy ul. Mącznej 3 wraz z zagospodarowaniem terenu i budową budynku magazynowego - por</w:t>
            </w:r>
            <w:r w:rsidR="006D3080">
              <w:rPr>
                <w:rFonts w:cs="Arial"/>
                <w:color w:val="000000" w:themeColor="text1"/>
                <w:sz w:val="20"/>
                <w:szCs w:val="20"/>
              </w:rPr>
              <w:t>t</w:t>
            </w:r>
            <w:r w:rsidRPr="00702D7A">
              <w:rPr>
                <w:rFonts w:cs="Arial"/>
                <w:color w:val="000000" w:themeColor="text1"/>
                <w:sz w:val="20"/>
                <w:szCs w:val="20"/>
              </w:rPr>
              <w:t>fel projektów</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2022-2027</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18 050 000,00</w:t>
            </w:r>
          </w:p>
        </w:tc>
      </w:tr>
      <w:tr w:rsidR="009D4286" w:rsidRPr="00702D7A" w:rsidTr="001B6600">
        <w:trPr>
          <w:gridAfter w:val="1"/>
          <w:wAfter w:w="19" w:type="dxa"/>
          <w:trHeight w:val="910"/>
        </w:trPr>
        <w:tc>
          <w:tcPr>
            <w:tcW w:w="0" w:type="auto"/>
            <w:shd w:val="clear" w:color="auto" w:fill="auto"/>
            <w:vAlign w:val="center"/>
          </w:tcPr>
          <w:p w:rsidR="009D4286" w:rsidRPr="00702D7A" w:rsidRDefault="009D4286" w:rsidP="001579AC">
            <w:pPr>
              <w:pStyle w:val="Akapitzlist"/>
              <w:numPr>
                <w:ilvl w:val="0"/>
                <w:numId w:val="51"/>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Przebudowa/rozbudowa/modernizacja/roboty budowlane w budynkach DPS przy ul. Karmelkowej 25 - por</w:t>
            </w:r>
            <w:r w:rsidR="006D3080">
              <w:rPr>
                <w:rFonts w:cs="Arial"/>
                <w:color w:val="000000" w:themeColor="text1"/>
                <w:sz w:val="20"/>
                <w:szCs w:val="20"/>
              </w:rPr>
              <w:t>t</w:t>
            </w:r>
            <w:r w:rsidRPr="00702D7A">
              <w:rPr>
                <w:rFonts w:cs="Arial"/>
                <w:color w:val="000000" w:themeColor="text1"/>
                <w:sz w:val="20"/>
                <w:szCs w:val="20"/>
              </w:rPr>
              <w:t>fel projektów</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1 643 000,00</w:t>
            </w:r>
          </w:p>
        </w:tc>
      </w:tr>
      <w:tr w:rsidR="009D4286" w:rsidRPr="00702D7A" w:rsidTr="001B6600">
        <w:trPr>
          <w:gridAfter w:val="1"/>
          <w:wAfter w:w="19" w:type="dxa"/>
          <w:trHeight w:val="910"/>
        </w:trPr>
        <w:tc>
          <w:tcPr>
            <w:tcW w:w="0" w:type="auto"/>
            <w:shd w:val="clear" w:color="auto" w:fill="auto"/>
            <w:vAlign w:val="center"/>
          </w:tcPr>
          <w:p w:rsidR="009D4286" w:rsidRPr="00702D7A" w:rsidRDefault="009D4286" w:rsidP="001579AC">
            <w:pPr>
              <w:pStyle w:val="Akapitzlist"/>
              <w:numPr>
                <w:ilvl w:val="0"/>
                <w:numId w:val="51"/>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 xml:space="preserve">Roboty budowlane związane z malowaniem pomieszczeń w DPS </w:t>
            </w:r>
            <w:r w:rsidR="00231888">
              <w:rPr>
                <w:rFonts w:cs="Arial"/>
                <w:color w:val="000000" w:themeColor="text1"/>
                <w:sz w:val="20"/>
                <w:szCs w:val="20"/>
              </w:rPr>
              <w:br/>
            </w:r>
            <w:r w:rsidRPr="00702D7A">
              <w:rPr>
                <w:rFonts w:cs="Arial"/>
                <w:color w:val="000000" w:themeColor="text1"/>
                <w:sz w:val="20"/>
                <w:szCs w:val="20"/>
              </w:rPr>
              <w:t>przy ul. Kaletniczej 8</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135 000,00</w:t>
            </w:r>
          </w:p>
        </w:tc>
      </w:tr>
      <w:tr w:rsidR="009D4286" w:rsidRPr="00702D7A" w:rsidTr="001B6600">
        <w:trPr>
          <w:gridAfter w:val="1"/>
          <w:wAfter w:w="19" w:type="dxa"/>
          <w:trHeight w:val="910"/>
        </w:trPr>
        <w:tc>
          <w:tcPr>
            <w:tcW w:w="0" w:type="auto"/>
            <w:shd w:val="clear" w:color="auto" w:fill="auto"/>
            <w:vAlign w:val="center"/>
          </w:tcPr>
          <w:p w:rsidR="009D4286" w:rsidRPr="00702D7A" w:rsidRDefault="009D4286" w:rsidP="001579AC">
            <w:pPr>
              <w:pStyle w:val="Akapitzlist"/>
              <w:numPr>
                <w:ilvl w:val="0"/>
                <w:numId w:val="51"/>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Przebudowa/rozbudowa/modernizacja/roboty budowlane w budynkach DPS i DDP przy ul. Rędzińskiej 66/68 wraz z budową budynku magazynowego - portfel projektów</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2023-2027</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10 328 500,00</w:t>
            </w:r>
          </w:p>
        </w:tc>
      </w:tr>
      <w:tr w:rsidR="009D4286" w:rsidRPr="00702D7A" w:rsidTr="001B6600">
        <w:trPr>
          <w:gridAfter w:val="1"/>
          <w:wAfter w:w="19" w:type="dxa"/>
          <w:trHeight w:val="910"/>
        </w:trPr>
        <w:tc>
          <w:tcPr>
            <w:tcW w:w="0" w:type="auto"/>
            <w:shd w:val="clear" w:color="auto" w:fill="auto"/>
            <w:vAlign w:val="center"/>
          </w:tcPr>
          <w:p w:rsidR="009D4286" w:rsidRPr="00702D7A" w:rsidRDefault="009D4286" w:rsidP="001579AC">
            <w:pPr>
              <w:pStyle w:val="Akapitzlist"/>
              <w:numPr>
                <w:ilvl w:val="0"/>
                <w:numId w:val="51"/>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 xml:space="preserve">Remonty </w:t>
            </w:r>
            <w:proofErr w:type="spellStart"/>
            <w:r w:rsidRPr="00702D7A">
              <w:rPr>
                <w:rFonts w:cs="Arial"/>
                <w:color w:val="000000" w:themeColor="text1"/>
                <w:sz w:val="20"/>
                <w:szCs w:val="20"/>
              </w:rPr>
              <w:t>wewnętrz</w:t>
            </w:r>
            <w:proofErr w:type="spellEnd"/>
            <w:r w:rsidRPr="00702D7A">
              <w:rPr>
                <w:rFonts w:cs="Arial"/>
                <w:color w:val="000000" w:themeColor="text1"/>
                <w:sz w:val="20"/>
                <w:szCs w:val="20"/>
              </w:rPr>
              <w:t xml:space="preserve"> obiektów w celu utrzymania standardów bytowych mieszkańców w czterech DPS przy ul. Mącznej,</w:t>
            </w:r>
            <w:r w:rsidR="006D3080">
              <w:rPr>
                <w:rFonts w:cs="Arial"/>
                <w:color w:val="000000" w:themeColor="text1"/>
                <w:sz w:val="20"/>
                <w:szCs w:val="20"/>
              </w:rPr>
              <w:t xml:space="preserve"> </w:t>
            </w:r>
            <w:r w:rsidRPr="00702D7A">
              <w:rPr>
                <w:rFonts w:cs="Arial"/>
                <w:color w:val="000000" w:themeColor="text1"/>
                <w:sz w:val="20"/>
                <w:szCs w:val="20"/>
              </w:rPr>
              <w:t xml:space="preserve">ul. Rędzińskiej, ul. Kaletniczej, </w:t>
            </w:r>
            <w:r w:rsidR="006174E4">
              <w:rPr>
                <w:rFonts w:cs="Arial"/>
                <w:color w:val="000000" w:themeColor="text1"/>
                <w:sz w:val="20"/>
                <w:szCs w:val="20"/>
              </w:rPr>
              <w:br/>
            </w:r>
            <w:r w:rsidRPr="00702D7A">
              <w:rPr>
                <w:rFonts w:cs="Arial"/>
                <w:color w:val="000000" w:themeColor="text1"/>
                <w:sz w:val="20"/>
                <w:szCs w:val="20"/>
              </w:rPr>
              <w:t>ul. Karmelkowej</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2026 i dalej</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12 000 000,00</w:t>
            </w:r>
          </w:p>
        </w:tc>
      </w:tr>
      <w:tr w:rsidR="009D4286" w:rsidRPr="00702D7A" w:rsidTr="001B6600">
        <w:trPr>
          <w:gridAfter w:val="1"/>
          <w:wAfter w:w="19" w:type="dxa"/>
          <w:trHeight w:val="910"/>
        </w:trPr>
        <w:tc>
          <w:tcPr>
            <w:tcW w:w="0" w:type="auto"/>
            <w:shd w:val="clear" w:color="auto" w:fill="auto"/>
            <w:vAlign w:val="center"/>
          </w:tcPr>
          <w:p w:rsidR="009D4286" w:rsidRPr="00702D7A" w:rsidRDefault="009D4286" w:rsidP="001579AC">
            <w:pPr>
              <w:pStyle w:val="Akapitzlist"/>
              <w:numPr>
                <w:ilvl w:val="0"/>
                <w:numId w:val="51"/>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231888" w:rsidRDefault="009D4286" w:rsidP="00ED30DB">
            <w:pPr>
              <w:spacing w:after="0" w:line="240" w:lineRule="auto"/>
              <w:jc w:val="left"/>
              <w:rPr>
                <w:rFonts w:cs="Arial"/>
                <w:color w:val="000000" w:themeColor="text1"/>
                <w:sz w:val="20"/>
                <w:szCs w:val="20"/>
              </w:rPr>
            </w:pPr>
            <w:r w:rsidRPr="00231888">
              <w:rPr>
                <w:rFonts w:cs="Arial"/>
                <w:color w:val="000000" w:themeColor="text1"/>
                <w:sz w:val="20"/>
                <w:szCs w:val="20"/>
              </w:rPr>
              <w:t xml:space="preserve">Montaż klimatyzacji wraz z instalacją w DPS przy ul. </w:t>
            </w:r>
            <w:proofErr w:type="spellStart"/>
            <w:r w:rsidRPr="00231888">
              <w:rPr>
                <w:rFonts w:cs="Arial"/>
                <w:color w:val="000000" w:themeColor="text1"/>
                <w:sz w:val="20"/>
                <w:szCs w:val="20"/>
              </w:rPr>
              <w:t>Mączej</w:t>
            </w:r>
            <w:proofErr w:type="spellEnd"/>
            <w:r w:rsidRPr="00231888">
              <w:rPr>
                <w:rFonts w:cs="Arial"/>
                <w:color w:val="000000" w:themeColor="text1"/>
                <w:sz w:val="20"/>
                <w:szCs w:val="20"/>
              </w:rPr>
              <w:t xml:space="preserve"> 3, Rędzińskiej 66/68, Karmelkowej 25 i Kaletniczej 8.</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393 210,00</w:t>
            </w:r>
          </w:p>
        </w:tc>
      </w:tr>
      <w:tr w:rsidR="009D4286" w:rsidRPr="00702D7A" w:rsidTr="001B6600">
        <w:trPr>
          <w:gridAfter w:val="1"/>
          <w:wAfter w:w="19" w:type="dxa"/>
          <w:trHeight w:val="910"/>
        </w:trPr>
        <w:tc>
          <w:tcPr>
            <w:tcW w:w="0" w:type="auto"/>
            <w:shd w:val="clear" w:color="auto" w:fill="auto"/>
            <w:vAlign w:val="center"/>
          </w:tcPr>
          <w:p w:rsidR="009D4286" w:rsidRPr="00702D7A" w:rsidRDefault="009D4286" w:rsidP="001579AC">
            <w:pPr>
              <w:pStyle w:val="Akapitzlist"/>
              <w:numPr>
                <w:ilvl w:val="0"/>
                <w:numId w:val="51"/>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231888" w:rsidRDefault="009D4286" w:rsidP="00ED30DB">
            <w:pPr>
              <w:spacing w:after="0" w:line="240" w:lineRule="auto"/>
              <w:jc w:val="left"/>
              <w:rPr>
                <w:rFonts w:cs="Arial"/>
                <w:color w:val="000000" w:themeColor="text1"/>
                <w:sz w:val="20"/>
                <w:szCs w:val="20"/>
              </w:rPr>
            </w:pPr>
            <w:r w:rsidRPr="00231888">
              <w:rPr>
                <w:rFonts w:cs="Arial"/>
                <w:color w:val="000000" w:themeColor="text1"/>
                <w:sz w:val="20"/>
                <w:szCs w:val="20"/>
              </w:rPr>
              <w:t xml:space="preserve">Budowa noclegowni i ogrzewalni dla osób bezdomnych  </w:t>
            </w:r>
            <w:r w:rsidRPr="00231888">
              <w:rPr>
                <w:rFonts w:cs="Arial"/>
                <w:color w:val="000000" w:themeColor="text1"/>
                <w:sz w:val="20"/>
                <w:szCs w:val="20"/>
              </w:rPr>
              <w:br/>
              <w:t xml:space="preserve">przy </w:t>
            </w:r>
            <w:r w:rsidRPr="00231888">
              <w:rPr>
                <w:rFonts w:cs="Arial"/>
                <w:bCs/>
                <w:color w:val="000000" w:themeColor="text1"/>
                <w:sz w:val="20"/>
                <w:szCs w:val="20"/>
              </w:rPr>
              <w:t>ul. Popielskiego</w:t>
            </w:r>
            <w:r w:rsidRPr="00231888">
              <w:rPr>
                <w:rFonts w:cs="Arial"/>
                <w:color w:val="000000" w:themeColor="text1"/>
                <w:sz w:val="20"/>
                <w:szCs w:val="20"/>
              </w:rPr>
              <w:t xml:space="preserve"> we Wrocławiu</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2023-2025</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10 175 000,00</w:t>
            </w:r>
          </w:p>
        </w:tc>
      </w:tr>
      <w:tr w:rsidR="009D4286" w:rsidRPr="00702D7A" w:rsidTr="001B6600">
        <w:trPr>
          <w:gridAfter w:val="1"/>
          <w:wAfter w:w="19" w:type="dxa"/>
          <w:trHeight w:val="910"/>
        </w:trPr>
        <w:tc>
          <w:tcPr>
            <w:tcW w:w="0" w:type="auto"/>
            <w:shd w:val="clear" w:color="auto" w:fill="auto"/>
            <w:vAlign w:val="center"/>
          </w:tcPr>
          <w:p w:rsidR="009D4286" w:rsidRPr="00702D7A" w:rsidRDefault="009D4286" w:rsidP="001579AC">
            <w:pPr>
              <w:pStyle w:val="Akapitzlist"/>
              <w:numPr>
                <w:ilvl w:val="0"/>
                <w:numId w:val="51"/>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231888" w:rsidRDefault="009D4286" w:rsidP="00ED30DB">
            <w:pPr>
              <w:spacing w:after="0" w:line="240" w:lineRule="auto"/>
              <w:jc w:val="left"/>
              <w:rPr>
                <w:rFonts w:cs="Arial"/>
                <w:color w:val="000000" w:themeColor="text1"/>
                <w:sz w:val="20"/>
                <w:szCs w:val="20"/>
              </w:rPr>
            </w:pPr>
            <w:r w:rsidRPr="00231888">
              <w:rPr>
                <w:rFonts w:cs="Arial"/>
                <w:color w:val="000000" w:themeColor="text1"/>
                <w:sz w:val="20"/>
                <w:szCs w:val="20"/>
              </w:rPr>
              <w:t xml:space="preserve">Budowa Centrum Opiekuńczo-Mieszkalnego </w:t>
            </w:r>
            <w:r w:rsidRPr="00231888">
              <w:rPr>
                <w:rFonts w:cs="Arial"/>
                <w:color w:val="000000" w:themeColor="text1"/>
                <w:sz w:val="20"/>
                <w:szCs w:val="20"/>
              </w:rPr>
              <w:br/>
              <w:t>przy</w:t>
            </w:r>
            <w:r w:rsidRPr="00231888">
              <w:rPr>
                <w:rFonts w:cs="Arial"/>
                <w:bCs/>
                <w:color w:val="000000" w:themeColor="text1"/>
                <w:sz w:val="20"/>
                <w:szCs w:val="20"/>
              </w:rPr>
              <w:t xml:space="preserve"> ul. Morawska 14a</w:t>
            </w:r>
            <w:r w:rsidR="00231888">
              <w:rPr>
                <w:rFonts w:cs="Arial"/>
                <w:color w:val="000000" w:themeColor="text1"/>
                <w:sz w:val="20"/>
                <w:szCs w:val="20"/>
              </w:rPr>
              <w:t xml:space="preserve"> </w:t>
            </w:r>
            <w:r w:rsidRPr="00231888">
              <w:rPr>
                <w:rFonts w:cs="Arial"/>
                <w:color w:val="000000" w:themeColor="text1"/>
                <w:sz w:val="20"/>
                <w:szCs w:val="20"/>
              </w:rPr>
              <w:t>we Wrocławiu</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2023-2025</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13 245 000,00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1"/>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231888" w:rsidRDefault="009D4286" w:rsidP="00ED30DB">
            <w:pPr>
              <w:spacing w:after="0" w:line="240" w:lineRule="auto"/>
              <w:jc w:val="left"/>
              <w:rPr>
                <w:rFonts w:cs="Arial"/>
                <w:color w:val="000000" w:themeColor="text1"/>
                <w:sz w:val="20"/>
                <w:szCs w:val="20"/>
              </w:rPr>
            </w:pPr>
            <w:r w:rsidRPr="00231888">
              <w:rPr>
                <w:rFonts w:cs="Arial"/>
                <w:color w:val="000000" w:themeColor="text1"/>
                <w:sz w:val="20"/>
                <w:szCs w:val="20"/>
              </w:rPr>
              <w:t>Budowa Domu Pomocy Społecznej i Środowiskowego Domu Samopomocy</w:t>
            </w:r>
            <w:r w:rsidRPr="00231888">
              <w:rPr>
                <w:rFonts w:cs="Arial"/>
                <w:color w:val="000000" w:themeColor="text1"/>
                <w:sz w:val="20"/>
                <w:szCs w:val="20"/>
              </w:rPr>
              <w:br/>
              <w:t xml:space="preserve">przy </w:t>
            </w:r>
            <w:r w:rsidRPr="00231888">
              <w:rPr>
                <w:rFonts w:cs="Arial"/>
                <w:bCs/>
                <w:color w:val="000000" w:themeColor="text1"/>
                <w:sz w:val="20"/>
                <w:szCs w:val="20"/>
              </w:rPr>
              <w:t>ul. Okulickiego 2</w:t>
            </w:r>
            <w:r w:rsidRPr="00231888">
              <w:rPr>
                <w:rFonts w:cs="Arial"/>
                <w:color w:val="000000" w:themeColor="text1"/>
                <w:sz w:val="20"/>
                <w:szCs w:val="20"/>
              </w:rPr>
              <w:t xml:space="preserve"> we Wrocławiu</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2025</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9 955 590,00</w:t>
            </w:r>
          </w:p>
        </w:tc>
      </w:tr>
      <w:tr w:rsidR="009D4286" w:rsidRPr="00702D7A" w:rsidTr="001B6600">
        <w:trPr>
          <w:gridAfter w:val="1"/>
          <w:wAfter w:w="19" w:type="dxa"/>
          <w:trHeight w:val="900"/>
        </w:trPr>
        <w:tc>
          <w:tcPr>
            <w:tcW w:w="0" w:type="auto"/>
            <w:shd w:val="clear" w:color="auto" w:fill="auto"/>
            <w:vAlign w:val="center"/>
          </w:tcPr>
          <w:p w:rsidR="009D4286" w:rsidRPr="00702D7A" w:rsidRDefault="009D4286" w:rsidP="001579AC">
            <w:pPr>
              <w:pStyle w:val="Akapitzlist"/>
              <w:numPr>
                <w:ilvl w:val="0"/>
                <w:numId w:val="51"/>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231888" w:rsidRDefault="009D4286" w:rsidP="00ED30DB">
            <w:pPr>
              <w:spacing w:after="0" w:line="240" w:lineRule="auto"/>
              <w:jc w:val="left"/>
              <w:rPr>
                <w:rFonts w:cs="Arial"/>
                <w:color w:val="000000" w:themeColor="text1"/>
                <w:sz w:val="20"/>
                <w:szCs w:val="20"/>
              </w:rPr>
            </w:pPr>
            <w:r w:rsidRPr="00231888">
              <w:rPr>
                <w:rFonts w:cs="Arial"/>
                <w:color w:val="000000" w:themeColor="text1"/>
                <w:sz w:val="20"/>
                <w:szCs w:val="20"/>
              </w:rPr>
              <w:t xml:space="preserve">Modernizacja starej części budynku Środowiskowego Domu Samopomocy </w:t>
            </w:r>
            <w:r w:rsidRPr="00231888">
              <w:rPr>
                <w:rFonts w:cs="Arial"/>
                <w:color w:val="000000" w:themeColor="text1"/>
                <w:sz w:val="20"/>
                <w:szCs w:val="20"/>
              </w:rPr>
              <w:br/>
              <w:t xml:space="preserve">przy </w:t>
            </w:r>
            <w:r w:rsidRPr="00231888">
              <w:rPr>
                <w:rFonts w:cs="Arial"/>
                <w:bCs/>
                <w:color w:val="000000" w:themeColor="text1"/>
                <w:sz w:val="20"/>
                <w:szCs w:val="20"/>
              </w:rPr>
              <w:t>ul. Szkolnej 11</w:t>
            </w:r>
            <w:r w:rsidR="00231888">
              <w:rPr>
                <w:rFonts w:cs="Arial"/>
                <w:color w:val="000000" w:themeColor="text1"/>
                <w:sz w:val="20"/>
                <w:szCs w:val="20"/>
              </w:rPr>
              <w:t xml:space="preserve"> </w:t>
            </w:r>
            <w:r w:rsidRPr="00231888">
              <w:rPr>
                <w:rFonts w:cs="Arial"/>
                <w:color w:val="000000" w:themeColor="text1"/>
                <w:sz w:val="20"/>
                <w:szCs w:val="20"/>
              </w:rPr>
              <w:t>we Wrocławiu</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2023-2025</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1 950 000,00</w:t>
            </w:r>
          </w:p>
        </w:tc>
      </w:tr>
      <w:tr w:rsidR="009D4286" w:rsidRPr="00702D7A" w:rsidTr="001B6600">
        <w:trPr>
          <w:gridAfter w:val="1"/>
          <w:wAfter w:w="19" w:type="dxa"/>
          <w:trHeight w:val="900"/>
        </w:trPr>
        <w:tc>
          <w:tcPr>
            <w:tcW w:w="0" w:type="auto"/>
            <w:shd w:val="clear" w:color="auto" w:fill="auto"/>
            <w:vAlign w:val="center"/>
          </w:tcPr>
          <w:p w:rsidR="009D4286" w:rsidRPr="00702D7A" w:rsidRDefault="009D4286" w:rsidP="001579AC">
            <w:pPr>
              <w:pStyle w:val="Akapitzlist"/>
              <w:numPr>
                <w:ilvl w:val="0"/>
                <w:numId w:val="51"/>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231888" w:rsidRDefault="009D4286" w:rsidP="00ED30DB">
            <w:pPr>
              <w:spacing w:after="0" w:line="240" w:lineRule="auto"/>
              <w:jc w:val="left"/>
              <w:rPr>
                <w:rFonts w:cs="Arial"/>
                <w:color w:val="000000" w:themeColor="text1"/>
                <w:sz w:val="20"/>
                <w:szCs w:val="20"/>
              </w:rPr>
            </w:pPr>
            <w:r w:rsidRPr="00231888">
              <w:rPr>
                <w:rFonts w:cs="Arial"/>
                <w:color w:val="000000" w:themeColor="text1"/>
                <w:sz w:val="20"/>
                <w:szCs w:val="20"/>
              </w:rPr>
              <w:t>Przebudowa obiektów na potrzeby MOPS</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2023-2029</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17 896 306,00</w:t>
            </w:r>
          </w:p>
        </w:tc>
      </w:tr>
      <w:tr w:rsidR="009D4286" w:rsidRPr="00702D7A" w:rsidTr="001B6600">
        <w:trPr>
          <w:gridAfter w:val="1"/>
          <w:wAfter w:w="19" w:type="dxa"/>
          <w:trHeight w:val="900"/>
        </w:trPr>
        <w:tc>
          <w:tcPr>
            <w:tcW w:w="0" w:type="auto"/>
            <w:shd w:val="clear" w:color="auto" w:fill="auto"/>
            <w:vAlign w:val="center"/>
          </w:tcPr>
          <w:p w:rsidR="009D4286" w:rsidRPr="00702D7A" w:rsidRDefault="009D4286" w:rsidP="001579AC">
            <w:pPr>
              <w:pStyle w:val="Akapitzlist"/>
              <w:numPr>
                <w:ilvl w:val="0"/>
                <w:numId w:val="51"/>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231888" w:rsidRDefault="009D4286" w:rsidP="00ED30DB">
            <w:pPr>
              <w:spacing w:after="0" w:line="240" w:lineRule="auto"/>
              <w:jc w:val="left"/>
              <w:rPr>
                <w:rFonts w:cs="Arial"/>
                <w:color w:val="000000" w:themeColor="text1"/>
                <w:sz w:val="20"/>
                <w:szCs w:val="20"/>
              </w:rPr>
            </w:pPr>
            <w:r w:rsidRPr="00231888">
              <w:rPr>
                <w:rFonts w:cs="Arial"/>
                <w:color w:val="000000" w:themeColor="text1"/>
                <w:sz w:val="20"/>
                <w:szCs w:val="20"/>
              </w:rPr>
              <w:t>Modernizacja i rozbudowa Środowiskowego Domu Samopomocy</w:t>
            </w:r>
            <w:r w:rsidRPr="00231888">
              <w:rPr>
                <w:rFonts w:cs="Arial"/>
                <w:color w:val="000000" w:themeColor="text1"/>
                <w:sz w:val="20"/>
                <w:szCs w:val="20"/>
              </w:rPr>
              <w:br/>
              <w:t xml:space="preserve">przy </w:t>
            </w:r>
            <w:r w:rsidRPr="00231888">
              <w:rPr>
                <w:rFonts w:cs="Arial"/>
                <w:bCs/>
                <w:color w:val="000000" w:themeColor="text1"/>
                <w:sz w:val="20"/>
                <w:szCs w:val="20"/>
              </w:rPr>
              <w:t xml:space="preserve">ul. Nowowiejskiej 20f </w:t>
            </w:r>
            <w:r w:rsidRPr="00231888">
              <w:rPr>
                <w:rFonts w:cs="Arial"/>
                <w:color w:val="000000" w:themeColor="text1"/>
                <w:sz w:val="20"/>
                <w:szCs w:val="20"/>
              </w:rPr>
              <w:t>we Wrocławiu</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2030</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4 000 000,00</w:t>
            </w:r>
          </w:p>
        </w:tc>
      </w:tr>
      <w:tr w:rsidR="009D4286" w:rsidRPr="00702D7A" w:rsidTr="001B6600">
        <w:trPr>
          <w:gridAfter w:val="1"/>
          <w:wAfter w:w="19" w:type="dxa"/>
          <w:trHeight w:val="900"/>
        </w:trPr>
        <w:tc>
          <w:tcPr>
            <w:tcW w:w="0" w:type="auto"/>
            <w:shd w:val="clear" w:color="auto" w:fill="auto"/>
            <w:vAlign w:val="center"/>
          </w:tcPr>
          <w:p w:rsidR="009D4286" w:rsidRPr="00702D7A" w:rsidRDefault="009D4286" w:rsidP="001579AC">
            <w:pPr>
              <w:pStyle w:val="Akapitzlist"/>
              <w:numPr>
                <w:ilvl w:val="0"/>
                <w:numId w:val="51"/>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231888" w:rsidRDefault="009D4286" w:rsidP="00ED30DB">
            <w:pPr>
              <w:spacing w:after="0" w:line="240" w:lineRule="auto"/>
              <w:jc w:val="left"/>
              <w:rPr>
                <w:rFonts w:cs="Arial"/>
                <w:color w:val="000000" w:themeColor="text1"/>
                <w:sz w:val="20"/>
                <w:szCs w:val="20"/>
              </w:rPr>
            </w:pPr>
            <w:r w:rsidRPr="00231888">
              <w:rPr>
                <w:rFonts w:cs="Arial"/>
                <w:color w:val="000000" w:themeColor="text1"/>
                <w:sz w:val="20"/>
                <w:szCs w:val="20"/>
              </w:rPr>
              <w:t xml:space="preserve">Przebudowa i adaptacja budynku  na siedzibę Zespołu Terenowej Pracy Socjalnej, przy </w:t>
            </w:r>
            <w:r w:rsidRPr="00231888">
              <w:rPr>
                <w:rFonts w:cs="Arial"/>
                <w:bCs/>
                <w:color w:val="000000" w:themeColor="text1"/>
                <w:sz w:val="20"/>
                <w:szCs w:val="20"/>
              </w:rPr>
              <w:t>ul. Skoczylasa 8</w:t>
            </w:r>
            <w:r w:rsidRPr="00231888">
              <w:rPr>
                <w:rFonts w:cs="Arial"/>
                <w:color w:val="000000" w:themeColor="text1"/>
                <w:sz w:val="20"/>
                <w:szCs w:val="20"/>
              </w:rPr>
              <w:t xml:space="preserve"> we Wrocławiu</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2023-2024</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3 900 000,00</w:t>
            </w:r>
          </w:p>
        </w:tc>
      </w:tr>
      <w:tr w:rsidR="009D4286" w:rsidRPr="00702D7A" w:rsidTr="001B6600">
        <w:trPr>
          <w:gridAfter w:val="1"/>
          <w:wAfter w:w="19" w:type="dxa"/>
          <w:trHeight w:val="900"/>
        </w:trPr>
        <w:tc>
          <w:tcPr>
            <w:tcW w:w="0" w:type="auto"/>
            <w:shd w:val="clear" w:color="auto" w:fill="auto"/>
            <w:vAlign w:val="center"/>
          </w:tcPr>
          <w:p w:rsidR="009D4286" w:rsidRPr="00702D7A" w:rsidRDefault="009D4286" w:rsidP="001579AC">
            <w:pPr>
              <w:pStyle w:val="Akapitzlist"/>
              <w:numPr>
                <w:ilvl w:val="0"/>
                <w:numId w:val="51"/>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231888" w:rsidRDefault="009D4286" w:rsidP="00ED30DB">
            <w:pPr>
              <w:spacing w:after="0" w:line="240" w:lineRule="auto"/>
              <w:jc w:val="left"/>
              <w:rPr>
                <w:rFonts w:cs="Arial"/>
                <w:color w:val="000000" w:themeColor="text1"/>
                <w:sz w:val="20"/>
                <w:szCs w:val="20"/>
              </w:rPr>
            </w:pPr>
            <w:r w:rsidRPr="00231888">
              <w:rPr>
                <w:rFonts w:cs="Arial"/>
                <w:color w:val="000000" w:themeColor="text1"/>
                <w:sz w:val="20"/>
                <w:szCs w:val="20"/>
              </w:rPr>
              <w:t xml:space="preserve">Budowa docelowego schroniska dla bezdomnych kobiet z miejscami warsztatowymi, edukacyjnymi i przeciwdziałającymi bezdomności oraz z usługami opiekuńczymi. </w:t>
            </w:r>
            <w:r w:rsidRPr="00231888">
              <w:rPr>
                <w:rFonts w:cs="Arial"/>
                <w:bCs/>
                <w:color w:val="000000" w:themeColor="text1"/>
                <w:sz w:val="20"/>
                <w:szCs w:val="20"/>
              </w:rPr>
              <w:t>Ul. Pilczycka 26</w:t>
            </w:r>
            <w:r w:rsidRPr="00231888">
              <w:rPr>
                <w:rFonts w:cs="Arial"/>
                <w:color w:val="000000" w:themeColor="text1"/>
                <w:sz w:val="20"/>
                <w:szCs w:val="20"/>
              </w:rPr>
              <w:t xml:space="preserve"> we Wrocławiu</w:t>
            </w:r>
          </w:p>
        </w:tc>
        <w:tc>
          <w:tcPr>
            <w:tcW w:w="4416" w:type="dxa"/>
            <w:gridSpan w:val="2"/>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2024-2027</w:t>
            </w:r>
          </w:p>
        </w:tc>
      </w:tr>
      <w:tr w:rsidR="009D4286" w:rsidRPr="00702D7A" w:rsidTr="001B6600">
        <w:trPr>
          <w:gridAfter w:val="1"/>
          <w:wAfter w:w="19" w:type="dxa"/>
          <w:trHeight w:val="900"/>
        </w:trPr>
        <w:tc>
          <w:tcPr>
            <w:tcW w:w="0" w:type="auto"/>
            <w:shd w:val="clear" w:color="auto" w:fill="auto"/>
            <w:vAlign w:val="center"/>
          </w:tcPr>
          <w:p w:rsidR="009D4286" w:rsidRPr="00702D7A" w:rsidRDefault="009D4286" w:rsidP="001579AC">
            <w:pPr>
              <w:pStyle w:val="Akapitzlist"/>
              <w:numPr>
                <w:ilvl w:val="0"/>
                <w:numId w:val="51"/>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231888" w:rsidRDefault="009D4286" w:rsidP="00ED30DB">
            <w:pPr>
              <w:spacing w:after="0" w:line="240" w:lineRule="auto"/>
              <w:jc w:val="left"/>
              <w:rPr>
                <w:rFonts w:cs="Arial"/>
                <w:color w:val="000000" w:themeColor="text1"/>
                <w:sz w:val="20"/>
                <w:szCs w:val="20"/>
              </w:rPr>
            </w:pPr>
            <w:r w:rsidRPr="00231888">
              <w:rPr>
                <w:rFonts w:cs="Arial"/>
                <w:color w:val="000000" w:themeColor="text1"/>
                <w:sz w:val="20"/>
                <w:szCs w:val="20"/>
              </w:rPr>
              <w:t>Budowa wielofunkcyjnej placówki dla osób w kryzysie bezdomności,</w:t>
            </w:r>
            <w:r w:rsidRPr="00231888">
              <w:rPr>
                <w:rFonts w:cs="Arial"/>
                <w:color w:val="000000" w:themeColor="text1"/>
                <w:sz w:val="20"/>
                <w:szCs w:val="20"/>
              </w:rPr>
              <w:br/>
              <w:t xml:space="preserve">przy </w:t>
            </w:r>
            <w:r w:rsidRPr="00231888">
              <w:rPr>
                <w:rFonts w:cs="Arial"/>
                <w:bCs/>
                <w:color w:val="000000" w:themeColor="text1"/>
                <w:sz w:val="20"/>
                <w:szCs w:val="20"/>
              </w:rPr>
              <w:t>ul. Weroniki Kumko</w:t>
            </w:r>
            <w:r w:rsidRPr="00231888">
              <w:rPr>
                <w:rFonts w:cs="Arial"/>
                <w:color w:val="000000" w:themeColor="text1"/>
                <w:sz w:val="20"/>
                <w:szCs w:val="20"/>
              </w:rPr>
              <w:t xml:space="preserve"> we Wrocławiu (</w:t>
            </w:r>
            <w:proofErr w:type="spellStart"/>
            <w:r w:rsidRPr="00231888">
              <w:rPr>
                <w:rFonts w:cs="Arial"/>
                <w:color w:val="000000" w:themeColor="text1"/>
                <w:sz w:val="20"/>
                <w:szCs w:val="20"/>
              </w:rPr>
              <w:t>Osobowice</w:t>
            </w:r>
            <w:proofErr w:type="spellEnd"/>
            <w:r w:rsidRPr="00231888">
              <w:rPr>
                <w:rFonts w:cs="Arial"/>
                <w:color w:val="000000" w:themeColor="text1"/>
                <w:sz w:val="20"/>
                <w:szCs w:val="20"/>
              </w:rPr>
              <w:t>)</w:t>
            </w:r>
          </w:p>
        </w:tc>
        <w:tc>
          <w:tcPr>
            <w:tcW w:w="4416" w:type="dxa"/>
            <w:gridSpan w:val="2"/>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10 000 000,00</w:t>
            </w:r>
          </w:p>
        </w:tc>
      </w:tr>
      <w:tr w:rsidR="009D4286" w:rsidRPr="00702D7A" w:rsidTr="001B6600">
        <w:trPr>
          <w:gridAfter w:val="1"/>
          <w:wAfter w:w="19" w:type="dxa"/>
          <w:trHeight w:val="900"/>
        </w:trPr>
        <w:tc>
          <w:tcPr>
            <w:tcW w:w="0" w:type="auto"/>
            <w:shd w:val="clear" w:color="auto" w:fill="auto"/>
            <w:vAlign w:val="center"/>
          </w:tcPr>
          <w:p w:rsidR="009D4286" w:rsidRPr="00702D7A" w:rsidRDefault="009D4286" w:rsidP="001579AC">
            <w:pPr>
              <w:pStyle w:val="Akapitzlist"/>
              <w:numPr>
                <w:ilvl w:val="0"/>
                <w:numId w:val="51"/>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 xml:space="preserve">Budowa/przebudowa/rozbudowa/remonty wrocławskich żłobków </w:t>
            </w:r>
            <w:r w:rsidR="00996BA6">
              <w:rPr>
                <w:rFonts w:cs="Arial"/>
                <w:color w:val="000000" w:themeColor="text1"/>
                <w:sz w:val="20"/>
                <w:szCs w:val="20"/>
              </w:rPr>
              <w:br/>
            </w:r>
            <w:r w:rsidRPr="00702D7A">
              <w:rPr>
                <w:rFonts w:cs="Arial"/>
                <w:color w:val="000000" w:themeColor="text1"/>
                <w:sz w:val="20"/>
                <w:szCs w:val="20"/>
              </w:rPr>
              <w:t xml:space="preserve">(z uwzględnieniem </w:t>
            </w:r>
            <w:proofErr w:type="spellStart"/>
            <w:r w:rsidRPr="00702D7A">
              <w:rPr>
                <w:rFonts w:cs="Arial"/>
                <w:color w:val="000000" w:themeColor="text1"/>
                <w:sz w:val="20"/>
                <w:szCs w:val="20"/>
              </w:rPr>
              <w:t>załej</w:t>
            </w:r>
            <w:proofErr w:type="spellEnd"/>
            <w:r w:rsidRPr="00702D7A">
              <w:rPr>
                <w:rFonts w:cs="Arial"/>
                <w:color w:val="000000" w:themeColor="text1"/>
                <w:sz w:val="20"/>
                <w:szCs w:val="20"/>
              </w:rPr>
              <w:t xml:space="preserve"> infrastruktury)</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2024-2027</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162 600 000,00</w:t>
            </w:r>
          </w:p>
        </w:tc>
      </w:tr>
      <w:tr w:rsidR="009D4286" w:rsidRPr="00702D7A" w:rsidTr="001B6600">
        <w:trPr>
          <w:gridAfter w:val="1"/>
          <w:wAfter w:w="19" w:type="dxa"/>
          <w:trHeight w:val="900"/>
        </w:trPr>
        <w:tc>
          <w:tcPr>
            <w:tcW w:w="0" w:type="auto"/>
            <w:shd w:val="clear" w:color="auto" w:fill="auto"/>
            <w:vAlign w:val="center"/>
          </w:tcPr>
          <w:p w:rsidR="009D4286" w:rsidRPr="00702D7A" w:rsidRDefault="009D4286" w:rsidP="001579AC">
            <w:pPr>
              <w:pStyle w:val="Akapitzlist"/>
              <w:numPr>
                <w:ilvl w:val="0"/>
                <w:numId w:val="51"/>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 xml:space="preserve">Adaptacja poddasza w budynku kwarantanny (zwiększenie powierzchni użytkowej Placówki </w:t>
            </w:r>
            <w:proofErr w:type="spellStart"/>
            <w:r w:rsidRPr="00702D7A">
              <w:rPr>
                <w:rFonts w:cs="Arial"/>
                <w:color w:val="000000" w:themeColor="text1"/>
                <w:sz w:val="20"/>
                <w:szCs w:val="20"/>
              </w:rPr>
              <w:t>Interwecyjnej</w:t>
            </w:r>
            <w:proofErr w:type="spellEnd"/>
            <w:r w:rsidRPr="00702D7A">
              <w:rPr>
                <w:rFonts w:cs="Arial"/>
                <w:color w:val="000000" w:themeColor="text1"/>
                <w:sz w:val="20"/>
                <w:szCs w:val="20"/>
              </w:rPr>
              <w:t xml:space="preserve"> nr V)</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700 000,00</w:t>
            </w:r>
          </w:p>
        </w:tc>
      </w:tr>
      <w:tr w:rsidR="009D4286" w:rsidRPr="00702D7A" w:rsidTr="001B6600">
        <w:trPr>
          <w:gridAfter w:val="1"/>
          <w:wAfter w:w="19" w:type="dxa"/>
          <w:trHeight w:val="900"/>
        </w:trPr>
        <w:tc>
          <w:tcPr>
            <w:tcW w:w="0" w:type="auto"/>
            <w:shd w:val="clear" w:color="auto" w:fill="auto"/>
            <w:vAlign w:val="center"/>
          </w:tcPr>
          <w:p w:rsidR="009D4286" w:rsidRPr="00702D7A" w:rsidRDefault="009D4286" w:rsidP="001579AC">
            <w:pPr>
              <w:pStyle w:val="Akapitzlist"/>
              <w:numPr>
                <w:ilvl w:val="0"/>
                <w:numId w:val="51"/>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Modernizacja (kompleksowa) budynku poprzemysłowego od ul. Lutra pod centrum aktywności społecznej</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2026-2027</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104 000 000,00</w:t>
            </w:r>
          </w:p>
        </w:tc>
      </w:tr>
      <w:tr w:rsidR="009D4286" w:rsidRPr="00702D7A" w:rsidTr="001B6600">
        <w:trPr>
          <w:gridAfter w:val="1"/>
          <w:wAfter w:w="19" w:type="dxa"/>
          <w:trHeight w:val="900"/>
        </w:trPr>
        <w:tc>
          <w:tcPr>
            <w:tcW w:w="0" w:type="auto"/>
            <w:shd w:val="clear" w:color="auto" w:fill="auto"/>
            <w:vAlign w:val="center"/>
          </w:tcPr>
          <w:p w:rsidR="009D4286" w:rsidRPr="00702D7A" w:rsidRDefault="009D4286" w:rsidP="001579AC">
            <w:pPr>
              <w:pStyle w:val="Akapitzlist"/>
              <w:numPr>
                <w:ilvl w:val="0"/>
                <w:numId w:val="51"/>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 xml:space="preserve">NOWY OBIEKT- NOWA JAKOŚĆ-  Podniesienie jakości wykonywanych zadań publicznych zleconych organizacjom pozarządowym  poprzez wykonanie prac adaptacyjnych i modernizacyjnych, przystosowujących przede wszystkim lokale użytkowe będące w zasobach Gminy Wrocław, w których organizacje pozarządowe realizują zadania publiczne do obowiązujących przepisów, w tym przystosowanie dla </w:t>
            </w:r>
            <w:proofErr w:type="spellStart"/>
            <w:r w:rsidRPr="00702D7A">
              <w:rPr>
                <w:rFonts w:cs="Arial"/>
                <w:color w:val="000000" w:themeColor="text1"/>
                <w:sz w:val="20"/>
                <w:szCs w:val="20"/>
              </w:rPr>
              <w:t>osob</w:t>
            </w:r>
            <w:proofErr w:type="spellEnd"/>
            <w:r w:rsidRPr="00702D7A">
              <w:rPr>
                <w:rFonts w:cs="Arial"/>
                <w:color w:val="000000" w:themeColor="text1"/>
                <w:sz w:val="20"/>
                <w:szCs w:val="20"/>
              </w:rPr>
              <w:t xml:space="preserve"> ze szczególnymi potrzebami.</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2023-2027</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4 000 000,00</w:t>
            </w:r>
          </w:p>
        </w:tc>
      </w:tr>
      <w:tr w:rsidR="009D4286" w:rsidRPr="00702D7A" w:rsidTr="001B6600">
        <w:trPr>
          <w:gridAfter w:val="1"/>
          <w:wAfter w:w="19" w:type="dxa"/>
          <w:trHeight w:val="900"/>
        </w:trPr>
        <w:tc>
          <w:tcPr>
            <w:tcW w:w="0" w:type="auto"/>
            <w:shd w:val="clear" w:color="auto" w:fill="auto"/>
            <w:vAlign w:val="center"/>
          </w:tcPr>
          <w:p w:rsidR="009D4286" w:rsidRPr="00702D7A" w:rsidRDefault="009D4286" w:rsidP="001579AC">
            <w:pPr>
              <w:pStyle w:val="Akapitzlist"/>
              <w:numPr>
                <w:ilvl w:val="0"/>
                <w:numId w:val="51"/>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 xml:space="preserve">Rozbudowa sieci CAL/siedzib Rad Osiedli: </w:t>
            </w:r>
            <w:r w:rsidRPr="00702D7A">
              <w:rPr>
                <w:rFonts w:cs="Arial"/>
                <w:color w:val="000000" w:themeColor="text1"/>
                <w:sz w:val="20"/>
                <w:szCs w:val="20"/>
              </w:rPr>
              <w:br/>
              <w:t xml:space="preserve">ul. Księgarska 24 </w:t>
            </w:r>
            <w:r w:rsidRPr="00702D7A">
              <w:rPr>
                <w:rFonts w:cs="Arial"/>
                <w:color w:val="000000" w:themeColor="text1"/>
                <w:sz w:val="20"/>
                <w:szCs w:val="20"/>
              </w:rPr>
              <w:br/>
              <w:t>ul. Pęgowska 14</w:t>
            </w:r>
            <w:r w:rsidRPr="00702D7A">
              <w:rPr>
                <w:rFonts w:cs="Arial"/>
                <w:color w:val="000000" w:themeColor="text1"/>
                <w:sz w:val="20"/>
                <w:szCs w:val="20"/>
              </w:rPr>
              <w:br/>
              <w:t>ul. Kamieńskiego 256</w:t>
            </w:r>
            <w:r w:rsidRPr="00702D7A">
              <w:rPr>
                <w:rFonts w:cs="Arial"/>
                <w:color w:val="000000" w:themeColor="text1"/>
                <w:sz w:val="20"/>
                <w:szCs w:val="20"/>
              </w:rPr>
              <w:br/>
              <w:t>ul. Pawłowicka 78</w:t>
            </w:r>
            <w:r w:rsidRPr="00702D7A">
              <w:rPr>
                <w:rFonts w:cs="Arial"/>
                <w:color w:val="000000" w:themeColor="text1"/>
                <w:sz w:val="20"/>
                <w:szCs w:val="20"/>
              </w:rPr>
              <w:br/>
              <w:t xml:space="preserve">ul. </w:t>
            </w:r>
            <w:proofErr w:type="spellStart"/>
            <w:r w:rsidRPr="00702D7A">
              <w:rPr>
                <w:rFonts w:cs="Arial"/>
                <w:color w:val="000000" w:themeColor="text1"/>
                <w:sz w:val="20"/>
                <w:szCs w:val="20"/>
              </w:rPr>
              <w:t>Osobowicka</w:t>
            </w:r>
            <w:proofErr w:type="spellEnd"/>
            <w:r w:rsidRPr="00702D7A">
              <w:rPr>
                <w:rFonts w:cs="Arial"/>
                <w:color w:val="000000" w:themeColor="text1"/>
                <w:sz w:val="20"/>
                <w:szCs w:val="20"/>
              </w:rPr>
              <w:t xml:space="preserve"> 132</w:t>
            </w:r>
            <w:r w:rsidRPr="00702D7A">
              <w:rPr>
                <w:rFonts w:cs="Arial"/>
                <w:color w:val="000000" w:themeColor="text1"/>
                <w:sz w:val="20"/>
                <w:szCs w:val="20"/>
              </w:rPr>
              <w:br/>
              <w:t>ul. Gazowa 22</w:t>
            </w:r>
            <w:r w:rsidRPr="00702D7A">
              <w:rPr>
                <w:rFonts w:cs="Arial"/>
                <w:color w:val="000000" w:themeColor="text1"/>
                <w:sz w:val="20"/>
                <w:szCs w:val="20"/>
              </w:rPr>
              <w:br/>
              <w:t>ul. Semaforowa</w:t>
            </w:r>
            <w:r w:rsidRPr="00702D7A">
              <w:rPr>
                <w:rFonts w:cs="Arial"/>
                <w:color w:val="000000" w:themeColor="text1"/>
                <w:sz w:val="20"/>
                <w:szCs w:val="20"/>
              </w:rPr>
              <w:br/>
              <w:t xml:space="preserve">ul. </w:t>
            </w:r>
            <w:proofErr w:type="spellStart"/>
            <w:r w:rsidRPr="00702D7A">
              <w:rPr>
                <w:rFonts w:cs="Arial"/>
                <w:color w:val="000000" w:themeColor="text1"/>
                <w:sz w:val="20"/>
                <w:szCs w:val="20"/>
              </w:rPr>
              <w:t>Białodrzewna</w:t>
            </w:r>
            <w:proofErr w:type="spellEnd"/>
            <w:r w:rsidRPr="00702D7A">
              <w:rPr>
                <w:rFonts w:cs="Arial"/>
                <w:color w:val="000000" w:themeColor="text1"/>
                <w:sz w:val="20"/>
                <w:szCs w:val="20"/>
              </w:rPr>
              <w:t>,</w:t>
            </w:r>
            <w:r w:rsidRPr="00702D7A">
              <w:rPr>
                <w:rFonts w:cs="Arial"/>
                <w:color w:val="000000" w:themeColor="text1"/>
                <w:sz w:val="20"/>
                <w:szCs w:val="20"/>
              </w:rPr>
              <w:br/>
              <w:t xml:space="preserve">RO - Klecina, Kleczków, Krzyki </w:t>
            </w:r>
            <w:proofErr w:type="spellStart"/>
            <w:r w:rsidRPr="00702D7A">
              <w:rPr>
                <w:rFonts w:cs="Arial"/>
                <w:color w:val="000000" w:themeColor="text1"/>
                <w:sz w:val="20"/>
                <w:szCs w:val="20"/>
              </w:rPr>
              <w:t>Partynice</w:t>
            </w:r>
            <w:proofErr w:type="spellEnd"/>
            <w:r w:rsidRPr="00702D7A">
              <w:rPr>
                <w:rFonts w:cs="Arial"/>
                <w:color w:val="000000" w:themeColor="text1"/>
                <w:sz w:val="20"/>
                <w:szCs w:val="20"/>
              </w:rPr>
              <w:t xml:space="preserve">, </w:t>
            </w:r>
            <w:proofErr w:type="spellStart"/>
            <w:r w:rsidRPr="00702D7A">
              <w:rPr>
                <w:rFonts w:cs="Arial"/>
                <w:color w:val="000000" w:themeColor="text1"/>
                <w:sz w:val="20"/>
                <w:szCs w:val="20"/>
              </w:rPr>
              <w:t>Szczepin</w:t>
            </w:r>
            <w:proofErr w:type="spellEnd"/>
            <w:r w:rsidRPr="00702D7A">
              <w:rPr>
                <w:rFonts w:cs="Arial"/>
                <w:color w:val="000000" w:themeColor="text1"/>
                <w:sz w:val="20"/>
                <w:szCs w:val="20"/>
              </w:rPr>
              <w:t xml:space="preserve">, Pracze, </w:t>
            </w:r>
            <w:proofErr w:type="spellStart"/>
            <w:r w:rsidRPr="00702D7A">
              <w:rPr>
                <w:rFonts w:cs="Arial"/>
                <w:color w:val="000000" w:themeColor="text1"/>
                <w:sz w:val="20"/>
                <w:szCs w:val="20"/>
              </w:rPr>
              <w:t>Powst</w:t>
            </w:r>
            <w:proofErr w:type="spellEnd"/>
            <w:r w:rsidRPr="00702D7A">
              <w:rPr>
                <w:rFonts w:cs="Arial"/>
                <w:color w:val="000000" w:themeColor="text1"/>
                <w:sz w:val="20"/>
                <w:szCs w:val="20"/>
              </w:rPr>
              <w:t xml:space="preserve">. </w:t>
            </w:r>
            <w:proofErr w:type="spellStart"/>
            <w:r w:rsidRPr="00702D7A">
              <w:rPr>
                <w:rFonts w:cs="Arial"/>
                <w:color w:val="000000" w:themeColor="text1"/>
                <w:sz w:val="20"/>
                <w:szCs w:val="20"/>
              </w:rPr>
              <w:t>Sl</w:t>
            </w:r>
            <w:proofErr w:type="spellEnd"/>
            <w:r w:rsidRPr="00702D7A">
              <w:rPr>
                <w:rFonts w:cs="Arial"/>
                <w:color w:val="000000" w:themeColor="text1"/>
                <w:sz w:val="20"/>
                <w:szCs w:val="20"/>
              </w:rPr>
              <w:t xml:space="preserve">, </w:t>
            </w:r>
            <w:proofErr w:type="spellStart"/>
            <w:r w:rsidRPr="00702D7A">
              <w:rPr>
                <w:rFonts w:cs="Arial"/>
                <w:color w:val="000000" w:themeColor="text1"/>
                <w:sz w:val="20"/>
                <w:szCs w:val="20"/>
              </w:rPr>
              <w:t>Stabłowice</w:t>
            </w:r>
            <w:proofErr w:type="spellEnd"/>
            <w:r w:rsidRPr="00702D7A">
              <w:rPr>
                <w:rFonts w:cs="Arial"/>
                <w:color w:val="000000" w:themeColor="text1"/>
                <w:sz w:val="20"/>
                <w:szCs w:val="20"/>
              </w:rPr>
              <w:t>. Pawłowice</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2023-2028 i dalej</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60 000 000,00</w:t>
            </w:r>
          </w:p>
        </w:tc>
      </w:tr>
      <w:tr w:rsidR="009D4286" w:rsidRPr="00702D7A" w:rsidTr="001B6600">
        <w:trPr>
          <w:gridAfter w:val="1"/>
          <w:wAfter w:w="19" w:type="dxa"/>
          <w:trHeight w:val="794"/>
        </w:trPr>
        <w:tc>
          <w:tcPr>
            <w:tcW w:w="0" w:type="auto"/>
            <w:shd w:val="clear" w:color="auto" w:fill="auto"/>
            <w:vAlign w:val="center"/>
          </w:tcPr>
          <w:p w:rsidR="009D4286" w:rsidRPr="00702D7A" w:rsidRDefault="009D4286" w:rsidP="001579AC">
            <w:pPr>
              <w:pStyle w:val="Akapitzlist"/>
              <w:numPr>
                <w:ilvl w:val="0"/>
                <w:numId w:val="51"/>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Żórawina</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Rozbudowa Zakładu Opieki Zdrowotnej w Żórawinie</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2023-2027</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6 999 723,12</w:t>
            </w:r>
          </w:p>
        </w:tc>
      </w:tr>
      <w:tr w:rsidR="009D4286" w:rsidRPr="00702D7A" w:rsidTr="001B6600">
        <w:trPr>
          <w:trHeight w:val="450"/>
        </w:trPr>
        <w:tc>
          <w:tcPr>
            <w:tcW w:w="13601" w:type="dxa"/>
            <w:gridSpan w:val="6"/>
            <w:shd w:val="clear" w:color="auto" w:fill="auto"/>
            <w:vAlign w:val="center"/>
          </w:tcPr>
          <w:p w:rsidR="009D4286" w:rsidRPr="00702D7A" w:rsidRDefault="009D4286" w:rsidP="00ED30DB">
            <w:pPr>
              <w:spacing w:after="0" w:line="240" w:lineRule="auto"/>
              <w:jc w:val="center"/>
              <w:rPr>
                <w:rFonts w:eastAsia="Times New Roman" w:cstheme="minorHAnsi"/>
                <w:b/>
                <w:bCs/>
                <w:color w:val="000000" w:themeColor="text1"/>
                <w:sz w:val="20"/>
                <w:szCs w:val="20"/>
                <w:lang w:eastAsia="pl-PL"/>
              </w:rPr>
            </w:pPr>
            <w:r w:rsidRPr="00702D7A">
              <w:rPr>
                <w:rFonts w:eastAsia="Times New Roman" w:cstheme="minorHAnsi"/>
                <w:b/>
                <w:bCs/>
                <w:color w:val="000000" w:themeColor="text1"/>
                <w:sz w:val="20"/>
                <w:szCs w:val="20"/>
                <w:lang w:eastAsia="pl-PL"/>
              </w:rPr>
              <w:t>Priorytet 3: Edukacja</w:t>
            </w:r>
          </w:p>
        </w:tc>
      </w:tr>
      <w:tr w:rsidR="009D4286" w:rsidRPr="00702D7A" w:rsidTr="001B6600">
        <w:trPr>
          <w:gridAfter w:val="1"/>
          <w:wAfter w:w="19" w:type="dxa"/>
          <w:trHeight w:val="450"/>
        </w:trPr>
        <w:tc>
          <w:tcPr>
            <w:tcW w:w="0" w:type="auto"/>
            <w:shd w:val="clear" w:color="auto" w:fill="auto"/>
            <w:vAlign w:val="center"/>
          </w:tcPr>
          <w:p w:rsidR="009D4286" w:rsidRPr="00702D7A" w:rsidRDefault="009D4286" w:rsidP="001579AC">
            <w:pPr>
              <w:pStyle w:val="Akapitzlist"/>
              <w:numPr>
                <w:ilvl w:val="0"/>
                <w:numId w:val="52"/>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Sobótka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 xml:space="preserve">Wyposażenie Zespołu Szkolno-Przedszkolnego w Rogowie </w:t>
            </w:r>
            <w:proofErr w:type="spellStart"/>
            <w:r w:rsidRPr="00702D7A">
              <w:rPr>
                <w:rFonts w:eastAsia="Times New Roman" w:cstheme="minorHAnsi"/>
                <w:color w:val="000000" w:themeColor="text1"/>
                <w:sz w:val="20"/>
                <w:szCs w:val="20"/>
                <w:lang w:eastAsia="pl-PL"/>
              </w:rPr>
              <w:t>Sobóckim</w:t>
            </w:r>
            <w:proofErr w:type="spellEnd"/>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2023-2024</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1 500 000,00</w:t>
            </w:r>
          </w:p>
        </w:tc>
      </w:tr>
      <w:tr w:rsidR="009D4286" w:rsidRPr="00702D7A" w:rsidTr="001B6600">
        <w:trPr>
          <w:gridAfter w:val="1"/>
          <w:wAfter w:w="19" w:type="dxa"/>
          <w:trHeight w:val="450"/>
        </w:trPr>
        <w:tc>
          <w:tcPr>
            <w:tcW w:w="0" w:type="auto"/>
            <w:shd w:val="clear" w:color="auto" w:fill="auto"/>
            <w:vAlign w:val="center"/>
          </w:tcPr>
          <w:p w:rsidR="009D4286" w:rsidRPr="00702D7A" w:rsidRDefault="009D4286" w:rsidP="001579AC">
            <w:pPr>
              <w:pStyle w:val="Akapitzlist"/>
              <w:numPr>
                <w:ilvl w:val="0"/>
                <w:numId w:val="52"/>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Siechnice</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Rozwój edukacji przedszkolnej w gminie Siechnice</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2022-2029</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2 000 000,00</w:t>
            </w:r>
          </w:p>
        </w:tc>
      </w:tr>
      <w:tr w:rsidR="009D4286" w:rsidRPr="00702D7A" w:rsidTr="001B6600">
        <w:trPr>
          <w:gridAfter w:val="1"/>
          <w:wAfter w:w="19" w:type="dxa"/>
          <w:trHeight w:val="225"/>
        </w:trPr>
        <w:tc>
          <w:tcPr>
            <w:tcW w:w="0" w:type="auto"/>
            <w:shd w:val="clear" w:color="auto" w:fill="auto"/>
            <w:vAlign w:val="center"/>
          </w:tcPr>
          <w:p w:rsidR="009D4286" w:rsidRPr="00702D7A" w:rsidRDefault="009D4286" w:rsidP="001579AC">
            <w:pPr>
              <w:pStyle w:val="Akapitzlist"/>
              <w:numPr>
                <w:ilvl w:val="0"/>
                <w:numId w:val="52"/>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Upowszechnienie i zapewnienie wysokiej jakości edukacji przedszkolnej w Gminie Wrocław</w:t>
            </w:r>
          </w:p>
        </w:tc>
        <w:tc>
          <w:tcPr>
            <w:tcW w:w="4416" w:type="dxa"/>
            <w:gridSpan w:val="2"/>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17 597 300,00</w:t>
            </w:r>
          </w:p>
        </w:tc>
      </w:tr>
      <w:tr w:rsidR="009D4286" w:rsidRPr="00702D7A" w:rsidTr="001B6600">
        <w:trPr>
          <w:gridAfter w:val="1"/>
          <w:wAfter w:w="19" w:type="dxa"/>
          <w:trHeight w:val="225"/>
        </w:trPr>
        <w:tc>
          <w:tcPr>
            <w:tcW w:w="0" w:type="auto"/>
            <w:shd w:val="clear" w:color="auto" w:fill="auto"/>
            <w:vAlign w:val="center"/>
          </w:tcPr>
          <w:p w:rsidR="009D4286" w:rsidRPr="00702D7A" w:rsidRDefault="009D4286" w:rsidP="001579AC">
            <w:pPr>
              <w:pStyle w:val="Akapitzlist"/>
              <w:numPr>
                <w:ilvl w:val="0"/>
                <w:numId w:val="52"/>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Upowszechnienie i zapewnienie wysokiej jakości edukacji  w szkołach podstawowych  w Gminie Wrocław</w:t>
            </w:r>
          </w:p>
        </w:tc>
        <w:tc>
          <w:tcPr>
            <w:tcW w:w="4416" w:type="dxa"/>
            <w:gridSpan w:val="2"/>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46 721 200,00</w:t>
            </w:r>
          </w:p>
        </w:tc>
      </w:tr>
      <w:tr w:rsidR="009D4286" w:rsidRPr="00702D7A" w:rsidTr="001B6600">
        <w:trPr>
          <w:gridAfter w:val="1"/>
          <w:wAfter w:w="19" w:type="dxa"/>
          <w:trHeight w:val="225"/>
        </w:trPr>
        <w:tc>
          <w:tcPr>
            <w:tcW w:w="0" w:type="auto"/>
            <w:shd w:val="clear" w:color="auto" w:fill="auto"/>
            <w:vAlign w:val="center"/>
          </w:tcPr>
          <w:p w:rsidR="009D4286" w:rsidRPr="00702D7A" w:rsidRDefault="009D4286" w:rsidP="001579AC">
            <w:pPr>
              <w:pStyle w:val="Akapitzlist"/>
              <w:numPr>
                <w:ilvl w:val="0"/>
                <w:numId w:val="52"/>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Kompleksowy program rozwoju kompetencji transferowaln</w:t>
            </w:r>
            <w:r w:rsidR="006D3080">
              <w:rPr>
                <w:rFonts w:eastAsia="Times New Roman" w:cstheme="minorHAnsi"/>
                <w:color w:val="000000" w:themeColor="text1"/>
                <w:sz w:val="20"/>
                <w:szCs w:val="20"/>
                <w:lang w:eastAsia="pl-PL"/>
              </w:rPr>
              <w:t>ych i umieję</w:t>
            </w:r>
            <w:r w:rsidRPr="00702D7A">
              <w:rPr>
                <w:rFonts w:eastAsia="Times New Roman" w:cstheme="minorHAnsi"/>
                <w:color w:val="000000" w:themeColor="text1"/>
                <w:sz w:val="20"/>
                <w:szCs w:val="20"/>
                <w:lang w:eastAsia="pl-PL"/>
              </w:rPr>
              <w:t xml:space="preserve">tności cyfrowych oraz wsparcia dla uczniów </w:t>
            </w:r>
            <w:r w:rsidR="00231888">
              <w:rPr>
                <w:rFonts w:eastAsia="Times New Roman" w:cstheme="minorHAnsi"/>
                <w:color w:val="000000" w:themeColor="text1"/>
                <w:sz w:val="20"/>
                <w:szCs w:val="20"/>
                <w:lang w:eastAsia="pl-PL"/>
              </w:rPr>
              <w:t xml:space="preserve">szkół </w:t>
            </w:r>
            <w:r w:rsidRPr="00702D7A">
              <w:rPr>
                <w:rFonts w:eastAsia="Times New Roman" w:cstheme="minorHAnsi"/>
                <w:color w:val="000000" w:themeColor="text1"/>
                <w:sz w:val="20"/>
                <w:szCs w:val="20"/>
                <w:lang w:eastAsia="pl-PL"/>
              </w:rPr>
              <w:t xml:space="preserve">ponadpodstawowych uzupełniony </w:t>
            </w:r>
            <w:r w:rsidR="00231888">
              <w:rPr>
                <w:rFonts w:eastAsia="Times New Roman" w:cstheme="minorHAnsi"/>
                <w:color w:val="000000" w:themeColor="text1"/>
                <w:sz w:val="20"/>
                <w:szCs w:val="20"/>
                <w:lang w:eastAsia="pl-PL"/>
              </w:rPr>
              <w:br/>
            </w:r>
            <w:r w:rsidRPr="00702D7A">
              <w:rPr>
                <w:rFonts w:eastAsia="Times New Roman" w:cstheme="minorHAnsi"/>
                <w:color w:val="000000" w:themeColor="text1"/>
                <w:sz w:val="20"/>
                <w:szCs w:val="20"/>
                <w:lang w:eastAsia="pl-PL"/>
              </w:rPr>
              <w:t>o program rozwoju kompetencji „miękkich” i proinnowacyjnych uczennic i uczniów Gminy Wrocław</w:t>
            </w:r>
          </w:p>
        </w:tc>
        <w:tc>
          <w:tcPr>
            <w:tcW w:w="4416" w:type="dxa"/>
            <w:gridSpan w:val="2"/>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9 500 000,00</w:t>
            </w:r>
          </w:p>
        </w:tc>
      </w:tr>
      <w:tr w:rsidR="009D4286" w:rsidRPr="00702D7A" w:rsidTr="001B6600">
        <w:trPr>
          <w:gridAfter w:val="1"/>
          <w:wAfter w:w="19" w:type="dxa"/>
          <w:trHeight w:val="225"/>
        </w:trPr>
        <w:tc>
          <w:tcPr>
            <w:tcW w:w="0" w:type="auto"/>
            <w:shd w:val="clear" w:color="auto" w:fill="auto"/>
            <w:vAlign w:val="center"/>
          </w:tcPr>
          <w:p w:rsidR="009D4286" w:rsidRPr="00702D7A" w:rsidRDefault="009D4286" w:rsidP="001579AC">
            <w:pPr>
              <w:pStyle w:val="Akapitzlist"/>
              <w:numPr>
                <w:ilvl w:val="0"/>
                <w:numId w:val="52"/>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Poprawa efektywności kształcenia w szkołach podstawowych poprzez edukację ekologiczną i zajęcia sportowe</w:t>
            </w:r>
          </w:p>
        </w:tc>
        <w:tc>
          <w:tcPr>
            <w:tcW w:w="4416" w:type="dxa"/>
            <w:gridSpan w:val="2"/>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9 000 000,00</w:t>
            </w:r>
          </w:p>
        </w:tc>
      </w:tr>
      <w:tr w:rsidR="009D4286" w:rsidRPr="00702D7A" w:rsidTr="001B6600">
        <w:trPr>
          <w:gridAfter w:val="1"/>
          <w:wAfter w:w="19" w:type="dxa"/>
          <w:trHeight w:val="225"/>
        </w:trPr>
        <w:tc>
          <w:tcPr>
            <w:tcW w:w="0" w:type="auto"/>
            <w:shd w:val="clear" w:color="auto" w:fill="auto"/>
            <w:vAlign w:val="center"/>
          </w:tcPr>
          <w:p w:rsidR="009D4286" w:rsidRPr="00702D7A" w:rsidRDefault="009D4286" w:rsidP="001579AC">
            <w:pPr>
              <w:pStyle w:val="Akapitzlist"/>
              <w:numPr>
                <w:ilvl w:val="0"/>
                <w:numId w:val="52"/>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Adaptacja placówek oświatowych na terenie Wrocławia wraz z podniesieniem świadomości ekologicznej w zakresie zachodzących zmian klimatycznych wśród młodzieży i nauczycieli</w:t>
            </w:r>
          </w:p>
        </w:tc>
        <w:tc>
          <w:tcPr>
            <w:tcW w:w="4416" w:type="dxa"/>
            <w:gridSpan w:val="2"/>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3 300 000,00</w:t>
            </w:r>
          </w:p>
        </w:tc>
      </w:tr>
      <w:tr w:rsidR="009D4286" w:rsidRPr="00702D7A" w:rsidTr="001B6600">
        <w:trPr>
          <w:trHeight w:val="675"/>
        </w:trPr>
        <w:tc>
          <w:tcPr>
            <w:tcW w:w="13601" w:type="dxa"/>
            <w:gridSpan w:val="6"/>
            <w:shd w:val="clear" w:color="auto" w:fill="auto"/>
            <w:vAlign w:val="center"/>
          </w:tcPr>
          <w:p w:rsidR="009D4286" w:rsidRPr="00702D7A" w:rsidRDefault="009D4286" w:rsidP="00ED30DB">
            <w:pPr>
              <w:spacing w:after="0" w:line="240" w:lineRule="auto"/>
              <w:jc w:val="center"/>
              <w:rPr>
                <w:rFonts w:eastAsia="Times New Roman" w:cstheme="minorHAnsi"/>
                <w:b/>
                <w:bCs/>
                <w:color w:val="000000" w:themeColor="text1"/>
                <w:sz w:val="20"/>
                <w:szCs w:val="20"/>
                <w:lang w:eastAsia="pl-PL"/>
              </w:rPr>
            </w:pPr>
            <w:r w:rsidRPr="00702D7A">
              <w:rPr>
                <w:rFonts w:eastAsia="Times New Roman" w:cstheme="minorHAnsi"/>
                <w:b/>
                <w:bCs/>
                <w:color w:val="000000" w:themeColor="text1"/>
                <w:sz w:val="20"/>
                <w:szCs w:val="20"/>
                <w:lang w:eastAsia="pl-PL"/>
              </w:rPr>
              <w:t>Priorytet 5: Innowacyjność</w:t>
            </w:r>
          </w:p>
        </w:tc>
      </w:tr>
      <w:tr w:rsidR="009D4286" w:rsidRPr="00702D7A" w:rsidTr="001B6600">
        <w:trPr>
          <w:gridAfter w:val="1"/>
          <w:wAfter w:w="19" w:type="dxa"/>
          <w:trHeight w:val="675"/>
        </w:trPr>
        <w:tc>
          <w:tcPr>
            <w:tcW w:w="0" w:type="auto"/>
            <w:shd w:val="clear" w:color="auto" w:fill="auto"/>
            <w:vAlign w:val="center"/>
          </w:tcPr>
          <w:p w:rsidR="009D4286" w:rsidRPr="00702D7A" w:rsidRDefault="00D874CB" w:rsidP="00ED30DB">
            <w:pPr>
              <w:spacing w:after="0" w:line="240" w:lineRule="auto"/>
              <w:jc w:val="center"/>
              <w:rPr>
                <w:rFonts w:eastAsia="Times New Roman" w:cstheme="minorHAnsi"/>
                <w:color w:val="000000"/>
                <w:sz w:val="20"/>
                <w:szCs w:val="20"/>
                <w:lang w:eastAsia="pl-PL"/>
              </w:rPr>
            </w:pPr>
            <w:r w:rsidRPr="00702D7A">
              <w:rPr>
                <w:rFonts w:eastAsia="Times New Roman" w:cstheme="minorHAnsi"/>
                <w:color w:val="000000"/>
                <w:sz w:val="20"/>
                <w:szCs w:val="20"/>
                <w:lang w:eastAsia="pl-PL"/>
              </w:rPr>
              <w:t>1.</w:t>
            </w:r>
          </w:p>
        </w:tc>
        <w:tc>
          <w:tcPr>
            <w:tcW w:w="1860"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Siechnice</w:t>
            </w:r>
          </w:p>
        </w:tc>
        <w:tc>
          <w:tcPr>
            <w:tcW w:w="6896" w:type="dxa"/>
            <w:shd w:val="clear" w:color="auto" w:fill="auto"/>
            <w:vAlign w:val="center"/>
          </w:tcPr>
          <w:p w:rsidR="009D4286" w:rsidRPr="00702D7A" w:rsidRDefault="009D4286" w:rsidP="00231888">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 xml:space="preserve">Rozwój i wzmocnienie zdolności innowacyjnej Dolnego Śląska poprzez rewitalizację obszaru EC </w:t>
            </w:r>
            <w:proofErr w:type="spellStart"/>
            <w:r w:rsidRPr="00702D7A">
              <w:rPr>
                <w:rFonts w:eastAsia="Times New Roman" w:cstheme="minorHAnsi"/>
                <w:color w:val="000000" w:themeColor="text1"/>
                <w:sz w:val="20"/>
                <w:szCs w:val="20"/>
                <w:lang w:eastAsia="pl-PL"/>
              </w:rPr>
              <w:t>Czechnica</w:t>
            </w:r>
            <w:proofErr w:type="spellEnd"/>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2022-2029</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40 000 000,00</w:t>
            </w:r>
          </w:p>
        </w:tc>
      </w:tr>
      <w:tr w:rsidR="009D4286" w:rsidRPr="00702D7A" w:rsidTr="001B6600">
        <w:trPr>
          <w:trHeight w:val="675"/>
        </w:trPr>
        <w:tc>
          <w:tcPr>
            <w:tcW w:w="13601" w:type="dxa"/>
            <w:gridSpan w:val="6"/>
            <w:shd w:val="clear" w:color="auto" w:fill="auto"/>
            <w:vAlign w:val="center"/>
          </w:tcPr>
          <w:p w:rsidR="009D4286" w:rsidRPr="00702D7A" w:rsidRDefault="009D4286" w:rsidP="00ED30DB">
            <w:pPr>
              <w:spacing w:after="0" w:line="240" w:lineRule="auto"/>
              <w:jc w:val="center"/>
              <w:rPr>
                <w:rFonts w:eastAsia="Times New Roman" w:cstheme="minorHAnsi"/>
                <w:b/>
                <w:bCs/>
                <w:color w:val="000000" w:themeColor="text1"/>
                <w:sz w:val="20"/>
                <w:szCs w:val="20"/>
                <w:lang w:eastAsia="pl-PL"/>
              </w:rPr>
            </w:pPr>
            <w:r w:rsidRPr="00702D7A">
              <w:rPr>
                <w:rFonts w:eastAsia="Times New Roman" w:cstheme="minorHAnsi"/>
                <w:b/>
                <w:bCs/>
                <w:color w:val="000000" w:themeColor="text1"/>
                <w:sz w:val="20"/>
                <w:szCs w:val="20"/>
                <w:lang w:eastAsia="pl-PL"/>
              </w:rPr>
              <w:t>Priorytet 6: Cyfryzacja</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3"/>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Długołęka</w:t>
            </w:r>
          </w:p>
        </w:tc>
        <w:tc>
          <w:tcPr>
            <w:tcW w:w="6896" w:type="dxa"/>
            <w:shd w:val="clear" w:color="auto" w:fill="auto"/>
            <w:vAlign w:val="center"/>
          </w:tcPr>
          <w:p w:rsidR="009D4286" w:rsidRPr="00702D7A" w:rsidRDefault="009D4286" w:rsidP="00231888">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 xml:space="preserve">Wdrożenie </w:t>
            </w:r>
            <w:r w:rsidR="00231888">
              <w:rPr>
                <w:rFonts w:eastAsia="Times New Roman" w:cstheme="minorHAnsi"/>
                <w:color w:val="000000" w:themeColor="text1"/>
                <w:sz w:val="20"/>
                <w:szCs w:val="20"/>
                <w:lang w:eastAsia="pl-PL"/>
              </w:rPr>
              <w:t>e</w:t>
            </w:r>
            <w:r w:rsidRPr="00702D7A">
              <w:rPr>
                <w:rFonts w:eastAsia="Times New Roman" w:cstheme="minorHAnsi"/>
                <w:color w:val="000000" w:themeColor="text1"/>
                <w:sz w:val="20"/>
                <w:szCs w:val="20"/>
                <w:lang w:eastAsia="pl-PL"/>
              </w:rPr>
              <w:t>-usług usprawniających procesy administracyjne w gminie Długołęka</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4 500 000,00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3"/>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Oborniki Śląskie</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Rozwój e-usług publicznych</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2023-2025</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3"/>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Siechnice</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Rozwój e-usług publicznych na obszarze Gminy Siechnice</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2022-2029</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3 000 000,00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3"/>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Sobótka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Wdrożenie e-usług usprawniających procesy administracyjne w gminie Sobótka</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2024-2025</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2 300 000,00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3"/>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Wisznia Mała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E-usługi w gminie Wisznia Mała zwiększające dostęp mieszkańców do usług publicznych</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1 230 000,00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3"/>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Robotyzacja procesów realizowanych w WPO</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300 000,00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3"/>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 xml:space="preserve">Wdrożenie technologii </w:t>
            </w:r>
            <w:proofErr w:type="spellStart"/>
            <w:r w:rsidRPr="00702D7A">
              <w:rPr>
                <w:rFonts w:eastAsia="Times New Roman" w:cstheme="minorHAnsi"/>
                <w:color w:val="000000" w:themeColor="text1"/>
                <w:sz w:val="20"/>
                <w:szCs w:val="20"/>
                <w:lang w:eastAsia="pl-PL"/>
              </w:rPr>
              <w:t>voicebota</w:t>
            </w:r>
            <w:proofErr w:type="spellEnd"/>
            <w:r w:rsidRPr="00702D7A">
              <w:rPr>
                <w:rFonts w:eastAsia="Times New Roman" w:cstheme="minorHAnsi"/>
                <w:color w:val="000000" w:themeColor="text1"/>
                <w:sz w:val="20"/>
                <w:szCs w:val="20"/>
                <w:lang w:eastAsia="pl-PL"/>
              </w:rPr>
              <w:t xml:space="preserve"> do obsługi zapytań telefonicznych od Mieszkańców</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3"/>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 xml:space="preserve">Modernizacje silnika strony BIP pod nowy standard CMS wraz z dostosowaniem </w:t>
            </w:r>
            <w:r w:rsidR="00996BA6">
              <w:rPr>
                <w:rFonts w:eastAsia="Times New Roman" w:cstheme="minorHAnsi"/>
                <w:color w:val="000000" w:themeColor="text1"/>
                <w:sz w:val="20"/>
                <w:szCs w:val="20"/>
                <w:lang w:eastAsia="pl-PL"/>
              </w:rPr>
              <w:br/>
            </w:r>
            <w:r w:rsidRPr="00702D7A">
              <w:rPr>
                <w:rFonts w:eastAsia="Times New Roman" w:cstheme="minorHAnsi"/>
                <w:color w:val="000000" w:themeColor="text1"/>
                <w:sz w:val="20"/>
                <w:szCs w:val="20"/>
                <w:lang w:eastAsia="pl-PL"/>
              </w:rPr>
              <w:t>do większej ilości odwiedzających stronę i łatwiejszą modyfikacją zamieszczanych treści</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2023-2024</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90 000,00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3"/>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Modułowy system  zarządzania nieruchomościami</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2022-2027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3"/>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 xml:space="preserve">Zintegrowana Platforma Zarządzania JST </w:t>
            </w:r>
            <w:r w:rsidR="00231888">
              <w:rPr>
                <w:rFonts w:eastAsia="Times New Roman" w:cstheme="minorHAnsi"/>
                <w:color w:val="000000" w:themeColor="text1"/>
                <w:sz w:val="20"/>
                <w:szCs w:val="20"/>
                <w:lang w:eastAsia="pl-PL"/>
              </w:rPr>
              <w:t>–</w:t>
            </w:r>
            <w:r w:rsidRPr="00702D7A">
              <w:rPr>
                <w:rFonts w:eastAsia="Times New Roman" w:cstheme="minorHAnsi"/>
                <w:color w:val="000000" w:themeColor="text1"/>
                <w:sz w:val="20"/>
                <w:szCs w:val="20"/>
                <w:lang w:eastAsia="pl-PL"/>
              </w:rPr>
              <w:t xml:space="preserve"> etap II - integracja z systemami, rejestrami i bazami danych</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2022-2027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10 000 000,00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3"/>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 xml:space="preserve">System do zarządzania zasobem zieleni miejskiej we Wrocławiu </w:t>
            </w:r>
            <w:r w:rsidR="00231888">
              <w:rPr>
                <w:rFonts w:eastAsia="Times New Roman" w:cstheme="minorHAnsi"/>
                <w:color w:val="000000" w:themeColor="text1"/>
                <w:sz w:val="20"/>
                <w:szCs w:val="20"/>
                <w:lang w:eastAsia="pl-PL"/>
              </w:rPr>
              <w:t>–</w:t>
            </w:r>
            <w:r w:rsidRPr="00702D7A">
              <w:rPr>
                <w:rFonts w:eastAsia="Times New Roman" w:cstheme="minorHAnsi"/>
                <w:color w:val="000000" w:themeColor="text1"/>
                <w:sz w:val="20"/>
                <w:szCs w:val="20"/>
                <w:lang w:eastAsia="pl-PL"/>
              </w:rPr>
              <w:t xml:space="preserve"> Zielone Inwestycje </w:t>
            </w:r>
            <w:r w:rsidR="00231888">
              <w:rPr>
                <w:rFonts w:eastAsia="Times New Roman" w:cstheme="minorHAnsi"/>
                <w:color w:val="000000" w:themeColor="text1"/>
                <w:sz w:val="20"/>
                <w:szCs w:val="20"/>
                <w:lang w:eastAsia="pl-PL"/>
              </w:rPr>
              <w:t>–</w:t>
            </w:r>
            <w:r w:rsidRPr="00702D7A">
              <w:rPr>
                <w:rFonts w:eastAsia="Times New Roman" w:cstheme="minorHAnsi"/>
                <w:color w:val="000000" w:themeColor="text1"/>
                <w:sz w:val="20"/>
                <w:szCs w:val="20"/>
                <w:lang w:eastAsia="pl-PL"/>
              </w:rPr>
              <w:t xml:space="preserve"> ZZM</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2022-2027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500 000,00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3"/>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System aplikacji mobilnych i paneli zarządzania usługami społecznymi</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2022-2027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6 000 000,00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3"/>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Ochrona przyrody i klimatu – Baza danych przyrodniczych</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2022-2027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3"/>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Ochrona klimatu – System monitoringu miejskiej wyspy ciepła</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2022-2027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3"/>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Ochrona przyrody i klimatu - Mapa Koron Drzew</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2022-2027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3"/>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Stworzenie platformy umożliwiającej składanie ofert na zadania pn. Uniwersytety Trzeciego Wieku przez  Wyższe Uczelnie</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2022-2027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750 000,00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3"/>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Systemy umożliwiające pracę zdalną i bezpieczeństwo danych osobowych</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2022-2027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4 000 000,00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3"/>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Wdrożenie elektronicznych wywiadów środowiskowych</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2022-2027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4 500 000,00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3"/>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 xml:space="preserve">Wdrożenie jednolitej platformy do przeprowadzania zakupów dostaw, usług </w:t>
            </w:r>
            <w:r w:rsidR="00996BA6">
              <w:rPr>
                <w:rFonts w:eastAsia="Times New Roman" w:cstheme="minorHAnsi"/>
                <w:color w:val="000000" w:themeColor="text1"/>
                <w:sz w:val="20"/>
                <w:szCs w:val="20"/>
                <w:lang w:eastAsia="pl-PL"/>
              </w:rPr>
              <w:br/>
            </w:r>
            <w:r w:rsidRPr="00702D7A">
              <w:rPr>
                <w:rFonts w:eastAsia="Times New Roman" w:cstheme="minorHAnsi"/>
                <w:color w:val="000000" w:themeColor="text1"/>
                <w:sz w:val="20"/>
                <w:szCs w:val="20"/>
                <w:lang w:eastAsia="pl-PL"/>
              </w:rPr>
              <w:t>i robót budowlanych w trybach zgodnych z ustawą Prawo Zamówień Publicznych</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2022-2027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2 500 000,00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3"/>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Rozbudowa systemu monitoringu prewencyjnego Wrocławia</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2022-2027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26 000 000,00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3"/>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Udostępnienie aplikacji mobilnej "Dostępny Wrocław"</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2022-2027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500 000,00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3"/>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RESPECTRUM</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2 100 000,00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3"/>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Czat Video</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4 200 000,00</w:t>
            </w:r>
          </w:p>
        </w:tc>
      </w:tr>
      <w:tr w:rsidR="009D4286" w:rsidRPr="00702D7A" w:rsidTr="001B6600">
        <w:trPr>
          <w:trHeight w:val="675"/>
        </w:trPr>
        <w:tc>
          <w:tcPr>
            <w:tcW w:w="13601" w:type="dxa"/>
            <w:gridSpan w:val="6"/>
            <w:shd w:val="clear" w:color="auto" w:fill="auto"/>
            <w:vAlign w:val="center"/>
          </w:tcPr>
          <w:p w:rsidR="009D4286" w:rsidRPr="00702D7A" w:rsidRDefault="009D4286" w:rsidP="00ED30DB">
            <w:pPr>
              <w:spacing w:after="0" w:line="240" w:lineRule="auto"/>
              <w:jc w:val="center"/>
              <w:rPr>
                <w:rFonts w:eastAsia="Times New Roman" w:cstheme="minorHAnsi"/>
                <w:b/>
                <w:bCs/>
                <w:color w:val="000000" w:themeColor="text1"/>
                <w:sz w:val="20"/>
                <w:szCs w:val="20"/>
                <w:lang w:eastAsia="pl-PL"/>
              </w:rPr>
            </w:pPr>
            <w:r w:rsidRPr="00702D7A">
              <w:rPr>
                <w:rFonts w:eastAsia="Times New Roman" w:cstheme="minorHAnsi"/>
                <w:b/>
                <w:bCs/>
                <w:color w:val="000000" w:themeColor="text1"/>
                <w:sz w:val="20"/>
                <w:szCs w:val="20"/>
                <w:lang w:eastAsia="pl-PL"/>
              </w:rPr>
              <w:t>Priorytet 7: Rynek pracy</w:t>
            </w:r>
          </w:p>
        </w:tc>
      </w:tr>
      <w:tr w:rsidR="009D4286" w:rsidRPr="00702D7A" w:rsidTr="001B6600">
        <w:trPr>
          <w:gridAfter w:val="1"/>
          <w:wAfter w:w="19" w:type="dxa"/>
          <w:trHeight w:val="675"/>
        </w:trPr>
        <w:tc>
          <w:tcPr>
            <w:tcW w:w="0" w:type="auto"/>
            <w:shd w:val="clear" w:color="auto" w:fill="auto"/>
            <w:vAlign w:val="center"/>
          </w:tcPr>
          <w:p w:rsidR="009D4286" w:rsidRPr="00702D7A" w:rsidRDefault="00D874CB" w:rsidP="00ED30DB">
            <w:pPr>
              <w:spacing w:after="0" w:line="240" w:lineRule="auto"/>
              <w:jc w:val="center"/>
              <w:rPr>
                <w:rFonts w:eastAsia="Times New Roman" w:cstheme="minorHAnsi"/>
                <w:color w:val="000000"/>
                <w:sz w:val="20"/>
                <w:szCs w:val="20"/>
                <w:lang w:eastAsia="pl-PL"/>
              </w:rPr>
            </w:pPr>
            <w:r w:rsidRPr="00702D7A">
              <w:rPr>
                <w:rFonts w:eastAsia="Times New Roman" w:cstheme="minorHAnsi"/>
                <w:color w:val="000000"/>
                <w:sz w:val="20"/>
                <w:szCs w:val="20"/>
                <w:lang w:eastAsia="pl-PL"/>
              </w:rPr>
              <w:t>1.</w:t>
            </w: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Aktywny powrót na rynek pracy. Celowane kursy i szkolenia zgodne z potrzebami regionalnego rynku pracy. Podnoszenie i nabywanie kompetencji zawodowych przez dorosłych mieszkańców ZIT WrOF.</w:t>
            </w:r>
          </w:p>
        </w:tc>
        <w:tc>
          <w:tcPr>
            <w:tcW w:w="4416" w:type="dxa"/>
            <w:gridSpan w:val="2"/>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5 000 000,00</w:t>
            </w:r>
          </w:p>
        </w:tc>
      </w:tr>
      <w:tr w:rsidR="009D4286" w:rsidRPr="00702D7A" w:rsidTr="001B6600">
        <w:trPr>
          <w:trHeight w:val="675"/>
        </w:trPr>
        <w:tc>
          <w:tcPr>
            <w:tcW w:w="13601" w:type="dxa"/>
            <w:gridSpan w:val="6"/>
            <w:shd w:val="clear" w:color="auto" w:fill="auto"/>
            <w:vAlign w:val="center"/>
          </w:tcPr>
          <w:p w:rsidR="009D4286" w:rsidRPr="00702D7A" w:rsidRDefault="009D4286" w:rsidP="00ED30DB">
            <w:pPr>
              <w:spacing w:after="0" w:line="240" w:lineRule="auto"/>
              <w:jc w:val="center"/>
              <w:rPr>
                <w:rFonts w:eastAsia="Times New Roman" w:cstheme="minorHAnsi"/>
                <w:b/>
                <w:bCs/>
                <w:color w:val="000000" w:themeColor="text1"/>
                <w:sz w:val="20"/>
                <w:szCs w:val="20"/>
                <w:lang w:eastAsia="pl-PL"/>
              </w:rPr>
            </w:pPr>
            <w:r w:rsidRPr="00702D7A">
              <w:rPr>
                <w:rFonts w:eastAsia="Times New Roman" w:cstheme="minorHAnsi"/>
                <w:b/>
                <w:bCs/>
                <w:color w:val="000000" w:themeColor="text1"/>
                <w:sz w:val="20"/>
                <w:szCs w:val="20"/>
                <w:lang w:eastAsia="pl-PL"/>
              </w:rPr>
              <w:t>Priorytet 8: Turystyka</w:t>
            </w:r>
          </w:p>
        </w:tc>
      </w:tr>
      <w:tr w:rsidR="009D4286" w:rsidRPr="00702D7A" w:rsidTr="001B6600">
        <w:trPr>
          <w:gridAfter w:val="1"/>
          <w:wAfter w:w="19" w:type="dxa"/>
          <w:trHeight w:val="675"/>
        </w:trPr>
        <w:tc>
          <w:tcPr>
            <w:tcW w:w="0" w:type="auto"/>
            <w:shd w:val="clear" w:color="auto" w:fill="auto"/>
            <w:vAlign w:val="center"/>
          </w:tcPr>
          <w:p w:rsidR="009D4286" w:rsidRPr="00702D7A" w:rsidRDefault="00D874CB" w:rsidP="00ED30DB">
            <w:pPr>
              <w:spacing w:after="0" w:line="240" w:lineRule="auto"/>
              <w:jc w:val="center"/>
              <w:rPr>
                <w:rFonts w:eastAsia="Times New Roman" w:cstheme="minorHAnsi"/>
                <w:color w:val="000000"/>
                <w:sz w:val="20"/>
                <w:szCs w:val="20"/>
                <w:lang w:eastAsia="pl-PL"/>
              </w:rPr>
            </w:pPr>
            <w:r w:rsidRPr="00702D7A">
              <w:rPr>
                <w:rFonts w:eastAsia="Times New Roman" w:cstheme="minorHAnsi"/>
                <w:color w:val="000000"/>
                <w:sz w:val="20"/>
                <w:szCs w:val="20"/>
                <w:lang w:eastAsia="pl-PL"/>
              </w:rPr>
              <w:t>1.</w:t>
            </w: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Jelcz-Laskowice</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Zagospodarowanie terenu ośrodka wypoczynkowego nad stawem w Jelczu-Laskowicach</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2023-2025</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5 000 000,00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D874CB" w:rsidP="00ED30DB">
            <w:pPr>
              <w:spacing w:after="0" w:line="240" w:lineRule="auto"/>
              <w:jc w:val="center"/>
              <w:rPr>
                <w:rFonts w:eastAsia="Times New Roman" w:cstheme="minorHAnsi"/>
                <w:color w:val="000000"/>
                <w:sz w:val="20"/>
                <w:szCs w:val="20"/>
                <w:lang w:eastAsia="pl-PL"/>
              </w:rPr>
            </w:pPr>
            <w:r w:rsidRPr="00702D7A">
              <w:rPr>
                <w:rFonts w:eastAsia="Times New Roman" w:cstheme="minorHAnsi"/>
                <w:color w:val="000000"/>
                <w:sz w:val="20"/>
                <w:szCs w:val="20"/>
                <w:lang w:eastAsia="pl-PL"/>
              </w:rPr>
              <w:t>2.</w:t>
            </w: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Siechnice</w:t>
            </w:r>
          </w:p>
        </w:tc>
        <w:tc>
          <w:tcPr>
            <w:tcW w:w="6896" w:type="dxa"/>
            <w:shd w:val="clear" w:color="auto" w:fill="auto"/>
            <w:vAlign w:val="center"/>
          </w:tcPr>
          <w:p w:rsidR="009D4286" w:rsidRPr="00702D7A" w:rsidRDefault="00231888" w:rsidP="00ED30DB">
            <w:pPr>
              <w:spacing w:after="0" w:line="240" w:lineRule="auto"/>
              <w:jc w:val="left"/>
              <w:rPr>
                <w:rFonts w:eastAsia="Times New Roman" w:cstheme="minorHAnsi"/>
                <w:color w:val="000000" w:themeColor="text1"/>
                <w:sz w:val="20"/>
                <w:szCs w:val="20"/>
                <w:lang w:eastAsia="pl-PL"/>
              </w:rPr>
            </w:pPr>
            <w:r>
              <w:rPr>
                <w:rFonts w:eastAsia="Times New Roman" w:cstheme="minorHAnsi"/>
                <w:color w:val="000000" w:themeColor="text1"/>
                <w:sz w:val="20"/>
                <w:szCs w:val="20"/>
                <w:lang w:eastAsia="pl-PL"/>
              </w:rPr>
              <w:t xml:space="preserve">Gmina Siechnice – </w:t>
            </w:r>
            <w:r w:rsidR="009D4286" w:rsidRPr="00702D7A">
              <w:rPr>
                <w:rFonts w:eastAsia="Times New Roman" w:cstheme="minorHAnsi"/>
                <w:color w:val="000000" w:themeColor="text1"/>
                <w:sz w:val="20"/>
                <w:szCs w:val="20"/>
                <w:lang w:eastAsia="pl-PL"/>
              </w:rPr>
              <w:t>gminą atrakcyjną turystycznie</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2022-2029</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12 000 000,00</w:t>
            </w:r>
          </w:p>
        </w:tc>
      </w:tr>
      <w:tr w:rsidR="009D4286" w:rsidRPr="00702D7A" w:rsidTr="001B6600">
        <w:trPr>
          <w:trHeight w:val="675"/>
        </w:trPr>
        <w:tc>
          <w:tcPr>
            <w:tcW w:w="13601" w:type="dxa"/>
            <w:gridSpan w:val="6"/>
            <w:shd w:val="clear" w:color="auto" w:fill="auto"/>
            <w:vAlign w:val="center"/>
          </w:tcPr>
          <w:p w:rsidR="009D4286" w:rsidRPr="00702D7A" w:rsidRDefault="009D4286" w:rsidP="00ED30DB">
            <w:pPr>
              <w:spacing w:after="0" w:line="240" w:lineRule="auto"/>
              <w:jc w:val="center"/>
              <w:rPr>
                <w:rFonts w:eastAsia="Times New Roman" w:cstheme="minorHAnsi"/>
                <w:b/>
                <w:bCs/>
                <w:color w:val="000000" w:themeColor="text1"/>
                <w:sz w:val="20"/>
                <w:szCs w:val="20"/>
                <w:lang w:eastAsia="pl-PL"/>
              </w:rPr>
            </w:pPr>
            <w:r w:rsidRPr="00702D7A">
              <w:rPr>
                <w:rFonts w:eastAsia="Times New Roman" w:cstheme="minorHAnsi"/>
                <w:b/>
                <w:bCs/>
                <w:color w:val="000000" w:themeColor="text1"/>
                <w:sz w:val="20"/>
                <w:szCs w:val="20"/>
                <w:lang w:eastAsia="pl-PL"/>
              </w:rPr>
              <w:t>Priorytet 9: Gospodarka o obiegu zamkniętym</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4"/>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Siechnice</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Budowa i rozbudowa odnawialnych źródeł energii – Klaster energetyczny Siechnice</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2022-2029</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35 000 000,00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4"/>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 xml:space="preserve">Rozbudowa sieci </w:t>
            </w:r>
            <w:proofErr w:type="spellStart"/>
            <w:r w:rsidRPr="00702D7A">
              <w:rPr>
                <w:rFonts w:eastAsia="Times New Roman" w:cstheme="minorHAnsi"/>
                <w:color w:val="000000" w:themeColor="text1"/>
                <w:sz w:val="20"/>
                <w:szCs w:val="20"/>
                <w:lang w:eastAsia="pl-PL"/>
              </w:rPr>
              <w:t>EkoPunktów</w:t>
            </w:r>
            <w:proofErr w:type="spellEnd"/>
            <w:r w:rsidRPr="00702D7A">
              <w:rPr>
                <w:rFonts w:eastAsia="Times New Roman" w:cstheme="minorHAnsi"/>
                <w:color w:val="000000" w:themeColor="text1"/>
                <w:sz w:val="20"/>
                <w:szCs w:val="20"/>
                <w:lang w:eastAsia="pl-PL"/>
              </w:rPr>
              <w:t xml:space="preserve"> (Punktów Selektywnego Zbierania Odpadów Komunalnych - PSZOK) wraz z wyposażeniem w punkty napraw i ponownego użycia produktów oraz modernizacja istniejących </w:t>
            </w:r>
            <w:proofErr w:type="spellStart"/>
            <w:r w:rsidRPr="00702D7A">
              <w:rPr>
                <w:rFonts w:eastAsia="Times New Roman" w:cstheme="minorHAnsi"/>
                <w:color w:val="000000" w:themeColor="text1"/>
                <w:sz w:val="20"/>
                <w:szCs w:val="20"/>
                <w:lang w:eastAsia="pl-PL"/>
              </w:rPr>
              <w:t>EkoPunktów</w:t>
            </w:r>
            <w:proofErr w:type="spellEnd"/>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73 000 000,00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4"/>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Budowa Centrum Przetwarzania Odpadów Wielkogabarytowych wraz z punktem napraw drugiego użycia produktów</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15 000 000,00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4"/>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Optymalizacja  systemu gospodarki odpadami w zakresie odbioru odpadów komunalnych na terenie gminy Wrocław</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223 400 000,00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4"/>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Dolnośląskie Centrum GOZ</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25 000 000,00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4"/>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 xml:space="preserve">Zagospodarowania terenu pod miejsca zbiórki odpadów w obrębie ulic: Dembowskiego, Partyzantów, Waryńskiego (Sępolno część południowa </w:t>
            </w:r>
            <w:r w:rsidR="00231888">
              <w:rPr>
                <w:rFonts w:eastAsia="Times New Roman" w:cstheme="minorHAnsi"/>
                <w:color w:val="000000" w:themeColor="text1"/>
                <w:sz w:val="20"/>
                <w:szCs w:val="20"/>
                <w:lang w:eastAsia="pl-PL"/>
              </w:rPr>
              <w:t>–</w:t>
            </w:r>
            <w:r w:rsidRPr="00702D7A">
              <w:rPr>
                <w:rFonts w:eastAsia="Times New Roman" w:cstheme="minorHAnsi"/>
                <w:color w:val="000000" w:themeColor="text1"/>
                <w:sz w:val="20"/>
                <w:szCs w:val="20"/>
                <w:lang w:eastAsia="pl-PL"/>
              </w:rPr>
              <w:t xml:space="preserve"> Etap I)</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2023-2024</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5 242 000,00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4"/>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 xml:space="preserve">Zagospodarowania terenu pod miejsca zbiórki odpadów  (Sępolno część wschodnia </w:t>
            </w:r>
            <w:r w:rsidR="00231888">
              <w:rPr>
                <w:rFonts w:eastAsia="Times New Roman" w:cstheme="minorHAnsi"/>
                <w:color w:val="000000" w:themeColor="text1"/>
                <w:sz w:val="20"/>
                <w:szCs w:val="20"/>
                <w:lang w:eastAsia="pl-PL"/>
              </w:rPr>
              <w:t>–</w:t>
            </w:r>
            <w:r w:rsidRPr="00702D7A">
              <w:rPr>
                <w:rFonts w:eastAsia="Times New Roman" w:cstheme="minorHAnsi"/>
                <w:color w:val="000000" w:themeColor="text1"/>
                <w:sz w:val="20"/>
                <w:szCs w:val="20"/>
                <w:lang w:eastAsia="pl-PL"/>
              </w:rPr>
              <w:t xml:space="preserve"> Etap II)</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2023-2024</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5 000 000,00</w:t>
            </w:r>
          </w:p>
        </w:tc>
      </w:tr>
      <w:tr w:rsidR="009D4286" w:rsidRPr="00702D7A" w:rsidTr="001B6600">
        <w:trPr>
          <w:trHeight w:val="675"/>
        </w:trPr>
        <w:tc>
          <w:tcPr>
            <w:tcW w:w="13601" w:type="dxa"/>
            <w:gridSpan w:val="6"/>
            <w:shd w:val="clear" w:color="auto" w:fill="auto"/>
            <w:vAlign w:val="center"/>
          </w:tcPr>
          <w:p w:rsidR="009D4286" w:rsidRPr="00702D7A" w:rsidRDefault="009D4286" w:rsidP="00ED30DB">
            <w:pPr>
              <w:spacing w:after="0" w:line="240" w:lineRule="auto"/>
              <w:jc w:val="center"/>
              <w:rPr>
                <w:rFonts w:eastAsia="Times New Roman" w:cstheme="minorHAnsi"/>
                <w:b/>
                <w:bCs/>
                <w:color w:val="000000" w:themeColor="text1"/>
                <w:sz w:val="20"/>
                <w:szCs w:val="20"/>
                <w:lang w:eastAsia="pl-PL"/>
              </w:rPr>
            </w:pPr>
            <w:r w:rsidRPr="00702D7A">
              <w:rPr>
                <w:rFonts w:eastAsia="Times New Roman" w:cstheme="minorHAnsi"/>
                <w:b/>
                <w:bCs/>
                <w:color w:val="000000" w:themeColor="text1"/>
                <w:sz w:val="20"/>
                <w:szCs w:val="20"/>
                <w:lang w:eastAsia="pl-PL"/>
              </w:rPr>
              <w:t>Priorytet 10: Transformacja energetyczna</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5"/>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Kobierzyce</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 xml:space="preserve">Budowa instalacji fotowoltaicznych na budynkach użyteczności publicznej </w:t>
            </w:r>
            <w:r w:rsidR="00996BA6">
              <w:rPr>
                <w:rFonts w:eastAsia="Times New Roman" w:cstheme="minorHAnsi"/>
                <w:color w:val="000000" w:themeColor="text1"/>
                <w:sz w:val="20"/>
                <w:szCs w:val="20"/>
                <w:lang w:eastAsia="pl-PL"/>
              </w:rPr>
              <w:br/>
            </w:r>
            <w:r w:rsidRPr="00702D7A">
              <w:rPr>
                <w:rFonts w:eastAsia="Times New Roman" w:cstheme="minorHAnsi"/>
                <w:color w:val="000000" w:themeColor="text1"/>
                <w:sz w:val="20"/>
                <w:szCs w:val="20"/>
                <w:lang w:eastAsia="pl-PL"/>
              </w:rPr>
              <w:t>w Gminie Kobierzyce</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2025-2027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3 500 000,00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5"/>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Kobierzyce</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Budowa farmy fotowoltaicznej w Gminie Kobierzyce</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15 000 000,00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5"/>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Miasto Oława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Wykorzystanie ciepła geotermalnego, jako alternatywnego źródła energii</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2024-2026</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50 000 000,00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5"/>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Miękinia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Budowa oraz rozbudowa OZE na budynkach użyteczności publicznej w gminie Miękinia</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2025-2026</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2 500 000,00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5"/>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Oborniki Śląskie</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Energia odnawialna na terenie Gminy Oborniki Śląskie</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2023-2025</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2 492 875,00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5"/>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Oława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 xml:space="preserve">Budowa instalacji fotowoltaicznych na budynkach użyteczności publicznej </w:t>
            </w:r>
            <w:r w:rsidR="00996BA6">
              <w:rPr>
                <w:rFonts w:eastAsia="Times New Roman" w:cstheme="minorHAnsi"/>
                <w:color w:val="000000" w:themeColor="text1"/>
                <w:sz w:val="20"/>
                <w:szCs w:val="20"/>
                <w:lang w:eastAsia="pl-PL"/>
              </w:rPr>
              <w:br/>
            </w:r>
            <w:r w:rsidRPr="00702D7A">
              <w:rPr>
                <w:rFonts w:eastAsia="Times New Roman" w:cstheme="minorHAnsi"/>
                <w:color w:val="000000" w:themeColor="text1"/>
                <w:sz w:val="20"/>
                <w:szCs w:val="20"/>
                <w:lang w:eastAsia="pl-PL"/>
              </w:rPr>
              <w:t>wraz z magazynem energii oraz budową infrastruktury do ładowania pojazdów elektrycznych</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2024-2026</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5"/>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Oleśnica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Budowa instalacji fotowoltaicznej na budynkach użyteczności publicznej w Gminie Oleśnica</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2023-2026</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4 600 000,00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5"/>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Trzebnica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Modernizacja energetyczna w Szkole Podstawowej w Ujeźdźcu Wielkim – panele fotowol</w:t>
            </w:r>
            <w:r w:rsidR="006D3080">
              <w:rPr>
                <w:rFonts w:eastAsia="Times New Roman" w:cstheme="minorHAnsi"/>
                <w:color w:val="000000" w:themeColor="text1"/>
                <w:sz w:val="20"/>
                <w:szCs w:val="20"/>
                <w:lang w:eastAsia="pl-PL"/>
              </w:rPr>
              <w:t>ta</w:t>
            </w:r>
            <w:r w:rsidRPr="00702D7A">
              <w:rPr>
                <w:rFonts w:eastAsia="Times New Roman" w:cstheme="minorHAnsi"/>
                <w:color w:val="000000" w:themeColor="text1"/>
                <w:sz w:val="20"/>
                <w:szCs w:val="20"/>
                <w:lang w:eastAsia="pl-PL"/>
              </w:rPr>
              <w:t>iczne</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2023-2024</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300 000,00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5"/>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Trzebnica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Modernizacja energetyczna w Szkole Podstawowej w Ujeźdźcu Wielkim – magazyn energii</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2024-2026</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300 000,00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5"/>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Realizacja OZE na budynkach miejskich</w:t>
            </w:r>
          </w:p>
        </w:tc>
        <w:tc>
          <w:tcPr>
            <w:tcW w:w="4416" w:type="dxa"/>
            <w:gridSpan w:val="2"/>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13 000 000,00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5"/>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Zawonia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Budowa instalacji fotowoltaicznej oraz magazynów energii na budynkach użyteczności publicznej w Gminie Zawonia</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2023-2024</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980 603,00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5"/>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Żórawina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 xml:space="preserve">Budowa sieci ciepłowniczej wykorzystującego energię </w:t>
            </w:r>
            <w:proofErr w:type="spellStart"/>
            <w:r w:rsidRPr="00702D7A">
              <w:rPr>
                <w:rFonts w:eastAsia="Times New Roman" w:cstheme="minorHAnsi"/>
                <w:color w:val="000000" w:themeColor="text1"/>
                <w:sz w:val="20"/>
                <w:szCs w:val="20"/>
                <w:lang w:eastAsia="pl-PL"/>
              </w:rPr>
              <w:t>biogazowni</w:t>
            </w:r>
            <w:proofErr w:type="spellEnd"/>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12 480 000,00</w:t>
            </w:r>
          </w:p>
        </w:tc>
      </w:tr>
      <w:tr w:rsidR="009D4286" w:rsidRPr="00702D7A" w:rsidTr="001B6600">
        <w:trPr>
          <w:trHeight w:val="675"/>
        </w:trPr>
        <w:tc>
          <w:tcPr>
            <w:tcW w:w="13601" w:type="dxa"/>
            <w:gridSpan w:val="6"/>
            <w:shd w:val="clear" w:color="auto" w:fill="auto"/>
            <w:vAlign w:val="center"/>
          </w:tcPr>
          <w:p w:rsidR="009D4286" w:rsidRPr="00702D7A" w:rsidRDefault="009D4286" w:rsidP="00ED30DB">
            <w:pPr>
              <w:spacing w:after="0" w:line="240" w:lineRule="auto"/>
              <w:jc w:val="center"/>
              <w:rPr>
                <w:rFonts w:eastAsia="Times New Roman" w:cstheme="minorHAnsi"/>
                <w:b/>
                <w:bCs/>
                <w:color w:val="000000" w:themeColor="text1"/>
                <w:sz w:val="20"/>
                <w:szCs w:val="20"/>
                <w:lang w:eastAsia="pl-PL"/>
              </w:rPr>
            </w:pPr>
            <w:r w:rsidRPr="00702D7A">
              <w:rPr>
                <w:rFonts w:eastAsia="Times New Roman" w:cstheme="minorHAnsi"/>
                <w:b/>
                <w:bCs/>
                <w:color w:val="000000" w:themeColor="text1"/>
                <w:sz w:val="20"/>
                <w:szCs w:val="20"/>
                <w:lang w:eastAsia="pl-PL"/>
              </w:rPr>
              <w:t>Priorytet 11: Gospodarka niskoemisyjna</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Czernica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Granty OZE dla mieszkańców obszarów wiejskich (projekt grantowy/parasolowy)</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2025-2027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1 600 000,00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Czernica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 xml:space="preserve">Granty OZE dla mieszkańców gminy Czernica – </w:t>
            </w:r>
            <w:proofErr w:type="spellStart"/>
            <w:r w:rsidRPr="00702D7A">
              <w:rPr>
                <w:rFonts w:eastAsia="Times New Roman" w:cstheme="minorHAnsi"/>
                <w:color w:val="000000" w:themeColor="text1"/>
                <w:sz w:val="20"/>
                <w:szCs w:val="20"/>
                <w:lang w:eastAsia="pl-PL"/>
              </w:rPr>
              <w:t>mikroinstalacje</w:t>
            </w:r>
            <w:proofErr w:type="spellEnd"/>
            <w:r w:rsidRPr="00702D7A">
              <w:rPr>
                <w:rFonts w:eastAsia="Times New Roman" w:cstheme="minorHAnsi"/>
                <w:color w:val="000000" w:themeColor="text1"/>
                <w:sz w:val="20"/>
                <w:szCs w:val="20"/>
                <w:lang w:eastAsia="pl-PL"/>
              </w:rPr>
              <w:t xml:space="preserve"> (IF) (projekt grantowy/parasolowy)</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2024-2026</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Czernica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 xml:space="preserve">Granty OZE dla mieszkańców gminy Czernica – magazyny energii </w:t>
            </w:r>
            <w:r w:rsidR="00996BA6">
              <w:rPr>
                <w:rFonts w:eastAsia="Times New Roman" w:cstheme="minorHAnsi"/>
                <w:color w:val="000000" w:themeColor="text1"/>
                <w:sz w:val="20"/>
                <w:szCs w:val="20"/>
                <w:lang w:eastAsia="pl-PL"/>
              </w:rPr>
              <w:br/>
            </w:r>
            <w:r w:rsidRPr="00702D7A">
              <w:rPr>
                <w:rFonts w:eastAsia="Times New Roman" w:cstheme="minorHAnsi"/>
                <w:color w:val="000000" w:themeColor="text1"/>
                <w:sz w:val="20"/>
                <w:szCs w:val="20"/>
                <w:lang w:eastAsia="pl-PL"/>
              </w:rPr>
              <w:t>(projekt grantowy/parasolowy)</w:t>
            </w:r>
          </w:p>
        </w:tc>
        <w:tc>
          <w:tcPr>
            <w:tcW w:w="4416" w:type="dxa"/>
            <w:gridSpan w:val="2"/>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1 200 000,00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Czernica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Odnawialne Źródła Energii na terenie gminy Czernica (projekt samorządowy)</w:t>
            </w:r>
          </w:p>
        </w:tc>
        <w:tc>
          <w:tcPr>
            <w:tcW w:w="4416" w:type="dxa"/>
            <w:gridSpan w:val="2"/>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3 915 538,00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Długołęka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Termomodernizacja budynków użyteczności publicznej, ograniczenie niskiej emisji, poprawa efektywności energetycznej – szkoły, przedszkola, budynek Urzędu Gminy, świetlice, sale sportowe, remizy</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13 900 000,00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Długołęka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Granty OZE dla mieszkańców gminy</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5 000 000,00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Długołęka</w:t>
            </w:r>
          </w:p>
        </w:tc>
        <w:tc>
          <w:tcPr>
            <w:tcW w:w="6896" w:type="dxa"/>
            <w:shd w:val="clear" w:color="auto" w:fill="auto"/>
            <w:vAlign w:val="center"/>
          </w:tcPr>
          <w:p w:rsidR="009D4286" w:rsidRPr="00702D7A" w:rsidRDefault="00231888" w:rsidP="00ED30DB">
            <w:pPr>
              <w:spacing w:after="0" w:line="240" w:lineRule="auto"/>
              <w:jc w:val="left"/>
              <w:rPr>
                <w:rFonts w:eastAsia="Times New Roman" w:cstheme="minorHAnsi"/>
                <w:color w:val="000000" w:themeColor="text1"/>
                <w:sz w:val="20"/>
                <w:szCs w:val="20"/>
                <w:lang w:eastAsia="pl-PL"/>
              </w:rPr>
            </w:pPr>
            <w:r>
              <w:rPr>
                <w:rFonts w:eastAsia="Times New Roman" w:cstheme="minorHAnsi"/>
                <w:color w:val="000000" w:themeColor="text1"/>
                <w:sz w:val="20"/>
                <w:szCs w:val="20"/>
                <w:lang w:eastAsia="pl-PL"/>
              </w:rPr>
              <w:t>Budowa i modernizacja</w:t>
            </w:r>
            <w:r w:rsidR="009D4286" w:rsidRPr="00702D7A">
              <w:rPr>
                <w:rFonts w:eastAsia="Times New Roman" w:cstheme="minorHAnsi"/>
                <w:color w:val="000000" w:themeColor="text1"/>
                <w:sz w:val="20"/>
                <w:szCs w:val="20"/>
                <w:lang w:eastAsia="pl-PL"/>
              </w:rPr>
              <w:t xml:space="preserve"> oświetlenie drogowego oraz oświetlenia miejsc publicznych na terenie gminy Długołęka</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10 500 000,00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Jelcz-Laskowice</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Modernizacja energetyczna budynków użyteczności publicznej na terenie Gminy Jelcz-Laskowice</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9 000 000,00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Kobierzyce</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Termomodernizacja budynku Szkoły Podstawowej w Pustkowie Wilczkowskim</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2022-2023</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1 500 000,00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Miasto Oleśnica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Ograniczenie niskiej emisji</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4 350 000,00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Miasto Oleśnica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Optymalizacja zarządzania energią w budynkach użyteczności publicznej</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2024-2025</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5 000 000,00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Miasto Oleśnica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Modernizacja oświetlenia ulicznego</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2024-2025</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3 915 000,00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Miasto Oleśnica</w:t>
            </w:r>
          </w:p>
        </w:tc>
        <w:tc>
          <w:tcPr>
            <w:tcW w:w="6896" w:type="dxa"/>
            <w:shd w:val="clear" w:color="auto" w:fill="auto"/>
            <w:vAlign w:val="center"/>
          </w:tcPr>
          <w:p w:rsidR="00A1431D" w:rsidRDefault="009D4286" w:rsidP="00A1431D">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Termomodernizacja budynku Przychodni Rejonowo – Specjalistycznej nr 1</w:t>
            </w:r>
          </w:p>
          <w:p w:rsidR="009D4286" w:rsidRPr="00702D7A" w:rsidRDefault="009D4286" w:rsidP="00A1431D">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przy ul. Ludwikowskiej w Oleśnicy</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2023-2024</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4 300 000,00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Miasto Oleśnica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Modernizacja budynków i obiektów użytkowanych przez  Oleśnicki  Kompleks Rekreacyjny  „ATOL” Sp. z o.o., mająca na celu poprawę efektywności energetycznej</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2023-2024</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4 300 000,00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Miasto Oleśnica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Budowa żłobka</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2024-2025</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10 000 000,00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Miasto Oława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Termomodernizacja miejskiego zasobu komunalnego oraz budynku użyteczności publicznej przy ul. Kamiennej</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2024-2026</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7 000 000,00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Miasto Oława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Modernizacja i rozwój istniejącej sieci ciepłowniczej w Oławie</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2025-2027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15 000 000,00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Miękinia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Budowa budynku demonstracyjnego - świetlica wiejska w Kadłubie</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2025-2026</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Miękinia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Termomodernizacja obiektów użyteczności publicznej na terenie gminy</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2024-2025</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5 100 000,00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Oborniki Śląskie</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 xml:space="preserve">Wymiana źródła ciepła (kotłów, pieców, urządzeń grzewczych) w gospodarstwach domowych (w budynkach mieszkalnych jednorodzinnych i wielorodzinnych) </w:t>
            </w:r>
            <w:r w:rsidR="00996BA6">
              <w:rPr>
                <w:rFonts w:eastAsia="Times New Roman" w:cstheme="minorHAnsi"/>
                <w:color w:val="000000" w:themeColor="text1"/>
                <w:sz w:val="20"/>
                <w:szCs w:val="20"/>
                <w:lang w:eastAsia="pl-PL"/>
              </w:rPr>
              <w:br/>
            </w:r>
            <w:r w:rsidRPr="00702D7A">
              <w:rPr>
                <w:rFonts w:eastAsia="Times New Roman" w:cstheme="minorHAnsi"/>
                <w:color w:val="000000" w:themeColor="text1"/>
                <w:sz w:val="20"/>
                <w:szCs w:val="20"/>
                <w:lang w:eastAsia="pl-PL"/>
              </w:rPr>
              <w:t>i w budynkach użyteczności publicznej</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2023-2026</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4 000 000,00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Oborniki Śląskie</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Likwidacja bezklasowych źródeł ciepła oraz montaż energooszczędnego ogrzewania w budynkach jednostek oświatowych w Pęgowie</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2023-2025</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500 000,00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Oleśnica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Budowa energooszczędnego oświetlenia ulicznego w Gminie Oleśnica</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2023-2026</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4 600 000,00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Oleśnica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Termomodernizacja obiektów użyteczności publicznej na terenie Gminy Oleśnica</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2023-2026</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4 600 000,00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Oława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Poprawa efektywności energetycznej szkół w Osieku, Chwalibożycach, Drzemlikowicach</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2024-2026</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4 500 000,00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Siechnice</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Kompleksowa modernizacja energetyczna gminy Siechnice</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2022-2029</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35 000 000,00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Sobótka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 xml:space="preserve">Poprawa efektywności energetycznej Zespołu Szkolno-Przedszkolnego </w:t>
            </w:r>
            <w:r w:rsidR="00996BA6">
              <w:rPr>
                <w:rFonts w:eastAsia="Times New Roman" w:cstheme="minorHAnsi"/>
                <w:color w:val="000000" w:themeColor="text1"/>
                <w:sz w:val="20"/>
                <w:szCs w:val="20"/>
                <w:lang w:eastAsia="pl-PL"/>
              </w:rPr>
              <w:br/>
            </w:r>
            <w:r w:rsidRPr="00702D7A">
              <w:rPr>
                <w:rFonts w:eastAsia="Times New Roman" w:cstheme="minorHAnsi"/>
                <w:color w:val="000000" w:themeColor="text1"/>
                <w:sz w:val="20"/>
                <w:szCs w:val="20"/>
                <w:lang w:eastAsia="pl-PL"/>
              </w:rPr>
              <w:t>w Świątnikach</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2024-2026</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Sobótka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Poprawa budynku użyteczności publicznej w Sobótce przy ul. Strzelców 2</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2025-2027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1 500 000,00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Wisznia Mała</w:t>
            </w:r>
          </w:p>
        </w:tc>
        <w:tc>
          <w:tcPr>
            <w:tcW w:w="6896" w:type="dxa"/>
            <w:shd w:val="clear" w:color="auto" w:fill="auto"/>
            <w:vAlign w:val="center"/>
          </w:tcPr>
          <w:p w:rsidR="009D4286" w:rsidRPr="00702D7A" w:rsidRDefault="00767C0F"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Poprawa efektywności energetycznej budynków publicznych w Gminie Wisznia Mała w miejscowościach Piotrkowiczki, Strzeszów i Wysoki Kościół</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w:t>
            </w:r>
          </w:p>
        </w:tc>
        <w:tc>
          <w:tcPr>
            <w:tcW w:w="0" w:type="auto"/>
            <w:shd w:val="clear" w:color="auto" w:fill="auto"/>
            <w:vAlign w:val="center"/>
          </w:tcPr>
          <w:p w:rsidR="009D4286" w:rsidRPr="00702D7A" w:rsidRDefault="00767C0F"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1 611 400,00</w:t>
            </w:r>
          </w:p>
        </w:tc>
      </w:tr>
      <w:tr w:rsidR="009D4286" w:rsidRPr="00702D7A" w:rsidTr="001B6600">
        <w:trPr>
          <w:gridAfter w:val="1"/>
          <w:wAfter w:w="19" w:type="dxa"/>
          <w:trHeight w:val="675"/>
        </w:trPr>
        <w:tc>
          <w:tcPr>
            <w:tcW w:w="0" w:type="auto"/>
            <w:vMerge w:val="restart"/>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vMerge w:val="restart"/>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Poprawa efektywności energetycznej budynków</w:t>
            </w:r>
          </w:p>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(w komunalnym zasobie mieszkaniowym Gminy Wrocław) - ZZK</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146 000 000,00</w:t>
            </w:r>
          </w:p>
        </w:tc>
      </w:tr>
      <w:tr w:rsidR="009D4286" w:rsidRPr="00702D7A" w:rsidTr="001B6600">
        <w:trPr>
          <w:gridAfter w:val="1"/>
          <w:wAfter w:w="19" w:type="dxa"/>
          <w:trHeight w:val="675"/>
        </w:trPr>
        <w:tc>
          <w:tcPr>
            <w:tcW w:w="0" w:type="auto"/>
            <w:vMerge/>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vMerge/>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tc>
        <w:tc>
          <w:tcPr>
            <w:tcW w:w="6896" w:type="dxa"/>
            <w:shd w:val="clear" w:color="auto" w:fill="auto"/>
            <w:vAlign w:val="center"/>
          </w:tcPr>
          <w:p w:rsidR="009D4286" w:rsidRPr="00702D7A" w:rsidRDefault="009D4286" w:rsidP="001579AC">
            <w:pPr>
              <w:pStyle w:val="Akapitzlist"/>
              <w:numPr>
                <w:ilvl w:val="0"/>
                <w:numId w:val="44"/>
              </w:num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Zadanie 1a: Góralskiej 38, Myśliwskiej 6 i 7, Worcella 9 i 12, Dąbrowskiego 3 i 5, Zyndrama 3-4, Wąskiej 3, pl. św. Macieja 12</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20 000 000,00</w:t>
            </w:r>
          </w:p>
        </w:tc>
      </w:tr>
      <w:tr w:rsidR="009D4286" w:rsidRPr="00702D7A" w:rsidTr="001B6600">
        <w:trPr>
          <w:gridAfter w:val="1"/>
          <w:wAfter w:w="19" w:type="dxa"/>
          <w:trHeight w:val="675"/>
        </w:trPr>
        <w:tc>
          <w:tcPr>
            <w:tcW w:w="0" w:type="auto"/>
            <w:vMerge/>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vMerge/>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tc>
        <w:tc>
          <w:tcPr>
            <w:tcW w:w="6896" w:type="dxa"/>
            <w:shd w:val="clear" w:color="auto" w:fill="auto"/>
            <w:vAlign w:val="center"/>
          </w:tcPr>
          <w:p w:rsidR="009D4286" w:rsidRPr="00702D7A" w:rsidRDefault="009D4286" w:rsidP="001579AC">
            <w:pPr>
              <w:pStyle w:val="Akapitzlist"/>
              <w:numPr>
                <w:ilvl w:val="0"/>
                <w:numId w:val="44"/>
              </w:num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Zadanie 1b: Cybulskiego 33, Roosevelta 17, Wygodnej 10, Wyszyńskiego 52 i 106, Żeromskiego 3 i 5, Cieszyńskiego 12/13</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2025</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18 000 000,00</w:t>
            </w:r>
          </w:p>
        </w:tc>
      </w:tr>
      <w:tr w:rsidR="009D4286" w:rsidRPr="00702D7A" w:rsidTr="001B6600">
        <w:trPr>
          <w:gridAfter w:val="1"/>
          <w:wAfter w:w="19" w:type="dxa"/>
          <w:trHeight w:val="675"/>
        </w:trPr>
        <w:tc>
          <w:tcPr>
            <w:tcW w:w="0" w:type="auto"/>
            <w:vMerge/>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vMerge/>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tc>
        <w:tc>
          <w:tcPr>
            <w:tcW w:w="6896" w:type="dxa"/>
            <w:shd w:val="clear" w:color="auto" w:fill="auto"/>
            <w:vAlign w:val="center"/>
          </w:tcPr>
          <w:p w:rsidR="009D4286" w:rsidRPr="00702D7A" w:rsidRDefault="009D4286" w:rsidP="001579AC">
            <w:pPr>
              <w:pStyle w:val="Akapitzlist"/>
              <w:numPr>
                <w:ilvl w:val="0"/>
                <w:numId w:val="44"/>
              </w:num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Zadanie 1c: Góralskiej 32 i 40, Legnickiej 68 i 70, Podwale 36, Pszennej 13, Rejtana 3, Tęczowej 69, Zachodniej 4</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2025</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18 000 000,00</w:t>
            </w:r>
          </w:p>
        </w:tc>
      </w:tr>
      <w:tr w:rsidR="009D4286" w:rsidRPr="00702D7A" w:rsidTr="001B6600">
        <w:trPr>
          <w:gridAfter w:val="1"/>
          <w:wAfter w:w="19" w:type="dxa"/>
          <w:trHeight w:val="675"/>
        </w:trPr>
        <w:tc>
          <w:tcPr>
            <w:tcW w:w="0" w:type="auto"/>
            <w:vMerge/>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vMerge/>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tc>
        <w:tc>
          <w:tcPr>
            <w:tcW w:w="6896" w:type="dxa"/>
            <w:shd w:val="clear" w:color="auto" w:fill="auto"/>
            <w:vAlign w:val="center"/>
          </w:tcPr>
          <w:p w:rsidR="009D4286" w:rsidRPr="00702D7A" w:rsidRDefault="009D4286" w:rsidP="001579AC">
            <w:pPr>
              <w:pStyle w:val="Akapitzlist"/>
              <w:numPr>
                <w:ilvl w:val="0"/>
                <w:numId w:val="44"/>
              </w:num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 xml:space="preserve">Zadanie 1d: Jagiellończyka 11, 13, 37, 40A, 42, Jedności Narodowej 153A, 153B, 153, 155B, 157A, 157B, Kniaziewicza 6, 24, 24A, Krasińskiego 42 </w:t>
            </w:r>
            <w:r w:rsidR="00231888">
              <w:rPr>
                <w:rFonts w:eastAsia="Times New Roman" w:cstheme="minorHAnsi"/>
                <w:color w:val="000000" w:themeColor="text1"/>
                <w:sz w:val="20"/>
                <w:szCs w:val="20"/>
                <w:lang w:eastAsia="pl-PL"/>
              </w:rPr>
              <w:br/>
            </w:r>
            <w:r w:rsidRPr="00702D7A">
              <w:rPr>
                <w:rFonts w:eastAsia="Times New Roman" w:cstheme="minorHAnsi"/>
                <w:color w:val="000000" w:themeColor="text1"/>
                <w:sz w:val="20"/>
                <w:szCs w:val="20"/>
                <w:lang w:eastAsia="pl-PL"/>
              </w:rPr>
              <w:t>i 46, Ledóchowskiego 6, Otwartej 14A i 16A, Paulińskiej 5A, Rydygiera 23, 29A, 49, Żeromskiego 78 i 83A</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50 000 000,00</w:t>
            </w:r>
          </w:p>
        </w:tc>
      </w:tr>
      <w:tr w:rsidR="009D4286" w:rsidRPr="00702D7A" w:rsidTr="001B6600">
        <w:trPr>
          <w:gridAfter w:val="1"/>
          <w:wAfter w:w="19" w:type="dxa"/>
          <w:trHeight w:val="675"/>
        </w:trPr>
        <w:tc>
          <w:tcPr>
            <w:tcW w:w="0" w:type="auto"/>
            <w:vMerge/>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vMerge/>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tc>
        <w:tc>
          <w:tcPr>
            <w:tcW w:w="6896" w:type="dxa"/>
            <w:shd w:val="clear" w:color="auto" w:fill="auto"/>
            <w:vAlign w:val="center"/>
          </w:tcPr>
          <w:p w:rsidR="009D4286" w:rsidRPr="00702D7A" w:rsidRDefault="009D4286" w:rsidP="001579AC">
            <w:pPr>
              <w:pStyle w:val="Akapitzlist"/>
              <w:numPr>
                <w:ilvl w:val="0"/>
                <w:numId w:val="44"/>
              </w:num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Zadanie 1e: 20 budynków</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2026</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40 000 000,00</w:t>
            </w:r>
          </w:p>
        </w:tc>
      </w:tr>
      <w:tr w:rsidR="009D4286" w:rsidRPr="00702D7A" w:rsidTr="001B6600">
        <w:trPr>
          <w:gridAfter w:val="1"/>
          <w:wAfter w:w="19" w:type="dxa"/>
          <w:trHeight w:val="675"/>
        </w:trPr>
        <w:tc>
          <w:tcPr>
            <w:tcW w:w="0" w:type="auto"/>
            <w:vMerge w:val="restart"/>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vMerge w:val="restart"/>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Kompleksowa termomodernizacja wybranych kamienic we Wrocławiu - ZZK</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87 000 000,00</w:t>
            </w:r>
          </w:p>
        </w:tc>
      </w:tr>
      <w:tr w:rsidR="009D4286" w:rsidRPr="00702D7A" w:rsidTr="001B6600">
        <w:trPr>
          <w:gridAfter w:val="1"/>
          <w:wAfter w:w="19" w:type="dxa"/>
          <w:trHeight w:val="675"/>
        </w:trPr>
        <w:tc>
          <w:tcPr>
            <w:tcW w:w="0" w:type="auto"/>
            <w:vMerge/>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vMerge/>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tc>
        <w:tc>
          <w:tcPr>
            <w:tcW w:w="6896" w:type="dxa"/>
            <w:shd w:val="clear" w:color="auto" w:fill="auto"/>
            <w:vAlign w:val="center"/>
          </w:tcPr>
          <w:p w:rsidR="009D4286" w:rsidRPr="00702D7A" w:rsidRDefault="009D4286" w:rsidP="001579AC">
            <w:pPr>
              <w:pStyle w:val="Akapitzlist"/>
              <w:numPr>
                <w:ilvl w:val="0"/>
                <w:numId w:val="44"/>
              </w:num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 xml:space="preserve">Zadanie 2a: </w:t>
            </w:r>
            <w:proofErr w:type="spellStart"/>
            <w:r w:rsidRPr="00702D7A">
              <w:rPr>
                <w:rFonts w:eastAsia="Times New Roman" w:cstheme="minorHAnsi"/>
                <w:color w:val="000000" w:themeColor="text1"/>
                <w:sz w:val="20"/>
                <w:szCs w:val="20"/>
                <w:lang w:eastAsia="pl-PL"/>
              </w:rPr>
              <w:t>Baryckiej</w:t>
            </w:r>
            <w:proofErr w:type="spellEnd"/>
            <w:r w:rsidRPr="00702D7A">
              <w:rPr>
                <w:rFonts w:eastAsia="Times New Roman" w:cstheme="minorHAnsi"/>
                <w:color w:val="000000" w:themeColor="text1"/>
                <w:sz w:val="20"/>
                <w:szCs w:val="20"/>
                <w:lang w:eastAsia="pl-PL"/>
              </w:rPr>
              <w:t xml:space="preserve"> 9, Dworcowej 5A, 5B, 12, Kniaziewicza 15A, Legnickiej 27, Łowieckiej 9 , Małachowskiego 16, 20, 22, Tęczowej 50 i 48, Ptasiej 9, 11, 13, 15, Sokolniczej 40 i 42, pl. Strzeleckim 5 i 6</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25 000 000,00</w:t>
            </w:r>
          </w:p>
        </w:tc>
      </w:tr>
      <w:tr w:rsidR="009D4286" w:rsidRPr="00702D7A" w:rsidTr="001B6600">
        <w:trPr>
          <w:gridAfter w:val="1"/>
          <w:wAfter w:w="19" w:type="dxa"/>
          <w:trHeight w:val="675"/>
        </w:trPr>
        <w:tc>
          <w:tcPr>
            <w:tcW w:w="0" w:type="auto"/>
            <w:vMerge/>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vMerge/>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tc>
        <w:tc>
          <w:tcPr>
            <w:tcW w:w="6896" w:type="dxa"/>
            <w:shd w:val="clear" w:color="auto" w:fill="auto"/>
            <w:vAlign w:val="center"/>
          </w:tcPr>
          <w:p w:rsidR="009D4286" w:rsidRPr="00702D7A" w:rsidRDefault="009D4286" w:rsidP="001579AC">
            <w:pPr>
              <w:pStyle w:val="Akapitzlist"/>
              <w:numPr>
                <w:ilvl w:val="0"/>
                <w:numId w:val="44"/>
              </w:num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 xml:space="preserve">Zadanie 2b: Jedności Narodowej 47 i 47A, Kluczborskiej 23, Kurkowej 61-63, 65, </w:t>
            </w:r>
            <w:proofErr w:type="spellStart"/>
            <w:r w:rsidRPr="00702D7A">
              <w:rPr>
                <w:rFonts w:eastAsia="Times New Roman" w:cstheme="minorHAnsi"/>
                <w:color w:val="000000" w:themeColor="text1"/>
                <w:sz w:val="20"/>
                <w:szCs w:val="20"/>
                <w:lang w:eastAsia="pl-PL"/>
              </w:rPr>
              <w:t>Ołbińskiej</w:t>
            </w:r>
            <w:proofErr w:type="spellEnd"/>
            <w:r w:rsidRPr="00702D7A">
              <w:rPr>
                <w:rFonts w:eastAsia="Times New Roman" w:cstheme="minorHAnsi"/>
                <w:color w:val="000000" w:themeColor="text1"/>
                <w:sz w:val="20"/>
                <w:szCs w:val="20"/>
                <w:lang w:eastAsia="pl-PL"/>
              </w:rPr>
              <w:t xml:space="preserve"> 12, Paulińskiej 13, Ptasiej 14, 25, 27, Śrutowej 12, pl. Strzeleckim 7, 8, 9, 11, 15, 17, 23A</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2025</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28 000 000,00</w:t>
            </w:r>
          </w:p>
        </w:tc>
      </w:tr>
      <w:tr w:rsidR="009D4286" w:rsidRPr="00702D7A" w:rsidTr="001B6600">
        <w:trPr>
          <w:gridAfter w:val="1"/>
          <w:wAfter w:w="19" w:type="dxa"/>
          <w:trHeight w:val="675"/>
        </w:trPr>
        <w:tc>
          <w:tcPr>
            <w:tcW w:w="0" w:type="auto"/>
            <w:vMerge/>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vMerge/>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tc>
        <w:tc>
          <w:tcPr>
            <w:tcW w:w="6896" w:type="dxa"/>
            <w:shd w:val="clear" w:color="auto" w:fill="auto"/>
            <w:vAlign w:val="center"/>
          </w:tcPr>
          <w:p w:rsidR="009D4286" w:rsidRPr="00702D7A" w:rsidRDefault="009D4286" w:rsidP="001579AC">
            <w:pPr>
              <w:pStyle w:val="Akapitzlist"/>
              <w:numPr>
                <w:ilvl w:val="0"/>
                <w:numId w:val="44"/>
              </w:num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Zadanie 2c: Dworcowej 8 i 10, Ks. Witolda 78, Niemcewicza 9, Ptasiej 38, Ruskiej 47/47A</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7 000 000,00</w:t>
            </w:r>
          </w:p>
        </w:tc>
      </w:tr>
      <w:tr w:rsidR="009D4286" w:rsidRPr="00702D7A" w:rsidTr="001B6600">
        <w:trPr>
          <w:gridAfter w:val="1"/>
          <w:wAfter w:w="19" w:type="dxa"/>
          <w:trHeight w:val="675"/>
        </w:trPr>
        <w:tc>
          <w:tcPr>
            <w:tcW w:w="0" w:type="auto"/>
            <w:vMerge/>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vMerge/>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tc>
        <w:tc>
          <w:tcPr>
            <w:tcW w:w="6896" w:type="dxa"/>
            <w:shd w:val="clear" w:color="auto" w:fill="auto"/>
            <w:vAlign w:val="center"/>
          </w:tcPr>
          <w:p w:rsidR="009D4286" w:rsidRPr="00702D7A" w:rsidRDefault="009D4286" w:rsidP="001579AC">
            <w:pPr>
              <w:pStyle w:val="Akapitzlist"/>
              <w:numPr>
                <w:ilvl w:val="0"/>
                <w:numId w:val="44"/>
              </w:num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 xml:space="preserve">Zadanie 2d: B. Tomasza I 7, 11, 12, 14, Brodatego 9, Cieszyńskiego 14, Kurkowej 34, Łukasińskiego 6, 7, 10, 16, 15A, 15B, pl. </w:t>
            </w:r>
            <w:proofErr w:type="spellStart"/>
            <w:r w:rsidRPr="00702D7A">
              <w:rPr>
                <w:rFonts w:eastAsia="Times New Roman" w:cstheme="minorHAnsi"/>
                <w:color w:val="000000" w:themeColor="text1"/>
                <w:sz w:val="20"/>
                <w:szCs w:val="20"/>
                <w:lang w:eastAsia="pl-PL"/>
              </w:rPr>
              <w:t>Nankiera</w:t>
            </w:r>
            <w:proofErr w:type="spellEnd"/>
            <w:r w:rsidRPr="00702D7A">
              <w:rPr>
                <w:rFonts w:eastAsia="Times New Roman" w:cstheme="minorHAnsi"/>
                <w:color w:val="000000" w:themeColor="text1"/>
                <w:sz w:val="20"/>
                <w:szCs w:val="20"/>
                <w:lang w:eastAsia="pl-PL"/>
              </w:rPr>
              <w:t xml:space="preserve"> 5/6, Niemcewicza 30B i 37, </w:t>
            </w:r>
            <w:proofErr w:type="spellStart"/>
            <w:r w:rsidRPr="00702D7A">
              <w:rPr>
                <w:rFonts w:eastAsia="Times New Roman" w:cstheme="minorHAnsi"/>
                <w:color w:val="000000" w:themeColor="text1"/>
                <w:sz w:val="20"/>
                <w:szCs w:val="20"/>
                <w:lang w:eastAsia="pl-PL"/>
              </w:rPr>
              <w:t>Ołbińskiej</w:t>
            </w:r>
            <w:proofErr w:type="spellEnd"/>
            <w:r w:rsidRPr="00702D7A">
              <w:rPr>
                <w:rFonts w:eastAsia="Times New Roman" w:cstheme="minorHAnsi"/>
                <w:color w:val="000000" w:themeColor="text1"/>
                <w:sz w:val="20"/>
                <w:szCs w:val="20"/>
                <w:lang w:eastAsia="pl-PL"/>
              </w:rPr>
              <w:t xml:space="preserve"> 5, 7, 15, 17, 18, </w:t>
            </w:r>
            <w:proofErr w:type="spellStart"/>
            <w:r w:rsidRPr="00702D7A">
              <w:rPr>
                <w:rFonts w:eastAsia="Times New Roman" w:cstheme="minorHAnsi"/>
                <w:color w:val="000000" w:themeColor="text1"/>
                <w:sz w:val="20"/>
                <w:szCs w:val="20"/>
                <w:lang w:eastAsia="pl-PL"/>
              </w:rPr>
              <w:t>Podwórcowej</w:t>
            </w:r>
            <w:proofErr w:type="spellEnd"/>
            <w:r w:rsidRPr="00702D7A">
              <w:rPr>
                <w:rFonts w:eastAsia="Times New Roman" w:cstheme="minorHAnsi"/>
                <w:color w:val="000000" w:themeColor="text1"/>
                <w:sz w:val="20"/>
                <w:szCs w:val="20"/>
                <w:lang w:eastAsia="pl-PL"/>
              </w:rPr>
              <w:t xml:space="preserve"> 11, Prusa 28A, Tęczowej 38 i 40, Wysokiej 4, Żeromskiego 73</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2026</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27 000 000,00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 xml:space="preserve">Kompleksowa termomodernizacja wybranych kamienic we Wrocławiu </w:t>
            </w:r>
            <w:r w:rsidR="00231888">
              <w:rPr>
                <w:rFonts w:eastAsia="Times New Roman" w:cstheme="minorHAnsi"/>
                <w:color w:val="000000" w:themeColor="text1"/>
                <w:sz w:val="20"/>
                <w:szCs w:val="20"/>
                <w:lang w:eastAsia="pl-PL"/>
              </w:rPr>
              <w:t>–</w:t>
            </w:r>
            <w:r w:rsidRPr="00702D7A">
              <w:rPr>
                <w:rFonts w:eastAsia="Times New Roman" w:cstheme="minorHAnsi"/>
                <w:color w:val="000000" w:themeColor="text1"/>
                <w:sz w:val="20"/>
                <w:szCs w:val="20"/>
                <w:lang w:eastAsia="pl-PL"/>
              </w:rPr>
              <w:t xml:space="preserve"> ZZK</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2026-2030</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295 000 000,00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Termomodernizacja zasobu TBS Wrocław</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50 000 000,00</w:t>
            </w:r>
          </w:p>
        </w:tc>
      </w:tr>
      <w:tr w:rsidR="009D4286" w:rsidRPr="00702D7A" w:rsidTr="001B6600">
        <w:trPr>
          <w:gridAfter w:val="1"/>
          <w:wAfter w:w="19" w:type="dxa"/>
          <w:trHeight w:val="675"/>
        </w:trPr>
        <w:tc>
          <w:tcPr>
            <w:tcW w:w="0" w:type="auto"/>
            <w:vMerge w:val="restart"/>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vMerge w:val="restart"/>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Kompleksowa termomodernizacja wybranych kamienic we Wrocławiu (w tym termomodernizacja z wymianą źródeł ogrzewania w budynkach mieszkalnych) - WM</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2023-2024</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46 999 848,00</w:t>
            </w:r>
          </w:p>
        </w:tc>
      </w:tr>
      <w:tr w:rsidR="009D4286" w:rsidRPr="00702D7A" w:rsidTr="001B6600">
        <w:trPr>
          <w:gridAfter w:val="1"/>
          <w:wAfter w:w="19" w:type="dxa"/>
          <w:trHeight w:val="675"/>
        </w:trPr>
        <w:tc>
          <w:tcPr>
            <w:tcW w:w="0" w:type="auto"/>
            <w:vMerge/>
            <w:shd w:val="clear" w:color="auto" w:fill="auto"/>
            <w:vAlign w:val="center"/>
          </w:tcPr>
          <w:p w:rsidR="009D4286" w:rsidRPr="00702D7A" w:rsidRDefault="009D4286" w:rsidP="00ED30DB">
            <w:pPr>
              <w:spacing w:after="0" w:line="240" w:lineRule="auto"/>
              <w:jc w:val="center"/>
              <w:rPr>
                <w:rFonts w:eastAsia="Times New Roman" w:cstheme="minorHAnsi"/>
                <w:color w:val="000000"/>
                <w:sz w:val="20"/>
                <w:szCs w:val="20"/>
                <w:lang w:eastAsia="pl-PL"/>
              </w:rPr>
            </w:pPr>
          </w:p>
        </w:tc>
        <w:tc>
          <w:tcPr>
            <w:tcW w:w="1860" w:type="dxa"/>
            <w:vMerge/>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tc>
        <w:tc>
          <w:tcPr>
            <w:tcW w:w="6896" w:type="dxa"/>
            <w:shd w:val="clear" w:color="auto" w:fill="auto"/>
            <w:vAlign w:val="center"/>
          </w:tcPr>
          <w:p w:rsidR="009D4286" w:rsidRPr="00702D7A" w:rsidRDefault="009D4286" w:rsidP="001579AC">
            <w:pPr>
              <w:pStyle w:val="Akapitzlist"/>
              <w:numPr>
                <w:ilvl w:val="0"/>
                <w:numId w:val="44"/>
              </w:num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Roboty budowlane w zakresie wydzielenia i remontu pomieszczenia węzła cieplnego, montaż instalacji sanitarnych włącznie z instalacją węzła, remont dachu i więźby dachowej oraz budowa przyłącza wodociągowego</w:t>
            </w:r>
          </w:p>
          <w:p w:rsidR="009D4286" w:rsidRPr="00702D7A" w:rsidRDefault="009D4286" w:rsidP="00ED30DB">
            <w:pPr>
              <w:pStyle w:val="Akapitzlist"/>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Opolska 53</w:t>
            </w:r>
          </w:p>
          <w:p w:rsidR="009D4286" w:rsidRPr="00702D7A" w:rsidRDefault="009D4286" w:rsidP="00ED30DB">
            <w:pPr>
              <w:pStyle w:val="Akapitzlist"/>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Opolska 55</w:t>
            </w:r>
          </w:p>
          <w:p w:rsidR="009D4286" w:rsidRPr="00702D7A" w:rsidRDefault="009D4286" w:rsidP="00ED30DB">
            <w:pPr>
              <w:pStyle w:val="Akapitzlist"/>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Opolska 99</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5 558 767,00</w:t>
            </w:r>
          </w:p>
        </w:tc>
      </w:tr>
      <w:tr w:rsidR="009D4286" w:rsidRPr="00702D7A" w:rsidTr="001B6600">
        <w:trPr>
          <w:gridAfter w:val="1"/>
          <w:wAfter w:w="19" w:type="dxa"/>
          <w:trHeight w:val="675"/>
        </w:trPr>
        <w:tc>
          <w:tcPr>
            <w:tcW w:w="0" w:type="auto"/>
            <w:vMerge/>
            <w:shd w:val="clear" w:color="auto" w:fill="auto"/>
            <w:vAlign w:val="center"/>
          </w:tcPr>
          <w:p w:rsidR="009D4286" w:rsidRPr="00702D7A" w:rsidRDefault="009D4286" w:rsidP="00ED30DB">
            <w:pPr>
              <w:spacing w:after="0" w:line="240" w:lineRule="auto"/>
              <w:jc w:val="center"/>
              <w:rPr>
                <w:rFonts w:eastAsia="Times New Roman" w:cstheme="minorHAnsi"/>
                <w:color w:val="000000"/>
                <w:sz w:val="20"/>
                <w:szCs w:val="20"/>
                <w:lang w:eastAsia="pl-PL"/>
              </w:rPr>
            </w:pPr>
          </w:p>
        </w:tc>
        <w:tc>
          <w:tcPr>
            <w:tcW w:w="1860" w:type="dxa"/>
            <w:vMerge/>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tc>
        <w:tc>
          <w:tcPr>
            <w:tcW w:w="6896" w:type="dxa"/>
            <w:shd w:val="clear" w:color="auto" w:fill="auto"/>
            <w:vAlign w:val="center"/>
          </w:tcPr>
          <w:p w:rsidR="009D4286" w:rsidRPr="00702D7A" w:rsidRDefault="009D4286" w:rsidP="001579AC">
            <w:pPr>
              <w:pStyle w:val="Akapitzlist"/>
              <w:numPr>
                <w:ilvl w:val="0"/>
                <w:numId w:val="44"/>
              </w:num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Zmiana systemu ogrzewania- termomodernizacja</w:t>
            </w:r>
          </w:p>
          <w:p w:rsidR="009D4286" w:rsidRPr="00702D7A" w:rsidRDefault="009D4286" w:rsidP="00ED30DB">
            <w:pPr>
              <w:pStyle w:val="Akapitzlist"/>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Kleczkowska 6</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2 203 419,00</w:t>
            </w:r>
          </w:p>
        </w:tc>
      </w:tr>
      <w:tr w:rsidR="009D4286" w:rsidRPr="00702D7A" w:rsidTr="001B6600">
        <w:trPr>
          <w:gridAfter w:val="1"/>
          <w:wAfter w:w="19" w:type="dxa"/>
          <w:trHeight w:val="675"/>
        </w:trPr>
        <w:tc>
          <w:tcPr>
            <w:tcW w:w="0" w:type="auto"/>
            <w:vMerge/>
            <w:shd w:val="clear" w:color="auto" w:fill="auto"/>
            <w:vAlign w:val="center"/>
          </w:tcPr>
          <w:p w:rsidR="009D4286" w:rsidRPr="00702D7A" w:rsidRDefault="009D4286" w:rsidP="00ED30DB">
            <w:pPr>
              <w:spacing w:after="0" w:line="240" w:lineRule="auto"/>
              <w:jc w:val="center"/>
              <w:rPr>
                <w:rFonts w:eastAsia="Times New Roman" w:cstheme="minorHAnsi"/>
                <w:color w:val="000000"/>
                <w:sz w:val="20"/>
                <w:szCs w:val="20"/>
                <w:lang w:eastAsia="pl-PL"/>
              </w:rPr>
            </w:pPr>
          </w:p>
        </w:tc>
        <w:tc>
          <w:tcPr>
            <w:tcW w:w="1860" w:type="dxa"/>
            <w:vMerge/>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tc>
        <w:tc>
          <w:tcPr>
            <w:tcW w:w="6896" w:type="dxa"/>
            <w:shd w:val="clear" w:color="auto" w:fill="auto"/>
            <w:vAlign w:val="center"/>
          </w:tcPr>
          <w:p w:rsidR="009D4286" w:rsidRPr="00702D7A" w:rsidRDefault="009D4286" w:rsidP="001579AC">
            <w:pPr>
              <w:pStyle w:val="Akapitzlist"/>
              <w:numPr>
                <w:ilvl w:val="0"/>
                <w:numId w:val="44"/>
              </w:num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Zmiana systemu ogrzewania- termomodernizacja</w:t>
            </w:r>
          </w:p>
          <w:p w:rsidR="009D4286" w:rsidRPr="00702D7A" w:rsidRDefault="009D4286" w:rsidP="00ED30DB">
            <w:pPr>
              <w:pStyle w:val="Akapitzlist"/>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Kleczkowska 34</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2 646 766,00</w:t>
            </w:r>
          </w:p>
        </w:tc>
      </w:tr>
      <w:tr w:rsidR="009D4286" w:rsidRPr="00702D7A" w:rsidTr="001B6600">
        <w:trPr>
          <w:gridAfter w:val="1"/>
          <w:wAfter w:w="19" w:type="dxa"/>
          <w:trHeight w:val="675"/>
        </w:trPr>
        <w:tc>
          <w:tcPr>
            <w:tcW w:w="0" w:type="auto"/>
            <w:vMerge/>
            <w:shd w:val="clear" w:color="auto" w:fill="auto"/>
            <w:vAlign w:val="center"/>
          </w:tcPr>
          <w:p w:rsidR="009D4286" w:rsidRPr="00702D7A" w:rsidRDefault="009D4286" w:rsidP="00ED30DB">
            <w:pPr>
              <w:spacing w:after="0" w:line="240" w:lineRule="auto"/>
              <w:jc w:val="center"/>
              <w:rPr>
                <w:rFonts w:eastAsia="Times New Roman" w:cstheme="minorHAnsi"/>
                <w:color w:val="000000"/>
                <w:sz w:val="20"/>
                <w:szCs w:val="20"/>
                <w:lang w:eastAsia="pl-PL"/>
              </w:rPr>
            </w:pPr>
          </w:p>
        </w:tc>
        <w:tc>
          <w:tcPr>
            <w:tcW w:w="1860" w:type="dxa"/>
            <w:vMerge/>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tc>
        <w:tc>
          <w:tcPr>
            <w:tcW w:w="6896" w:type="dxa"/>
            <w:shd w:val="clear" w:color="auto" w:fill="auto"/>
            <w:vAlign w:val="center"/>
          </w:tcPr>
          <w:p w:rsidR="009D4286" w:rsidRPr="00702D7A" w:rsidRDefault="009D4286" w:rsidP="001579AC">
            <w:pPr>
              <w:pStyle w:val="Akapitzlist"/>
              <w:numPr>
                <w:ilvl w:val="0"/>
                <w:numId w:val="44"/>
              </w:num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Zmiana systemu ogrzewania- termomodernizacja</w:t>
            </w:r>
          </w:p>
          <w:p w:rsidR="009D4286" w:rsidRPr="00702D7A" w:rsidRDefault="009D4286" w:rsidP="00ED30DB">
            <w:pPr>
              <w:pStyle w:val="Akapitzlist"/>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Kraszewskiego 26</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1 866 443,00</w:t>
            </w:r>
          </w:p>
        </w:tc>
      </w:tr>
      <w:tr w:rsidR="009D4286" w:rsidRPr="00702D7A" w:rsidTr="001B6600">
        <w:trPr>
          <w:gridAfter w:val="1"/>
          <w:wAfter w:w="19" w:type="dxa"/>
          <w:trHeight w:val="675"/>
        </w:trPr>
        <w:tc>
          <w:tcPr>
            <w:tcW w:w="0" w:type="auto"/>
            <w:vMerge/>
            <w:shd w:val="clear" w:color="auto" w:fill="auto"/>
            <w:vAlign w:val="center"/>
          </w:tcPr>
          <w:p w:rsidR="009D4286" w:rsidRPr="00702D7A" w:rsidRDefault="009D4286" w:rsidP="00ED30DB">
            <w:pPr>
              <w:spacing w:after="0" w:line="240" w:lineRule="auto"/>
              <w:jc w:val="center"/>
              <w:rPr>
                <w:rFonts w:eastAsia="Times New Roman" w:cstheme="minorHAnsi"/>
                <w:color w:val="000000"/>
                <w:sz w:val="20"/>
                <w:szCs w:val="20"/>
                <w:lang w:eastAsia="pl-PL"/>
              </w:rPr>
            </w:pPr>
          </w:p>
        </w:tc>
        <w:tc>
          <w:tcPr>
            <w:tcW w:w="1860" w:type="dxa"/>
            <w:vMerge/>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tc>
        <w:tc>
          <w:tcPr>
            <w:tcW w:w="6896" w:type="dxa"/>
            <w:shd w:val="clear" w:color="auto" w:fill="auto"/>
            <w:vAlign w:val="center"/>
          </w:tcPr>
          <w:p w:rsidR="009D4286" w:rsidRPr="00702D7A" w:rsidRDefault="009D4286" w:rsidP="001579AC">
            <w:pPr>
              <w:pStyle w:val="Akapitzlist"/>
              <w:numPr>
                <w:ilvl w:val="0"/>
                <w:numId w:val="44"/>
              </w:num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Zmiana systemu ogrzewania- termomodernizacja,  prace interwencyjne</w:t>
            </w:r>
          </w:p>
          <w:p w:rsidR="009D4286" w:rsidRPr="00702D7A" w:rsidRDefault="009D4286" w:rsidP="00ED30DB">
            <w:pPr>
              <w:pStyle w:val="Akapitzlist"/>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Al. Kromera 4</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2 954 961,00</w:t>
            </w:r>
          </w:p>
        </w:tc>
      </w:tr>
      <w:tr w:rsidR="009D4286" w:rsidRPr="00702D7A" w:rsidTr="001B6600">
        <w:trPr>
          <w:gridAfter w:val="1"/>
          <w:wAfter w:w="19" w:type="dxa"/>
          <w:trHeight w:val="675"/>
        </w:trPr>
        <w:tc>
          <w:tcPr>
            <w:tcW w:w="0" w:type="auto"/>
            <w:vMerge/>
            <w:shd w:val="clear" w:color="auto" w:fill="auto"/>
            <w:vAlign w:val="center"/>
          </w:tcPr>
          <w:p w:rsidR="009D4286" w:rsidRPr="00702D7A" w:rsidRDefault="009D4286" w:rsidP="00ED30DB">
            <w:pPr>
              <w:spacing w:after="0" w:line="240" w:lineRule="auto"/>
              <w:jc w:val="center"/>
              <w:rPr>
                <w:rFonts w:eastAsia="Times New Roman" w:cstheme="minorHAnsi"/>
                <w:color w:val="000000"/>
                <w:sz w:val="20"/>
                <w:szCs w:val="20"/>
                <w:lang w:eastAsia="pl-PL"/>
              </w:rPr>
            </w:pPr>
          </w:p>
        </w:tc>
        <w:tc>
          <w:tcPr>
            <w:tcW w:w="1860" w:type="dxa"/>
            <w:vMerge/>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tc>
        <w:tc>
          <w:tcPr>
            <w:tcW w:w="6896" w:type="dxa"/>
            <w:shd w:val="clear" w:color="auto" w:fill="auto"/>
            <w:vAlign w:val="center"/>
          </w:tcPr>
          <w:p w:rsidR="009D4286" w:rsidRPr="00702D7A" w:rsidRDefault="009D4286" w:rsidP="001579AC">
            <w:pPr>
              <w:pStyle w:val="Akapitzlist"/>
              <w:numPr>
                <w:ilvl w:val="0"/>
                <w:numId w:val="44"/>
              </w:num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Zmiana systemu ogrzewania- termomodernizacja</w:t>
            </w:r>
          </w:p>
          <w:p w:rsidR="009D4286" w:rsidRPr="00702D7A" w:rsidRDefault="009D4286" w:rsidP="00ED30DB">
            <w:pPr>
              <w:pStyle w:val="Akapitzlist"/>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Górnośląska 6</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1 865 000,00</w:t>
            </w:r>
          </w:p>
        </w:tc>
      </w:tr>
      <w:tr w:rsidR="009D4286" w:rsidRPr="00702D7A" w:rsidTr="001B6600">
        <w:trPr>
          <w:gridAfter w:val="1"/>
          <w:wAfter w:w="19" w:type="dxa"/>
          <w:trHeight w:val="675"/>
        </w:trPr>
        <w:tc>
          <w:tcPr>
            <w:tcW w:w="0" w:type="auto"/>
            <w:vMerge/>
            <w:shd w:val="clear" w:color="auto" w:fill="auto"/>
            <w:vAlign w:val="center"/>
          </w:tcPr>
          <w:p w:rsidR="009D4286" w:rsidRPr="00702D7A" w:rsidRDefault="009D4286" w:rsidP="00ED30DB">
            <w:pPr>
              <w:spacing w:after="0" w:line="240" w:lineRule="auto"/>
              <w:jc w:val="center"/>
              <w:rPr>
                <w:rFonts w:eastAsia="Times New Roman" w:cstheme="minorHAnsi"/>
                <w:color w:val="000000"/>
                <w:sz w:val="20"/>
                <w:szCs w:val="20"/>
                <w:lang w:eastAsia="pl-PL"/>
              </w:rPr>
            </w:pPr>
          </w:p>
        </w:tc>
        <w:tc>
          <w:tcPr>
            <w:tcW w:w="1860" w:type="dxa"/>
            <w:vMerge/>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tc>
        <w:tc>
          <w:tcPr>
            <w:tcW w:w="6896" w:type="dxa"/>
            <w:shd w:val="clear" w:color="auto" w:fill="auto"/>
            <w:vAlign w:val="center"/>
          </w:tcPr>
          <w:p w:rsidR="009D4286" w:rsidRPr="00702D7A" w:rsidRDefault="009D4286" w:rsidP="001579AC">
            <w:pPr>
              <w:pStyle w:val="Akapitzlist"/>
              <w:numPr>
                <w:ilvl w:val="0"/>
                <w:numId w:val="44"/>
              </w:num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Zmiana systemu ogrzewania- termomodernizacja</w:t>
            </w:r>
          </w:p>
          <w:p w:rsidR="009D4286" w:rsidRPr="00702D7A" w:rsidRDefault="009D4286" w:rsidP="00ED30DB">
            <w:pPr>
              <w:pStyle w:val="Akapitzlist"/>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Grunwaldzka 34</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1 670 000,00</w:t>
            </w:r>
          </w:p>
        </w:tc>
      </w:tr>
      <w:tr w:rsidR="009D4286" w:rsidRPr="00702D7A" w:rsidTr="001B6600">
        <w:trPr>
          <w:gridAfter w:val="1"/>
          <w:wAfter w:w="19" w:type="dxa"/>
          <w:trHeight w:val="675"/>
        </w:trPr>
        <w:tc>
          <w:tcPr>
            <w:tcW w:w="0" w:type="auto"/>
            <w:vMerge/>
            <w:shd w:val="clear" w:color="auto" w:fill="auto"/>
            <w:vAlign w:val="center"/>
          </w:tcPr>
          <w:p w:rsidR="009D4286" w:rsidRPr="00702D7A" w:rsidRDefault="009D4286" w:rsidP="00ED30DB">
            <w:pPr>
              <w:spacing w:after="0" w:line="240" w:lineRule="auto"/>
              <w:jc w:val="center"/>
              <w:rPr>
                <w:rFonts w:eastAsia="Times New Roman" w:cstheme="minorHAnsi"/>
                <w:color w:val="000000"/>
                <w:sz w:val="20"/>
                <w:szCs w:val="20"/>
                <w:lang w:eastAsia="pl-PL"/>
              </w:rPr>
            </w:pPr>
          </w:p>
        </w:tc>
        <w:tc>
          <w:tcPr>
            <w:tcW w:w="1860" w:type="dxa"/>
            <w:vMerge/>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tc>
        <w:tc>
          <w:tcPr>
            <w:tcW w:w="6896" w:type="dxa"/>
            <w:shd w:val="clear" w:color="auto" w:fill="auto"/>
            <w:vAlign w:val="center"/>
          </w:tcPr>
          <w:p w:rsidR="009D4286" w:rsidRPr="00702D7A" w:rsidRDefault="009D4286" w:rsidP="001579AC">
            <w:pPr>
              <w:pStyle w:val="Akapitzlist"/>
              <w:numPr>
                <w:ilvl w:val="0"/>
                <w:numId w:val="44"/>
              </w:num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Zmiana systemu ogrzewania- termomodernizacja, prace interwencyjne</w:t>
            </w:r>
          </w:p>
          <w:p w:rsidR="009D4286" w:rsidRPr="00702D7A" w:rsidRDefault="009D4286" w:rsidP="00ED30DB">
            <w:pPr>
              <w:pStyle w:val="Akapitzlist"/>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Św. Jerzego 13</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3 934 492,00</w:t>
            </w:r>
          </w:p>
        </w:tc>
      </w:tr>
      <w:tr w:rsidR="009D4286" w:rsidRPr="00702D7A" w:rsidTr="001B6600">
        <w:trPr>
          <w:gridAfter w:val="1"/>
          <w:wAfter w:w="19" w:type="dxa"/>
          <w:trHeight w:val="675"/>
        </w:trPr>
        <w:tc>
          <w:tcPr>
            <w:tcW w:w="0" w:type="auto"/>
            <w:vMerge/>
            <w:shd w:val="clear" w:color="auto" w:fill="auto"/>
            <w:vAlign w:val="center"/>
          </w:tcPr>
          <w:p w:rsidR="009D4286" w:rsidRPr="00702D7A" w:rsidRDefault="009D4286" w:rsidP="00ED30DB">
            <w:pPr>
              <w:spacing w:after="0" w:line="240" w:lineRule="auto"/>
              <w:jc w:val="center"/>
              <w:rPr>
                <w:rFonts w:eastAsia="Times New Roman" w:cstheme="minorHAnsi"/>
                <w:color w:val="000000"/>
                <w:sz w:val="20"/>
                <w:szCs w:val="20"/>
                <w:lang w:eastAsia="pl-PL"/>
              </w:rPr>
            </w:pPr>
          </w:p>
        </w:tc>
        <w:tc>
          <w:tcPr>
            <w:tcW w:w="1860" w:type="dxa"/>
            <w:vMerge/>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tc>
        <w:tc>
          <w:tcPr>
            <w:tcW w:w="6896" w:type="dxa"/>
            <w:shd w:val="clear" w:color="auto" w:fill="auto"/>
            <w:vAlign w:val="center"/>
          </w:tcPr>
          <w:p w:rsidR="009D4286" w:rsidRPr="00702D7A" w:rsidRDefault="009D4286" w:rsidP="001579AC">
            <w:pPr>
              <w:pStyle w:val="Akapitzlist"/>
              <w:numPr>
                <w:ilvl w:val="0"/>
                <w:numId w:val="44"/>
              </w:num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Zmiana systemu ogrzewania- termomodernizacja</w:t>
            </w:r>
          </w:p>
          <w:p w:rsidR="009D4286" w:rsidRPr="00702D7A" w:rsidRDefault="009D4286" w:rsidP="00ED30DB">
            <w:pPr>
              <w:pStyle w:val="Akapitzlist"/>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Piastowska 27a</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2 150 000,00</w:t>
            </w:r>
          </w:p>
        </w:tc>
      </w:tr>
      <w:tr w:rsidR="009D4286" w:rsidRPr="00702D7A" w:rsidTr="001B6600">
        <w:trPr>
          <w:gridAfter w:val="1"/>
          <w:wAfter w:w="19" w:type="dxa"/>
          <w:trHeight w:val="675"/>
        </w:trPr>
        <w:tc>
          <w:tcPr>
            <w:tcW w:w="0" w:type="auto"/>
            <w:vMerge/>
            <w:shd w:val="clear" w:color="auto" w:fill="auto"/>
            <w:vAlign w:val="center"/>
          </w:tcPr>
          <w:p w:rsidR="009D4286" w:rsidRPr="00702D7A" w:rsidRDefault="009D4286" w:rsidP="00ED30DB">
            <w:pPr>
              <w:spacing w:after="0" w:line="240" w:lineRule="auto"/>
              <w:jc w:val="center"/>
              <w:rPr>
                <w:rFonts w:eastAsia="Times New Roman" w:cstheme="minorHAnsi"/>
                <w:color w:val="000000"/>
                <w:sz w:val="20"/>
                <w:szCs w:val="20"/>
                <w:lang w:eastAsia="pl-PL"/>
              </w:rPr>
            </w:pPr>
          </w:p>
        </w:tc>
        <w:tc>
          <w:tcPr>
            <w:tcW w:w="1860" w:type="dxa"/>
            <w:vMerge/>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tc>
        <w:tc>
          <w:tcPr>
            <w:tcW w:w="6896" w:type="dxa"/>
            <w:shd w:val="clear" w:color="auto" w:fill="auto"/>
            <w:vAlign w:val="center"/>
          </w:tcPr>
          <w:p w:rsidR="009D4286" w:rsidRPr="00702D7A" w:rsidRDefault="009D4286" w:rsidP="001579AC">
            <w:pPr>
              <w:pStyle w:val="Akapitzlist"/>
              <w:numPr>
                <w:ilvl w:val="0"/>
                <w:numId w:val="44"/>
              </w:num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Zmiana systemu ogrzewania- termomodernizacja</w:t>
            </w:r>
          </w:p>
          <w:p w:rsidR="009D4286" w:rsidRPr="00702D7A" w:rsidRDefault="009D4286" w:rsidP="00ED30DB">
            <w:pPr>
              <w:pStyle w:val="Akapitzlist"/>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Piastowska 29a</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2 150 000,00</w:t>
            </w:r>
          </w:p>
        </w:tc>
      </w:tr>
      <w:tr w:rsidR="009D4286" w:rsidRPr="00702D7A" w:rsidTr="001B6600">
        <w:trPr>
          <w:gridAfter w:val="1"/>
          <w:wAfter w:w="19" w:type="dxa"/>
          <w:trHeight w:val="675"/>
        </w:trPr>
        <w:tc>
          <w:tcPr>
            <w:tcW w:w="0" w:type="auto"/>
            <w:vMerge/>
            <w:shd w:val="clear" w:color="auto" w:fill="auto"/>
            <w:vAlign w:val="center"/>
          </w:tcPr>
          <w:p w:rsidR="009D4286" w:rsidRPr="00702D7A" w:rsidRDefault="009D4286" w:rsidP="00ED30DB">
            <w:pPr>
              <w:spacing w:after="0" w:line="240" w:lineRule="auto"/>
              <w:jc w:val="center"/>
              <w:rPr>
                <w:rFonts w:eastAsia="Times New Roman" w:cstheme="minorHAnsi"/>
                <w:color w:val="000000"/>
                <w:sz w:val="20"/>
                <w:szCs w:val="20"/>
                <w:lang w:eastAsia="pl-PL"/>
              </w:rPr>
            </w:pPr>
          </w:p>
        </w:tc>
        <w:tc>
          <w:tcPr>
            <w:tcW w:w="1860" w:type="dxa"/>
            <w:vMerge/>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tc>
        <w:tc>
          <w:tcPr>
            <w:tcW w:w="6896" w:type="dxa"/>
            <w:shd w:val="clear" w:color="auto" w:fill="auto"/>
            <w:vAlign w:val="center"/>
          </w:tcPr>
          <w:p w:rsidR="009D4286" w:rsidRPr="00702D7A" w:rsidRDefault="009D4286" w:rsidP="001579AC">
            <w:pPr>
              <w:pStyle w:val="Akapitzlist"/>
              <w:numPr>
                <w:ilvl w:val="0"/>
                <w:numId w:val="44"/>
              </w:num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Zmiana systemu ogrzewania i termomodernizacja</w:t>
            </w:r>
          </w:p>
          <w:p w:rsidR="009D4286" w:rsidRPr="00702D7A" w:rsidRDefault="009D4286" w:rsidP="00ED30DB">
            <w:pPr>
              <w:pStyle w:val="Akapitzlist"/>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Czajkowskiego 32</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3 000 000,00</w:t>
            </w:r>
          </w:p>
        </w:tc>
      </w:tr>
      <w:tr w:rsidR="009D4286" w:rsidRPr="00702D7A" w:rsidTr="001B6600">
        <w:trPr>
          <w:gridAfter w:val="1"/>
          <w:wAfter w:w="19" w:type="dxa"/>
          <w:trHeight w:val="675"/>
        </w:trPr>
        <w:tc>
          <w:tcPr>
            <w:tcW w:w="0" w:type="auto"/>
            <w:vMerge/>
            <w:shd w:val="clear" w:color="auto" w:fill="auto"/>
            <w:vAlign w:val="center"/>
          </w:tcPr>
          <w:p w:rsidR="009D4286" w:rsidRPr="00702D7A" w:rsidRDefault="009D4286" w:rsidP="00ED30DB">
            <w:pPr>
              <w:spacing w:after="0" w:line="240" w:lineRule="auto"/>
              <w:jc w:val="center"/>
              <w:rPr>
                <w:rFonts w:eastAsia="Times New Roman" w:cstheme="minorHAnsi"/>
                <w:color w:val="000000"/>
                <w:sz w:val="20"/>
                <w:szCs w:val="20"/>
                <w:lang w:eastAsia="pl-PL"/>
              </w:rPr>
            </w:pPr>
          </w:p>
        </w:tc>
        <w:tc>
          <w:tcPr>
            <w:tcW w:w="1860" w:type="dxa"/>
            <w:vMerge/>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tc>
        <w:tc>
          <w:tcPr>
            <w:tcW w:w="6896" w:type="dxa"/>
            <w:shd w:val="clear" w:color="auto" w:fill="auto"/>
            <w:vAlign w:val="center"/>
          </w:tcPr>
          <w:p w:rsidR="009D4286" w:rsidRPr="00702D7A" w:rsidRDefault="009D4286" w:rsidP="001579AC">
            <w:pPr>
              <w:pStyle w:val="Akapitzlist"/>
              <w:numPr>
                <w:ilvl w:val="0"/>
                <w:numId w:val="44"/>
              </w:num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Termomodernizacja z wymianą źródeł ogrzewania w budynkach mieszkalnych w roku 2024 -WM</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17 000 000,00</w:t>
            </w:r>
          </w:p>
        </w:tc>
      </w:tr>
      <w:tr w:rsidR="009D4286" w:rsidRPr="00702D7A" w:rsidTr="001B6600">
        <w:trPr>
          <w:gridAfter w:val="1"/>
          <w:wAfter w:w="19" w:type="dxa"/>
          <w:trHeight w:val="675"/>
        </w:trPr>
        <w:tc>
          <w:tcPr>
            <w:tcW w:w="0" w:type="auto"/>
            <w:vMerge w:val="restart"/>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vMerge w:val="restart"/>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Kompleksowa termomodernizacja wybranych kamienic we Wrocławiu - WM</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54 000 000,00</w:t>
            </w:r>
          </w:p>
        </w:tc>
      </w:tr>
      <w:tr w:rsidR="009D4286" w:rsidRPr="00702D7A" w:rsidTr="001B6600">
        <w:trPr>
          <w:gridAfter w:val="1"/>
          <w:wAfter w:w="19" w:type="dxa"/>
          <w:trHeight w:val="675"/>
        </w:trPr>
        <w:tc>
          <w:tcPr>
            <w:tcW w:w="0" w:type="auto"/>
            <w:vMerge/>
            <w:shd w:val="clear" w:color="auto" w:fill="auto"/>
            <w:vAlign w:val="center"/>
          </w:tcPr>
          <w:p w:rsidR="009D4286" w:rsidRPr="00702D7A" w:rsidRDefault="009D4286" w:rsidP="00ED30DB">
            <w:pPr>
              <w:spacing w:after="0" w:line="240" w:lineRule="auto"/>
              <w:jc w:val="center"/>
              <w:rPr>
                <w:rFonts w:eastAsia="Times New Roman" w:cstheme="minorHAnsi"/>
                <w:color w:val="000000"/>
                <w:sz w:val="20"/>
                <w:szCs w:val="20"/>
                <w:lang w:eastAsia="pl-PL"/>
              </w:rPr>
            </w:pPr>
          </w:p>
        </w:tc>
        <w:tc>
          <w:tcPr>
            <w:tcW w:w="1860" w:type="dxa"/>
            <w:vMerge/>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tc>
        <w:tc>
          <w:tcPr>
            <w:tcW w:w="6896" w:type="dxa"/>
            <w:shd w:val="clear" w:color="auto" w:fill="auto"/>
            <w:vAlign w:val="center"/>
          </w:tcPr>
          <w:p w:rsidR="009D4286" w:rsidRPr="00702D7A" w:rsidRDefault="009D4286" w:rsidP="001579AC">
            <w:pPr>
              <w:pStyle w:val="Akapitzlist"/>
              <w:numPr>
                <w:ilvl w:val="0"/>
                <w:numId w:val="44"/>
              </w:num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Termomodernizacja budynków mieszkalnych (bez wymiany źródeł ciepła)</w:t>
            </w:r>
          </w:p>
          <w:p w:rsidR="009D4286" w:rsidRPr="00702D7A" w:rsidRDefault="009D4286" w:rsidP="00ED30DB">
            <w:pPr>
              <w:pStyle w:val="Akapitzlist"/>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w roku 2024</w:t>
            </w:r>
          </w:p>
          <w:p w:rsidR="009D4286" w:rsidRPr="00702D7A" w:rsidRDefault="009D4286" w:rsidP="00ED30DB">
            <w:pPr>
              <w:pStyle w:val="Akapitzlist"/>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Chudoby 9</w:t>
            </w:r>
          </w:p>
          <w:p w:rsidR="009D4286" w:rsidRPr="00702D7A" w:rsidRDefault="009D4286" w:rsidP="00ED30DB">
            <w:pPr>
              <w:pStyle w:val="Akapitzlist"/>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Prądzyńskiego 3, 20A, 20, 24,39</w:t>
            </w:r>
          </w:p>
          <w:p w:rsidR="009D4286" w:rsidRPr="00702D7A" w:rsidRDefault="009D4286" w:rsidP="00ED30DB">
            <w:pPr>
              <w:pStyle w:val="Akapitzlist"/>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Więckowskiego 20, 21</w:t>
            </w:r>
          </w:p>
          <w:p w:rsidR="009D4286" w:rsidRPr="00702D7A" w:rsidRDefault="009D4286" w:rsidP="00ED30DB">
            <w:pPr>
              <w:pStyle w:val="Akapitzlist"/>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Brzeska 25A</w:t>
            </w:r>
          </w:p>
          <w:p w:rsidR="009D4286" w:rsidRPr="00702D7A" w:rsidRDefault="009D4286" w:rsidP="00ED30DB">
            <w:pPr>
              <w:pStyle w:val="Akapitzlist"/>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Komuny Paryskiej 82,84</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11 000 000,00</w:t>
            </w:r>
          </w:p>
        </w:tc>
      </w:tr>
      <w:tr w:rsidR="009D4286" w:rsidRPr="00702D7A" w:rsidTr="001B6600">
        <w:trPr>
          <w:gridAfter w:val="1"/>
          <w:wAfter w:w="19" w:type="dxa"/>
          <w:trHeight w:val="675"/>
        </w:trPr>
        <w:tc>
          <w:tcPr>
            <w:tcW w:w="0" w:type="auto"/>
            <w:vMerge/>
            <w:shd w:val="clear" w:color="auto" w:fill="auto"/>
            <w:vAlign w:val="center"/>
          </w:tcPr>
          <w:p w:rsidR="009D4286" w:rsidRPr="00702D7A" w:rsidRDefault="009D4286" w:rsidP="00ED30DB">
            <w:pPr>
              <w:spacing w:after="0" w:line="240" w:lineRule="auto"/>
              <w:jc w:val="center"/>
              <w:rPr>
                <w:rFonts w:eastAsia="Times New Roman" w:cstheme="minorHAnsi"/>
                <w:color w:val="000000"/>
                <w:sz w:val="20"/>
                <w:szCs w:val="20"/>
                <w:lang w:eastAsia="pl-PL"/>
              </w:rPr>
            </w:pPr>
          </w:p>
        </w:tc>
        <w:tc>
          <w:tcPr>
            <w:tcW w:w="1860" w:type="dxa"/>
            <w:vMerge/>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tc>
        <w:tc>
          <w:tcPr>
            <w:tcW w:w="6896" w:type="dxa"/>
            <w:shd w:val="clear" w:color="auto" w:fill="auto"/>
            <w:vAlign w:val="center"/>
          </w:tcPr>
          <w:p w:rsidR="009D4286" w:rsidRPr="00702D7A" w:rsidRDefault="009D4286" w:rsidP="001579AC">
            <w:pPr>
              <w:pStyle w:val="Akapitzlist"/>
              <w:numPr>
                <w:ilvl w:val="0"/>
                <w:numId w:val="44"/>
              </w:num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Termomodernizacja budynków mieszkalnych w roku 2025 (bez wymiany źródeł ciepła)</w:t>
            </w:r>
          </w:p>
          <w:p w:rsidR="009D4286" w:rsidRPr="00702D7A" w:rsidRDefault="009D4286" w:rsidP="00ED30DB">
            <w:pPr>
              <w:pStyle w:val="Akapitzlist"/>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Prądzyńskiego 5, 23,43</w:t>
            </w:r>
          </w:p>
          <w:p w:rsidR="009D4286" w:rsidRPr="00702D7A" w:rsidRDefault="009D4286" w:rsidP="00ED30DB">
            <w:pPr>
              <w:pStyle w:val="Akapitzlist"/>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Benedyktyńska 20, 22 , 24</w:t>
            </w:r>
          </w:p>
          <w:p w:rsidR="009D4286" w:rsidRPr="00702D7A" w:rsidRDefault="009D4286" w:rsidP="00ED30DB">
            <w:pPr>
              <w:pStyle w:val="Akapitzlist"/>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Rozbrat 1</w:t>
            </w:r>
          </w:p>
          <w:p w:rsidR="009D4286" w:rsidRPr="00702D7A" w:rsidRDefault="009D4286" w:rsidP="00ED30DB">
            <w:pPr>
              <w:pStyle w:val="Akapitzlist"/>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Sępa Szarzyńskiego 43, 47, 59, 61,  63, 65 A, 65, 68, 69, 73</w:t>
            </w:r>
          </w:p>
          <w:p w:rsidR="009D4286" w:rsidRPr="00702D7A" w:rsidRDefault="009D4286" w:rsidP="00ED30DB">
            <w:pPr>
              <w:pStyle w:val="Akapitzlist"/>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Więckowskiego 32</w:t>
            </w:r>
          </w:p>
          <w:p w:rsidR="009D4286" w:rsidRPr="00702D7A" w:rsidRDefault="009D4286" w:rsidP="00ED30DB">
            <w:pPr>
              <w:pStyle w:val="Akapitzlist"/>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Grunwaldzka 3-5</w:t>
            </w:r>
          </w:p>
          <w:p w:rsidR="009D4286" w:rsidRPr="00702D7A" w:rsidRDefault="009D4286" w:rsidP="00ED30DB">
            <w:pPr>
              <w:pStyle w:val="Akapitzlist"/>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Grunwaldzka 8 A,10 A, 12 A</w:t>
            </w:r>
          </w:p>
          <w:p w:rsidR="009D4286" w:rsidRPr="00702D7A" w:rsidRDefault="009D4286" w:rsidP="00ED30DB">
            <w:pPr>
              <w:pStyle w:val="Akapitzlist"/>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Ładna 17, 27</w:t>
            </w:r>
          </w:p>
          <w:p w:rsidR="009D4286" w:rsidRPr="00702D7A" w:rsidRDefault="009D4286" w:rsidP="00ED30DB">
            <w:pPr>
              <w:pStyle w:val="Akapitzlist"/>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Krakowska 25, 27</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2025</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27 000 000,00</w:t>
            </w:r>
          </w:p>
        </w:tc>
      </w:tr>
      <w:tr w:rsidR="009D4286" w:rsidRPr="00702D7A" w:rsidTr="001B6600">
        <w:trPr>
          <w:gridAfter w:val="1"/>
          <w:wAfter w:w="19" w:type="dxa"/>
          <w:trHeight w:val="675"/>
        </w:trPr>
        <w:tc>
          <w:tcPr>
            <w:tcW w:w="0" w:type="auto"/>
            <w:vMerge/>
            <w:shd w:val="clear" w:color="auto" w:fill="auto"/>
            <w:vAlign w:val="center"/>
          </w:tcPr>
          <w:p w:rsidR="009D4286" w:rsidRPr="00702D7A" w:rsidRDefault="009D4286" w:rsidP="00ED30DB">
            <w:pPr>
              <w:spacing w:after="0" w:line="240" w:lineRule="auto"/>
              <w:jc w:val="center"/>
              <w:rPr>
                <w:rFonts w:eastAsia="Times New Roman" w:cstheme="minorHAnsi"/>
                <w:color w:val="000000"/>
                <w:sz w:val="20"/>
                <w:szCs w:val="20"/>
                <w:lang w:eastAsia="pl-PL"/>
              </w:rPr>
            </w:pPr>
          </w:p>
        </w:tc>
        <w:tc>
          <w:tcPr>
            <w:tcW w:w="1860" w:type="dxa"/>
            <w:vMerge/>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tc>
        <w:tc>
          <w:tcPr>
            <w:tcW w:w="6896" w:type="dxa"/>
            <w:shd w:val="clear" w:color="auto" w:fill="auto"/>
            <w:vAlign w:val="center"/>
          </w:tcPr>
          <w:p w:rsidR="009D4286" w:rsidRPr="00702D7A" w:rsidRDefault="009D4286" w:rsidP="001579AC">
            <w:pPr>
              <w:pStyle w:val="Akapitzlist"/>
              <w:numPr>
                <w:ilvl w:val="0"/>
                <w:numId w:val="44"/>
              </w:num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Termomodernizacja budynków mieszkalnych w roku 2027</w:t>
            </w:r>
          </w:p>
          <w:p w:rsidR="009D4286" w:rsidRPr="00702D7A" w:rsidRDefault="009D4286" w:rsidP="00ED30DB">
            <w:pPr>
              <w:pStyle w:val="Akapitzlist"/>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Górnośląska 6</w:t>
            </w:r>
          </w:p>
          <w:p w:rsidR="009D4286" w:rsidRPr="00702D7A" w:rsidRDefault="009D4286" w:rsidP="00ED30DB">
            <w:pPr>
              <w:pStyle w:val="Akapitzlist"/>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Opolska 53, 55, 99</w:t>
            </w:r>
          </w:p>
          <w:p w:rsidR="009D4286" w:rsidRPr="00702D7A" w:rsidRDefault="009D4286" w:rsidP="00ED30DB">
            <w:pPr>
              <w:pStyle w:val="Akapitzlist"/>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Grunwaldzka 7, 34</w:t>
            </w:r>
          </w:p>
          <w:p w:rsidR="009D4286" w:rsidRPr="00702D7A" w:rsidRDefault="009D4286" w:rsidP="00ED30DB">
            <w:pPr>
              <w:pStyle w:val="Akapitzlist"/>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Gajowa 25</w:t>
            </w:r>
          </w:p>
          <w:p w:rsidR="009D4286" w:rsidRPr="00702D7A" w:rsidRDefault="009D4286" w:rsidP="00ED30DB">
            <w:pPr>
              <w:pStyle w:val="Akapitzlist"/>
              <w:spacing w:after="0" w:line="240" w:lineRule="auto"/>
              <w:jc w:val="left"/>
              <w:rPr>
                <w:rFonts w:eastAsia="Times New Roman" w:cstheme="minorHAnsi"/>
                <w:color w:val="000000" w:themeColor="text1"/>
                <w:sz w:val="20"/>
                <w:szCs w:val="20"/>
                <w:lang w:eastAsia="pl-PL"/>
              </w:rPr>
            </w:pPr>
            <w:proofErr w:type="spellStart"/>
            <w:r w:rsidRPr="00702D7A">
              <w:rPr>
                <w:rFonts w:eastAsia="Times New Roman" w:cstheme="minorHAnsi"/>
                <w:color w:val="000000" w:themeColor="text1"/>
                <w:sz w:val="20"/>
                <w:szCs w:val="20"/>
                <w:lang w:eastAsia="pl-PL"/>
              </w:rPr>
              <w:t>Hubska</w:t>
            </w:r>
            <w:proofErr w:type="spellEnd"/>
            <w:r w:rsidRPr="00702D7A">
              <w:rPr>
                <w:rFonts w:eastAsia="Times New Roman" w:cstheme="minorHAnsi"/>
                <w:color w:val="000000" w:themeColor="text1"/>
                <w:sz w:val="20"/>
                <w:szCs w:val="20"/>
                <w:lang w:eastAsia="pl-PL"/>
              </w:rPr>
              <w:t xml:space="preserve"> 35, 37</w:t>
            </w:r>
          </w:p>
          <w:p w:rsidR="009D4286" w:rsidRPr="00702D7A" w:rsidRDefault="009D4286" w:rsidP="00ED30DB">
            <w:pPr>
              <w:pStyle w:val="Akapitzlist"/>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Jerzego Św. 13</w:t>
            </w:r>
          </w:p>
          <w:p w:rsidR="009D4286" w:rsidRPr="00702D7A" w:rsidRDefault="009D4286" w:rsidP="00ED30DB">
            <w:pPr>
              <w:pStyle w:val="Akapitzlist"/>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Młynarska 1</w:t>
            </w:r>
          </w:p>
          <w:p w:rsidR="009D4286" w:rsidRPr="00702D7A" w:rsidRDefault="009D4286" w:rsidP="00ED30DB">
            <w:pPr>
              <w:pStyle w:val="Akapitzlist"/>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Kleczkowska 6, 34</w:t>
            </w:r>
          </w:p>
          <w:p w:rsidR="009D4286" w:rsidRPr="00702D7A" w:rsidRDefault="009D4286" w:rsidP="00ED30DB">
            <w:pPr>
              <w:pStyle w:val="Akapitzlist"/>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Kraszewskiego 26</w:t>
            </w:r>
          </w:p>
          <w:p w:rsidR="009D4286" w:rsidRPr="00702D7A" w:rsidRDefault="009D4286" w:rsidP="00ED30DB">
            <w:pPr>
              <w:pStyle w:val="Akapitzlist"/>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Kromera Al. 4</w:t>
            </w:r>
          </w:p>
          <w:p w:rsidR="009D4286" w:rsidRPr="00702D7A" w:rsidRDefault="009D4286" w:rsidP="00ED30DB">
            <w:pPr>
              <w:pStyle w:val="Akapitzlist"/>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Wesoła 8</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16 000 000,00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Kompleksowa termomodernizacja wybranych kamienic we Wrocławiu - WM</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2028-2030</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100 000 000,00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Poprawa efektywności energetycznej budynków użyteczności publicznej będących w zarządzie Gminy</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11 500 000,00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Termomodernizacja DPS Karmelkowa 25</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2023-2025</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6 500 000,00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Termomodernizacja DPS Mączna 3</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2024-2026</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5 500 000,00</w:t>
            </w:r>
          </w:p>
        </w:tc>
      </w:tr>
      <w:tr w:rsidR="009D4286" w:rsidRPr="00702D7A" w:rsidTr="001B6600">
        <w:trPr>
          <w:gridAfter w:val="1"/>
          <w:wAfter w:w="19" w:type="dxa"/>
          <w:trHeight w:val="675"/>
        </w:trPr>
        <w:tc>
          <w:tcPr>
            <w:tcW w:w="0" w:type="auto"/>
            <w:vMerge w:val="restart"/>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vMerge w:val="restart"/>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Termomodernizacja DPS Rędzińska 66/68</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2024-2026</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5 500 000,00</w:t>
            </w:r>
          </w:p>
        </w:tc>
      </w:tr>
      <w:tr w:rsidR="009D4286" w:rsidRPr="00702D7A" w:rsidTr="001B6600">
        <w:trPr>
          <w:gridAfter w:val="1"/>
          <w:wAfter w:w="19" w:type="dxa"/>
          <w:trHeight w:val="675"/>
        </w:trPr>
        <w:tc>
          <w:tcPr>
            <w:tcW w:w="0" w:type="auto"/>
            <w:vMerge/>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vMerge/>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tc>
        <w:tc>
          <w:tcPr>
            <w:tcW w:w="6896" w:type="dxa"/>
            <w:shd w:val="clear" w:color="auto" w:fill="auto"/>
            <w:vAlign w:val="center"/>
          </w:tcPr>
          <w:p w:rsidR="00A1431D" w:rsidRDefault="009D4286" w:rsidP="00A1431D">
            <w:pPr>
              <w:pStyle w:val="Akapitzlist"/>
              <w:numPr>
                <w:ilvl w:val="0"/>
                <w:numId w:val="44"/>
              </w:num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Roboty budowlane związane z remontem całej powierzchni dachu w DPS</w:t>
            </w:r>
          </w:p>
          <w:p w:rsidR="009D4286" w:rsidRPr="00A1431D" w:rsidRDefault="009D4286" w:rsidP="00A1431D">
            <w:pPr>
              <w:spacing w:after="0" w:line="240" w:lineRule="auto"/>
              <w:ind w:left="360"/>
              <w:jc w:val="left"/>
              <w:rPr>
                <w:rFonts w:eastAsia="Times New Roman" w:cstheme="minorHAnsi"/>
                <w:color w:val="000000" w:themeColor="text1"/>
                <w:sz w:val="20"/>
                <w:szCs w:val="20"/>
                <w:lang w:eastAsia="pl-PL"/>
              </w:rPr>
            </w:pPr>
            <w:r w:rsidRPr="00A1431D">
              <w:rPr>
                <w:rFonts w:eastAsia="Times New Roman" w:cstheme="minorHAnsi"/>
                <w:color w:val="000000" w:themeColor="text1"/>
                <w:sz w:val="20"/>
                <w:szCs w:val="20"/>
                <w:lang w:eastAsia="pl-PL"/>
              </w:rPr>
              <w:t>przy ul.  Karmelkowej 25</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674 122,00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Termomodernizacja szatni hali przy ul. Parkowej (docieplenie budynku)</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400 000,00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Zawonia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Budowa energooszczędnego przedszkola publicznego w Zawoni</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6 000 000,00</w:t>
            </w:r>
          </w:p>
        </w:tc>
      </w:tr>
      <w:tr w:rsidR="00203447" w:rsidRPr="00702D7A" w:rsidTr="001B6600">
        <w:trPr>
          <w:gridAfter w:val="1"/>
          <w:wAfter w:w="19" w:type="dxa"/>
          <w:trHeight w:val="675"/>
        </w:trPr>
        <w:tc>
          <w:tcPr>
            <w:tcW w:w="0" w:type="auto"/>
            <w:shd w:val="clear" w:color="auto" w:fill="auto"/>
            <w:vAlign w:val="center"/>
          </w:tcPr>
          <w:p w:rsidR="00203447" w:rsidRPr="00702D7A" w:rsidRDefault="00203447"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203447" w:rsidRPr="00702D7A" w:rsidRDefault="00203447"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Żórawina</w:t>
            </w:r>
          </w:p>
        </w:tc>
        <w:tc>
          <w:tcPr>
            <w:tcW w:w="6896" w:type="dxa"/>
            <w:shd w:val="clear" w:color="auto" w:fill="auto"/>
            <w:vAlign w:val="center"/>
          </w:tcPr>
          <w:p w:rsidR="00203447" w:rsidRPr="00702D7A" w:rsidRDefault="00203447"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Termomodernizacja Gminnego Centrum Kultury w Żórawinie</w:t>
            </w:r>
          </w:p>
        </w:tc>
        <w:tc>
          <w:tcPr>
            <w:tcW w:w="1941" w:type="dxa"/>
            <w:shd w:val="clear" w:color="auto" w:fill="auto"/>
            <w:vAlign w:val="center"/>
          </w:tcPr>
          <w:p w:rsidR="00203447" w:rsidRPr="00702D7A" w:rsidRDefault="00203447"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2024-2026</w:t>
            </w:r>
          </w:p>
        </w:tc>
        <w:tc>
          <w:tcPr>
            <w:tcW w:w="0" w:type="auto"/>
            <w:shd w:val="clear" w:color="auto" w:fill="auto"/>
            <w:vAlign w:val="center"/>
          </w:tcPr>
          <w:p w:rsidR="00203447" w:rsidRPr="00702D7A" w:rsidRDefault="00203447"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1 805 000,00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6"/>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Żórawina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Odnawialne źródła energii dla mieszkańców Gminy Żórawina</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10 000 000,00</w:t>
            </w:r>
          </w:p>
        </w:tc>
      </w:tr>
      <w:tr w:rsidR="009D4286" w:rsidRPr="00702D7A" w:rsidTr="001B6600">
        <w:trPr>
          <w:trHeight w:val="675"/>
        </w:trPr>
        <w:tc>
          <w:tcPr>
            <w:tcW w:w="13601" w:type="dxa"/>
            <w:gridSpan w:val="6"/>
            <w:shd w:val="clear" w:color="auto" w:fill="auto"/>
            <w:vAlign w:val="center"/>
          </w:tcPr>
          <w:p w:rsidR="009D4286" w:rsidRPr="00702D7A" w:rsidRDefault="009D4286" w:rsidP="00ED30DB">
            <w:pPr>
              <w:spacing w:after="0" w:line="240" w:lineRule="auto"/>
              <w:jc w:val="center"/>
              <w:rPr>
                <w:rFonts w:eastAsia="Times New Roman" w:cstheme="minorHAnsi"/>
                <w:b/>
                <w:bCs/>
                <w:color w:val="000000" w:themeColor="text1"/>
                <w:sz w:val="20"/>
                <w:szCs w:val="20"/>
                <w:lang w:eastAsia="pl-PL"/>
              </w:rPr>
            </w:pPr>
            <w:r w:rsidRPr="00702D7A">
              <w:rPr>
                <w:rFonts w:eastAsia="Times New Roman" w:cstheme="minorHAnsi"/>
                <w:b/>
                <w:bCs/>
                <w:color w:val="000000" w:themeColor="text1"/>
                <w:sz w:val="20"/>
                <w:szCs w:val="20"/>
                <w:lang w:eastAsia="pl-PL"/>
              </w:rPr>
              <w:t>Priorytet 12: Ochrona zasobów środowiska i jego bioróżnorodności</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7"/>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Czernica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Rozwój infrastruktury wodociągowej celem dostosowania do zmian klimat</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7"/>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Czernica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Budowa kanalizacji sanitarnej we wsi Chrząstawa Mała</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2023-2026</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395 00 000,00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7"/>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Długołęka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Budowa nowej oczyszczalni ścieków, budowa sieci kanalizacji sanitarnych, budowa  i modernizacja  SUW, modernizacja istniejących oczyszczalni ścieków na terenie gminy Długołęka</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155 100 000,00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7"/>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Jelcz-Laskowice</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Rekultywacja zbiorników wodnych na terenie Gminy Jelcz-Laskowice</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3 000 000,00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7"/>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Kobierzyce</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Rozbudowa systemu zaopatrzenie Gminy Kobierzyce w wodę</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2021-2025</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39 831 862,73</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7"/>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Kobierzyce</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Rozbudowa sieci kanalizacji sanitarnej na terenie gminy Kobierzyce</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2023-2025</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4 210 650,00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7"/>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Miasto Oleśnica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Budowa kanalizacji deszczowej</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10 000 000,00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7"/>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Miasto Oleśnica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Rozbudowa sieci wodociągowej i kanalizacji sanitarnej</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12 700 000,00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7"/>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Miasto Oława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 xml:space="preserve">Zrównoważony system zagospodarowania wody deszczowej (os. Nowy Otok </w:t>
            </w:r>
            <w:r w:rsidR="00996BA6">
              <w:rPr>
                <w:rFonts w:eastAsia="Times New Roman" w:cstheme="minorHAnsi"/>
                <w:color w:val="000000" w:themeColor="text1"/>
                <w:sz w:val="20"/>
                <w:szCs w:val="20"/>
                <w:lang w:eastAsia="pl-PL"/>
              </w:rPr>
              <w:br/>
            </w:r>
            <w:r w:rsidRPr="00702D7A">
              <w:rPr>
                <w:rFonts w:eastAsia="Times New Roman" w:cstheme="minorHAnsi"/>
                <w:color w:val="000000" w:themeColor="text1"/>
                <w:sz w:val="20"/>
                <w:szCs w:val="20"/>
                <w:lang w:eastAsia="pl-PL"/>
              </w:rPr>
              <w:t>i Nowy Górnik) poprzez połączenie elementów zielonej i niebieskiej infrastruktury</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2024-2026</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4 000 000,00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7"/>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Miasto Oława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Rewitalizacja terenu zielonego wraz z zagospodarowaniem zbiornika wodnego „Piaski”</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2024-2026</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5 000 000,00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7"/>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Miasto Oława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Poprawa gospodarki wodno-ściekowej na terenie miasta Oława</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2023-2029</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50 100 000,00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7"/>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Miasto Oława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 xml:space="preserve">Dostosowanie do zmian klimatu poprzez rewitalizację nadbrzeży rzeki Oława wraz z </w:t>
            </w:r>
            <w:proofErr w:type="spellStart"/>
            <w:r w:rsidRPr="00702D7A">
              <w:rPr>
                <w:rFonts w:eastAsia="Times New Roman" w:cstheme="minorHAnsi"/>
                <w:color w:val="000000" w:themeColor="text1"/>
                <w:sz w:val="20"/>
                <w:szCs w:val="20"/>
                <w:lang w:eastAsia="pl-PL"/>
              </w:rPr>
              <w:t>renaturyzacją</w:t>
            </w:r>
            <w:proofErr w:type="spellEnd"/>
            <w:r w:rsidRPr="00702D7A">
              <w:rPr>
                <w:rFonts w:eastAsia="Times New Roman" w:cstheme="minorHAnsi"/>
                <w:color w:val="000000" w:themeColor="text1"/>
                <w:sz w:val="20"/>
                <w:szCs w:val="20"/>
                <w:lang w:eastAsia="pl-PL"/>
              </w:rPr>
              <w:t xml:space="preserve"> układu wodnego w parku miejskim w Oławie</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2025-2027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6 000 000,00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7"/>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Miękinia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Wspieranie racjonalnej gospodarki zasobami wód w gminie Miękinia</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2023-2025</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2 500 000,00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7"/>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Miękinia</w:t>
            </w:r>
          </w:p>
        </w:tc>
        <w:tc>
          <w:tcPr>
            <w:tcW w:w="6896" w:type="dxa"/>
            <w:shd w:val="clear" w:color="auto" w:fill="auto"/>
            <w:vAlign w:val="center"/>
          </w:tcPr>
          <w:p w:rsidR="009D4286" w:rsidRPr="00702D7A" w:rsidRDefault="009D4286" w:rsidP="00A1431D">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Zapewnienie prawidłowej gospodarki wodno-ściekowej aglomeracji Wrocław, w części gminy Miękinia – II etap</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2021-2026</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203 969 421,21</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7"/>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Miękinia</w:t>
            </w:r>
          </w:p>
        </w:tc>
        <w:tc>
          <w:tcPr>
            <w:tcW w:w="6896" w:type="dxa"/>
            <w:shd w:val="clear" w:color="auto" w:fill="auto"/>
            <w:vAlign w:val="center"/>
          </w:tcPr>
          <w:p w:rsidR="009D4286" w:rsidRPr="00702D7A" w:rsidRDefault="009D4286" w:rsidP="00A1431D">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Zapewnienie prawidłowej gospodarki wodno-ściekowej aglomeracji Wrocław, w części gminy Miękinia – II etap</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2021-2026</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35 967 892,59</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7"/>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Oborniki Śląskie</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Budowa zbiorników retencyjnych na terenie Gminy Oborniki Śląskie</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2023-2026</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4 000 000,00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7"/>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Oborniki Śląskie</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Kanalizacja części gminy Oborniki Śląskie</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2023-2026</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7"/>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Oborniki Śląskie</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Modernizacja Stacji Uzdatniania wody oraz Przebudowa Oczyszczalni Ścieków na terenie gminy Oborniki Śląskie</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2023-2026</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5 000 000,00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7"/>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Oława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Rozbudowa systemów wodociągowych wraz ze stacją uzdatniania wody na terenie Gminy Oława</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21 000 000,00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7"/>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Siechnice</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Wzmocnienie ochrony przyrody na  terenie Gminy Siechnice (Zielona i niebieska infrastruktura gminy Siechnice)</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2022-2029</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12 000 000,00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7"/>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Siechnice</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Budowa urządzeń kanalizacji sanitarnej w aglomeracji wrocławskiej, gmina Siechnice</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2024-2026</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20 266 402,50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7"/>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Siechnice</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II etap rozbudowy gospodarki wodno- ściekowej na obszarze gminy Siechnice</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2022-2029</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40 000 000,00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7"/>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Wisznia Mała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 xml:space="preserve">Rozbudowa sieci kanalizacji sanitarnej wraz z poprawą jakości systemu zaopatrzenia w wodę w miejscowościach </w:t>
            </w:r>
            <w:proofErr w:type="spellStart"/>
            <w:r w:rsidRPr="00702D7A">
              <w:rPr>
                <w:rFonts w:eastAsia="Times New Roman" w:cstheme="minorHAnsi"/>
                <w:color w:val="000000" w:themeColor="text1"/>
                <w:sz w:val="20"/>
                <w:szCs w:val="20"/>
                <w:lang w:eastAsia="pl-PL"/>
              </w:rPr>
              <w:t>Psart</w:t>
            </w:r>
            <w:proofErr w:type="spellEnd"/>
            <w:r w:rsidRPr="00702D7A">
              <w:rPr>
                <w:rFonts w:eastAsia="Times New Roman" w:cstheme="minorHAnsi"/>
                <w:color w:val="000000" w:themeColor="text1"/>
                <w:sz w:val="20"/>
                <w:szCs w:val="20"/>
                <w:lang w:eastAsia="pl-PL"/>
              </w:rPr>
              <w:t xml:space="preserve"> Szymanów, Krzyżanowice</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2023-2026</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7"/>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Symulacja katastrofy zbiornika Mietków, mapy zalewu oraz plan działań i ewakuacji</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2024-2026</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1 500 000,00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7"/>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Wstępne opracowanie zabezpieczenia rejonu ul. Promenada-Skoczylasa os. Leśnica od wód powodziowych – koncepcja wraz z kosztorysem</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7"/>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Docelowe rozwiązanie gospodarki ściekowej dla miasta Wrocławia – Faza II</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2021-2027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511 520 000,00</w:t>
            </w:r>
          </w:p>
        </w:tc>
      </w:tr>
      <w:tr w:rsidR="009D4286" w:rsidRPr="00702D7A" w:rsidTr="001B6600">
        <w:trPr>
          <w:gridAfter w:val="1"/>
          <w:wAfter w:w="19" w:type="dxa"/>
          <w:trHeight w:val="964"/>
        </w:trPr>
        <w:tc>
          <w:tcPr>
            <w:tcW w:w="0" w:type="auto"/>
            <w:shd w:val="clear" w:color="auto" w:fill="auto"/>
            <w:vAlign w:val="center"/>
          </w:tcPr>
          <w:p w:rsidR="009D4286" w:rsidRPr="00702D7A" w:rsidRDefault="009D4286" w:rsidP="001579AC">
            <w:pPr>
              <w:pStyle w:val="Akapitzlist"/>
              <w:numPr>
                <w:ilvl w:val="0"/>
                <w:numId w:val="57"/>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 xml:space="preserve">Pola </w:t>
            </w:r>
            <w:proofErr w:type="spellStart"/>
            <w:r w:rsidRPr="00702D7A">
              <w:rPr>
                <w:rFonts w:eastAsia="Times New Roman" w:cstheme="minorHAnsi"/>
                <w:color w:val="000000" w:themeColor="text1"/>
                <w:sz w:val="20"/>
                <w:szCs w:val="20"/>
                <w:lang w:eastAsia="pl-PL"/>
              </w:rPr>
              <w:t>Osobowickie</w:t>
            </w:r>
            <w:proofErr w:type="spellEnd"/>
            <w:r w:rsidRPr="00702D7A">
              <w:rPr>
                <w:rFonts w:eastAsia="Times New Roman" w:cstheme="minorHAnsi"/>
                <w:color w:val="000000" w:themeColor="text1"/>
                <w:sz w:val="20"/>
                <w:szCs w:val="20"/>
                <w:lang w:eastAsia="pl-PL"/>
              </w:rPr>
              <w:t xml:space="preserve"> - utrzymanie terenów podmokłych i związanej z nimi bioróżnorodności oraz utworzenie atrakcyjnego obszaru edukacyjno-rekreacyjnego dla mieszkańców Dolnego Śląska i turystów</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50 000 000,00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7"/>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Zielonej - niebieska infrastruktura w mieście</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30 000 000,00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7"/>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Zielono - niebieski Plac Orląt Lwowskich</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2022-2024</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845 000,00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7"/>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Zielona rewitalizacja ulicy Ruskiej</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5 800 000,00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7"/>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Zazielenienie Placu Nowy Targ</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2023-2025</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3 200 000,00</w:t>
            </w:r>
          </w:p>
        </w:tc>
      </w:tr>
      <w:tr w:rsidR="009D4286" w:rsidRPr="00702D7A" w:rsidTr="001B6600">
        <w:trPr>
          <w:gridAfter w:val="1"/>
          <w:wAfter w:w="19" w:type="dxa"/>
          <w:trHeight w:val="1191"/>
        </w:trPr>
        <w:tc>
          <w:tcPr>
            <w:tcW w:w="0" w:type="auto"/>
            <w:shd w:val="clear" w:color="auto" w:fill="auto"/>
            <w:vAlign w:val="center"/>
          </w:tcPr>
          <w:p w:rsidR="009D4286" w:rsidRPr="00702D7A" w:rsidRDefault="009D4286" w:rsidP="001579AC">
            <w:pPr>
              <w:pStyle w:val="Akapitzlist"/>
              <w:numPr>
                <w:ilvl w:val="0"/>
                <w:numId w:val="57"/>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Adaptacja do zmian klimatu terenów placówek oświatowych na obszarze Wrocławia oraz podniesieniem świadomości ekologicznej w zakresie zachodzących zmian klimatycznych wśród dzieci, młodzieży i nauczycieli (10 szkół podstawowych, średnich i ośrodków wychowawczych)</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2023-2025</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5 000 000,00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7"/>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Zagospodarowanie placu wejściowego na Promenadę Staromiejską przy ul. Świdnickiej we Wrocławiu"</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2023-2024</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3 500 000,00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7"/>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Park kieszonkowy przy ul. Powstańców Śląskich</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2025-2027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1 000 000,00</w:t>
            </w:r>
          </w:p>
        </w:tc>
      </w:tr>
      <w:tr w:rsidR="009D4286" w:rsidRPr="00702D7A" w:rsidTr="001B6600">
        <w:trPr>
          <w:gridAfter w:val="1"/>
          <w:wAfter w:w="19" w:type="dxa"/>
          <w:trHeight w:val="907"/>
        </w:trPr>
        <w:tc>
          <w:tcPr>
            <w:tcW w:w="0" w:type="auto"/>
            <w:shd w:val="clear" w:color="auto" w:fill="auto"/>
            <w:vAlign w:val="center"/>
          </w:tcPr>
          <w:p w:rsidR="009D4286" w:rsidRPr="00702D7A" w:rsidRDefault="009D4286" w:rsidP="001579AC">
            <w:pPr>
              <w:pStyle w:val="Akapitzlist"/>
              <w:numPr>
                <w:ilvl w:val="0"/>
                <w:numId w:val="57"/>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Rozbudowa Zakładu Biologicznego Unieszkodliwiania Odpadów Komunalnych (ZBUOK) przy ul. Janowskiej 51 we Wrocławiu wraz z budową systemu komunikacji z mieszkańcem</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25 200 000,00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7"/>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Zawonia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Budowa nowego SUW dla gminy Zawonia</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2023-2025</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4 000 000,00</w:t>
            </w:r>
          </w:p>
        </w:tc>
      </w:tr>
      <w:tr w:rsidR="009D4286" w:rsidRPr="00702D7A" w:rsidTr="001B6600">
        <w:trPr>
          <w:trHeight w:val="675"/>
        </w:trPr>
        <w:tc>
          <w:tcPr>
            <w:tcW w:w="13601" w:type="dxa"/>
            <w:gridSpan w:val="6"/>
            <w:shd w:val="clear" w:color="auto" w:fill="auto"/>
            <w:vAlign w:val="center"/>
          </w:tcPr>
          <w:p w:rsidR="009D4286" w:rsidRPr="00702D7A" w:rsidRDefault="009D4286" w:rsidP="005E31DB">
            <w:pPr>
              <w:spacing w:after="0" w:line="240" w:lineRule="auto"/>
              <w:jc w:val="center"/>
              <w:rPr>
                <w:rFonts w:eastAsia="Times New Roman" w:cstheme="minorHAnsi"/>
                <w:b/>
                <w:bCs/>
                <w:color w:val="000000" w:themeColor="text1"/>
                <w:sz w:val="20"/>
                <w:szCs w:val="20"/>
                <w:lang w:eastAsia="pl-PL"/>
              </w:rPr>
            </w:pPr>
            <w:r w:rsidRPr="00702D7A">
              <w:rPr>
                <w:rFonts w:eastAsia="Times New Roman" w:cstheme="minorHAnsi"/>
                <w:b/>
                <w:bCs/>
                <w:color w:val="000000" w:themeColor="text1"/>
                <w:sz w:val="20"/>
                <w:szCs w:val="20"/>
                <w:lang w:eastAsia="pl-PL"/>
              </w:rPr>
              <w:t>Priorytet 13: Zrównoważona mobilność</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8"/>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cstheme="minorHAnsi"/>
                <w:color w:val="000000" w:themeColor="text1"/>
                <w:sz w:val="20"/>
                <w:szCs w:val="20"/>
              </w:rPr>
              <w:t>Gmina Długołęka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cstheme="minorHAnsi"/>
                <w:color w:val="000000" w:themeColor="text1"/>
                <w:sz w:val="20"/>
                <w:szCs w:val="20"/>
              </w:rPr>
              <w:t>Budowa, modernizacja dróg i dróg rowerowych wraz z infrastrukturą towarzyszącą na terenie gminy Długołęka</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cstheme="minorHAnsi"/>
                <w:color w:val="000000" w:themeColor="text1"/>
                <w:sz w:val="20"/>
                <w:szCs w:val="20"/>
              </w:rPr>
              <w:t>2024-2027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cstheme="minorHAnsi"/>
                <w:color w:val="000000" w:themeColor="text1"/>
                <w:sz w:val="20"/>
                <w:szCs w:val="20"/>
              </w:rPr>
              <w:t>50 000 000,00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8"/>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cstheme="minorHAnsi"/>
                <w:color w:val="000000" w:themeColor="text1"/>
                <w:sz w:val="20"/>
                <w:szCs w:val="20"/>
              </w:rPr>
              <w:t>Gmina Dobroszyce</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cstheme="minorHAnsi"/>
                <w:color w:val="000000" w:themeColor="text1"/>
                <w:sz w:val="20"/>
                <w:szCs w:val="20"/>
              </w:rPr>
              <w:t>Budowa ścieżek rowerowych</w:t>
            </w:r>
          </w:p>
        </w:tc>
        <w:tc>
          <w:tcPr>
            <w:tcW w:w="4416" w:type="dxa"/>
            <w:gridSpan w:val="2"/>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cstheme="minorHAnsi"/>
                <w:color w:val="000000" w:themeColor="text1"/>
                <w:sz w:val="20"/>
                <w:szCs w:val="20"/>
              </w:rPr>
              <w:t>2025-2027</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8"/>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Kąty Wrocławskie</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Budowa i oznakowania ciągów pieszo – rowerowych na terenie m. Kąty Wrocławskie</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2024-2025</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5 000 000,00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8"/>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Miasto Oleśnica</w:t>
            </w:r>
          </w:p>
        </w:tc>
        <w:tc>
          <w:tcPr>
            <w:tcW w:w="6896" w:type="dxa"/>
            <w:shd w:val="clear" w:color="auto" w:fill="auto"/>
            <w:vAlign w:val="center"/>
          </w:tcPr>
          <w:p w:rsidR="00A1431D" w:rsidRDefault="009D4286" w:rsidP="00A1431D">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Przebudowa ciągu pieszo-rowerowego w łączniku ulicy Otwartej</w:t>
            </w:r>
          </w:p>
          <w:p w:rsidR="009D4286" w:rsidRPr="00702D7A" w:rsidRDefault="009D4286" w:rsidP="00A1431D">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z ul. Limanowskiego</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1 300 000,00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8"/>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cstheme="minorHAnsi"/>
                <w:color w:val="000000" w:themeColor="text1"/>
                <w:sz w:val="20"/>
                <w:szCs w:val="20"/>
              </w:rPr>
              <w:t>Gmina Miasto Oleśnica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cstheme="minorHAnsi"/>
                <w:color w:val="000000" w:themeColor="text1"/>
                <w:sz w:val="20"/>
                <w:szCs w:val="20"/>
              </w:rPr>
              <w:t xml:space="preserve">Budowa i rozbudowa sieci dróg na terenie Gminy Miasta Oleśnicy </w:t>
            </w:r>
            <w:r w:rsidR="00996BA6">
              <w:rPr>
                <w:rFonts w:cstheme="minorHAnsi"/>
                <w:color w:val="000000" w:themeColor="text1"/>
                <w:sz w:val="20"/>
                <w:szCs w:val="20"/>
              </w:rPr>
              <w:br/>
            </w:r>
            <w:r w:rsidRPr="00702D7A">
              <w:rPr>
                <w:rFonts w:cstheme="minorHAnsi"/>
                <w:color w:val="000000" w:themeColor="text1"/>
                <w:sz w:val="20"/>
                <w:szCs w:val="20"/>
              </w:rPr>
              <w:t>wraz z infrastrukturą towarzyszącą</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cstheme="minorHAnsi"/>
                <w:color w:val="000000" w:themeColor="text1"/>
                <w:sz w:val="20"/>
                <w:szCs w:val="20"/>
              </w:rPr>
              <w:t>2024-2027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cstheme="minorHAnsi"/>
                <w:color w:val="000000" w:themeColor="text1"/>
                <w:sz w:val="20"/>
                <w:szCs w:val="20"/>
              </w:rPr>
              <w:t>40 000 000,00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8"/>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cstheme="minorHAnsi"/>
                <w:color w:val="000000" w:themeColor="text1"/>
                <w:sz w:val="20"/>
                <w:szCs w:val="20"/>
              </w:rPr>
              <w:t>Gmina Miasto Oleśnica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cstheme="minorHAnsi"/>
                <w:color w:val="000000" w:themeColor="text1"/>
                <w:sz w:val="20"/>
                <w:szCs w:val="20"/>
              </w:rPr>
              <w:t>Rozbudowa drogi powiatowej nr 1511D na odcinku od km 3,493 do km 3,907 w ul. Wiejskiej i Wały Jagiellońskie w Oleśnicy wraz z budową tunelu pieszo-rowerowego w nasypie kolejowym - ETAP 2</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cstheme="minorHAnsi"/>
                <w:color w:val="000000" w:themeColor="text1"/>
                <w:sz w:val="20"/>
                <w:szCs w:val="20"/>
              </w:rPr>
              <w:t>2023</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cstheme="minorHAnsi"/>
                <w:color w:val="000000" w:themeColor="text1"/>
                <w:sz w:val="20"/>
                <w:szCs w:val="20"/>
              </w:rPr>
              <w:t>6 500 000,00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8"/>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cstheme="minorHAnsi"/>
                <w:color w:val="000000" w:themeColor="text1"/>
                <w:sz w:val="20"/>
                <w:szCs w:val="20"/>
              </w:rPr>
              <w:t>Gmina Miasto Oleśnica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cstheme="minorHAnsi"/>
                <w:color w:val="000000" w:themeColor="text1"/>
                <w:sz w:val="20"/>
                <w:szCs w:val="20"/>
              </w:rPr>
              <w:t>Przebudowa drogi gminnej nr 102367D w ul. Żytniej - budowa chodnika i ścieżki rowerowej</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cstheme="minorHAnsi"/>
                <w:color w:val="000000" w:themeColor="text1"/>
                <w:sz w:val="20"/>
                <w:szCs w:val="20"/>
              </w:rPr>
              <w:t>2023</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cstheme="minorHAnsi"/>
                <w:color w:val="000000" w:themeColor="text1"/>
                <w:sz w:val="20"/>
                <w:szCs w:val="20"/>
              </w:rPr>
              <w:t>2 000 000,00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8"/>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Miękinia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Budowa ścieżki rowerowej Lutynia – Wrocław, etap II</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2025</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8"/>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color w:val="000000" w:themeColor="text1"/>
                <w:sz w:val="20"/>
                <w:szCs w:val="20"/>
              </w:rPr>
              <w:t>Gmina Oborniki Śląskie</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color w:val="000000" w:themeColor="text1"/>
                <w:sz w:val="20"/>
                <w:szCs w:val="20"/>
              </w:rPr>
              <w:t>Budowa i przebudowa dróg i chodników wraz z energooszczędnym oświetleniem  na terenie Gminy Oborniki Śląskie</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color w:val="000000" w:themeColor="text1"/>
                <w:sz w:val="20"/>
                <w:szCs w:val="20"/>
              </w:rPr>
              <w:t>2023-2026</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color w:val="000000" w:themeColor="text1"/>
                <w:sz w:val="20"/>
                <w:szCs w:val="20"/>
              </w:rPr>
              <w:t>20 000 000,00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8"/>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Oleśnica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Budowa ścieżek rowerowych na terenie Gminy Oleśnica w kierunkach gmin sąsiednich</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2023-2026</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9 200 000,00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8"/>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Trzebnica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Zwiększenie mobilności i bezpieczeństwa w Gminie Trzebnica poprzez poprawę infrastruktury drogowej</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2025-2027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8 000 000,00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8"/>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Siechnice</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Zrównoważona multimodalna mobilność na  terenie Gminy Siechnice</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2022-2029</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18 000 000,00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8"/>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Siechnice</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 xml:space="preserve">Regionalna mobilność mieszkańców Siechnic  </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2022-2029</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6 000 000,00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8"/>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Sobótka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Rozbudowa sieci dróg rowerowych w gminie Sobótka</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2026-2028</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8"/>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Wisznia Mała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Budowa drogi rowerowej w ramach "Cyklostrady" - odcinek w gminie Wisznia Mała</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2026-2027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19 680 000,00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8"/>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Wisznia Mała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Budowa ciągu pieszo-rowerowego przy drodze powiatowej nr 1368D relacji Kryniczno-Malin, gm. Wisznia Mała</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2023-2024</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7 412 000,00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8"/>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Wisznia Mała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Budowa ciągu pieszo-rowerowego przy drodze powiatowej nr 1370D relacji Krzyżanowice-Psary, gm. Wisznia Mała</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2025-2026</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6 642 000,00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8"/>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Wisznia Mała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Budowa ciągu pieszo-rowerowego relacji Strzeszów-Szewce, gm. Wisznia Mała</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2024-2025</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10 086 000,00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8"/>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Wisznia Mała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Budowa ciągu pieszo-rowerowego przy drodze wojewódzkiej DW 359 relacji Machnice-Trzebnica, gm. Wisznia Mała</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2024-2026</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8"/>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Wisznia Mała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Budowa ciągu pieszo-rowerowego przy drodze wojewódzkiej DW 359 relacji Psary-Wrocław, gm. Wisznia Mała</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2024-2026</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1 200 000,00</w:t>
            </w:r>
          </w:p>
        </w:tc>
      </w:tr>
      <w:tr w:rsidR="005E31DB" w:rsidRPr="00702D7A" w:rsidTr="001B6600">
        <w:trPr>
          <w:gridAfter w:val="1"/>
          <w:wAfter w:w="19" w:type="dxa"/>
          <w:trHeight w:val="675"/>
        </w:trPr>
        <w:tc>
          <w:tcPr>
            <w:tcW w:w="0" w:type="auto"/>
            <w:shd w:val="clear" w:color="auto" w:fill="auto"/>
            <w:vAlign w:val="center"/>
          </w:tcPr>
          <w:p w:rsidR="005E31DB" w:rsidRPr="00702D7A" w:rsidRDefault="005E31DB" w:rsidP="001579AC">
            <w:pPr>
              <w:pStyle w:val="Akapitzlist"/>
              <w:numPr>
                <w:ilvl w:val="0"/>
                <w:numId w:val="58"/>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5E31DB" w:rsidRPr="00702D7A" w:rsidRDefault="005E31DB"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5E31DB" w:rsidRPr="00702D7A" w:rsidRDefault="005E31DB"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Spójna sieć tras rowerowych we Wrocławiu dla mieszkańców miasta i aglomeracji wraz z budową systemu badania natężenia ruchu na drogach dla rowerów – etap 2</w:t>
            </w:r>
          </w:p>
        </w:tc>
        <w:tc>
          <w:tcPr>
            <w:tcW w:w="1941" w:type="dxa"/>
            <w:shd w:val="clear" w:color="auto" w:fill="auto"/>
            <w:vAlign w:val="center"/>
          </w:tcPr>
          <w:p w:rsidR="005E31DB" w:rsidRPr="00702D7A" w:rsidRDefault="005E31DB"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2022-2027</w:t>
            </w:r>
          </w:p>
        </w:tc>
        <w:tc>
          <w:tcPr>
            <w:tcW w:w="0" w:type="auto"/>
            <w:shd w:val="clear" w:color="auto" w:fill="auto"/>
            <w:vAlign w:val="center"/>
          </w:tcPr>
          <w:p w:rsidR="005E31DB" w:rsidRPr="00702D7A" w:rsidRDefault="005E31DB" w:rsidP="00ED30DB">
            <w:pPr>
              <w:spacing w:after="0" w:line="240" w:lineRule="auto"/>
              <w:jc w:val="center"/>
              <w:rPr>
                <w:rFonts w:eastAsia="Times New Roman" w:cstheme="minorHAnsi"/>
                <w:color w:val="000000" w:themeColor="text1"/>
                <w:sz w:val="20"/>
                <w:szCs w:val="20"/>
                <w:lang w:eastAsia="pl-PL"/>
              </w:rPr>
            </w:pPr>
            <w:r w:rsidRPr="00702D7A">
              <w:rPr>
                <w:rFonts w:cstheme="minorHAnsi"/>
                <w:iCs/>
                <w:color w:val="000000" w:themeColor="text1"/>
                <w:sz w:val="20"/>
                <w:szCs w:val="20"/>
              </w:rPr>
              <w:t>17 645 000,00</w:t>
            </w:r>
          </w:p>
        </w:tc>
      </w:tr>
      <w:tr w:rsidR="005E31DB" w:rsidRPr="00702D7A" w:rsidTr="001B6600">
        <w:trPr>
          <w:gridAfter w:val="1"/>
          <w:wAfter w:w="19" w:type="dxa"/>
          <w:trHeight w:val="675"/>
        </w:trPr>
        <w:tc>
          <w:tcPr>
            <w:tcW w:w="0" w:type="auto"/>
            <w:shd w:val="clear" w:color="auto" w:fill="auto"/>
            <w:vAlign w:val="center"/>
          </w:tcPr>
          <w:p w:rsidR="005E31DB" w:rsidRPr="00702D7A" w:rsidRDefault="005E31DB" w:rsidP="001579AC">
            <w:pPr>
              <w:pStyle w:val="Akapitzlist"/>
              <w:numPr>
                <w:ilvl w:val="0"/>
                <w:numId w:val="58"/>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5E31DB" w:rsidRPr="00702D7A" w:rsidRDefault="005E31DB"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5E31DB" w:rsidRPr="00702D7A" w:rsidRDefault="005E31DB" w:rsidP="00ED30DB">
            <w:pPr>
              <w:spacing w:after="0" w:line="240" w:lineRule="auto"/>
              <w:jc w:val="left"/>
              <w:rPr>
                <w:rFonts w:eastAsia="Times New Roman" w:cstheme="minorHAnsi"/>
                <w:color w:val="000000" w:themeColor="text1"/>
                <w:sz w:val="20"/>
                <w:szCs w:val="20"/>
                <w:lang w:eastAsia="pl-PL"/>
              </w:rPr>
            </w:pPr>
            <w:r w:rsidRPr="00702D7A">
              <w:rPr>
                <w:color w:val="000000" w:themeColor="text1"/>
                <w:sz w:val="20"/>
                <w:szCs w:val="20"/>
              </w:rPr>
              <w:t>Budowa kładek pieszo-rowerowych we Wrocławiu – etap 2</w:t>
            </w:r>
          </w:p>
        </w:tc>
        <w:tc>
          <w:tcPr>
            <w:tcW w:w="1941" w:type="dxa"/>
            <w:shd w:val="clear" w:color="auto" w:fill="auto"/>
            <w:vAlign w:val="center"/>
          </w:tcPr>
          <w:p w:rsidR="005E31DB" w:rsidRPr="00702D7A" w:rsidRDefault="007D3847" w:rsidP="00ED30DB">
            <w:pPr>
              <w:spacing w:after="0" w:line="240" w:lineRule="auto"/>
              <w:jc w:val="center"/>
              <w:rPr>
                <w:rFonts w:eastAsia="Times New Roman" w:cstheme="minorHAnsi"/>
                <w:color w:val="000000" w:themeColor="text1"/>
                <w:sz w:val="20"/>
                <w:szCs w:val="20"/>
                <w:lang w:eastAsia="pl-PL"/>
              </w:rPr>
            </w:pPr>
            <w:r w:rsidRPr="00702D7A">
              <w:rPr>
                <w:rFonts w:cstheme="minorHAnsi"/>
                <w:bCs/>
                <w:color w:val="000000" w:themeColor="text1"/>
                <w:sz w:val="20"/>
                <w:szCs w:val="20"/>
              </w:rPr>
              <w:t>2024-2027</w:t>
            </w:r>
          </w:p>
        </w:tc>
        <w:tc>
          <w:tcPr>
            <w:tcW w:w="0" w:type="auto"/>
            <w:shd w:val="clear" w:color="auto" w:fill="auto"/>
            <w:vAlign w:val="center"/>
          </w:tcPr>
          <w:p w:rsidR="005E31DB" w:rsidRPr="00702D7A" w:rsidRDefault="007D3847" w:rsidP="00ED30DB">
            <w:pPr>
              <w:spacing w:after="0" w:line="240" w:lineRule="auto"/>
              <w:jc w:val="center"/>
              <w:rPr>
                <w:rFonts w:cstheme="minorHAnsi"/>
                <w:iCs/>
                <w:color w:val="000000" w:themeColor="text1"/>
                <w:sz w:val="20"/>
                <w:szCs w:val="20"/>
              </w:rPr>
            </w:pPr>
            <w:r w:rsidRPr="00702D7A">
              <w:rPr>
                <w:rFonts w:cstheme="minorHAnsi"/>
                <w:iCs/>
                <w:color w:val="000000" w:themeColor="text1"/>
                <w:sz w:val="20"/>
                <w:szCs w:val="20"/>
              </w:rPr>
              <w:t>8 000 000,00</w:t>
            </w:r>
          </w:p>
        </w:tc>
      </w:tr>
      <w:tr w:rsidR="009B2AA8" w:rsidRPr="00702D7A" w:rsidTr="001B6600">
        <w:trPr>
          <w:gridAfter w:val="1"/>
          <w:wAfter w:w="19" w:type="dxa"/>
          <w:trHeight w:val="675"/>
        </w:trPr>
        <w:tc>
          <w:tcPr>
            <w:tcW w:w="0" w:type="auto"/>
            <w:shd w:val="clear" w:color="auto" w:fill="auto"/>
            <w:vAlign w:val="center"/>
          </w:tcPr>
          <w:p w:rsidR="009B2AA8" w:rsidRPr="00702D7A" w:rsidRDefault="009B2AA8" w:rsidP="001579AC">
            <w:pPr>
              <w:pStyle w:val="Akapitzlist"/>
              <w:numPr>
                <w:ilvl w:val="0"/>
                <w:numId w:val="58"/>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B2AA8" w:rsidRPr="00702D7A" w:rsidRDefault="009B2AA8"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B2AA8" w:rsidRPr="00702D7A" w:rsidRDefault="009B2AA8" w:rsidP="00ED30DB">
            <w:pPr>
              <w:spacing w:after="0" w:line="240" w:lineRule="auto"/>
              <w:jc w:val="left"/>
              <w:rPr>
                <w:color w:val="000000" w:themeColor="text1"/>
                <w:sz w:val="20"/>
                <w:szCs w:val="20"/>
              </w:rPr>
            </w:pPr>
            <w:r w:rsidRPr="00702D7A">
              <w:rPr>
                <w:color w:val="000000" w:themeColor="text1"/>
                <w:sz w:val="20"/>
                <w:szCs w:val="20"/>
              </w:rPr>
              <w:t>Aktualizacja Planu Zrównoważonej Mobilności Miejskiej wraz z przeprowadzeniem Kompleksowych Badań Ruchu</w:t>
            </w:r>
          </w:p>
        </w:tc>
        <w:tc>
          <w:tcPr>
            <w:tcW w:w="1941" w:type="dxa"/>
            <w:shd w:val="clear" w:color="auto" w:fill="auto"/>
            <w:vAlign w:val="center"/>
          </w:tcPr>
          <w:p w:rsidR="009B2AA8" w:rsidRPr="00702D7A" w:rsidRDefault="009B2AA8" w:rsidP="00ED30DB">
            <w:pPr>
              <w:spacing w:after="0" w:line="240" w:lineRule="auto"/>
              <w:jc w:val="center"/>
              <w:rPr>
                <w:rFonts w:cstheme="minorHAnsi"/>
                <w:bCs/>
                <w:color w:val="000000" w:themeColor="text1"/>
                <w:sz w:val="20"/>
                <w:szCs w:val="20"/>
              </w:rPr>
            </w:pPr>
            <w:r w:rsidRPr="00702D7A">
              <w:rPr>
                <w:rFonts w:cstheme="minorHAnsi"/>
                <w:color w:val="000000" w:themeColor="text1"/>
                <w:sz w:val="20"/>
                <w:szCs w:val="20"/>
              </w:rPr>
              <w:t>2024-2026</w:t>
            </w:r>
          </w:p>
        </w:tc>
        <w:tc>
          <w:tcPr>
            <w:tcW w:w="0" w:type="auto"/>
            <w:shd w:val="clear" w:color="auto" w:fill="auto"/>
            <w:vAlign w:val="center"/>
          </w:tcPr>
          <w:p w:rsidR="009B2AA8" w:rsidRPr="00702D7A" w:rsidRDefault="009B2AA8" w:rsidP="00ED30DB">
            <w:pPr>
              <w:spacing w:after="0" w:line="240" w:lineRule="auto"/>
              <w:jc w:val="center"/>
              <w:rPr>
                <w:rFonts w:cstheme="minorHAnsi"/>
                <w:iCs/>
                <w:color w:val="000000" w:themeColor="text1"/>
                <w:sz w:val="20"/>
                <w:szCs w:val="20"/>
              </w:rPr>
            </w:pPr>
            <w:r w:rsidRPr="00702D7A">
              <w:rPr>
                <w:rFonts w:cstheme="minorHAnsi"/>
                <w:bCs/>
                <w:color w:val="000000" w:themeColor="text1"/>
                <w:sz w:val="20"/>
                <w:szCs w:val="20"/>
              </w:rPr>
              <w:t>5 000 000,00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8"/>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 xml:space="preserve">Budowa Alei Północnej na odcinku od ul. </w:t>
            </w:r>
            <w:proofErr w:type="spellStart"/>
            <w:r w:rsidRPr="00702D7A">
              <w:rPr>
                <w:rFonts w:eastAsia="Times New Roman" w:cstheme="minorHAnsi"/>
                <w:color w:val="000000" w:themeColor="text1"/>
                <w:sz w:val="20"/>
                <w:szCs w:val="20"/>
                <w:lang w:eastAsia="pl-PL"/>
              </w:rPr>
              <w:t>Poświęckiej</w:t>
            </w:r>
            <w:proofErr w:type="spellEnd"/>
            <w:r w:rsidRPr="00702D7A">
              <w:rPr>
                <w:rFonts w:eastAsia="Times New Roman" w:cstheme="minorHAnsi"/>
                <w:color w:val="000000" w:themeColor="text1"/>
                <w:sz w:val="20"/>
                <w:szCs w:val="20"/>
                <w:lang w:eastAsia="pl-PL"/>
              </w:rPr>
              <w:t xml:space="preserve"> do ul. B. Krzywoustego we Wrocławiu</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2021-2026</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308 248 065,00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8"/>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Budowa Alei Wielkiej Wyspy we Wrocławiu</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2018-2024</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264 000 000,00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8"/>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Przebudowa skrzyżowania ulic Dubois i Drobnera w celu poprawy funkcjonowania komunikacji zbiorowej</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2025-2026</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40 800 000,00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8"/>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Przebudowa ul. Wilkszyńskiej</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2024-2025</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47 000 000,00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8"/>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 xml:space="preserve">Budowa łącznika drogowego pomiędzy ul. Kwidzyńską i Kowalską wraz </w:t>
            </w:r>
            <w:r w:rsidR="006174E4">
              <w:rPr>
                <w:rFonts w:eastAsia="Times New Roman" w:cstheme="minorHAnsi"/>
                <w:color w:val="000000" w:themeColor="text1"/>
                <w:sz w:val="20"/>
                <w:szCs w:val="20"/>
                <w:lang w:eastAsia="pl-PL"/>
              </w:rPr>
              <w:br/>
              <w:t xml:space="preserve">z </w:t>
            </w:r>
            <w:r w:rsidRPr="00702D7A">
              <w:rPr>
                <w:rFonts w:eastAsia="Times New Roman" w:cstheme="minorHAnsi"/>
                <w:color w:val="000000" w:themeColor="text1"/>
                <w:sz w:val="20"/>
                <w:szCs w:val="20"/>
                <w:lang w:eastAsia="pl-PL"/>
              </w:rPr>
              <w:t xml:space="preserve">powiązaniami pieszo-rowerowymi dla poprawy obsługi strefy przemysłowej </w:t>
            </w:r>
            <w:r w:rsidR="006174E4">
              <w:rPr>
                <w:rFonts w:eastAsia="Times New Roman" w:cstheme="minorHAnsi"/>
                <w:color w:val="000000" w:themeColor="text1"/>
                <w:sz w:val="20"/>
                <w:szCs w:val="20"/>
                <w:lang w:eastAsia="pl-PL"/>
              </w:rPr>
              <w:br/>
            </w:r>
            <w:r w:rsidRPr="00702D7A">
              <w:rPr>
                <w:rFonts w:eastAsia="Times New Roman" w:cstheme="minorHAnsi"/>
                <w:color w:val="000000" w:themeColor="text1"/>
                <w:sz w:val="20"/>
                <w:szCs w:val="20"/>
                <w:lang w:eastAsia="pl-PL"/>
              </w:rPr>
              <w:t>we Wrocławiu</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Realizacja uzależniona od otrzymania dofinansowania</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72 127 000,00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8"/>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System tramwaju wodnego na Wrocławskim Węźle Wodnym oraz w Aglomeracji Wrocławskiej</w:t>
            </w:r>
          </w:p>
        </w:tc>
        <w:tc>
          <w:tcPr>
            <w:tcW w:w="4416" w:type="dxa"/>
            <w:gridSpan w:val="2"/>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2023-2027</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8"/>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Odtworzenie infrastruktury hydrotechnicznej w korycie rzeki Ślęzy na obszarze gminy Wrocław, Kobierzyce i Żórawina</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15 000 000,00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8"/>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Port Popowice - realizacja i zarządzanie</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55 000 000,00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8"/>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Zagospodarowanie terenu dla obsługi jednostek pływających (tankowanie, slip, droga, plac) w rejonie ul. Międzyrzeckiej</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8"/>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Marina w basenie dawnego portu węglowego przy ujściu rzeki Oławy</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25 000 000,00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8"/>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Koncepcja zagospodarowania terenów planowanego portu rzecznego na Rędzinie - multimodalnego centrum logistycznego (AGN)</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700 000,00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8"/>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Zawonia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Budowa i oznakowanie ścieżek rowerowych i ciągów pieszo-rowerowych na terenie Gminy Zawonia</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2023-2025</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4 000 000,00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8"/>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Żórawina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Budowa ciągów pieszo-rowerowych na terenie Gminy Żórawina</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5 100 000,00</w:t>
            </w:r>
          </w:p>
        </w:tc>
      </w:tr>
      <w:tr w:rsidR="009D4286" w:rsidRPr="00702D7A" w:rsidTr="001B6600">
        <w:trPr>
          <w:trHeight w:val="675"/>
        </w:trPr>
        <w:tc>
          <w:tcPr>
            <w:tcW w:w="13601" w:type="dxa"/>
            <w:gridSpan w:val="6"/>
            <w:shd w:val="clear" w:color="auto" w:fill="auto"/>
            <w:vAlign w:val="center"/>
          </w:tcPr>
          <w:p w:rsidR="009D4286" w:rsidRPr="00702D7A" w:rsidRDefault="009D4286" w:rsidP="00ED30DB">
            <w:pPr>
              <w:spacing w:after="0" w:line="240" w:lineRule="auto"/>
              <w:jc w:val="center"/>
              <w:rPr>
                <w:rFonts w:eastAsia="Times New Roman" w:cstheme="minorHAnsi"/>
                <w:b/>
                <w:bCs/>
                <w:color w:val="000000" w:themeColor="text1"/>
                <w:sz w:val="20"/>
                <w:szCs w:val="20"/>
                <w:lang w:eastAsia="pl-PL"/>
              </w:rPr>
            </w:pPr>
            <w:r w:rsidRPr="00702D7A">
              <w:rPr>
                <w:rFonts w:eastAsia="Times New Roman" w:cstheme="minorHAnsi"/>
                <w:b/>
                <w:bCs/>
                <w:color w:val="000000" w:themeColor="text1"/>
                <w:sz w:val="20"/>
                <w:szCs w:val="20"/>
                <w:lang w:eastAsia="pl-PL"/>
              </w:rPr>
              <w:t>Priorytet 14: Przestrzeń publiczna</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Czernica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Stworzenie wielopokoleniowego obszaru rekreacyjnego na terenie gminy Czernica wraz z poprawą bezpieczeństwa wiejskich przestrzeni publicznych</w:t>
            </w:r>
          </w:p>
        </w:tc>
        <w:tc>
          <w:tcPr>
            <w:tcW w:w="4416" w:type="dxa"/>
            <w:gridSpan w:val="2"/>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2 500 000,00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Długołęka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Ochrona przyrody i klimatu - zagospodarowanie terenów zielonych, parków, skwerów, zachowanie bioróżnorodności, stworzenie obszarów edukacyjno-rekreacyjnych</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7 000 000,00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Długołęka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Stworzenie obszarów rekreacyjnych na terenie gminy Długołęka wraz z poprawą bezpieczeństwa wiejskich przestrzeni publicznych (m.in. Brzezia Łąka, Domaszczyn, Kiełczówek)</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1 710 000,00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Długołęka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Budowa, przebudowa i modernizacja placówek oświatowych na terenie gminy Długołęka</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76 000 000,00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Długołęka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Budowa, przebudowa i remonty budynków użyteczności publicznej na terenie gminy Długołęka</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26 000 000,00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Dobroszyce</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Przebudowa i adaptacja obiektu starej remizy pod nowe usługi</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4 000 000,00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Kąty Wrocławskie</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Budowa terenu rekreacyjnego w Gądowie</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2024-2025</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Kąty Wrocławskie</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Budowa remizy strażackiej dla OSP Gniechowice</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2023-2025</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2 200 000,00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Kąty Wrocławskie</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Budowa budynku komunalnego w Kątach Wrocławskich</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2023-2025</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9 100 000,00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Kobierzyce</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Zagospodarowanie terenu Parku w Pustkowie Żurawskim</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2024-2025</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1 400 000,00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Kobierzyce</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Utworzenie parku w miejscowości Bielany Wrocławskie</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10 000 000,00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Kobierzyce</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Budowa przedszkola w miejscowości Domasław</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2023-2025</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14 000 000,00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Miasto Oleśnica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Poprawa bezpieczeństwa w Gminie Mieście Oleśnicy poprzez rozbudowę monitoringu</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2 250 000,00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Miasto Oława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Rozwój terenów zieleni na obszarze miasta Oława</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2024-2026</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4 000 000,00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Oborniki Śląskie</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Budowa oraz rozbudowa obiektów edukacyjnych na terenie Gminy Oborniki Śląskie</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2023-2026</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Oława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Poprawa i wzmocnienie dostępności podmiotów publicznych Gminy Oława</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2023-2025</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2 300 000,00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Siechnice</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Siechnice bliżej mieszkańców</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2022-2029</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16 000 000,00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Sobótka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 xml:space="preserve">Budowa budynku świetlicy wiejskiej wraz infrastrukturą towarzyszącą </w:t>
            </w:r>
            <w:r w:rsidR="00996BA6">
              <w:rPr>
                <w:rFonts w:eastAsia="Times New Roman" w:cstheme="minorHAnsi"/>
                <w:color w:val="000000" w:themeColor="text1"/>
                <w:sz w:val="20"/>
                <w:szCs w:val="20"/>
                <w:lang w:eastAsia="pl-PL"/>
              </w:rPr>
              <w:br/>
            </w:r>
            <w:r w:rsidRPr="00702D7A">
              <w:rPr>
                <w:rFonts w:eastAsia="Times New Roman" w:cstheme="minorHAnsi"/>
                <w:color w:val="000000" w:themeColor="text1"/>
                <w:sz w:val="20"/>
                <w:szCs w:val="20"/>
                <w:lang w:eastAsia="pl-PL"/>
              </w:rPr>
              <w:t>i zagospodarowaniem terenu w miejscowości Okulice</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2024-2025</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1 600 000,00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Sobótka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 xml:space="preserve">Budowa budynku świetlicy wiejskiej wraz infrastrukturą towarzyszącą </w:t>
            </w:r>
            <w:r w:rsidR="00996BA6">
              <w:rPr>
                <w:rFonts w:eastAsia="Times New Roman" w:cstheme="minorHAnsi"/>
                <w:color w:val="000000" w:themeColor="text1"/>
                <w:sz w:val="20"/>
                <w:szCs w:val="20"/>
                <w:lang w:eastAsia="pl-PL"/>
              </w:rPr>
              <w:br/>
            </w:r>
            <w:r w:rsidRPr="00702D7A">
              <w:rPr>
                <w:rFonts w:eastAsia="Times New Roman" w:cstheme="minorHAnsi"/>
                <w:color w:val="000000" w:themeColor="text1"/>
                <w:sz w:val="20"/>
                <w:szCs w:val="20"/>
                <w:lang w:eastAsia="pl-PL"/>
              </w:rPr>
              <w:t>i zagospodarowaniem terenu w miejscowości Stary Zamek</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2026-2027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1 600 000,00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Trzebnica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Utworzenie Parku Miejskiego im. Marii i Lecha Kaczyńskich w Trzebnicy</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2023-2024</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3 000 000,00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Wisznia Mała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Przebudowa, rozbudowa i nadbudowa budynku Ochotniczej Straży Publicznej</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2023-2024</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1 900 000,00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Przebudowa trybun sportowych na Stadionie Leśnica</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2025</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500 000,00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Remont Hali przy ul. Poznańskiej</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2026</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1 000 000,00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 xml:space="preserve">Modernizacja boiska piłkarskiego </w:t>
            </w:r>
            <w:proofErr w:type="spellStart"/>
            <w:r w:rsidRPr="00702D7A">
              <w:rPr>
                <w:rFonts w:cs="Arial"/>
                <w:color w:val="000000" w:themeColor="text1"/>
                <w:sz w:val="20"/>
                <w:szCs w:val="20"/>
              </w:rPr>
              <w:t>Sołtysowice</w:t>
            </w:r>
            <w:proofErr w:type="spellEnd"/>
            <w:r w:rsidRPr="00702D7A">
              <w:rPr>
                <w:rFonts w:cs="Arial"/>
                <w:color w:val="000000" w:themeColor="text1"/>
                <w:sz w:val="20"/>
                <w:szCs w:val="20"/>
              </w:rPr>
              <w:t xml:space="preserve"> (system nawadniania, wymiana </w:t>
            </w:r>
            <w:proofErr w:type="spellStart"/>
            <w:r w:rsidRPr="00702D7A">
              <w:rPr>
                <w:rFonts w:cs="Arial"/>
                <w:color w:val="000000" w:themeColor="text1"/>
                <w:sz w:val="20"/>
                <w:szCs w:val="20"/>
              </w:rPr>
              <w:t>piłkochwytów</w:t>
            </w:r>
            <w:proofErr w:type="spellEnd"/>
            <w:r w:rsidRPr="00702D7A">
              <w:rPr>
                <w:rFonts w:cs="Arial"/>
                <w:color w:val="000000" w:themeColor="text1"/>
                <w:sz w:val="20"/>
                <w:szCs w:val="20"/>
              </w:rPr>
              <w:t>)</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300 000,00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Remont zaplecza szatniowego na boisku Pawłowice</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2024</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500 000,00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Wymiana nawierzchni sztucznej boiska piłkarskiego przy ul. Terenowej</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2024</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450 000,00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Przebudowa boiska wraz z bieżnią lekkoatletyczną, trybunami na Stadionie Lotnicza</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2026</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11 300 000,00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Ogrodzenie stadionu Leśnica</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2025</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400 000,00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Ogrodzenie stadionu Lotnicza od ul. Idzikowskiego</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2025</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Remont trybuny na stadionie Sztabowa</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2024</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200 000,00</w:t>
            </w:r>
          </w:p>
        </w:tc>
      </w:tr>
      <w:tr w:rsidR="009D4286" w:rsidRPr="00702D7A" w:rsidTr="001B6600">
        <w:trPr>
          <w:gridAfter w:val="1"/>
          <w:wAfter w:w="19" w:type="dxa"/>
          <w:trHeight w:val="675"/>
        </w:trPr>
        <w:tc>
          <w:tcPr>
            <w:tcW w:w="0" w:type="auto"/>
            <w:vMerge w:val="restart"/>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vMerge w:val="restart"/>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Remont, przebudowa, zagospodarowanie i doposażenie Wrocławskiego Toru Wyścigów Konnych we Wrocławiu</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2023-2027</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78 550 000,00</w:t>
            </w:r>
          </w:p>
        </w:tc>
      </w:tr>
      <w:tr w:rsidR="009D4286" w:rsidRPr="00702D7A" w:rsidTr="001B6600">
        <w:trPr>
          <w:gridAfter w:val="1"/>
          <w:wAfter w:w="19" w:type="dxa"/>
          <w:trHeight w:val="675"/>
        </w:trPr>
        <w:tc>
          <w:tcPr>
            <w:tcW w:w="0" w:type="auto"/>
            <w:vMerge/>
            <w:shd w:val="clear" w:color="auto" w:fill="auto"/>
            <w:vAlign w:val="center"/>
          </w:tcPr>
          <w:p w:rsidR="009D4286" w:rsidRPr="00702D7A" w:rsidRDefault="009D4286" w:rsidP="00ED30DB">
            <w:pPr>
              <w:spacing w:after="0" w:line="240" w:lineRule="auto"/>
              <w:jc w:val="center"/>
              <w:rPr>
                <w:rFonts w:eastAsia="Times New Roman" w:cstheme="minorHAnsi"/>
                <w:color w:val="000000"/>
                <w:sz w:val="20"/>
                <w:szCs w:val="20"/>
                <w:lang w:eastAsia="pl-PL"/>
              </w:rPr>
            </w:pPr>
          </w:p>
        </w:tc>
        <w:tc>
          <w:tcPr>
            <w:tcW w:w="1860" w:type="dxa"/>
            <w:vMerge/>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tc>
        <w:tc>
          <w:tcPr>
            <w:tcW w:w="6896" w:type="dxa"/>
            <w:shd w:val="clear" w:color="auto" w:fill="auto"/>
            <w:vAlign w:val="center"/>
          </w:tcPr>
          <w:p w:rsidR="009D4286" w:rsidRPr="00702D7A" w:rsidRDefault="009D4286" w:rsidP="001579AC">
            <w:pPr>
              <w:pStyle w:val="Akapitzlist"/>
              <w:numPr>
                <w:ilvl w:val="0"/>
                <w:numId w:val="44"/>
              </w:numPr>
              <w:spacing w:after="0" w:line="240" w:lineRule="auto"/>
              <w:jc w:val="left"/>
              <w:rPr>
                <w:rFonts w:cs="Arial"/>
                <w:color w:val="000000" w:themeColor="text1"/>
                <w:sz w:val="20"/>
                <w:szCs w:val="20"/>
              </w:rPr>
            </w:pPr>
            <w:r w:rsidRPr="00702D7A">
              <w:rPr>
                <w:rFonts w:cs="Arial"/>
                <w:color w:val="000000" w:themeColor="text1"/>
                <w:sz w:val="20"/>
                <w:szCs w:val="20"/>
              </w:rPr>
              <w:t>Budowa zaplecza technicznego</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2023-2025</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7 300 000,00</w:t>
            </w:r>
          </w:p>
        </w:tc>
      </w:tr>
      <w:tr w:rsidR="009D4286" w:rsidRPr="00702D7A" w:rsidTr="001B6600">
        <w:trPr>
          <w:gridAfter w:val="1"/>
          <w:wAfter w:w="19" w:type="dxa"/>
          <w:trHeight w:val="675"/>
        </w:trPr>
        <w:tc>
          <w:tcPr>
            <w:tcW w:w="0" w:type="auto"/>
            <w:vMerge/>
            <w:shd w:val="clear" w:color="auto" w:fill="auto"/>
            <w:vAlign w:val="center"/>
          </w:tcPr>
          <w:p w:rsidR="009D4286" w:rsidRPr="00702D7A" w:rsidRDefault="009D4286" w:rsidP="00ED30DB">
            <w:pPr>
              <w:spacing w:after="0" w:line="240" w:lineRule="auto"/>
              <w:jc w:val="center"/>
              <w:rPr>
                <w:rFonts w:eastAsia="Times New Roman" w:cstheme="minorHAnsi"/>
                <w:color w:val="000000"/>
                <w:sz w:val="20"/>
                <w:szCs w:val="20"/>
                <w:lang w:eastAsia="pl-PL"/>
              </w:rPr>
            </w:pPr>
          </w:p>
        </w:tc>
        <w:tc>
          <w:tcPr>
            <w:tcW w:w="1860" w:type="dxa"/>
            <w:vMerge/>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tc>
        <w:tc>
          <w:tcPr>
            <w:tcW w:w="6896" w:type="dxa"/>
            <w:shd w:val="clear" w:color="auto" w:fill="auto"/>
            <w:vAlign w:val="center"/>
          </w:tcPr>
          <w:p w:rsidR="009D4286" w:rsidRPr="00702D7A" w:rsidRDefault="009D4286" w:rsidP="001579AC">
            <w:pPr>
              <w:pStyle w:val="Akapitzlist"/>
              <w:numPr>
                <w:ilvl w:val="0"/>
                <w:numId w:val="44"/>
              </w:numPr>
              <w:spacing w:after="0" w:line="240" w:lineRule="auto"/>
              <w:jc w:val="left"/>
              <w:rPr>
                <w:rFonts w:cs="Arial"/>
                <w:color w:val="000000" w:themeColor="text1"/>
                <w:sz w:val="20"/>
                <w:szCs w:val="20"/>
              </w:rPr>
            </w:pPr>
            <w:r w:rsidRPr="00702D7A">
              <w:rPr>
                <w:rFonts w:cs="Arial"/>
                <w:color w:val="000000" w:themeColor="text1"/>
                <w:sz w:val="20"/>
                <w:szCs w:val="20"/>
              </w:rPr>
              <w:t>Zagospodarowanie terenu i remont trybuny bocznej</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2023-2026</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5 000 000,00</w:t>
            </w:r>
          </w:p>
        </w:tc>
      </w:tr>
      <w:tr w:rsidR="009D4286" w:rsidRPr="00702D7A" w:rsidTr="001B6600">
        <w:trPr>
          <w:gridAfter w:val="1"/>
          <w:wAfter w:w="19" w:type="dxa"/>
          <w:trHeight w:val="675"/>
        </w:trPr>
        <w:tc>
          <w:tcPr>
            <w:tcW w:w="0" w:type="auto"/>
            <w:vMerge/>
            <w:shd w:val="clear" w:color="auto" w:fill="auto"/>
            <w:vAlign w:val="center"/>
          </w:tcPr>
          <w:p w:rsidR="009D4286" w:rsidRPr="00702D7A" w:rsidRDefault="009D4286" w:rsidP="00ED30DB">
            <w:pPr>
              <w:spacing w:after="0" w:line="240" w:lineRule="auto"/>
              <w:jc w:val="center"/>
              <w:rPr>
                <w:rFonts w:eastAsia="Times New Roman" w:cstheme="minorHAnsi"/>
                <w:color w:val="000000"/>
                <w:sz w:val="20"/>
                <w:szCs w:val="20"/>
                <w:lang w:eastAsia="pl-PL"/>
              </w:rPr>
            </w:pPr>
          </w:p>
        </w:tc>
        <w:tc>
          <w:tcPr>
            <w:tcW w:w="1860" w:type="dxa"/>
            <w:vMerge/>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tc>
        <w:tc>
          <w:tcPr>
            <w:tcW w:w="6896" w:type="dxa"/>
            <w:shd w:val="clear" w:color="auto" w:fill="auto"/>
            <w:vAlign w:val="center"/>
          </w:tcPr>
          <w:p w:rsidR="009D4286" w:rsidRPr="00702D7A" w:rsidRDefault="009D4286" w:rsidP="001579AC">
            <w:pPr>
              <w:pStyle w:val="Akapitzlist"/>
              <w:numPr>
                <w:ilvl w:val="0"/>
                <w:numId w:val="44"/>
              </w:numPr>
              <w:spacing w:after="0" w:line="240" w:lineRule="auto"/>
              <w:jc w:val="left"/>
              <w:rPr>
                <w:rFonts w:cs="Arial"/>
                <w:color w:val="000000" w:themeColor="text1"/>
                <w:sz w:val="20"/>
                <w:szCs w:val="20"/>
              </w:rPr>
            </w:pPr>
            <w:r w:rsidRPr="00702D7A">
              <w:rPr>
                <w:rFonts w:cs="Arial"/>
                <w:color w:val="000000" w:themeColor="text1"/>
                <w:sz w:val="20"/>
                <w:szCs w:val="20"/>
              </w:rPr>
              <w:t xml:space="preserve">Nowa strefa </w:t>
            </w:r>
            <w:proofErr w:type="spellStart"/>
            <w:r w:rsidRPr="00702D7A">
              <w:rPr>
                <w:rFonts w:cs="Arial"/>
                <w:color w:val="000000" w:themeColor="text1"/>
                <w:sz w:val="20"/>
                <w:szCs w:val="20"/>
              </w:rPr>
              <w:t>dekoracyjno</w:t>
            </w:r>
            <w:proofErr w:type="spellEnd"/>
            <w:r w:rsidRPr="00702D7A">
              <w:rPr>
                <w:rFonts w:cs="Arial"/>
                <w:color w:val="000000" w:themeColor="text1"/>
                <w:sz w:val="20"/>
                <w:szCs w:val="20"/>
              </w:rPr>
              <w:t xml:space="preserve"> - prezentacyjna (wyścigi konne)</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2023-2024</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2 500 000,00</w:t>
            </w:r>
          </w:p>
        </w:tc>
      </w:tr>
      <w:tr w:rsidR="009D4286" w:rsidRPr="00702D7A" w:rsidTr="001B6600">
        <w:trPr>
          <w:gridAfter w:val="1"/>
          <w:wAfter w:w="19" w:type="dxa"/>
          <w:trHeight w:val="675"/>
        </w:trPr>
        <w:tc>
          <w:tcPr>
            <w:tcW w:w="0" w:type="auto"/>
            <w:vMerge/>
            <w:shd w:val="clear" w:color="auto" w:fill="auto"/>
            <w:vAlign w:val="center"/>
          </w:tcPr>
          <w:p w:rsidR="009D4286" w:rsidRPr="00702D7A" w:rsidRDefault="009D4286" w:rsidP="00ED30DB">
            <w:pPr>
              <w:spacing w:after="0" w:line="240" w:lineRule="auto"/>
              <w:jc w:val="center"/>
              <w:rPr>
                <w:rFonts w:eastAsia="Times New Roman" w:cstheme="minorHAnsi"/>
                <w:color w:val="000000"/>
                <w:sz w:val="20"/>
                <w:szCs w:val="20"/>
                <w:lang w:eastAsia="pl-PL"/>
              </w:rPr>
            </w:pPr>
          </w:p>
        </w:tc>
        <w:tc>
          <w:tcPr>
            <w:tcW w:w="1860" w:type="dxa"/>
            <w:vMerge/>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tc>
        <w:tc>
          <w:tcPr>
            <w:tcW w:w="6896" w:type="dxa"/>
            <w:shd w:val="clear" w:color="auto" w:fill="auto"/>
            <w:vAlign w:val="center"/>
          </w:tcPr>
          <w:p w:rsidR="009D4286" w:rsidRPr="00702D7A" w:rsidRDefault="009D4286" w:rsidP="001579AC">
            <w:pPr>
              <w:pStyle w:val="Akapitzlist"/>
              <w:numPr>
                <w:ilvl w:val="0"/>
                <w:numId w:val="44"/>
              </w:numPr>
              <w:spacing w:after="0" w:line="240" w:lineRule="auto"/>
              <w:jc w:val="left"/>
              <w:rPr>
                <w:rFonts w:cs="Arial"/>
                <w:color w:val="000000" w:themeColor="text1"/>
                <w:sz w:val="20"/>
                <w:szCs w:val="20"/>
              </w:rPr>
            </w:pPr>
            <w:r w:rsidRPr="00702D7A">
              <w:rPr>
                <w:rFonts w:cs="Arial"/>
                <w:color w:val="000000" w:themeColor="text1"/>
                <w:sz w:val="20"/>
                <w:szCs w:val="20"/>
              </w:rPr>
              <w:t>Budowa 6 nowych stajni wyścigowych wraz z niezbędną infrastrukturą towarzyszącą</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2023-2026</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18 000 000,00</w:t>
            </w:r>
          </w:p>
        </w:tc>
      </w:tr>
      <w:tr w:rsidR="009D4286" w:rsidRPr="00702D7A" w:rsidTr="001B6600">
        <w:trPr>
          <w:gridAfter w:val="1"/>
          <w:wAfter w:w="19" w:type="dxa"/>
          <w:trHeight w:val="675"/>
        </w:trPr>
        <w:tc>
          <w:tcPr>
            <w:tcW w:w="0" w:type="auto"/>
            <w:vMerge/>
            <w:shd w:val="clear" w:color="auto" w:fill="auto"/>
            <w:vAlign w:val="center"/>
          </w:tcPr>
          <w:p w:rsidR="009D4286" w:rsidRPr="00702D7A" w:rsidRDefault="009D4286" w:rsidP="00ED30DB">
            <w:pPr>
              <w:spacing w:after="0" w:line="240" w:lineRule="auto"/>
              <w:jc w:val="center"/>
              <w:rPr>
                <w:rFonts w:eastAsia="Times New Roman" w:cstheme="minorHAnsi"/>
                <w:color w:val="000000"/>
                <w:sz w:val="20"/>
                <w:szCs w:val="20"/>
                <w:lang w:eastAsia="pl-PL"/>
              </w:rPr>
            </w:pPr>
          </w:p>
        </w:tc>
        <w:tc>
          <w:tcPr>
            <w:tcW w:w="1860" w:type="dxa"/>
            <w:vMerge/>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tc>
        <w:tc>
          <w:tcPr>
            <w:tcW w:w="6896" w:type="dxa"/>
            <w:shd w:val="clear" w:color="auto" w:fill="auto"/>
            <w:vAlign w:val="center"/>
          </w:tcPr>
          <w:p w:rsidR="009D4286" w:rsidRPr="00702D7A" w:rsidRDefault="009D4286" w:rsidP="001579AC">
            <w:pPr>
              <w:pStyle w:val="Akapitzlist"/>
              <w:numPr>
                <w:ilvl w:val="0"/>
                <w:numId w:val="44"/>
              </w:numPr>
              <w:spacing w:after="0" w:line="240" w:lineRule="auto"/>
              <w:jc w:val="left"/>
              <w:rPr>
                <w:rFonts w:cs="Arial"/>
                <w:color w:val="000000" w:themeColor="text1"/>
                <w:sz w:val="20"/>
                <w:szCs w:val="20"/>
              </w:rPr>
            </w:pPr>
            <w:r w:rsidRPr="00702D7A">
              <w:rPr>
                <w:rFonts w:cs="Arial"/>
                <w:color w:val="000000" w:themeColor="text1"/>
                <w:sz w:val="20"/>
                <w:szCs w:val="20"/>
              </w:rPr>
              <w:t>Budowa parkuru do zawodów skokowych wraz z całą niezbędną infrastrukturą towarzyszącą</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2024-2026</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4 000 000,00</w:t>
            </w:r>
          </w:p>
        </w:tc>
      </w:tr>
      <w:tr w:rsidR="009D4286" w:rsidRPr="00702D7A" w:rsidTr="001B6600">
        <w:trPr>
          <w:gridAfter w:val="1"/>
          <w:wAfter w:w="19" w:type="dxa"/>
          <w:trHeight w:val="675"/>
        </w:trPr>
        <w:tc>
          <w:tcPr>
            <w:tcW w:w="0" w:type="auto"/>
            <w:vMerge/>
            <w:shd w:val="clear" w:color="auto" w:fill="auto"/>
            <w:vAlign w:val="center"/>
          </w:tcPr>
          <w:p w:rsidR="009D4286" w:rsidRPr="00702D7A" w:rsidRDefault="009D4286" w:rsidP="00ED30DB">
            <w:pPr>
              <w:spacing w:after="0" w:line="240" w:lineRule="auto"/>
              <w:jc w:val="center"/>
              <w:rPr>
                <w:rFonts w:eastAsia="Times New Roman" w:cstheme="minorHAnsi"/>
                <w:color w:val="000000"/>
                <w:sz w:val="20"/>
                <w:szCs w:val="20"/>
                <w:lang w:eastAsia="pl-PL"/>
              </w:rPr>
            </w:pPr>
          </w:p>
        </w:tc>
        <w:tc>
          <w:tcPr>
            <w:tcW w:w="1860" w:type="dxa"/>
            <w:vMerge/>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tc>
        <w:tc>
          <w:tcPr>
            <w:tcW w:w="6896" w:type="dxa"/>
            <w:shd w:val="clear" w:color="auto" w:fill="auto"/>
            <w:vAlign w:val="center"/>
          </w:tcPr>
          <w:p w:rsidR="009D4286" w:rsidRPr="00702D7A" w:rsidRDefault="009D4286" w:rsidP="001579AC">
            <w:pPr>
              <w:pStyle w:val="Akapitzlist"/>
              <w:numPr>
                <w:ilvl w:val="0"/>
                <w:numId w:val="44"/>
              </w:numPr>
              <w:spacing w:after="0" w:line="240" w:lineRule="auto"/>
              <w:jc w:val="left"/>
              <w:rPr>
                <w:rFonts w:cs="Arial"/>
                <w:color w:val="000000" w:themeColor="text1"/>
                <w:sz w:val="20"/>
                <w:szCs w:val="20"/>
              </w:rPr>
            </w:pPr>
            <w:r w:rsidRPr="00702D7A">
              <w:rPr>
                <w:rFonts w:cs="Arial"/>
                <w:color w:val="000000" w:themeColor="text1"/>
                <w:sz w:val="20"/>
                <w:szCs w:val="20"/>
              </w:rPr>
              <w:t xml:space="preserve">Stajnie </w:t>
            </w:r>
            <w:proofErr w:type="spellStart"/>
            <w:r w:rsidRPr="00702D7A">
              <w:rPr>
                <w:rFonts w:cs="Arial"/>
                <w:color w:val="000000" w:themeColor="text1"/>
                <w:sz w:val="20"/>
                <w:szCs w:val="20"/>
              </w:rPr>
              <w:t>gościnno</w:t>
            </w:r>
            <w:proofErr w:type="spellEnd"/>
            <w:r w:rsidRPr="00702D7A">
              <w:rPr>
                <w:rFonts w:cs="Arial"/>
                <w:color w:val="000000" w:themeColor="text1"/>
                <w:sz w:val="20"/>
                <w:szCs w:val="20"/>
              </w:rPr>
              <w:t xml:space="preserve"> - rekreacyjne (II etap) - 120 boksów wraz </w:t>
            </w:r>
            <w:r w:rsidR="006174E4">
              <w:rPr>
                <w:rFonts w:cs="Arial"/>
                <w:color w:val="000000" w:themeColor="text1"/>
                <w:sz w:val="20"/>
                <w:szCs w:val="20"/>
              </w:rPr>
              <w:br/>
            </w:r>
            <w:r w:rsidRPr="00702D7A">
              <w:rPr>
                <w:rFonts w:cs="Arial"/>
                <w:color w:val="000000" w:themeColor="text1"/>
                <w:sz w:val="20"/>
                <w:szCs w:val="20"/>
              </w:rPr>
              <w:t>z przygotowaniem podłoża</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2024-2025</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10 000 000,00</w:t>
            </w:r>
          </w:p>
        </w:tc>
      </w:tr>
      <w:tr w:rsidR="009D4286" w:rsidRPr="00702D7A" w:rsidTr="001B6600">
        <w:trPr>
          <w:gridAfter w:val="1"/>
          <w:wAfter w:w="19" w:type="dxa"/>
          <w:trHeight w:val="675"/>
        </w:trPr>
        <w:tc>
          <w:tcPr>
            <w:tcW w:w="0" w:type="auto"/>
            <w:vMerge/>
            <w:shd w:val="clear" w:color="auto" w:fill="auto"/>
            <w:vAlign w:val="center"/>
          </w:tcPr>
          <w:p w:rsidR="009D4286" w:rsidRPr="00702D7A" w:rsidRDefault="009D4286" w:rsidP="00ED30DB">
            <w:pPr>
              <w:spacing w:after="0" w:line="240" w:lineRule="auto"/>
              <w:jc w:val="center"/>
              <w:rPr>
                <w:rFonts w:eastAsia="Times New Roman" w:cstheme="minorHAnsi"/>
                <w:color w:val="000000"/>
                <w:sz w:val="20"/>
                <w:szCs w:val="20"/>
                <w:lang w:eastAsia="pl-PL"/>
              </w:rPr>
            </w:pPr>
          </w:p>
        </w:tc>
        <w:tc>
          <w:tcPr>
            <w:tcW w:w="1860" w:type="dxa"/>
            <w:vMerge/>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tc>
        <w:tc>
          <w:tcPr>
            <w:tcW w:w="6896" w:type="dxa"/>
            <w:shd w:val="clear" w:color="auto" w:fill="auto"/>
            <w:vAlign w:val="center"/>
          </w:tcPr>
          <w:p w:rsidR="009D4286" w:rsidRPr="00702D7A" w:rsidRDefault="009D4286" w:rsidP="001579AC">
            <w:pPr>
              <w:pStyle w:val="Akapitzlist"/>
              <w:numPr>
                <w:ilvl w:val="0"/>
                <w:numId w:val="44"/>
              </w:numPr>
              <w:spacing w:after="0" w:line="240" w:lineRule="auto"/>
              <w:jc w:val="left"/>
              <w:rPr>
                <w:rFonts w:cs="Arial"/>
                <w:color w:val="000000" w:themeColor="text1"/>
                <w:sz w:val="20"/>
                <w:szCs w:val="20"/>
              </w:rPr>
            </w:pPr>
            <w:r w:rsidRPr="00702D7A">
              <w:rPr>
                <w:rFonts w:cs="Arial"/>
                <w:color w:val="000000" w:themeColor="text1"/>
                <w:sz w:val="20"/>
                <w:szCs w:val="20"/>
              </w:rPr>
              <w:t xml:space="preserve">Parkingi wewnętrzne (dla aut osobowych i </w:t>
            </w:r>
            <w:proofErr w:type="spellStart"/>
            <w:r w:rsidRPr="00702D7A">
              <w:rPr>
                <w:rFonts w:cs="Arial"/>
                <w:color w:val="000000" w:themeColor="text1"/>
                <w:sz w:val="20"/>
                <w:szCs w:val="20"/>
              </w:rPr>
              <w:t>koniowozów</w:t>
            </w:r>
            <w:proofErr w:type="spellEnd"/>
            <w:r w:rsidRPr="00702D7A">
              <w:rPr>
                <w:rFonts w:cs="Arial"/>
                <w:color w:val="000000" w:themeColor="text1"/>
                <w:sz w:val="20"/>
                <w:szCs w:val="20"/>
              </w:rPr>
              <w:t>)</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2024-2025</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1 500 000,00</w:t>
            </w:r>
          </w:p>
        </w:tc>
      </w:tr>
      <w:tr w:rsidR="009D4286" w:rsidRPr="00702D7A" w:rsidTr="001B6600">
        <w:trPr>
          <w:gridAfter w:val="1"/>
          <w:wAfter w:w="19" w:type="dxa"/>
          <w:trHeight w:val="675"/>
        </w:trPr>
        <w:tc>
          <w:tcPr>
            <w:tcW w:w="0" w:type="auto"/>
            <w:vMerge/>
            <w:shd w:val="clear" w:color="auto" w:fill="auto"/>
            <w:vAlign w:val="center"/>
          </w:tcPr>
          <w:p w:rsidR="009D4286" w:rsidRPr="00702D7A" w:rsidRDefault="009D4286" w:rsidP="00ED30DB">
            <w:pPr>
              <w:spacing w:after="0" w:line="240" w:lineRule="auto"/>
              <w:jc w:val="center"/>
              <w:rPr>
                <w:rFonts w:eastAsia="Times New Roman" w:cstheme="minorHAnsi"/>
                <w:color w:val="000000"/>
                <w:sz w:val="20"/>
                <w:szCs w:val="20"/>
                <w:lang w:eastAsia="pl-PL"/>
              </w:rPr>
            </w:pPr>
          </w:p>
        </w:tc>
        <w:tc>
          <w:tcPr>
            <w:tcW w:w="1860" w:type="dxa"/>
            <w:vMerge/>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tc>
        <w:tc>
          <w:tcPr>
            <w:tcW w:w="6896" w:type="dxa"/>
            <w:shd w:val="clear" w:color="auto" w:fill="auto"/>
            <w:vAlign w:val="center"/>
          </w:tcPr>
          <w:p w:rsidR="009D4286" w:rsidRPr="00702D7A" w:rsidRDefault="009D4286" w:rsidP="001579AC">
            <w:pPr>
              <w:pStyle w:val="Akapitzlist"/>
              <w:numPr>
                <w:ilvl w:val="0"/>
                <w:numId w:val="44"/>
              </w:numPr>
              <w:spacing w:after="0" w:line="240" w:lineRule="auto"/>
              <w:jc w:val="left"/>
              <w:rPr>
                <w:rFonts w:cs="Arial"/>
                <w:color w:val="000000" w:themeColor="text1"/>
                <w:sz w:val="20"/>
                <w:szCs w:val="20"/>
              </w:rPr>
            </w:pPr>
            <w:r w:rsidRPr="00702D7A">
              <w:rPr>
                <w:rFonts w:cs="Arial"/>
                <w:color w:val="000000" w:themeColor="text1"/>
                <w:sz w:val="20"/>
                <w:szCs w:val="20"/>
              </w:rPr>
              <w:t>Remont konserwatorski zabytkowej "</w:t>
            </w:r>
            <w:proofErr w:type="spellStart"/>
            <w:r w:rsidRPr="00702D7A">
              <w:rPr>
                <w:rFonts w:cs="Arial"/>
                <w:color w:val="000000" w:themeColor="text1"/>
                <w:sz w:val="20"/>
                <w:szCs w:val="20"/>
              </w:rPr>
              <w:t>Sędziówki</w:t>
            </w:r>
            <w:proofErr w:type="spellEnd"/>
            <w:r w:rsidRPr="00702D7A">
              <w:rPr>
                <w:rFonts w:cs="Arial"/>
                <w:color w:val="000000" w:themeColor="text1"/>
                <w:sz w:val="20"/>
                <w:szCs w:val="20"/>
              </w:rPr>
              <w:t>"</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1 500 000,00</w:t>
            </w:r>
          </w:p>
        </w:tc>
      </w:tr>
      <w:tr w:rsidR="009D4286" w:rsidRPr="00702D7A" w:rsidTr="001B6600">
        <w:trPr>
          <w:gridAfter w:val="1"/>
          <w:wAfter w:w="19" w:type="dxa"/>
          <w:trHeight w:val="675"/>
        </w:trPr>
        <w:tc>
          <w:tcPr>
            <w:tcW w:w="0" w:type="auto"/>
            <w:vMerge/>
            <w:shd w:val="clear" w:color="auto" w:fill="auto"/>
            <w:vAlign w:val="center"/>
          </w:tcPr>
          <w:p w:rsidR="009D4286" w:rsidRPr="00702D7A" w:rsidRDefault="009D4286" w:rsidP="00ED30DB">
            <w:pPr>
              <w:spacing w:after="0" w:line="240" w:lineRule="auto"/>
              <w:jc w:val="center"/>
              <w:rPr>
                <w:rFonts w:eastAsia="Times New Roman" w:cstheme="minorHAnsi"/>
                <w:color w:val="000000"/>
                <w:sz w:val="20"/>
                <w:szCs w:val="20"/>
                <w:lang w:eastAsia="pl-PL"/>
              </w:rPr>
            </w:pPr>
          </w:p>
        </w:tc>
        <w:tc>
          <w:tcPr>
            <w:tcW w:w="1860" w:type="dxa"/>
            <w:vMerge/>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tc>
        <w:tc>
          <w:tcPr>
            <w:tcW w:w="6896" w:type="dxa"/>
            <w:shd w:val="clear" w:color="auto" w:fill="auto"/>
            <w:vAlign w:val="center"/>
          </w:tcPr>
          <w:p w:rsidR="009D4286" w:rsidRPr="00702D7A" w:rsidRDefault="009D4286" w:rsidP="001579AC">
            <w:pPr>
              <w:pStyle w:val="Akapitzlist"/>
              <w:numPr>
                <w:ilvl w:val="0"/>
                <w:numId w:val="44"/>
              </w:numPr>
              <w:spacing w:after="0" w:line="240" w:lineRule="auto"/>
              <w:jc w:val="left"/>
              <w:rPr>
                <w:rFonts w:cs="Arial"/>
                <w:color w:val="000000" w:themeColor="text1"/>
                <w:sz w:val="20"/>
                <w:szCs w:val="20"/>
              </w:rPr>
            </w:pPr>
            <w:r w:rsidRPr="00702D7A">
              <w:rPr>
                <w:rFonts w:cs="Arial"/>
                <w:color w:val="000000" w:themeColor="text1"/>
                <w:sz w:val="20"/>
                <w:szCs w:val="20"/>
              </w:rPr>
              <w:t xml:space="preserve">Redukcje, wycinki pielęgnacyjne i nasadzenia rekompensacyjne drzewostanu na całym terenie WTWK - </w:t>
            </w:r>
            <w:proofErr w:type="spellStart"/>
            <w:r w:rsidRPr="00702D7A">
              <w:rPr>
                <w:rFonts w:cs="Arial"/>
                <w:color w:val="000000" w:themeColor="text1"/>
                <w:sz w:val="20"/>
                <w:szCs w:val="20"/>
              </w:rPr>
              <w:t>Partynice</w:t>
            </w:r>
            <w:proofErr w:type="spellEnd"/>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2023-2025</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450 000,00</w:t>
            </w:r>
          </w:p>
        </w:tc>
      </w:tr>
      <w:tr w:rsidR="009D4286" w:rsidRPr="00702D7A" w:rsidTr="001B6600">
        <w:trPr>
          <w:gridAfter w:val="1"/>
          <w:wAfter w:w="19" w:type="dxa"/>
          <w:trHeight w:val="675"/>
        </w:trPr>
        <w:tc>
          <w:tcPr>
            <w:tcW w:w="0" w:type="auto"/>
            <w:vMerge/>
            <w:shd w:val="clear" w:color="auto" w:fill="auto"/>
            <w:vAlign w:val="center"/>
          </w:tcPr>
          <w:p w:rsidR="009D4286" w:rsidRPr="00702D7A" w:rsidRDefault="009D4286" w:rsidP="00ED30DB">
            <w:pPr>
              <w:spacing w:after="0" w:line="240" w:lineRule="auto"/>
              <w:jc w:val="center"/>
              <w:rPr>
                <w:rFonts w:eastAsia="Times New Roman" w:cstheme="minorHAnsi"/>
                <w:color w:val="000000"/>
                <w:sz w:val="20"/>
                <w:szCs w:val="20"/>
                <w:lang w:eastAsia="pl-PL"/>
              </w:rPr>
            </w:pPr>
          </w:p>
        </w:tc>
        <w:tc>
          <w:tcPr>
            <w:tcW w:w="1860" w:type="dxa"/>
            <w:vMerge/>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tc>
        <w:tc>
          <w:tcPr>
            <w:tcW w:w="6896" w:type="dxa"/>
            <w:shd w:val="clear" w:color="auto" w:fill="auto"/>
            <w:vAlign w:val="center"/>
          </w:tcPr>
          <w:p w:rsidR="009D4286" w:rsidRPr="00702D7A" w:rsidRDefault="009D4286" w:rsidP="001579AC">
            <w:pPr>
              <w:pStyle w:val="Akapitzlist"/>
              <w:numPr>
                <w:ilvl w:val="0"/>
                <w:numId w:val="44"/>
              </w:numPr>
              <w:spacing w:after="0" w:line="240" w:lineRule="auto"/>
              <w:jc w:val="left"/>
              <w:rPr>
                <w:rFonts w:cs="Arial"/>
                <w:color w:val="000000" w:themeColor="text1"/>
                <w:sz w:val="20"/>
                <w:szCs w:val="20"/>
              </w:rPr>
            </w:pPr>
            <w:r w:rsidRPr="00702D7A">
              <w:rPr>
                <w:rFonts w:cs="Arial"/>
                <w:color w:val="000000" w:themeColor="text1"/>
                <w:sz w:val="20"/>
                <w:szCs w:val="20"/>
              </w:rPr>
              <w:t>Nagłośnienie - kryta ujeżdżalnia</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500 000,00</w:t>
            </w:r>
          </w:p>
        </w:tc>
      </w:tr>
      <w:tr w:rsidR="009D4286" w:rsidRPr="00702D7A" w:rsidTr="001B6600">
        <w:trPr>
          <w:gridAfter w:val="1"/>
          <w:wAfter w:w="19" w:type="dxa"/>
          <w:trHeight w:val="675"/>
        </w:trPr>
        <w:tc>
          <w:tcPr>
            <w:tcW w:w="0" w:type="auto"/>
            <w:vMerge/>
            <w:shd w:val="clear" w:color="auto" w:fill="auto"/>
            <w:vAlign w:val="center"/>
          </w:tcPr>
          <w:p w:rsidR="009D4286" w:rsidRPr="00702D7A" w:rsidRDefault="009D4286" w:rsidP="00ED30DB">
            <w:pPr>
              <w:spacing w:after="0" w:line="240" w:lineRule="auto"/>
              <w:jc w:val="center"/>
              <w:rPr>
                <w:rFonts w:eastAsia="Times New Roman" w:cstheme="minorHAnsi"/>
                <w:color w:val="000000"/>
                <w:sz w:val="20"/>
                <w:szCs w:val="20"/>
                <w:lang w:eastAsia="pl-PL"/>
              </w:rPr>
            </w:pPr>
          </w:p>
        </w:tc>
        <w:tc>
          <w:tcPr>
            <w:tcW w:w="1860" w:type="dxa"/>
            <w:vMerge/>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tc>
        <w:tc>
          <w:tcPr>
            <w:tcW w:w="6896" w:type="dxa"/>
            <w:shd w:val="clear" w:color="auto" w:fill="auto"/>
            <w:vAlign w:val="center"/>
          </w:tcPr>
          <w:p w:rsidR="009D4286" w:rsidRPr="00702D7A" w:rsidRDefault="009D4286" w:rsidP="001579AC">
            <w:pPr>
              <w:pStyle w:val="Akapitzlist"/>
              <w:numPr>
                <w:ilvl w:val="0"/>
                <w:numId w:val="44"/>
              </w:numPr>
              <w:spacing w:after="0" w:line="240" w:lineRule="auto"/>
              <w:jc w:val="left"/>
              <w:rPr>
                <w:rFonts w:cs="Arial"/>
                <w:color w:val="000000" w:themeColor="text1"/>
                <w:sz w:val="20"/>
                <w:szCs w:val="20"/>
              </w:rPr>
            </w:pPr>
            <w:r w:rsidRPr="00702D7A">
              <w:rPr>
                <w:rFonts w:cs="Arial"/>
                <w:color w:val="000000" w:themeColor="text1"/>
                <w:sz w:val="20"/>
                <w:szCs w:val="20"/>
              </w:rPr>
              <w:t>Nagłośnienie - strefa wyścigów</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2023-2024</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1 200 000,00</w:t>
            </w:r>
          </w:p>
        </w:tc>
      </w:tr>
      <w:tr w:rsidR="009D4286" w:rsidRPr="00702D7A" w:rsidTr="001B6600">
        <w:trPr>
          <w:gridAfter w:val="1"/>
          <w:wAfter w:w="19" w:type="dxa"/>
          <w:trHeight w:val="675"/>
        </w:trPr>
        <w:tc>
          <w:tcPr>
            <w:tcW w:w="0" w:type="auto"/>
            <w:vMerge/>
            <w:shd w:val="clear" w:color="auto" w:fill="auto"/>
            <w:vAlign w:val="center"/>
          </w:tcPr>
          <w:p w:rsidR="009D4286" w:rsidRPr="00702D7A" w:rsidRDefault="009D4286" w:rsidP="00ED30DB">
            <w:pPr>
              <w:spacing w:after="0" w:line="240" w:lineRule="auto"/>
              <w:jc w:val="center"/>
              <w:rPr>
                <w:rFonts w:eastAsia="Times New Roman" w:cstheme="minorHAnsi"/>
                <w:color w:val="000000"/>
                <w:sz w:val="20"/>
                <w:szCs w:val="20"/>
                <w:lang w:eastAsia="pl-PL"/>
              </w:rPr>
            </w:pPr>
          </w:p>
        </w:tc>
        <w:tc>
          <w:tcPr>
            <w:tcW w:w="1860" w:type="dxa"/>
            <w:vMerge/>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tc>
        <w:tc>
          <w:tcPr>
            <w:tcW w:w="6896" w:type="dxa"/>
            <w:shd w:val="clear" w:color="auto" w:fill="auto"/>
            <w:vAlign w:val="center"/>
          </w:tcPr>
          <w:p w:rsidR="009D4286" w:rsidRPr="00702D7A" w:rsidRDefault="009D4286" w:rsidP="001579AC">
            <w:pPr>
              <w:pStyle w:val="Akapitzlist"/>
              <w:numPr>
                <w:ilvl w:val="0"/>
                <w:numId w:val="44"/>
              </w:numPr>
              <w:spacing w:after="0" w:line="240" w:lineRule="auto"/>
              <w:jc w:val="left"/>
              <w:rPr>
                <w:rFonts w:cs="Arial"/>
                <w:color w:val="000000" w:themeColor="text1"/>
                <w:sz w:val="20"/>
                <w:szCs w:val="20"/>
              </w:rPr>
            </w:pPr>
            <w:r w:rsidRPr="00702D7A">
              <w:rPr>
                <w:rFonts w:cs="Arial"/>
                <w:color w:val="000000" w:themeColor="text1"/>
                <w:sz w:val="20"/>
                <w:szCs w:val="20"/>
              </w:rPr>
              <w:t>Wymiana systemu ogrzewania budynków WTWK + OZE</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2023-2024</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600 000,00</w:t>
            </w:r>
          </w:p>
        </w:tc>
      </w:tr>
      <w:tr w:rsidR="009D4286" w:rsidRPr="00702D7A" w:rsidTr="001B6600">
        <w:trPr>
          <w:gridAfter w:val="1"/>
          <w:wAfter w:w="19" w:type="dxa"/>
          <w:trHeight w:val="675"/>
        </w:trPr>
        <w:tc>
          <w:tcPr>
            <w:tcW w:w="0" w:type="auto"/>
            <w:vMerge/>
            <w:shd w:val="clear" w:color="auto" w:fill="auto"/>
            <w:vAlign w:val="center"/>
          </w:tcPr>
          <w:p w:rsidR="009D4286" w:rsidRPr="00702D7A" w:rsidRDefault="009D4286" w:rsidP="00ED30DB">
            <w:pPr>
              <w:spacing w:after="0" w:line="240" w:lineRule="auto"/>
              <w:jc w:val="center"/>
              <w:rPr>
                <w:rFonts w:eastAsia="Times New Roman" w:cstheme="minorHAnsi"/>
                <w:color w:val="000000"/>
                <w:sz w:val="20"/>
                <w:szCs w:val="20"/>
                <w:lang w:eastAsia="pl-PL"/>
              </w:rPr>
            </w:pPr>
          </w:p>
        </w:tc>
        <w:tc>
          <w:tcPr>
            <w:tcW w:w="1860" w:type="dxa"/>
            <w:vMerge/>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tc>
        <w:tc>
          <w:tcPr>
            <w:tcW w:w="6896" w:type="dxa"/>
            <w:shd w:val="clear" w:color="auto" w:fill="auto"/>
            <w:vAlign w:val="center"/>
          </w:tcPr>
          <w:p w:rsidR="009D4286" w:rsidRPr="00702D7A" w:rsidRDefault="009D4286" w:rsidP="001579AC">
            <w:pPr>
              <w:pStyle w:val="Akapitzlist"/>
              <w:numPr>
                <w:ilvl w:val="0"/>
                <w:numId w:val="44"/>
              </w:numPr>
              <w:spacing w:after="0" w:line="240" w:lineRule="auto"/>
              <w:jc w:val="left"/>
              <w:rPr>
                <w:rFonts w:cs="Arial"/>
                <w:color w:val="000000" w:themeColor="text1"/>
                <w:sz w:val="20"/>
                <w:szCs w:val="20"/>
              </w:rPr>
            </w:pPr>
            <w:r w:rsidRPr="00702D7A">
              <w:rPr>
                <w:rFonts w:cs="Arial"/>
                <w:color w:val="000000" w:themeColor="text1"/>
                <w:sz w:val="20"/>
                <w:szCs w:val="20"/>
              </w:rPr>
              <w:t>Muzeum konia i jeździectwa</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2025-2027</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6 000 000,00</w:t>
            </w:r>
          </w:p>
        </w:tc>
      </w:tr>
      <w:tr w:rsidR="009D4286" w:rsidRPr="00702D7A" w:rsidTr="001B6600">
        <w:trPr>
          <w:gridAfter w:val="1"/>
          <w:wAfter w:w="19" w:type="dxa"/>
          <w:trHeight w:val="675"/>
        </w:trPr>
        <w:tc>
          <w:tcPr>
            <w:tcW w:w="0" w:type="auto"/>
            <w:vMerge/>
            <w:shd w:val="clear" w:color="auto" w:fill="auto"/>
            <w:vAlign w:val="center"/>
          </w:tcPr>
          <w:p w:rsidR="009D4286" w:rsidRPr="00702D7A" w:rsidRDefault="009D4286" w:rsidP="00ED30DB">
            <w:pPr>
              <w:spacing w:after="0" w:line="240" w:lineRule="auto"/>
              <w:jc w:val="center"/>
              <w:rPr>
                <w:rFonts w:eastAsia="Times New Roman" w:cstheme="minorHAnsi"/>
                <w:color w:val="000000"/>
                <w:sz w:val="20"/>
                <w:szCs w:val="20"/>
                <w:lang w:eastAsia="pl-PL"/>
              </w:rPr>
            </w:pPr>
          </w:p>
        </w:tc>
        <w:tc>
          <w:tcPr>
            <w:tcW w:w="1860" w:type="dxa"/>
            <w:vMerge/>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tc>
        <w:tc>
          <w:tcPr>
            <w:tcW w:w="6896" w:type="dxa"/>
            <w:shd w:val="clear" w:color="auto" w:fill="auto"/>
            <w:vAlign w:val="center"/>
          </w:tcPr>
          <w:p w:rsidR="009D4286" w:rsidRPr="00702D7A" w:rsidRDefault="009D4286" w:rsidP="001579AC">
            <w:pPr>
              <w:pStyle w:val="Akapitzlist"/>
              <w:numPr>
                <w:ilvl w:val="0"/>
                <w:numId w:val="44"/>
              </w:numPr>
              <w:spacing w:after="0" w:line="240" w:lineRule="auto"/>
              <w:jc w:val="left"/>
              <w:rPr>
                <w:rFonts w:cs="Arial"/>
                <w:color w:val="000000" w:themeColor="text1"/>
                <w:sz w:val="20"/>
                <w:szCs w:val="20"/>
              </w:rPr>
            </w:pPr>
            <w:r w:rsidRPr="00702D7A">
              <w:rPr>
                <w:rFonts w:cs="Arial"/>
                <w:color w:val="000000" w:themeColor="text1"/>
                <w:sz w:val="20"/>
                <w:szCs w:val="20"/>
              </w:rPr>
              <w:t>System monitoringu na terenie WTWK</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2023-2024</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500 000,00</w:t>
            </w:r>
          </w:p>
        </w:tc>
      </w:tr>
      <w:tr w:rsidR="009D4286" w:rsidRPr="00702D7A" w:rsidTr="001B6600">
        <w:trPr>
          <w:gridAfter w:val="1"/>
          <w:wAfter w:w="19" w:type="dxa"/>
          <w:trHeight w:val="675"/>
        </w:trPr>
        <w:tc>
          <w:tcPr>
            <w:tcW w:w="0" w:type="auto"/>
            <w:vMerge/>
            <w:shd w:val="clear" w:color="auto" w:fill="auto"/>
            <w:vAlign w:val="center"/>
          </w:tcPr>
          <w:p w:rsidR="009D4286" w:rsidRPr="00702D7A" w:rsidRDefault="009D4286" w:rsidP="00ED30DB">
            <w:pPr>
              <w:spacing w:after="0" w:line="240" w:lineRule="auto"/>
              <w:jc w:val="center"/>
              <w:rPr>
                <w:rFonts w:eastAsia="Times New Roman" w:cstheme="minorHAnsi"/>
                <w:color w:val="000000"/>
                <w:sz w:val="20"/>
                <w:szCs w:val="20"/>
                <w:lang w:eastAsia="pl-PL"/>
              </w:rPr>
            </w:pPr>
          </w:p>
        </w:tc>
        <w:tc>
          <w:tcPr>
            <w:tcW w:w="1860" w:type="dxa"/>
            <w:vMerge/>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tc>
        <w:tc>
          <w:tcPr>
            <w:tcW w:w="6896" w:type="dxa"/>
            <w:shd w:val="clear" w:color="auto" w:fill="auto"/>
            <w:vAlign w:val="center"/>
          </w:tcPr>
          <w:p w:rsidR="009D4286" w:rsidRPr="00702D7A" w:rsidRDefault="009D4286" w:rsidP="001579AC">
            <w:pPr>
              <w:pStyle w:val="Akapitzlist"/>
              <w:numPr>
                <w:ilvl w:val="0"/>
                <w:numId w:val="44"/>
              </w:numPr>
              <w:spacing w:after="0" w:line="240" w:lineRule="auto"/>
              <w:jc w:val="left"/>
              <w:rPr>
                <w:rFonts w:cs="Arial"/>
                <w:color w:val="000000" w:themeColor="text1"/>
                <w:sz w:val="20"/>
                <w:szCs w:val="20"/>
              </w:rPr>
            </w:pPr>
            <w:r w:rsidRPr="00702D7A">
              <w:rPr>
                <w:rFonts w:cs="Arial"/>
                <w:color w:val="000000" w:themeColor="text1"/>
                <w:sz w:val="20"/>
                <w:szCs w:val="20"/>
              </w:rPr>
              <w:t>Zakupy inwestycyjne (maszyny rolnicze, pojazdy elektryczne typu melex, traktory, kosiarki)</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2023-2027</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2 500 000,00</w:t>
            </w:r>
          </w:p>
        </w:tc>
      </w:tr>
      <w:tr w:rsidR="009D4286" w:rsidRPr="00702D7A" w:rsidTr="001B6600">
        <w:trPr>
          <w:gridAfter w:val="1"/>
          <w:wAfter w:w="19" w:type="dxa"/>
          <w:trHeight w:val="675"/>
        </w:trPr>
        <w:tc>
          <w:tcPr>
            <w:tcW w:w="0" w:type="auto"/>
            <w:vMerge/>
            <w:shd w:val="clear" w:color="auto" w:fill="auto"/>
            <w:vAlign w:val="center"/>
          </w:tcPr>
          <w:p w:rsidR="009D4286" w:rsidRPr="00702D7A" w:rsidRDefault="009D4286" w:rsidP="00ED30DB">
            <w:pPr>
              <w:spacing w:after="0" w:line="240" w:lineRule="auto"/>
              <w:jc w:val="center"/>
              <w:rPr>
                <w:rFonts w:eastAsia="Times New Roman" w:cstheme="minorHAnsi"/>
                <w:color w:val="000000"/>
                <w:sz w:val="20"/>
                <w:szCs w:val="20"/>
                <w:lang w:eastAsia="pl-PL"/>
              </w:rPr>
            </w:pPr>
          </w:p>
        </w:tc>
        <w:tc>
          <w:tcPr>
            <w:tcW w:w="1860" w:type="dxa"/>
            <w:vMerge/>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tc>
        <w:tc>
          <w:tcPr>
            <w:tcW w:w="6896" w:type="dxa"/>
            <w:shd w:val="clear" w:color="auto" w:fill="auto"/>
            <w:vAlign w:val="center"/>
          </w:tcPr>
          <w:p w:rsidR="009D4286" w:rsidRPr="00702D7A" w:rsidRDefault="009D4286" w:rsidP="001579AC">
            <w:pPr>
              <w:pStyle w:val="Akapitzlist"/>
              <w:numPr>
                <w:ilvl w:val="0"/>
                <w:numId w:val="44"/>
              </w:numPr>
              <w:spacing w:after="0" w:line="240" w:lineRule="auto"/>
              <w:jc w:val="left"/>
              <w:rPr>
                <w:rFonts w:cs="Arial"/>
                <w:color w:val="000000" w:themeColor="text1"/>
                <w:sz w:val="20"/>
                <w:szCs w:val="20"/>
              </w:rPr>
            </w:pPr>
            <w:r w:rsidRPr="00702D7A">
              <w:rPr>
                <w:rFonts w:cs="Arial"/>
                <w:color w:val="000000" w:themeColor="text1"/>
                <w:sz w:val="20"/>
                <w:szCs w:val="20"/>
              </w:rPr>
              <w:t>Wieża widokowa wewnątrz toru</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2027</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2 000 000,00</w:t>
            </w:r>
          </w:p>
        </w:tc>
      </w:tr>
      <w:tr w:rsidR="009D4286" w:rsidRPr="00702D7A" w:rsidTr="001B6600">
        <w:trPr>
          <w:gridAfter w:val="1"/>
          <w:wAfter w:w="19" w:type="dxa"/>
          <w:trHeight w:val="675"/>
        </w:trPr>
        <w:tc>
          <w:tcPr>
            <w:tcW w:w="0" w:type="auto"/>
            <w:vMerge/>
            <w:shd w:val="clear" w:color="auto" w:fill="auto"/>
            <w:vAlign w:val="center"/>
          </w:tcPr>
          <w:p w:rsidR="009D4286" w:rsidRPr="00702D7A" w:rsidRDefault="009D4286" w:rsidP="00ED30DB">
            <w:pPr>
              <w:spacing w:after="0" w:line="240" w:lineRule="auto"/>
              <w:jc w:val="center"/>
              <w:rPr>
                <w:rFonts w:eastAsia="Times New Roman" w:cstheme="minorHAnsi"/>
                <w:color w:val="000000"/>
                <w:sz w:val="20"/>
                <w:szCs w:val="20"/>
                <w:lang w:eastAsia="pl-PL"/>
              </w:rPr>
            </w:pPr>
          </w:p>
        </w:tc>
        <w:tc>
          <w:tcPr>
            <w:tcW w:w="1860" w:type="dxa"/>
            <w:vMerge/>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p>
        </w:tc>
        <w:tc>
          <w:tcPr>
            <w:tcW w:w="6896" w:type="dxa"/>
            <w:shd w:val="clear" w:color="auto" w:fill="auto"/>
            <w:vAlign w:val="center"/>
          </w:tcPr>
          <w:p w:rsidR="009D4286" w:rsidRPr="00702D7A" w:rsidRDefault="009D4286" w:rsidP="001579AC">
            <w:pPr>
              <w:pStyle w:val="Akapitzlist"/>
              <w:numPr>
                <w:ilvl w:val="0"/>
                <w:numId w:val="44"/>
              </w:numPr>
              <w:spacing w:after="0" w:line="240" w:lineRule="auto"/>
              <w:jc w:val="left"/>
              <w:rPr>
                <w:rFonts w:cs="Arial"/>
                <w:color w:val="000000" w:themeColor="text1"/>
                <w:sz w:val="20"/>
                <w:szCs w:val="20"/>
              </w:rPr>
            </w:pPr>
            <w:r w:rsidRPr="00702D7A">
              <w:rPr>
                <w:rFonts w:cs="Arial"/>
                <w:color w:val="000000" w:themeColor="text1"/>
                <w:sz w:val="20"/>
                <w:szCs w:val="20"/>
              </w:rPr>
              <w:t>Tunele - bezkolizyjne przejścia dla koni i publiczności wraz ze strefami widza wewnątrz toru wyścigowego</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2026-2027</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15 000 000,00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Zagospodarowanie terenów zielonych i infrastruktura komunikacyjna</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2025-2027</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Zagospodarowanie wnętrza podwórzowego pomiędzy ulicami Ruską, Włodkowica, Św. Antoniego</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2023-2024</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4 900 000,00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Zagospodarowanie wnętrza podwórzowego pomiędzy ulicami: Mierniczą, Łukasińskiego, Prądzyńskiego i Komuny Paryskiej, (tzw. Podwórko im. Wszystkich Mieszkańców)</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5 000 000,00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Modernizacja podwórek komunalnych</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2024-2027</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40 000 000,00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Zagospodarowanie wnętrza podwórzowego w obrębie ulic Skłodowskiej, Wyspiańskiego, Smoluchowskiego.</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2023-2024</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2 700 000,00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Zagospodarowanie wnętrz podwórzowych w roku 2025</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2025</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12 000 000,00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Zagospodarowanie wnętrz podwórzowych w roku 2026</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2026</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12 000 000,00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Zagospodarowanie wnętrz podwórzowych w roku 2027</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2027</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12 000 000,00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Realizacja gminnych przedsięwzięć rewitalizacyjnych zapisanych w Gminnym Programie Rewitalizacji (realizowanym w okresie 10 lat)</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2024-2034</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400 000 000,00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ZSP ul. Cynamonowej</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br/>
              <w:t>do 2024</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87 000 000,00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ZSP ul. Zwycięska</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do 2025</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80 000 000,00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ZSP ul. Asfaltowa</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56 600 000,00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Przedszkole  ul. Hallera</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14 700 000,00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SOSW nr 11 ul. Kamienna - rozbudowa</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do 2025</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9 000 000,00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LO nr III ul. Składowa - rozbudowa</w:t>
            </w:r>
          </w:p>
        </w:tc>
        <w:tc>
          <w:tcPr>
            <w:tcW w:w="4416" w:type="dxa"/>
            <w:gridSpan w:val="2"/>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do 2025</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LO nr VI ul. Hutnicza - rozbudowa</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do 2025</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20 750 000,00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P nr 149 ul. Obornicka - rozbudowa</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do 2025</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10 000 000,00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 xml:space="preserve">SP nr 51  ul. </w:t>
            </w:r>
            <w:proofErr w:type="spellStart"/>
            <w:r w:rsidRPr="00702D7A">
              <w:rPr>
                <w:rFonts w:cs="Arial"/>
                <w:color w:val="000000" w:themeColor="text1"/>
                <w:sz w:val="20"/>
                <w:szCs w:val="20"/>
              </w:rPr>
              <w:t>Krępicka</w:t>
            </w:r>
            <w:proofErr w:type="spellEnd"/>
            <w:r w:rsidRPr="00702D7A">
              <w:rPr>
                <w:rFonts w:cs="Arial"/>
                <w:color w:val="000000" w:themeColor="text1"/>
                <w:sz w:val="20"/>
                <w:szCs w:val="20"/>
              </w:rPr>
              <w:t xml:space="preserve"> - rozbudowa</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do 2025</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14 500 000,00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SP nr 118  ul. Bulwar Ikara - rozbudowa</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do 2025</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14 200 000,00</w:t>
            </w:r>
          </w:p>
        </w:tc>
      </w:tr>
      <w:tr w:rsidR="009D4286" w:rsidRPr="00702D7A" w:rsidTr="001B6600">
        <w:trPr>
          <w:gridAfter w:val="1"/>
          <w:wAfter w:w="19" w:type="dxa"/>
          <w:trHeight w:val="675"/>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SP nr 61  ul. Skarbowców - przebudowa i rozbudowa</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do 2026</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43 000 000,00</w:t>
            </w:r>
          </w:p>
        </w:tc>
      </w:tr>
      <w:tr w:rsidR="009D4286" w:rsidRPr="00702D7A" w:rsidTr="00FE266D">
        <w:trPr>
          <w:gridAfter w:val="1"/>
          <w:wAfter w:w="19" w:type="dxa"/>
          <w:trHeight w:val="624"/>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ZSP nr 9  ul. Solskiego - rozbudowa</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do 2026</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18 000 000,00</w:t>
            </w:r>
          </w:p>
        </w:tc>
      </w:tr>
      <w:tr w:rsidR="009D4286" w:rsidRPr="00702D7A" w:rsidTr="00FE266D">
        <w:trPr>
          <w:gridAfter w:val="1"/>
          <w:wAfter w:w="19" w:type="dxa"/>
          <w:trHeight w:val="624"/>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SP nr 9 ul. Nyska - rozbudowa</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do 2026</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15 150 000,00</w:t>
            </w:r>
          </w:p>
        </w:tc>
      </w:tr>
      <w:tr w:rsidR="009D4286" w:rsidRPr="00702D7A" w:rsidTr="00FE266D">
        <w:trPr>
          <w:gridAfter w:val="1"/>
          <w:wAfter w:w="19" w:type="dxa"/>
          <w:trHeight w:val="624"/>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SP nr 6 ul. Gorlicka - rozbudowa</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do 2026</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21 000 000,00</w:t>
            </w:r>
          </w:p>
        </w:tc>
      </w:tr>
      <w:tr w:rsidR="009D4286" w:rsidRPr="00702D7A" w:rsidTr="00FE266D">
        <w:trPr>
          <w:gridAfter w:val="1"/>
          <w:wAfter w:w="19" w:type="dxa"/>
          <w:trHeight w:val="624"/>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SP nr 23 ul. Pawia - rozbudowa</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do 2027</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9 700 000,00</w:t>
            </w:r>
          </w:p>
        </w:tc>
      </w:tr>
      <w:tr w:rsidR="009D4286" w:rsidRPr="00702D7A" w:rsidTr="00FE266D">
        <w:trPr>
          <w:gridAfter w:val="1"/>
          <w:wAfter w:w="19" w:type="dxa"/>
          <w:trHeight w:val="624"/>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SP nr 36  ul. Chopina - rozbudowa</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do 2027</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11 300 000,00</w:t>
            </w:r>
          </w:p>
        </w:tc>
      </w:tr>
      <w:tr w:rsidR="009D4286" w:rsidRPr="00702D7A" w:rsidTr="00FE266D">
        <w:trPr>
          <w:gridAfter w:val="1"/>
          <w:wAfter w:w="19" w:type="dxa"/>
          <w:trHeight w:val="624"/>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ZSP nr 12 ul. Suwalska - rozbudowa</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do 2027</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21 000 000,00</w:t>
            </w:r>
          </w:p>
        </w:tc>
      </w:tr>
      <w:tr w:rsidR="009D4286" w:rsidRPr="00702D7A" w:rsidTr="00FE266D">
        <w:trPr>
          <w:gridAfter w:val="1"/>
          <w:wAfter w:w="19" w:type="dxa"/>
          <w:trHeight w:val="624"/>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WUWA - budowa zespołu szkolno-przedszkolnego</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do 2027</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90 000 000,00</w:t>
            </w:r>
          </w:p>
        </w:tc>
      </w:tr>
      <w:tr w:rsidR="009D4286" w:rsidRPr="00702D7A" w:rsidTr="00FE266D">
        <w:trPr>
          <w:gridAfter w:val="1"/>
          <w:wAfter w:w="19" w:type="dxa"/>
          <w:trHeight w:val="624"/>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SP nr 90 ul. Orzechowa - rozbudowa</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do 2027</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11 900 000,00</w:t>
            </w:r>
          </w:p>
        </w:tc>
      </w:tr>
      <w:tr w:rsidR="009D4286" w:rsidRPr="00702D7A" w:rsidTr="00FE266D">
        <w:trPr>
          <w:gridAfter w:val="1"/>
          <w:wAfter w:w="19" w:type="dxa"/>
          <w:trHeight w:val="624"/>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Budowa cmentarza komunalnego przy ul. Ibn Siny Awicenny</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2027</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75 000 000,00</w:t>
            </w:r>
          </w:p>
        </w:tc>
      </w:tr>
      <w:tr w:rsidR="009D4286" w:rsidRPr="00702D7A" w:rsidTr="00FE266D">
        <w:trPr>
          <w:gridAfter w:val="1"/>
          <w:wAfter w:w="19" w:type="dxa"/>
          <w:trHeight w:val="624"/>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Wrocław</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Rozbudowa cmentarza komunalnego przy ul. Kiełczowskiej - III etap</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2027</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30 000 000,00</w:t>
            </w:r>
          </w:p>
        </w:tc>
      </w:tr>
      <w:tr w:rsidR="009D4286" w:rsidRPr="00702D7A" w:rsidTr="00FE266D">
        <w:trPr>
          <w:gridAfter w:val="1"/>
          <w:wAfter w:w="19" w:type="dxa"/>
          <w:trHeight w:val="624"/>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Zawonia</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Budowa boiska w gminie Zawonia</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2023-2027</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5 000 000,00</w:t>
            </w:r>
          </w:p>
        </w:tc>
      </w:tr>
      <w:tr w:rsidR="009D4286" w:rsidRPr="00702D7A" w:rsidTr="00FE266D">
        <w:trPr>
          <w:gridAfter w:val="1"/>
          <w:wAfter w:w="19" w:type="dxa"/>
          <w:trHeight w:val="624"/>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Żórawina</w:t>
            </w:r>
          </w:p>
        </w:tc>
        <w:tc>
          <w:tcPr>
            <w:tcW w:w="6896" w:type="dxa"/>
            <w:shd w:val="clear" w:color="auto" w:fill="auto"/>
            <w:vAlign w:val="center"/>
          </w:tcPr>
          <w:p w:rsidR="009D4286" w:rsidRPr="00702D7A" w:rsidRDefault="009D4286" w:rsidP="00ED30DB">
            <w:pPr>
              <w:spacing w:after="0" w:line="240" w:lineRule="auto"/>
              <w:jc w:val="left"/>
              <w:rPr>
                <w:rFonts w:cs="Arial"/>
                <w:color w:val="000000" w:themeColor="text1"/>
                <w:sz w:val="20"/>
                <w:szCs w:val="20"/>
              </w:rPr>
            </w:pPr>
            <w:r w:rsidRPr="00702D7A">
              <w:rPr>
                <w:rFonts w:cs="Arial"/>
                <w:color w:val="000000" w:themeColor="text1"/>
                <w:sz w:val="20"/>
                <w:szCs w:val="20"/>
              </w:rPr>
              <w:t>Budowa obiektu przedszkolno-żłobkowego w Gminie Żórawina</w:t>
            </w:r>
          </w:p>
        </w:tc>
        <w:tc>
          <w:tcPr>
            <w:tcW w:w="1941" w:type="dxa"/>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2023-2027</w:t>
            </w:r>
          </w:p>
        </w:tc>
        <w:tc>
          <w:tcPr>
            <w:tcW w:w="0" w:type="auto"/>
            <w:shd w:val="clear" w:color="auto" w:fill="auto"/>
            <w:vAlign w:val="center"/>
          </w:tcPr>
          <w:p w:rsidR="009D4286" w:rsidRPr="00702D7A" w:rsidRDefault="009D4286" w:rsidP="00ED30DB">
            <w:pPr>
              <w:spacing w:after="0" w:line="240" w:lineRule="auto"/>
              <w:jc w:val="center"/>
              <w:rPr>
                <w:rFonts w:cs="Arial"/>
                <w:color w:val="000000" w:themeColor="text1"/>
                <w:sz w:val="20"/>
                <w:szCs w:val="20"/>
              </w:rPr>
            </w:pPr>
            <w:r w:rsidRPr="00702D7A">
              <w:rPr>
                <w:rFonts w:cs="Arial"/>
                <w:color w:val="000000" w:themeColor="text1"/>
                <w:sz w:val="20"/>
                <w:szCs w:val="20"/>
              </w:rPr>
              <w:t>7 000 000,00</w:t>
            </w:r>
          </w:p>
        </w:tc>
      </w:tr>
      <w:tr w:rsidR="009D4286" w:rsidRPr="00702D7A" w:rsidTr="00FE266D">
        <w:trPr>
          <w:gridAfter w:val="1"/>
          <w:wAfter w:w="19" w:type="dxa"/>
          <w:trHeight w:val="624"/>
        </w:trPr>
        <w:tc>
          <w:tcPr>
            <w:tcW w:w="0" w:type="auto"/>
            <w:shd w:val="clear" w:color="auto" w:fill="auto"/>
            <w:vAlign w:val="center"/>
          </w:tcPr>
          <w:p w:rsidR="009D4286" w:rsidRPr="00702D7A" w:rsidRDefault="009D4286" w:rsidP="001579AC">
            <w:pPr>
              <w:pStyle w:val="Akapitzlist"/>
              <w:numPr>
                <w:ilvl w:val="0"/>
                <w:numId w:val="59"/>
              </w:numPr>
              <w:spacing w:after="0" w:line="240" w:lineRule="auto"/>
              <w:jc w:val="center"/>
              <w:rPr>
                <w:rFonts w:eastAsia="Times New Roman" w:cstheme="minorHAnsi"/>
                <w:color w:val="000000"/>
                <w:sz w:val="20"/>
                <w:szCs w:val="20"/>
                <w:lang w:eastAsia="pl-PL"/>
              </w:rPr>
            </w:pPr>
          </w:p>
        </w:tc>
        <w:tc>
          <w:tcPr>
            <w:tcW w:w="1860"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Gmina Żórawina</w:t>
            </w:r>
          </w:p>
        </w:tc>
        <w:tc>
          <w:tcPr>
            <w:tcW w:w="6896" w:type="dxa"/>
            <w:shd w:val="clear" w:color="auto" w:fill="auto"/>
            <w:vAlign w:val="center"/>
          </w:tcPr>
          <w:p w:rsidR="009D4286" w:rsidRPr="00702D7A" w:rsidRDefault="009D4286" w:rsidP="00ED30DB">
            <w:pPr>
              <w:spacing w:after="0" w:line="240" w:lineRule="auto"/>
              <w:jc w:val="left"/>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Zagospodarowanie terenów zielonych – Parki Wiejskie w Gminie Żórawina</w:t>
            </w:r>
          </w:p>
        </w:tc>
        <w:tc>
          <w:tcPr>
            <w:tcW w:w="1941" w:type="dxa"/>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2023-2027</w:t>
            </w:r>
          </w:p>
        </w:tc>
        <w:tc>
          <w:tcPr>
            <w:tcW w:w="0" w:type="auto"/>
            <w:shd w:val="clear" w:color="auto" w:fill="auto"/>
            <w:vAlign w:val="center"/>
          </w:tcPr>
          <w:p w:rsidR="009D4286" w:rsidRPr="00702D7A" w:rsidRDefault="009D4286" w:rsidP="00ED30DB">
            <w:pPr>
              <w:spacing w:after="0" w:line="240" w:lineRule="auto"/>
              <w:jc w:val="center"/>
              <w:rPr>
                <w:rFonts w:eastAsia="Times New Roman" w:cstheme="minorHAnsi"/>
                <w:color w:val="000000" w:themeColor="text1"/>
                <w:sz w:val="20"/>
                <w:szCs w:val="20"/>
                <w:lang w:eastAsia="pl-PL"/>
              </w:rPr>
            </w:pPr>
            <w:r w:rsidRPr="00702D7A">
              <w:rPr>
                <w:rFonts w:eastAsia="Times New Roman" w:cstheme="minorHAnsi"/>
                <w:color w:val="000000" w:themeColor="text1"/>
                <w:sz w:val="20"/>
                <w:szCs w:val="20"/>
                <w:lang w:eastAsia="pl-PL"/>
              </w:rPr>
              <w:t>3 500 000,00</w:t>
            </w:r>
          </w:p>
        </w:tc>
      </w:tr>
    </w:tbl>
    <w:p w:rsidR="006C0174" w:rsidRDefault="006C0174" w:rsidP="0097660C"/>
    <w:sectPr w:rsidR="006C0174" w:rsidSect="0097660C">
      <w:headerReference w:type="even" r:id="rId87"/>
      <w:headerReference w:type="default" r:id="rId88"/>
      <w:footerReference w:type="default" r:id="rId89"/>
      <w:pgSz w:w="16838" w:h="11906" w:orient="landscape"/>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96A96" w:rsidRDefault="00C96A96" w:rsidP="009F2662">
      <w:pPr>
        <w:spacing w:after="0" w:line="240" w:lineRule="auto"/>
      </w:pPr>
      <w:r>
        <w:separator/>
      </w:r>
    </w:p>
  </w:endnote>
  <w:endnote w:type="continuationSeparator" w:id="0">
    <w:p w:rsidR="00C96A96" w:rsidRDefault="00C96A96" w:rsidP="009F26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Cambria"/>
    <w:charset w:val="EE"/>
    <w:family w:val="roman"/>
    <w:pitch w:val="variable"/>
  </w:font>
  <w:font w:name="Calibri">
    <w:panose1 w:val="020F0502020204030204"/>
    <w:charset w:val="EE"/>
    <w:family w:val="swiss"/>
    <w:pitch w:val="variable"/>
    <w:sig w:usb0="E10002FF" w:usb1="4000ACFF" w:usb2="00000009" w:usb3="00000000" w:csb0="0000019F" w:csb1="00000000"/>
  </w:font>
  <w:font w:name="Calibri Light">
    <w:panose1 w:val="020F0302020204030204"/>
    <w:charset w:val="EE"/>
    <w:family w:val="swiss"/>
    <w:pitch w:val="variable"/>
    <w:sig w:usb0="A00002EF" w:usb1="4000207B" w:usb2="00000000" w:usb3="00000000" w:csb0="0000019F" w:csb1="00000000"/>
  </w:font>
  <w:font w:name="Segoe UI">
    <w:panose1 w:val="020B0502040204020203"/>
    <w:charset w:val="EE"/>
    <w:family w:val="swiss"/>
    <w:pitch w:val="variable"/>
    <w:sig w:usb0="E10022FF" w:usb1="C000E47F" w:usb2="00000029" w:usb3="00000000" w:csb0="000001DF" w:csb1="00000000"/>
  </w:font>
  <w:font w:name="font357">
    <w:altName w:val="Times New Roman"/>
    <w:charset w:val="EE"/>
    <w:family w:val="auto"/>
    <w:pitch w:val="variable"/>
  </w:font>
  <w:font w:name="Liberation Sans">
    <w:altName w:val="Arial"/>
    <w:charset w:val="EE"/>
    <w:family w:val="swiss"/>
    <w:pitch w:val="variable"/>
    <w:sig w:usb0="00000000" w:usb1="500078FF" w:usb2="00000021" w:usb3="00000000" w:csb0="000001BF"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font339">
    <w:altName w:val="Times New Roman"/>
    <w:charset w:val="EE"/>
    <w:family w:val="auto"/>
    <w:pitch w:val="variable"/>
  </w:font>
  <w:font w:name="Tahoma">
    <w:panose1 w:val="020B0604030504040204"/>
    <w:charset w:val="EE"/>
    <w:family w:val="swiss"/>
    <w:pitch w:val="variable"/>
    <w:sig w:usb0="E1002EFF" w:usb1="C000605B" w:usb2="00000029" w:usb3="00000000" w:csb0="000101FF" w:csb1="00000000"/>
  </w:font>
  <w:font w:name="Arial Narrow">
    <w:panose1 w:val="020B0606020202030204"/>
    <w:charset w:val="EE"/>
    <w:family w:val="swiss"/>
    <w:pitch w:val="variable"/>
    <w:sig w:usb0="00000287" w:usb1="00000800" w:usb2="00000000" w:usb3="00000000" w:csb0="0000009F" w:csb1="00000000"/>
  </w:font>
  <w:font w:name="Verdana">
    <w:panose1 w:val="020B0604030504040204"/>
    <w:charset w:val="EE"/>
    <w:family w:val="swiss"/>
    <w:pitch w:val="variable"/>
    <w:sig w:usb0="A10006FF" w:usb1="4000205B" w:usb2="00000010" w:usb3="00000000" w:csb0="0000019F" w:csb1="00000000"/>
  </w:font>
  <w:font w:name="Arial">
    <w:panose1 w:val="020B0604020202020204"/>
    <w:charset w:val="EE"/>
    <w:family w:val="swiss"/>
    <w:pitch w:val="variable"/>
    <w:sig w:usb0="E0002AFF" w:usb1="C0007843" w:usb2="00000009" w:usb3="00000000" w:csb0="000001FF" w:csb1="00000000"/>
  </w:font>
  <w:font w:name="Fira Sans Extra Condensed">
    <w:altName w:val="Arial"/>
    <w:charset w:val="00"/>
    <w:family w:val="swiss"/>
    <w:pitch w:val="variable"/>
    <w:sig w:usb0="00000001" w:usb1="00000001" w:usb2="00000000" w:usb3="00000000" w:csb0="0000019F" w:csb1="00000000"/>
  </w:font>
  <w:font w:name="CIDFont+F9">
    <w:panose1 w:val="00000000000000000000"/>
    <w:charset w:val="EE"/>
    <w:family w:val="auto"/>
    <w:notTrueType/>
    <w:pitch w:val="default"/>
    <w:sig w:usb0="00000005" w:usb1="00000000" w:usb2="00000000" w:usb3="00000000" w:csb0="00000002" w:csb1="00000000"/>
  </w:font>
  <w:font w:name="Calibri-Bold">
    <w:altName w:val="Arial"/>
    <w:panose1 w:val="00000000000000000000"/>
    <w:charset w:val="00"/>
    <w:family w:val="swiss"/>
    <w:notTrueType/>
    <w:pitch w:val="default"/>
    <w:sig w:usb0="00000003" w:usb1="00000000" w:usb2="00000000" w:usb3="00000000" w:csb0="00000001" w:csb1="00000000"/>
  </w:font>
  <w:font w:name="TimesNewRoman">
    <w:altName w:val="MS Gothic"/>
    <w:panose1 w:val="00000000000000000000"/>
    <w:charset w:val="80"/>
    <w:family w:val="auto"/>
    <w:notTrueType/>
    <w:pitch w:val="default"/>
    <w:sig w:usb0="00000000" w:usb1="08070000" w:usb2="00000010" w:usb3="00000000" w:csb0="00020000" w:csb1="00000000"/>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Helv">
    <w:panose1 w:val="020B060402020203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809026"/>
      <w:docPartObj>
        <w:docPartGallery w:val="Page Numbers (Bottom of Page)"/>
        <w:docPartUnique/>
      </w:docPartObj>
    </w:sdtPr>
    <w:sdtContent>
      <w:p w:rsidR="00C96A96" w:rsidRDefault="00C96A96" w:rsidP="000178B1">
        <w:pPr>
          <w:pStyle w:val="Nagwek"/>
          <w:rPr>
            <w:rStyle w:val="nadtabelaZnak"/>
          </w:rPr>
        </w:pPr>
        <w:r>
          <w:rPr>
            <w:rStyle w:val="nadtabelaZnak"/>
          </w:rPr>
          <w:pict>
            <v:rect id="_x0000_i1055" style="width:453.6pt;height:1pt" o:hralign="center" o:hrstd="t" o:hrnoshade="t" o:hr="t" fillcolor="black [3213]" stroked="f"/>
          </w:pict>
        </w:r>
      </w:p>
      <w:p w:rsidR="00C96A96" w:rsidRPr="000178B1" w:rsidRDefault="00C96A96" w:rsidP="000178B1">
        <w:pPr>
          <w:pStyle w:val="Stopka"/>
          <w:jc w:val="left"/>
          <w:rPr>
            <w:color w:val="404040" w:themeColor="text1" w:themeTint="BF"/>
            <w:sz w:val="20"/>
            <w:szCs w:val="23"/>
          </w:rPr>
        </w:pPr>
        <w:sdt>
          <w:sdtPr>
            <w:rPr>
              <w:i/>
              <w:iCs/>
              <w:color w:val="404040" w:themeColor="text1" w:themeTint="BF"/>
              <w:sz w:val="20"/>
              <w:szCs w:val="23"/>
            </w:rPr>
            <w:id w:val="842901398"/>
            <w:docPartObj>
              <w:docPartGallery w:val="Page Numbers (Bottom of Page)"/>
              <w:docPartUnique/>
            </w:docPartObj>
          </w:sdtPr>
          <w:sdtContent>
            <w:r w:rsidRPr="004A0D84">
              <w:rPr>
                <w:color w:val="404040" w:themeColor="text1" w:themeTint="BF"/>
                <w:sz w:val="20"/>
                <w:szCs w:val="23"/>
              </w:rPr>
              <w:fldChar w:fldCharType="begin"/>
            </w:r>
            <w:r w:rsidRPr="004A0D84">
              <w:rPr>
                <w:color w:val="404040" w:themeColor="text1" w:themeTint="BF"/>
                <w:sz w:val="20"/>
                <w:szCs w:val="23"/>
              </w:rPr>
              <w:instrText xml:space="preserve"> PAGE   \* MERGEFORMAT </w:instrText>
            </w:r>
            <w:r w:rsidRPr="004A0D84">
              <w:rPr>
                <w:color w:val="404040" w:themeColor="text1" w:themeTint="BF"/>
                <w:sz w:val="20"/>
                <w:szCs w:val="23"/>
              </w:rPr>
              <w:fldChar w:fldCharType="separate"/>
            </w:r>
            <w:r w:rsidR="00D57BC6" w:rsidRPr="00D57BC6">
              <w:rPr>
                <w:noProof/>
                <w:color w:val="404040" w:themeColor="text1" w:themeTint="BF"/>
                <w:szCs w:val="23"/>
              </w:rPr>
              <w:t>16</w:t>
            </w:r>
            <w:r w:rsidRPr="004A0D84">
              <w:rPr>
                <w:color w:val="404040" w:themeColor="text1" w:themeTint="BF"/>
                <w:sz w:val="20"/>
                <w:szCs w:val="23"/>
              </w:rPr>
              <w:fldChar w:fldCharType="end"/>
            </w:r>
          </w:sdtContent>
        </w:sdt>
      </w:p>
    </w:sdtContent>
  </w:sdt>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07936527"/>
      <w:docPartObj>
        <w:docPartGallery w:val="Page Numbers (Bottom of Page)"/>
        <w:docPartUnique/>
      </w:docPartObj>
    </w:sdtPr>
    <w:sdtContent>
      <w:p w:rsidR="00C96A96" w:rsidRDefault="00C96A96" w:rsidP="005A45DA">
        <w:pPr>
          <w:pStyle w:val="Nagwek"/>
          <w:rPr>
            <w:rStyle w:val="nadtabelaZnak"/>
          </w:rPr>
        </w:pPr>
        <w:r>
          <w:rPr>
            <w:rStyle w:val="nadtabelaZnak"/>
          </w:rPr>
          <w:pict>
            <v:rect id="_x0000_i1039" style="width:453.55pt;height:1pt" o:hralign="center" o:hrstd="t" o:hrnoshade="t" o:hr="t" fillcolor="#6a91b3" stroked="f"/>
          </w:pict>
        </w:r>
      </w:p>
      <w:p w:rsidR="00C96A96" w:rsidRPr="005A45DA" w:rsidRDefault="00C96A96" w:rsidP="005A45DA">
        <w:pPr>
          <w:pStyle w:val="Stopka"/>
          <w:jc w:val="left"/>
          <w:rPr>
            <w:color w:val="404040" w:themeColor="text1" w:themeTint="BF"/>
            <w:sz w:val="20"/>
            <w:szCs w:val="23"/>
          </w:rPr>
        </w:pPr>
        <w:sdt>
          <w:sdtPr>
            <w:rPr>
              <w:i/>
              <w:iCs/>
              <w:color w:val="404040" w:themeColor="text1" w:themeTint="BF"/>
              <w:sz w:val="20"/>
              <w:szCs w:val="23"/>
            </w:rPr>
            <w:id w:val="2067679207"/>
            <w:docPartObj>
              <w:docPartGallery w:val="Page Numbers (Bottom of Page)"/>
              <w:docPartUnique/>
            </w:docPartObj>
          </w:sdtPr>
          <w:sdtContent>
            <w:r w:rsidRPr="004A0D84">
              <w:rPr>
                <w:noProof/>
                <w:color w:val="404040" w:themeColor="text1" w:themeTint="BF"/>
                <w:sz w:val="20"/>
                <w:szCs w:val="23"/>
              </w:rPr>
              <w:fldChar w:fldCharType="begin"/>
            </w:r>
            <w:r w:rsidRPr="004A0D84">
              <w:rPr>
                <w:noProof/>
                <w:color w:val="404040" w:themeColor="text1" w:themeTint="BF"/>
                <w:sz w:val="20"/>
                <w:szCs w:val="23"/>
              </w:rPr>
              <w:instrText xml:space="preserve"> PAGE   \* MERGEFORMAT </w:instrText>
            </w:r>
            <w:r w:rsidRPr="004A0D84">
              <w:rPr>
                <w:noProof/>
                <w:color w:val="404040" w:themeColor="text1" w:themeTint="BF"/>
                <w:sz w:val="20"/>
                <w:szCs w:val="23"/>
              </w:rPr>
              <w:fldChar w:fldCharType="separate"/>
            </w:r>
            <w:r>
              <w:rPr>
                <w:noProof/>
                <w:color w:val="404040" w:themeColor="text1" w:themeTint="BF"/>
                <w:sz w:val="20"/>
                <w:szCs w:val="23"/>
              </w:rPr>
              <w:t>326</w:t>
            </w:r>
            <w:r w:rsidRPr="004A0D84">
              <w:rPr>
                <w:noProof/>
                <w:color w:val="404040" w:themeColor="text1" w:themeTint="BF"/>
                <w:sz w:val="20"/>
                <w:szCs w:val="23"/>
              </w:rPr>
              <w:fldChar w:fldCharType="end"/>
            </w:r>
          </w:sdtContent>
        </w:sdt>
      </w:p>
    </w:sdtContent>
  </w:sdt>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07232289"/>
      <w:docPartObj>
        <w:docPartGallery w:val="Page Numbers (Bottom of Page)"/>
        <w:docPartUnique/>
      </w:docPartObj>
    </w:sdtPr>
    <w:sdtContent>
      <w:p w:rsidR="00C96A96" w:rsidRDefault="00C96A96" w:rsidP="00BA18A2">
        <w:pPr>
          <w:pStyle w:val="Nagwek"/>
          <w:rPr>
            <w:rStyle w:val="nadtabelaZnak"/>
          </w:rPr>
        </w:pPr>
        <w:r>
          <w:rPr>
            <w:rStyle w:val="nadtabelaZnak"/>
          </w:rPr>
          <w:pict>
            <v:rect id="_x0000_i1040" style="width:453.55pt;height:1pt" o:hralign="center" o:hrstd="t" o:hrnoshade="t" o:hr="t" fillcolor="#6a91b3" stroked="f"/>
          </w:pict>
        </w:r>
      </w:p>
      <w:p w:rsidR="00C96A96" w:rsidRPr="00BA18A2" w:rsidRDefault="00C96A96" w:rsidP="00BA18A2">
        <w:pPr>
          <w:pStyle w:val="Stopka"/>
          <w:jc w:val="right"/>
          <w:rPr>
            <w:color w:val="404040" w:themeColor="text1" w:themeTint="BF"/>
            <w:sz w:val="20"/>
            <w:szCs w:val="23"/>
          </w:rPr>
        </w:pPr>
        <w:sdt>
          <w:sdtPr>
            <w:rPr>
              <w:i/>
              <w:iCs/>
              <w:color w:val="404040" w:themeColor="text1" w:themeTint="BF"/>
              <w:sz w:val="20"/>
              <w:szCs w:val="23"/>
            </w:rPr>
            <w:id w:val="-1442443973"/>
            <w:docPartObj>
              <w:docPartGallery w:val="Page Numbers (Bottom of Page)"/>
              <w:docPartUnique/>
            </w:docPartObj>
          </w:sdtPr>
          <w:sdtContent>
            <w:r w:rsidRPr="004A0D84">
              <w:rPr>
                <w:color w:val="404040" w:themeColor="text1" w:themeTint="BF"/>
                <w:sz w:val="20"/>
                <w:szCs w:val="23"/>
              </w:rPr>
              <w:fldChar w:fldCharType="begin"/>
            </w:r>
            <w:r w:rsidRPr="004A0D84">
              <w:rPr>
                <w:color w:val="404040" w:themeColor="text1" w:themeTint="BF"/>
                <w:sz w:val="20"/>
                <w:szCs w:val="23"/>
              </w:rPr>
              <w:instrText xml:space="preserve"> PAGE   \* MERGEFORMAT </w:instrText>
            </w:r>
            <w:r w:rsidRPr="004A0D84">
              <w:rPr>
                <w:color w:val="404040" w:themeColor="text1" w:themeTint="BF"/>
                <w:sz w:val="20"/>
                <w:szCs w:val="23"/>
              </w:rPr>
              <w:fldChar w:fldCharType="separate"/>
            </w:r>
            <w:r>
              <w:rPr>
                <w:noProof/>
                <w:color w:val="404040" w:themeColor="text1" w:themeTint="BF"/>
                <w:sz w:val="20"/>
                <w:szCs w:val="23"/>
              </w:rPr>
              <w:t>273</w:t>
            </w:r>
            <w:r w:rsidRPr="004A0D84">
              <w:rPr>
                <w:color w:val="404040" w:themeColor="text1" w:themeTint="BF"/>
                <w:sz w:val="20"/>
                <w:szCs w:val="23"/>
              </w:rPr>
              <w:fldChar w:fldCharType="end"/>
            </w:r>
          </w:sdtContent>
        </w:sdt>
      </w:p>
    </w:sdtContent>
  </w:sdt>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1828351"/>
      <w:docPartObj>
        <w:docPartGallery w:val="Page Numbers (Bottom of Page)"/>
        <w:docPartUnique/>
      </w:docPartObj>
    </w:sdtPr>
    <w:sdtContent>
      <w:p w:rsidR="00C96A96" w:rsidRDefault="00C96A96" w:rsidP="00A22797">
        <w:pPr>
          <w:pStyle w:val="Nagwek"/>
          <w:rPr>
            <w:rStyle w:val="nadtabelaZnak"/>
          </w:rPr>
        </w:pPr>
        <w:r>
          <w:rPr>
            <w:rStyle w:val="nadtabelaZnak"/>
          </w:rPr>
          <w:pict>
            <v:rect id="_x0000_i1041" style="width:453.55pt;height:1pt" o:hralign="center" o:hrstd="t" o:hrnoshade="t" o:hr="t" fillcolor="#6a91b3" stroked="f"/>
          </w:pict>
        </w:r>
      </w:p>
      <w:p w:rsidR="00C96A96" w:rsidRPr="00A22797" w:rsidRDefault="00C96A96" w:rsidP="000178B1">
        <w:pPr>
          <w:pStyle w:val="Stopka"/>
          <w:jc w:val="right"/>
          <w:rPr>
            <w:color w:val="404040" w:themeColor="text1" w:themeTint="BF"/>
            <w:sz w:val="20"/>
            <w:szCs w:val="23"/>
          </w:rPr>
        </w:pPr>
        <w:sdt>
          <w:sdtPr>
            <w:rPr>
              <w:i/>
              <w:iCs/>
              <w:color w:val="404040" w:themeColor="text1" w:themeTint="BF"/>
              <w:sz w:val="20"/>
              <w:szCs w:val="23"/>
            </w:rPr>
            <w:id w:val="-1041514224"/>
            <w:docPartObj>
              <w:docPartGallery w:val="Page Numbers (Bottom of Page)"/>
              <w:docPartUnique/>
            </w:docPartObj>
          </w:sdtPr>
          <w:sdtContent>
            <w:r w:rsidRPr="004A0D84">
              <w:rPr>
                <w:color w:val="404040" w:themeColor="text1" w:themeTint="BF"/>
                <w:sz w:val="20"/>
                <w:szCs w:val="23"/>
              </w:rPr>
              <w:fldChar w:fldCharType="begin"/>
            </w:r>
            <w:r w:rsidRPr="004A0D84">
              <w:rPr>
                <w:color w:val="404040" w:themeColor="text1" w:themeTint="BF"/>
                <w:sz w:val="20"/>
                <w:szCs w:val="23"/>
              </w:rPr>
              <w:instrText xml:space="preserve"> PAGE   \* MERGEFORMAT </w:instrText>
            </w:r>
            <w:r w:rsidRPr="004A0D84">
              <w:rPr>
                <w:color w:val="404040" w:themeColor="text1" w:themeTint="BF"/>
                <w:sz w:val="20"/>
                <w:szCs w:val="23"/>
              </w:rPr>
              <w:fldChar w:fldCharType="separate"/>
            </w:r>
            <w:r>
              <w:rPr>
                <w:noProof/>
                <w:color w:val="404040" w:themeColor="text1" w:themeTint="BF"/>
                <w:sz w:val="20"/>
                <w:szCs w:val="23"/>
              </w:rPr>
              <w:t>169</w:t>
            </w:r>
            <w:r w:rsidRPr="004A0D84">
              <w:rPr>
                <w:color w:val="404040" w:themeColor="text1" w:themeTint="BF"/>
                <w:sz w:val="20"/>
                <w:szCs w:val="23"/>
              </w:rPr>
              <w:fldChar w:fldCharType="end"/>
            </w:r>
          </w:sdtContent>
        </w:sdt>
      </w:p>
    </w:sdtContent>
  </w:sdt>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39798437"/>
      <w:docPartObj>
        <w:docPartGallery w:val="Page Numbers (Bottom of Page)"/>
        <w:docPartUnique/>
      </w:docPartObj>
    </w:sdtPr>
    <w:sdtContent>
      <w:p w:rsidR="00C96A96" w:rsidRDefault="00C96A96" w:rsidP="00BA18A2">
        <w:pPr>
          <w:pStyle w:val="Nagwek"/>
          <w:rPr>
            <w:rStyle w:val="nadtabelaZnak"/>
          </w:rPr>
        </w:pPr>
        <w:r>
          <w:rPr>
            <w:rStyle w:val="nadtabelaZnak"/>
          </w:rPr>
          <w:pict>
            <v:rect id="_x0000_i1048" style="width:453.55pt;height:1pt" o:hralign="center" o:hrstd="t" o:hrnoshade="t" o:hr="t" fillcolor="#6a91b3" stroked="f"/>
          </w:pict>
        </w:r>
      </w:p>
      <w:p w:rsidR="00C96A96" w:rsidRPr="00BA18A2" w:rsidRDefault="00C96A96" w:rsidP="00BA18A2">
        <w:pPr>
          <w:pStyle w:val="Stopka"/>
          <w:jc w:val="right"/>
          <w:rPr>
            <w:color w:val="404040" w:themeColor="text1" w:themeTint="BF"/>
            <w:sz w:val="20"/>
            <w:szCs w:val="23"/>
          </w:rPr>
        </w:pPr>
        <w:sdt>
          <w:sdtPr>
            <w:rPr>
              <w:i/>
              <w:iCs/>
              <w:color w:val="404040" w:themeColor="text1" w:themeTint="BF"/>
              <w:sz w:val="20"/>
              <w:szCs w:val="23"/>
            </w:rPr>
            <w:id w:val="1943808161"/>
            <w:docPartObj>
              <w:docPartGallery w:val="Page Numbers (Bottom of Page)"/>
              <w:docPartUnique/>
            </w:docPartObj>
          </w:sdtPr>
          <w:sdtContent>
            <w:r w:rsidRPr="004A0D84">
              <w:rPr>
                <w:color w:val="404040" w:themeColor="text1" w:themeTint="BF"/>
                <w:sz w:val="20"/>
                <w:szCs w:val="23"/>
              </w:rPr>
              <w:fldChar w:fldCharType="begin"/>
            </w:r>
            <w:r w:rsidRPr="004A0D84">
              <w:rPr>
                <w:color w:val="404040" w:themeColor="text1" w:themeTint="BF"/>
                <w:sz w:val="20"/>
                <w:szCs w:val="23"/>
              </w:rPr>
              <w:instrText xml:space="preserve"> PAGE   \* MERGEFORMAT </w:instrText>
            </w:r>
            <w:r w:rsidRPr="004A0D84">
              <w:rPr>
                <w:color w:val="404040" w:themeColor="text1" w:themeTint="BF"/>
                <w:sz w:val="20"/>
                <w:szCs w:val="23"/>
              </w:rPr>
              <w:fldChar w:fldCharType="separate"/>
            </w:r>
            <w:r>
              <w:rPr>
                <w:noProof/>
                <w:color w:val="404040" w:themeColor="text1" w:themeTint="BF"/>
                <w:sz w:val="20"/>
                <w:szCs w:val="23"/>
              </w:rPr>
              <w:t>327</w:t>
            </w:r>
            <w:r w:rsidRPr="004A0D84">
              <w:rPr>
                <w:color w:val="404040" w:themeColor="text1" w:themeTint="BF"/>
                <w:sz w:val="20"/>
                <w:szCs w:val="23"/>
              </w:rPr>
              <w:fldChar w:fldCharType="end"/>
            </w:r>
          </w:sdtContent>
        </w:sdt>
      </w:p>
    </w:sdtContent>
  </w:sdt>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08018096"/>
      <w:docPartObj>
        <w:docPartGallery w:val="Page Numbers (Bottom of Page)"/>
        <w:docPartUnique/>
      </w:docPartObj>
    </w:sdtPr>
    <w:sdtEndPr>
      <w:rPr>
        <w:color w:val="404040" w:themeColor="text1" w:themeTint="BF"/>
      </w:rPr>
    </w:sdtEndPr>
    <w:sdtContent>
      <w:p w:rsidR="00C96A96" w:rsidRDefault="00C96A96" w:rsidP="00BA18A2">
        <w:pPr>
          <w:pStyle w:val="Nagwek"/>
          <w:rPr>
            <w:rStyle w:val="nadtabelaZnak"/>
          </w:rPr>
        </w:pPr>
        <w:r>
          <w:rPr>
            <w:rStyle w:val="nadtabelaZnak"/>
          </w:rPr>
          <w:pict>
            <v:rect id="_x0000_i1051" style="width:453.55pt;height:1pt" o:hralign="center" o:hrstd="t" o:hrnoshade="t" o:hr="t" fillcolor="#6a91b3" stroked="f"/>
          </w:pict>
        </w:r>
      </w:p>
      <w:p w:rsidR="00C96A96" w:rsidRPr="006C6B0E" w:rsidRDefault="00C96A96" w:rsidP="00BA18A2">
        <w:pPr>
          <w:pStyle w:val="Stopka"/>
          <w:jc w:val="right"/>
          <w:rPr>
            <w:color w:val="404040" w:themeColor="text1" w:themeTint="BF"/>
            <w:sz w:val="20"/>
            <w:szCs w:val="23"/>
          </w:rPr>
        </w:pPr>
        <w:sdt>
          <w:sdtPr>
            <w:rPr>
              <w:i/>
              <w:iCs/>
              <w:color w:val="404040" w:themeColor="text1" w:themeTint="BF"/>
              <w:sz w:val="20"/>
              <w:szCs w:val="23"/>
            </w:rPr>
            <w:id w:val="2098825414"/>
            <w:docPartObj>
              <w:docPartGallery w:val="Page Numbers (Bottom of Page)"/>
              <w:docPartUnique/>
            </w:docPartObj>
          </w:sdtPr>
          <w:sdtContent>
            <w:r w:rsidRPr="006C6B0E">
              <w:rPr>
                <w:color w:val="404040" w:themeColor="text1" w:themeTint="BF"/>
                <w:sz w:val="20"/>
                <w:szCs w:val="23"/>
              </w:rPr>
              <w:fldChar w:fldCharType="begin"/>
            </w:r>
            <w:r w:rsidRPr="006C6B0E">
              <w:rPr>
                <w:color w:val="404040" w:themeColor="text1" w:themeTint="BF"/>
                <w:sz w:val="20"/>
                <w:szCs w:val="23"/>
              </w:rPr>
              <w:instrText xml:space="preserve"> PAGE   \* MERGEFORMAT </w:instrText>
            </w:r>
            <w:r w:rsidRPr="006C6B0E">
              <w:rPr>
                <w:color w:val="404040" w:themeColor="text1" w:themeTint="BF"/>
                <w:sz w:val="20"/>
                <w:szCs w:val="23"/>
              </w:rPr>
              <w:fldChar w:fldCharType="separate"/>
            </w:r>
            <w:r>
              <w:rPr>
                <w:noProof/>
                <w:color w:val="404040" w:themeColor="text1" w:themeTint="BF"/>
                <w:sz w:val="20"/>
                <w:szCs w:val="23"/>
              </w:rPr>
              <w:t>359</w:t>
            </w:r>
            <w:r w:rsidRPr="006C6B0E">
              <w:rPr>
                <w:color w:val="404040" w:themeColor="text1" w:themeTint="BF"/>
                <w:sz w:val="20"/>
                <w:szCs w:val="23"/>
              </w:rPr>
              <w:fldChar w:fldCharType="end"/>
            </w:r>
          </w:sdtContent>
        </w:sdt>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36759291"/>
      <w:docPartObj>
        <w:docPartGallery w:val="Page Numbers (Bottom of Page)"/>
        <w:docPartUnique/>
      </w:docPartObj>
    </w:sdtPr>
    <w:sdtContent>
      <w:p w:rsidR="00C96A96" w:rsidRDefault="00C96A96" w:rsidP="000178B1">
        <w:pPr>
          <w:pStyle w:val="Nagwek"/>
          <w:rPr>
            <w:rStyle w:val="nadtabelaZnak"/>
          </w:rPr>
        </w:pPr>
        <w:r>
          <w:rPr>
            <w:rStyle w:val="nadtabelaZnak"/>
          </w:rPr>
          <w:pict>
            <v:rect id="_x0000_i1029" style="width:453.6pt;height:1pt" o:hralign="center" o:hrstd="t" o:hrnoshade="t" o:hr="t" fillcolor="black [3213]" stroked="f"/>
          </w:pict>
        </w:r>
      </w:p>
      <w:p w:rsidR="00C96A96" w:rsidRPr="005A45DA" w:rsidRDefault="00C96A96" w:rsidP="000178B1">
        <w:pPr>
          <w:pStyle w:val="Stopka"/>
          <w:jc w:val="right"/>
          <w:rPr>
            <w:color w:val="404040" w:themeColor="text1" w:themeTint="BF"/>
            <w:sz w:val="20"/>
            <w:szCs w:val="23"/>
          </w:rPr>
        </w:pPr>
        <w:sdt>
          <w:sdtPr>
            <w:rPr>
              <w:i/>
              <w:iCs/>
              <w:color w:val="404040" w:themeColor="text1" w:themeTint="BF"/>
              <w:sz w:val="20"/>
              <w:szCs w:val="23"/>
            </w:rPr>
            <w:id w:val="-439685237"/>
            <w:docPartObj>
              <w:docPartGallery w:val="Page Numbers (Bottom of Page)"/>
              <w:docPartUnique/>
            </w:docPartObj>
          </w:sdtPr>
          <w:sdtContent>
            <w:r w:rsidRPr="004A0D84">
              <w:rPr>
                <w:color w:val="404040" w:themeColor="text1" w:themeTint="BF"/>
                <w:sz w:val="20"/>
                <w:szCs w:val="23"/>
              </w:rPr>
              <w:fldChar w:fldCharType="begin"/>
            </w:r>
            <w:r w:rsidRPr="004A0D84">
              <w:rPr>
                <w:color w:val="404040" w:themeColor="text1" w:themeTint="BF"/>
                <w:sz w:val="20"/>
                <w:szCs w:val="23"/>
              </w:rPr>
              <w:instrText xml:space="preserve"> PAGE   \* MERGEFORMAT </w:instrText>
            </w:r>
            <w:r w:rsidRPr="004A0D84">
              <w:rPr>
                <w:color w:val="404040" w:themeColor="text1" w:themeTint="BF"/>
                <w:sz w:val="20"/>
                <w:szCs w:val="23"/>
              </w:rPr>
              <w:fldChar w:fldCharType="separate"/>
            </w:r>
            <w:r w:rsidR="00D57BC6" w:rsidRPr="00D57BC6">
              <w:rPr>
                <w:noProof/>
                <w:color w:val="404040" w:themeColor="text1" w:themeTint="BF"/>
                <w:szCs w:val="23"/>
              </w:rPr>
              <w:t>15</w:t>
            </w:r>
            <w:r w:rsidRPr="004A0D84">
              <w:rPr>
                <w:color w:val="404040" w:themeColor="text1" w:themeTint="BF"/>
                <w:sz w:val="20"/>
                <w:szCs w:val="23"/>
              </w:rPr>
              <w:fldChar w:fldCharType="end"/>
            </w:r>
          </w:sdtContent>
        </w:sdt>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6A96" w:rsidRDefault="00C96A96" w:rsidP="006307DD">
    <w:pPr>
      <w:pStyle w:val="Nagwek"/>
      <w:rPr>
        <w:rStyle w:val="nadtabelaZnak"/>
      </w:rPr>
    </w:pPr>
    <w:r>
      <w:rPr>
        <w:rStyle w:val="nadtabelaZnak"/>
      </w:rPr>
      <w:pict>
        <v:rect id="_x0000_i1031" style="width:453.55pt;height:1pt" o:hralign="center" o:hrstd="t" o:hrnoshade="t" o:hr="t" fillcolor="#6a91b3" stroked="f"/>
      </w:pict>
    </w:r>
  </w:p>
  <w:p w:rsidR="00C96A96" w:rsidRPr="006E217F" w:rsidRDefault="00C96A96" w:rsidP="006307DD">
    <w:pPr>
      <w:pStyle w:val="Stopka"/>
      <w:rPr>
        <w:color w:val="404040"/>
        <w:sz w:val="20"/>
        <w:szCs w:val="23"/>
      </w:rPr>
    </w:pPr>
    <w:r w:rsidRPr="006E217F">
      <w:rPr>
        <w:color w:val="404040"/>
        <w:sz w:val="20"/>
        <w:szCs w:val="23"/>
      </w:rPr>
      <w:fldChar w:fldCharType="begin"/>
    </w:r>
    <w:r w:rsidRPr="006E217F">
      <w:rPr>
        <w:color w:val="404040"/>
        <w:sz w:val="20"/>
        <w:szCs w:val="23"/>
      </w:rPr>
      <w:instrText xml:space="preserve"> PAGE   \* MERGEFORMAT </w:instrText>
    </w:r>
    <w:r w:rsidRPr="006E217F">
      <w:rPr>
        <w:color w:val="404040"/>
        <w:sz w:val="20"/>
        <w:szCs w:val="23"/>
      </w:rPr>
      <w:fldChar w:fldCharType="separate"/>
    </w:r>
    <w:r>
      <w:rPr>
        <w:noProof/>
        <w:color w:val="404040"/>
        <w:sz w:val="20"/>
        <w:szCs w:val="23"/>
      </w:rPr>
      <w:t>136</w:t>
    </w:r>
    <w:r w:rsidRPr="006E217F">
      <w:rPr>
        <w:color w:val="404040"/>
        <w:sz w:val="20"/>
        <w:szCs w:val="23"/>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6A96" w:rsidRDefault="00C96A96" w:rsidP="006307DD">
    <w:pPr>
      <w:pStyle w:val="Nagwek"/>
      <w:rPr>
        <w:rStyle w:val="nadtabelaZnak"/>
      </w:rPr>
    </w:pPr>
    <w:r>
      <w:rPr>
        <w:rStyle w:val="nadtabelaZnak"/>
      </w:rPr>
      <w:pict>
        <v:rect id="_x0000_i1032" style="width:453.55pt;height:1pt" o:hralign="center" o:hrstd="t" o:hrnoshade="t" o:hr="t" fillcolor="#6a91b3" stroked="f"/>
      </w:pict>
    </w:r>
  </w:p>
  <w:p w:rsidR="00C96A96" w:rsidRPr="006E217F" w:rsidRDefault="00C96A96" w:rsidP="006307DD">
    <w:pPr>
      <w:pStyle w:val="Stopka"/>
      <w:jc w:val="right"/>
      <w:rPr>
        <w:color w:val="404040"/>
        <w:sz w:val="20"/>
        <w:szCs w:val="23"/>
      </w:rPr>
    </w:pPr>
    <w:r w:rsidRPr="006E217F">
      <w:rPr>
        <w:color w:val="404040"/>
        <w:sz w:val="20"/>
        <w:szCs w:val="23"/>
      </w:rPr>
      <w:fldChar w:fldCharType="begin"/>
    </w:r>
    <w:r w:rsidRPr="006E217F">
      <w:rPr>
        <w:color w:val="404040"/>
        <w:sz w:val="20"/>
        <w:szCs w:val="23"/>
      </w:rPr>
      <w:instrText xml:space="preserve"> PAGE   \* MERGEFORMAT </w:instrText>
    </w:r>
    <w:r w:rsidRPr="006E217F">
      <w:rPr>
        <w:color w:val="404040"/>
        <w:sz w:val="20"/>
        <w:szCs w:val="23"/>
      </w:rPr>
      <w:fldChar w:fldCharType="separate"/>
    </w:r>
    <w:r>
      <w:rPr>
        <w:noProof/>
        <w:color w:val="404040"/>
        <w:sz w:val="20"/>
        <w:szCs w:val="23"/>
      </w:rPr>
      <w:t>135</w:t>
    </w:r>
    <w:r w:rsidRPr="006E217F">
      <w:rPr>
        <w:color w:val="404040"/>
        <w:sz w:val="20"/>
        <w:szCs w:val="23"/>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95935429"/>
      <w:docPartObj>
        <w:docPartGallery w:val="Page Numbers (Bottom of Page)"/>
        <w:docPartUnique/>
      </w:docPartObj>
    </w:sdtPr>
    <w:sdtContent>
      <w:p w:rsidR="00C96A96" w:rsidRDefault="00C96A96" w:rsidP="005A45DA">
        <w:pPr>
          <w:pStyle w:val="Nagwek"/>
          <w:rPr>
            <w:rStyle w:val="nadtabelaZnak"/>
          </w:rPr>
        </w:pPr>
        <w:r>
          <w:rPr>
            <w:rStyle w:val="nadtabelaZnak"/>
          </w:rPr>
          <w:pict>
            <v:rect id="_x0000_i1033" style="width:453.55pt;height:1pt" o:hralign="center" o:hrstd="t" o:hrnoshade="t" o:hr="t" fillcolor="#6a91b3" stroked="f"/>
          </w:pict>
        </w:r>
      </w:p>
      <w:p w:rsidR="00C96A96" w:rsidRPr="005A45DA" w:rsidRDefault="00C96A96" w:rsidP="0020483E">
        <w:pPr>
          <w:pStyle w:val="Stopka"/>
          <w:rPr>
            <w:color w:val="404040" w:themeColor="text1" w:themeTint="BF"/>
            <w:sz w:val="20"/>
            <w:szCs w:val="23"/>
          </w:rPr>
        </w:pPr>
        <w:sdt>
          <w:sdtPr>
            <w:rPr>
              <w:i/>
              <w:iCs/>
              <w:color w:val="404040" w:themeColor="text1" w:themeTint="BF"/>
              <w:sz w:val="20"/>
              <w:szCs w:val="23"/>
            </w:rPr>
            <w:id w:val="-847334154"/>
            <w:docPartObj>
              <w:docPartGallery w:val="Page Numbers (Bottom of Page)"/>
              <w:docPartUnique/>
            </w:docPartObj>
          </w:sdtPr>
          <w:sdtContent>
            <w:r w:rsidRPr="004A0D84">
              <w:rPr>
                <w:noProof/>
                <w:color w:val="404040" w:themeColor="text1" w:themeTint="BF"/>
                <w:sz w:val="20"/>
                <w:szCs w:val="23"/>
              </w:rPr>
              <w:fldChar w:fldCharType="begin"/>
            </w:r>
            <w:r w:rsidRPr="004A0D84">
              <w:rPr>
                <w:noProof/>
                <w:color w:val="404040" w:themeColor="text1" w:themeTint="BF"/>
                <w:sz w:val="20"/>
                <w:szCs w:val="23"/>
              </w:rPr>
              <w:instrText xml:space="preserve"> PAGE   \* MERGEFORMAT </w:instrText>
            </w:r>
            <w:r w:rsidRPr="004A0D84">
              <w:rPr>
                <w:noProof/>
                <w:color w:val="404040" w:themeColor="text1" w:themeTint="BF"/>
                <w:sz w:val="20"/>
                <w:szCs w:val="23"/>
              </w:rPr>
              <w:fldChar w:fldCharType="separate"/>
            </w:r>
            <w:r>
              <w:rPr>
                <w:noProof/>
                <w:color w:val="404040" w:themeColor="text1" w:themeTint="BF"/>
                <w:sz w:val="20"/>
                <w:szCs w:val="23"/>
              </w:rPr>
              <w:t>140</w:t>
            </w:r>
            <w:r w:rsidRPr="004A0D84">
              <w:rPr>
                <w:noProof/>
                <w:color w:val="404040" w:themeColor="text1" w:themeTint="BF"/>
                <w:sz w:val="20"/>
                <w:szCs w:val="23"/>
              </w:rPr>
              <w:fldChar w:fldCharType="end"/>
            </w:r>
          </w:sdtContent>
        </w:sdt>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08381030"/>
      <w:docPartObj>
        <w:docPartGallery w:val="Page Numbers (Bottom of Page)"/>
        <w:docPartUnique/>
      </w:docPartObj>
    </w:sdtPr>
    <w:sdtContent>
      <w:p w:rsidR="00C96A96" w:rsidRDefault="00C96A96" w:rsidP="00BA18A2">
        <w:pPr>
          <w:pStyle w:val="Nagwek"/>
          <w:rPr>
            <w:rStyle w:val="nadtabelaZnak"/>
          </w:rPr>
        </w:pPr>
        <w:r>
          <w:rPr>
            <w:rStyle w:val="nadtabelaZnak"/>
          </w:rPr>
          <w:pict>
            <v:rect id="_x0000_i1034" style="width:453.55pt;height:1pt" o:hralign="center" o:hrstd="t" o:hrnoshade="t" o:hr="t" fillcolor="#6a91b3" stroked="f"/>
          </w:pict>
        </w:r>
      </w:p>
      <w:p w:rsidR="00C96A96" w:rsidRPr="00BA18A2" w:rsidRDefault="00C96A96" w:rsidP="00BA18A2">
        <w:pPr>
          <w:pStyle w:val="Stopka"/>
          <w:jc w:val="right"/>
          <w:rPr>
            <w:color w:val="404040" w:themeColor="text1" w:themeTint="BF"/>
            <w:sz w:val="20"/>
            <w:szCs w:val="23"/>
          </w:rPr>
        </w:pPr>
        <w:sdt>
          <w:sdtPr>
            <w:rPr>
              <w:i/>
              <w:iCs/>
              <w:color w:val="404040" w:themeColor="text1" w:themeTint="BF"/>
              <w:sz w:val="20"/>
              <w:szCs w:val="23"/>
            </w:rPr>
            <w:id w:val="-1599712475"/>
            <w:docPartObj>
              <w:docPartGallery w:val="Page Numbers (Bottom of Page)"/>
              <w:docPartUnique/>
            </w:docPartObj>
          </w:sdtPr>
          <w:sdtContent>
            <w:r w:rsidRPr="004A0D84">
              <w:rPr>
                <w:color w:val="404040" w:themeColor="text1" w:themeTint="BF"/>
                <w:sz w:val="20"/>
                <w:szCs w:val="23"/>
              </w:rPr>
              <w:fldChar w:fldCharType="begin"/>
            </w:r>
            <w:r w:rsidRPr="004A0D84">
              <w:rPr>
                <w:color w:val="404040" w:themeColor="text1" w:themeTint="BF"/>
                <w:sz w:val="20"/>
                <w:szCs w:val="23"/>
              </w:rPr>
              <w:instrText xml:space="preserve"> PAGE   \* MERGEFORMAT </w:instrText>
            </w:r>
            <w:r w:rsidRPr="004A0D84">
              <w:rPr>
                <w:color w:val="404040" w:themeColor="text1" w:themeTint="BF"/>
                <w:sz w:val="20"/>
                <w:szCs w:val="23"/>
              </w:rPr>
              <w:fldChar w:fldCharType="separate"/>
            </w:r>
            <w:r>
              <w:rPr>
                <w:noProof/>
                <w:color w:val="404040" w:themeColor="text1" w:themeTint="BF"/>
                <w:sz w:val="20"/>
                <w:szCs w:val="23"/>
              </w:rPr>
              <w:t>143</w:t>
            </w:r>
            <w:r w:rsidRPr="004A0D84">
              <w:rPr>
                <w:color w:val="404040" w:themeColor="text1" w:themeTint="BF"/>
                <w:sz w:val="20"/>
                <w:szCs w:val="23"/>
              </w:rPr>
              <w:fldChar w:fldCharType="end"/>
            </w:r>
          </w:sdtContent>
        </w:sdt>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25193576"/>
      <w:docPartObj>
        <w:docPartGallery w:val="Page Numbers (Bottom of Page)"/>
        <w:docPartUnique/>
      </w:docPartObj>
    </w:sdtPr>
    <w:sdtContent>
      <w:p w:rsidR="00C96A96" w:rsidRDefault="00C96A96" w:rsidP="00A22797">
        <w:pPr>
          <w:pStyle w:val="Nagwek"/>
          <w:rPr>
            <w:rStyle w:val="nadtabelaZnak"/>
          </w:rPr>
        </w:pPr>
        <w:r>
          <w:rPr>
            <w:rStyle w:val="nadtabelaZnak"/>
          </w:rPr>
          <w:pict>
            <v:rect id="_x0000_i1035" style="width:453.55pt;height:1pt" o:hralign="center" o:hrstd="t" o:hrnoshade="t" o:hr="t" fillcolor="#6a91b3" stroked="f"/>
          </w:pict>
        </w:r>
      </w:p>
      <w:p w:rsidR="00C96A96" w:rsidRPr="00A22797" w:rsidRDefault="00C96A96" w:rsidP="0020483E">
        <w:pPr>
          <w:pStyle w:val="Stopka"/>
          <w:jc w:val="left"/>
          <w:rPr>
            <w:color w:val="404040" w:themeColor="text1" w:themeTint="BF"/>
            <w:sz w:val="20"/>
            <w:szCs w:val="23"/>
          </w:rPr>
        </w:pPr>
        <w:sdt>
          <w:sdtPr>
            <w:rPr>
              <w:i/>
              <w:iCs/>
              <w:color w:val="404040" w:themeColor="text1" w:themeTint="BF"/>
              <w:sz w:val="20"/>
              <w:szCs w:val="23"/>
            </w:rPr>
            <w:id w:val="-1709871116"/>
            <w:docPartObj>
              <w:docPartGallery w:val="Page Numbers (Bottom of Page)"/>
              <w:docPartUnique/>
            </w:docPartObj>
          </w:sdtPr>
          <w:sdtContent>
            <w:r w:rsidRPr="004A0D84">
              <w:rPr>
                <w:color w:val="404040" w:themeColor="text1" w:themeTint="BF"/>
                <w:sz w:val="20"/>
                <w:szCs w:val="23"/>
              </w:rPr>
              <w:fldChar w:fldCharType="begin"/>
            </w:r>
            <w:r w:rsidRPr="004A0D84">
              <w:rPr>
                <w:color w:val="404040" w:themeColor="text1" w:themeTint="BF"/>
                <w:sz w:val="20"/>
                <w:szCs w:val="23"/>
              </w:rPr>
              <w:instrText xml:space="preserve"> PAGE   \* MERGEFORMAT </w:instrText>
            </w:r>
            <w:r w:rsidRPr="004A0D84">
              <w:rPr>
                <w:color w:val="404040" w:themeColor="text1" w:themeTint="BF"/>
                <w:sz w:val="20"/>
                <w:szCs w:val="23"/>
              </w:rPr>
              <w:fldChar w:fldCharType="separate"/>
            </w:r>
            <w:r>
              <w:rPr>
                <w:noProof/>
                <w:color w:val="404040" w:themeColor="text1" w:themeTint="BF"/>
                <w:sz w:val="20"/>
                <w:szCs w:val="23"/>
              </w:rPr>
              <w:t>137</w:t>
            </w:r>
            <w:r w:rsidRPr="004A0D84">
              <w:rPr>
                <w:color w:val="404040" w:themeColor="text1" w:themeTint="BF"/>
                <w:sz w:val="20"/>
                <w:szCs w:val="23"/>
              </w:rPr>
              <w:fldChar w:fldCharType="end"/>
            </w:r>
          </w:sdtContent>
        </w:sdt>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18862696"/>
      <w:docPartObj>
        <w:docPartGallery w:val="Page Numbers (Bottom of Page)"/>
        <w:docPartUnique/>
      </w:docPartObj>
    </w:sdtPr>
    <w:sdtEndPr>
      <w:rPr>
        <w:color w:val="FFFFFF" w:themeColor="background1"/>
      </w:rPr>
    </w:sdtEndPr>
    <w:sdtContent>
      <w:p w:rsidR="00C96A96" w:rsidRDefault="00C96A96" w:rsidP="00A22797">
        <w:pPr>
          <w:pStyle w:val="Nagwek"/>
          <w:rPr>
            <w:rStyle w:val="nadtabelaZnak"/>
          </w:rPr>
        </w:pPr>
        <w:r>
          <w:rPr>
            <w:rStyle w:val="nadtabelaZnak"/>
          </w:rPr>
          <w:pict>
            <v:rect id="_x0000_i1037" style="width:1048.85pt;height:1pt" o:hralign="center" o:hrstd="t" o:hrnoshade="t" o:hr="t" fillcolor="white [3212]" stroked="f"/>
          </w:pict>
        </w:r>
      </w:p>
      <w:p w:rsidR="00C96A96" w:rsidRPr="00A83BE7" w:rsidRDefault="00C96A96" w:rsidP="0020483E">
        <w:pPr>
          <w:pStyle w:val="Stopka"/>
          <w:jc w:val="left"/>
          <w:rPr>
            <w:color w:val="FFFFFF" w:themeColor="background1"/>
            <w:sz w:val="20"/>
            <w:szCs w:val="23"/>
          </w:rPr>
        </w:pPr>
        <w:sdt>
          <w:sdtPr>
            <w:rPr>
              <w:i/>
              <w:iCs/>
              <w:color w:val="FFFFFF" w:themeColor="background1"/>
              <w:sz w:val="20"/>
              <w:szCs w:val="23"/>
            </w:rPr>
            <w:id w:val="-666403886"/>
            <w:docPartObj>
              <w:docPartGallery w:val="Page Numbers (Bottom of Page)"/>
              <w:docPartUnique/>
            </w:docPartObj>
          </w:sdtPr>
          <w:sdtContent>
            <w:r w:rsidRPr="00A83BE7">
              <w:rPr>
                <w:color w:val="FFFFFF" w:themeColor="background1"/>
                <w:sz w:val="20"/>
                <w:szCs w:val="23"/>
              </w:rPr>
              <w:fldChar w:fldCharType="begin"/>
            </w:r>
            <w:r w:rsidRPr="00A83BE7">
              <w:rPr>
                <w:color w:val="FFFFFF" w:themeColor="background1"/>
                <w:sz w:val="20"/>
                <w:szCs w:val="23"/>
              </w:rPr>
              <w:instrText xml:space="preserve"> PAGE   \* MERGEFORMAT </w:instrText>
            </w:r>
            <w:r w:rsidRPr="00A83BE7">
              <w:rPr>
                <w:color w:val="FFFFFF" w:themeColor="background1"/>
                <w:sz w:val="20"/>
                <w:szCs w:val="23"/>
              </w:rPr>
              <w:fldChar w:fldCharType="separate"/>
            </w:r>
            <w:r>
              <w:rPr>
                <w:noProof/>
                <w:color w:val="FFFFFF" w:themeColor="background1"/>
                <w:sz w:val="20"/>
                <w:szCs w:val="23"/>
              </w:rPr>
              <w:t>141</w:t>
            </w:r>
            <w:r w:rsidRPr="00A83BE7">
              <w:rPr>
                <w:color w:val="FFFFFF" w:themeColor="background1"/>
                <w:sz w:val="20"/>
                <w:szCs w:val="23"/>
              </w:rPr>
              <w:fldChar w:fldCharType="end"/>
            </w:r>
          </w:sdtContent>
        </w:sdt>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29068418"/>
      <w:docPartObj>
        <w:docPartGallery w:val="Page Numbers (Bottom of Page)"/>
        <w:docPartUnique/>
      </w:docPartObj>
    </w:sdtPr>
    <w:sdtContent>
      <w:p w:rsidR="00C96A96" w:rsidRDefault="00C96A96" w:rsidP="00A22797">
        <w:pPr>
          <w:pStyle w:val="Nagwek"/>
          <w:rPr>
            <w:rStyle w:val="nadtabelaZnak"/>
          </w:rPr>
        </w:pPr>
        <w:r>
          <w:rPr>
            <w:rStyle w:val="nadtabelaZnak"/>
          </w:rPr>
          <w:pict>
            <v:rect id="_x0000_i1038" style="width:453.55pt;height:1pt" o:hralign="center" o:hrstd="t" o:hrnoshade="t" o:hr="t" fillcolor="#6a91b3" stroked="f"/>
          </w:pict>
        </w:r>
      </w:p>
      <w:p w:rsidR="00C96A96" w:rsidRPr="00A22797" w:rsidRDefault="00C96A96" w:rsidP="0020483E">
        <w:pPr>
          <w:pStyle w:val="Stopka"/>
          <w:jc w:val="right"/>
          <w:rPr>
            <w:color w:val="404040" w:themeColor="text1" w:themeTint="BF"/>
            <w:sz w:val="20"/>
            <w:szCs w:val="23"/>
          </w:rPr>
        </w:pPr>
        <w:sdt>
          <w:sdtPr>
            <w:rPr>
              <w:i/>
              <w:iCs/>
              <w:color w:val="404040" w:themeColor="text1" w:themeTint="BF"/>
              <w:sz w:val="20"/>
              <w:szCs w:val="23"/>
            </w:rPr>
            <w:id w:val="1120334922"/>
            <w:docPartObj>
              <w:docPartGallery w:val="Page Numbers (Bottom of Page)"/>
              <w:docPartUnique/>
            </w:docPartObj>
          </w:sdtPr>
          <w:sdtContent>
            <w:r w:rsidRPr="004A0D84">
              <w:rPr>
                <w:color w:val="404040" w:themeColor="text1" w:themeTint="BF"/>
                <w:sz w:val="20"/>
                <w:szCs w:val="23"/>
              </w:rPr>
              <w:fldChar w:fldCharType="begin"/>
            </w:r>
            <w:r w:rsidRPr="004A0D84">
              <w:rPr>
                <w:color w:val="404040" w:themeColor="text1" w:themeTint="BF"/>
                <w:sz w:val="20"/>
                <w:szCs w:val="23"/>
              </w:rPr>
              <w:instrText xml:space="preserve"> PAGE   \* MERGEFORMAT </w:instrText>
            </w:r>
            <w:r w:rsidRPr="004A0D84">
              <w:rPr>
                <w:color w:val="404040" w:themeColor="text1" w:themeTint="BF"/>
                <w:sz w:val="20"/>
                <w:szCs w:val="23"/>
              </w:rPr>
              <w:fldChar w:fldCharType="separate"/>
            </w:r>
            <w:r>
              <w:rPr>
                <w:noProof/>
                <w:color w:val="404040" w:themeColor="text1" w:themeTint="BF"/>
                <w:sz w:val="20"/>
                <w:szCs w:val="23"/>
              </w:rPr>
              <w:t>142</w:t>
            </w:r>
            <w:r w:rsidRPr="004A0D84">
              <w:rPr>
                <w:color w:val="404040" w:themeColor="text1" w:themeTint="BF"/>
                <w:sz w:val="20"/>
                <w:szCs w:val="23"/>
              </w:rPr>
              <w:fldChar w:fldCharType="end"/>
            </w:r>
          </w:sdtContent>
        </w:sdt>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96A96" w:rsidRDefault="00C96A96" w:rsidP="009F2662">
      <w:pPr>
        <w:spacing w:after="0" w:line="240" w:lineRule="auto"/>
      </w:pPr>
      <w:r>
        <w:separator/>
      </w:r>
    </w:p>
  </w:footnote>
  <w:footnote w:type="continuationSeparator" w:id="0">
    <w:p w:rsidR="00C96A96" w:rsidRDefault="00C96A96" w:rsidP="009F2662">
      <w:pPr>
        <w:spacing w:after="0" w:line="240" w:lineRule="auto"/>
      </w:pPr>
      <w:r>
        <w:continuationSeparator/>
      </w:r>
    </w:p>
  </w:footnote>
  <w:footnote w:id="1">
    <w:p w:rsidR="00C96A96" w:rsidRPr="00803F4D" w:rsidRDefault="00C96A96" w:rsidP="00AC52E2">
      <w:pPr>
        <w:pStyle w:val="Tekstprzypisudolnego"/>
        <w:jc w:val="left"/>
      </w:pPr>
      <w:r w:rsidRPr="00803F4D">
        <w:rPr>
          <w:rStyle w:val="Odwoanieprzypisudolnego"/>
        </w:rPr>
        <w:footnoteRef/>
      </w:r>
      <w:r w:rsidRPr="00803F4D">
        <w:t xml:space="preserve"> Plan zagospodarowania przestrzennego województwa dolnośląskiego</w:t>
      </w:r>
    </w:p>
  </w:footnote>
  <w:footnote w:id="2">
    <w:p w:rsidR="00C96A96" w:rsidRDefault="00C96A96" w:rsidP="00AC52E2">
      <w:pPr>
        <w:pStyle w:val="Tekstprzypisudolnego"/>
        <w:jc w:val="left"/>
      </w:pPr>
      <w:r>
        <w:rPr>
          <w:rStyle w:val="Odwoanieprzypisudolnego"/>
        </w:rPr>
        <w:footnoteRef/>
      </w:r>
      <w:r>
        <w:t xml:space="preserve"> Uchwała nr 6140/VI/22 Zarządu Województwa Dolnośląskiego z dnia 14 listopada 2022 r. w sprawie przyjęcia projektu propozycji wyznaczenia miejskich obszarów funkcjonalnych celem realizacji podejścia terytorialnego w ramach projektu programu Fundusze Europejskie dla Dolnego Śląska 2021-2027</w:t>
      </w:r>
    </w:p>
  </w:footnote>
  <w:footnote w:id="3">
    <w:p w:rsidR="00C96A96" w:rsidRDefault="00C96A96" w:rsidP="00801B43">
      <w:pPr>
        <w:pStyle w:val="Default"/>
        <w:rPr>
          <w:rFonts w:ascii="Fira Sans Extra Condensed" w:hAnsi="Fira Sans Extra Condensed" w:cs="Fira Sans Extra Condensed"/>
        </w:rPr>
      </w:pPr>
      <w:r>
        <w:rPr>
          <w:rStyle w:val="Odwoanieprzypisudolnego"/>
        </w:rPr>
        <w:footnoteRef/>
      </w:r>
      <w:r>
        <w:rPr>
          <w:bCs/>
          <w:color w:val="auto"/>
          <w:sz w:val="20"/>
          <w:szCs w:val="20"/>
        </w:rPr>
        <w:t xml:space="preserve"> Źródło danych GUS - Informacja o wynikach Narodowego Spisu Powszechnego Ludności i Mieszkań 2021 na poziomie województw, powiatów i gmin</w:t>
      </w:r>
      <w:r>
        <w:rPr>
          <w:bCs/>
          <w:color w:val="auto"/>
          <w:sz w:val="18"/>
          <w:szCs w:val="18"/>
        </w:rPr>
        <w:t>.</w:t>
      </w:r>
    </w:p>
  </w:footnote>
  <w:footnote w:id="4">
    <w:p w:rsidR="00C96A96" w:rsidRDefault="00C96A96" w:rsidP="000178B1">
      <w:pPr>
        <w:pStyle w:val="Tekstprzypisudolnego"/>
      </w:pPr>
      <w:r>
        <w:rPr>
          <w:rStyle w:val="Odwoanieprzypisudolnego"/>
        </w:rPr>
        <w:footnoteRef/>
      </w:r>
      <w:r>
        <w:t xml:space="preserve"> Do 2023 roku Miękinia była gminą wiejską. Dlatego też w ramach opracowania c</w:t>
      </w:r>
      <w:r w:rsidRPr="007D285C">
        <w:t>zęś</w:t>
      </w:r>
      <w:r>
        <w:t>ci</w:t>
      </w:r>
      <w:r w:rsidRPr="007D285C">
        <w:t xml:space="preserve"> diagnostyczn</w:t>
      </w:r>
      <w:r>
        <w:t>ej dla</w:t>
      </w:r>
      <w:r w:rsidRPr="007D285C">
        <w:t xml:space="preserve"> Zintegrowanych Inwestycji Terytorialnych WrOF na lata 2021-2027</w:t>
      </w:r>
      <w:r>
        <w:t xml:space="preserve">, która powstawała w 2022 kwalifikowano Miękinię do grupy gmin wiejskich. Od stycznia 2023 roku, Miękinia zyskała status gminy miejsko-wiejskiej. </w:t>
      </w:r>
    </w:p>
  </w:footnote>
  <w:footnote w:id="5">
    <w:p w:rsidR="00C96A96" w:rsidRPr="00DB3F95" w:rsidRDefault="00C96A96" w:rsidP="000178B1">
      <w:pPr>
        <w:pStyle w:val="Tekstprzypisudolnego"/>
      </w:pPr>
      <w:r w:rsidRPr="00DB3F95">
        <w:rPr>
          <w:rStyle w:val="Znakiprzypiswdolnych"/>
          <w:vertAlign w:val="superscript"/>
        </w:rPr>
        <w:footnoteRef/>
      </w:r>
      <w:r>
        <w:t xml:space="preserve"> </w:t>
      </w:r>
      <w:r w:rsidRPr="00DB3F95">
        <w:t>Zliczono powierzchnię miast oraz obszarów miejskich w gminach miejsko-wiejskich</w:t>
      </w:r>
    </w:p>
  </w:footnote>
  <w:footnote w:id="6">
    <w:p w:rsidR="00C96A96" w:rsidRDefault="00C96A96" w:rsidP="00CF66EC">
      <w:pPr>
        <w:pStyle w:val="Tekstprzypisudolnego"/>
      </w:pPr>
      <w:r>
        <w:rPr>
          <w:rStyle w:val="Odwoanieprzypisudolnego"/>
        </w:rPr>
        <w:footnoteRef/>
      </w:r>
      <w:r>
        <w:t xml:space="preserve"> Droga relacji: </w:t>
      </w:r>
      <w:r w:rsidRPr="00295BE5">
        <w:t>Magnice</w:t>
      </w:r>
      <w:r>
        <w:t xml:space="preserve"> </w:t>
      </w:r>
      <w:r w:rsidRPr="00295BE5">
        <w:t>–</w:t>
      </w:r>
      <w:r>
        <w:t xml:space="preserve"> </w:t>
      </w:r>
      <w:r w:rsidRPr="00295BE5">
        <w:t>Białystok</w:t>
      </w:r>
      <w:r>
        <w:t>.</w:t>
      </w:r>
    </w:p>
  </w:footnote>
  <w:footnote w:id="7">
    <w:p w:rsidR="00C96A96" w:rsidRDefault="00C96A96" w:rsidP="00CF66EC">
      <w:pPr>
        <w:pStyle w:val="Tekstprzypisudolnego"/>
      </w:pPr>
      <w:r>
        <w:rPr>
          <w:rStyle w:val="Odwoanieprzypisudolnego"/>
        </w:rPr>
        <w:footnoteRef/>
      </w:r>
      <w:r>
        <w:t xml:space="preserve"> Droga relacji: Ostróda </w:t>
      </w:r>
      <w:r w:rsidRPr="00295BE5">
        <w:t>– Wrocław</w:t>
      </w:r>
    </w:p>
  </w:footnote>
  <w:footnote w:id="8">
    <w:p w:rsidR="00C96A96" w:rsidRDefault="00C96A96" w:rsidP="00A02854">
      <w:pPr>
        <w:pStyle w:val="Tekstprzypisudolnego"/>
        <w:jc w:val="left"/>
      </w:pPr>
      <w:r w:rsidRPr="00D42138">
        <w:rPr>
          <w:rStyle w:val="Znakiprzypiswdolnych"/>
          <w:vertAlign w:val="superscript"/>
        </w:rPr>
        <w:footnoteRef/>
      </w:r>
      <w:r>
        <w:rPr>
          <w:color w:val="000000" w:themeColor="text1"/>
        </w:rPr>
        <w:t xml:space="preserve"> </w:t>
      </w:r>
      <w:r w:rsidRPr="00A02854">
        <w:rPr>
          <w:color w:val="000000" w:themeColor="text1"/>
        </w:rPr>
        <w:t xml:space="preserve">na podstawie https://irt.wroc.pl/strona-286-wroclawski_wezel_kolejowy.html oraz </w:t>
      </w:r>
      <w:r w:rsidRPr="00182AA0">
        <w:t>http://mapa.plk-sa.pl/</w:t>
      </w:r>
      <w:r w:rsidRPr="00A02854">
        <w:rPr>
          <w:color w:val="000000" w:themeColor="text1"/>
        </w:rPr>
        <w:t xml:space="preserve"> [Dostęp 31.12.2021].</w:t>
      </w:r>
    </w:p>
  </w:footnote>
  <w:footnote w:id="9">
    <w:p w:rsidR="00C96A96" w:rsidRDefault="00C96A96" w:rsidP="008B5689">
      <w:pPr>
        <w:pStyle w:val="Tekstprzypisudolnego"/>
      </w:pPr>
      <w:r>
        <w:rPr>
          <w:rStyle w:val="Odwoanieprzypisudolnego"/>
        </w:rPr>
        <w:footnoteRef/>
      </w:r>
      <w:r>
        <w:t xml:space="preserve"> za  Plan Zrównoważonej Mobilności dla Miejskiego Obszaru Funkcjonalnego Wrocławia (PZM MOFW), s. 73. </w:t>
      </w:r>
    </w:p>
  </w:footnote>
  <w:footnote w:id="10">
    <w:p w:rsidR="00C96A96" w:rsidRDefault="00C96A96" w:rsidP="00A02854">
      <w:pPr>
        <w:pStyle w:val="Tekstprzypisudolnego"/>
        <w:jc w:val="left"/>
      </w:pPr>
      <w:r>
        <w:rPr>
          <w:rStyle w:val="Odwoanieprzypisudolnego"/>
        </w:rPr>
        <w:footnoteRef/>
      </w:r>
      <w:r>
        <w:t xml:space="preserve"> Ibidem. </w:t>
      </w:r>
    </w:p>
  </w:footnote>
  <w:footnote w:id="11">
    <w:p w:rsidR="00C96A96" w:rsidRDefault="00C96A96">
      <w:pPr>
        <w:pStyle w:val="Tekstprzypisudolnego"/>
      </w:pPr>
      <w:r>
        <w:rPr>
          <w:rStyle w:val="Odwoanieprzypisudolnego"/>
        </w:rPr>
        <w:footnoteRef/>
      </w:r>
      <w:r>
        <w:t xml:space="preserve"> za: Raport, </w:t>
      </w:r>
      <w:r w:rsidRPr="00790E71">
        <w:t>Wrocławski Program Tramwajowy 2.0</w:t>
      </w:r>
    </w:p>
  </w:footnote>
  <w:footnote w:id="12">
    <w:p w:rsidR="00C96A96" w:rsidRDefault="00C96A96" w:rsidP="00A02854">
      <w:pPr>
        <w:pStyle w:val="Tekstprzypisudolnego"/>
        <w:jc w:val="left"/>
      </w:pPr>
      <w:r>
        <w:rPr>
          <w:rStyle w:val="Odwoanieprzypisudolnego"/>
        </w:rPr>
        <w:footnoteRef/>
      </w:r>
      <w:r>
        <w:t xml:space="preserve"> Plan Zrównoważonej Mobilności dla Miejskiego Obszaru Funkcjonalnego Wrocławia (PZM MOFW) STRESZCZENIE, s. 16.</w:t>
      </w:r>
    </w:p>
  </w:footnote>
  <w:footnote w:id="13">
    <w:p w:rsidR="00C96A96" w:rsidRDefault="00C96A96" w:rsidP="008E70A9">
      <w:pPr>
        <w:pStyle w:val="Tekstprzypisudolnego"/>
      </w:pPr>
      <w:r>
        <w:rPr>
          <w:rStyle w:val="Odwoanieprzypisudolnego"/>
        </w:rPr>
        <w:footnoteRef/>
      </w:r>
      <w:r>
        <w:t xml:space="preserve"> Droga relacji: Ostróda </w:t>
      </w:r>
      <w:r w:rsidRPr="00295BE5">
        <w:t>– Wrocław</w:t>
      </w:r>
    </w:p>
  </w:footnote>
  <w:footnote w:id="14">
    <w:p w:rsidR="00C96A96" w:rsidRDefault="00C96A96" w:rsidP="008E70A9">
      <w:pPr>
        <w:pStyle w:val="Tekstprzypisudolnego"/>
      </w:pPr>
      <w:r>
        <w:rPr>
          <w:rStyle w:val="Odwoanieprzypisudolnego"/>
        </w:rPr>
        <w:footnoteRef/>
      </w:r>
      <w:r>
        <w:t xml:space="preserve"> Droga relacji: </w:t>
      </w:r>
      <w:r w:rsidRPr="00295BE5">
        <w:t>Magnice</w:t>
      </w:r>
      <w:r>
        <w:t xml:space="preserve"> </w:t>
      </w:r>
      <w:r w:rsidRPr="00295BE5">
        <w:t>–</w:t>
      </w:r>
      <w:r>
        <w:t xml:space="preserve"> </w:t>
      </w:r>
      <w:r w:rsidRPr="00295BE5">
        <w:t>Białystok</w:t>
      </w:r>
    </w:p>
  </w:footnote>
  <w:footnote w:id="15">
    <w:p w:rsidR="00C96A96" w:rsidRPr="002D2FCB" w:rsidRDefault="00C96A96" w:rsidP="000530A7">
      <w:pPr>
        <w:pStyle w:val="Tekstprzypisudolnego"/>
        <w:jc w:val="left"/>
      </w:pPr>
      <w:r w:rsidRPr="008428C1">
        <w:rPr>
          <w:rStyle w:val="Znakiprzypiswdolnych"/>
          <w:vertAlign w:val="superscript"/>
        </w:rPr>
        <w:footnoteRef/>
      </w:r>
      <w:r>
        <w:t xml:space="preserve"> Zgodnie z definicją według BDL GUS: Droga dla rowerów (ścieżka rowerowa) - droga lub jej część przeznaczona do ruchu rowerów jednośladowych, oznaczona odpowiednimi znakami drogowymi (Ustawa z dnia 20 czerwca 1997 r. Prawo o ruchu drogowym (Dz. U. z 2021 r. poz. 450). Aktualna definicja drogi dla rowerów (</w:t>
      </w:r>
      <w:proofErr w:type="spellStart"/>
      <w:r>
        <w:t>Dz.U</w:t>
      </w:r>
      <w:proofErr w:type="spellEnd"/>
      <w:r>
        <w:t xml:space="preserve">. 2022 poz. 988 z dnia 28.04.2022 r.).brzmi: droga lub jej część przeznaczona do ruchu rowerów, oznaczona odpowiednimi znakami drogowymi; droga dla rowerów jest oddzielona od innych dróg lub jezdni tej samej drogi konstrukcyjnie lub za pomocą urządzeń bezpieczeństwa ruchu drogowego. </w:t>
      </w:r>
      <w:r w:rsidRPr="002D2FCB">
        <w:t>Dla nowego brzmienia definicji brak jest obecnie danych możliwych do zaprezentowania, analizę oparto na danych w brzmieniu ustawy  z 1997r.</w:t>
      </w:r>
    </w:p>
  </w:footnote>
  <w:footnote w:id="16">
    <w:p w:rsidR="00C96A96" w:rsidRDefault="00C96A96" w:rsidP="006174E4">
      <w:pPr>
        <w:pStyle w:val="Tekstprzypisudolnego"/>
        <w:jc w:val="left"/>
      </w:pPr>
      <w:r>
        <w:rPr>
          <w:rStyle w:val="Odwoanieprzypisudolnego"/>
        </w:rPr>
        <w:footnoteRef/>
      </w:r>
      <w:r>
        <w:t xml:space="preserve"> Ustawa z dnia 11 stycznia 2018 r. o elektromobilności i paliwach alternatywnych (Dz. U. Dz. U. z 2022 r. poz. 1083, 1260, 2687 z </w:t>
      </w:r>
      <w:proofErr w:type="spellStart"/>
      <w:r>
        <w:t>późn</w:t>
      </w:r>
      <w:proofErr w:type="spellEnd"/>
      <w:r>
        <w:t>. zm.)</w:t>
      </w:r>
    </w:p>
  </w:footnote>
  <w:footnote w:id="17">
    <w:p w:rsidR="00C96A96" w:rsidRPr="00822A1B" w:rsidRDefault="00C96A96" w:rsidP="00B103B8">
      <w:pPr>
        <w:pStyle w:val="Tekstprzypisudolnego"/>
        <w:jc w:val="left"/>
      </w:pPr>
      <w:r>
        <w:rPr>
          <w:rStyle w:val="Odwoanieprzypisudolnego"/>
        </w:rPr>
        <w:footnoteRef/>
      </w:r>
      <w:r>
        <w:t xml:space="preserve"> </w:t>
      </w:r>
      <w:r w:rsidRPr="00182AA0">
        <w:t>https://stat.gov.pl/metainformacje/slownik-pojec/pojecia-stosowane-w-statystyce-publicznej/3913,pojecie.html</w:t>
      </w:r>
      <w:r w:rsidRPr="00A02854">
        <w:rPr>
          <w:color w:val="000000" w:themeColor="text1"/>
        </w:rPr>
        <w:t xml:space="preserve"> [Dostęp: 15.08.2022]</w:t>
      </w:r>
    </w:p>
  </w:footnote>
  <w:footnote w:id="18">
    <w:p w:rsidR="00C96A96" w:rsidRDefault="00C96A96" w:rsidP="00A02854">
      <w:pPr>
        <w:pStyle w:val="Tekstprzypisudolnego"/>
        <w:jc w:val="left"/>
      </w:pPr>
      <w:r w:rsidRPr="006D2B68">
        <w:rPr>
          <w:rStyle w:val="Znakiprzypiswdolnych"/>
          <w:vertAlign w:val="superscript"/>
        </w:rPr>
        <w:footnoteRef/>
      </w:r>
      <w:r>
        <w:t xml:space="preserve"> </w:t>
      </w:r>
      <w:r w:rsidRPr="006B78DC">
        <w:t>Według definicji GUS: na wiek nieprodukcyjny składa się wiek przedprodukcyjny, w którym ludność nie osiągnęła jeszcze zdolności do pracy, tj. grupa wieku 0 - 17 lat oraz wiek poprodukcyjny, w którym osoby zazwyczaj kończą pracę zawodową, tj. dla mężczyzn - 65 lat i więcej, dla kobiet - 60 lat i więcej.</w:t>
      </w:r>
    </w:p>
  </w:footnote>
  <w:footnote w:id="19">
    <w:p w:rsidR="00C96A96" w:rsidRDefault="00C96A96" w:rsidP="00A02854">
      <w:pPr>
        <w:pStyle w:val="Tekstprzypisudolnego"/>
        <w:jc w:val="left"/>
      </w:pPr>
      <w:r>
        <w:rPr>
          <w:rStyle w:val="Odwoanieprzypisudolnego"/>
        </w:rPr>
        <w:footnoteRef/>
      </w:r>
      <w:r>
        <w:t xml:space="preserve"> Narodowy Spis Powszechny 2021 </w:t>
      </w:r>
    </w:p>
  </w:footnote>
  <w:footnote w:id="20">
    <w:p w:rsidR="00C96A96" w:rsidRDefault="00C96A96" w:rsidP="00A02854">
      <w:pPr>
        <w:pStyle w:val="Tekstprzypisudolnego"/>
        <w:jc w:val="left"/>
      </w:pPr>
      <w:r w:rsidRPr="000B314C">
        <w:rPr>
          <w:rStyle w:val="Znakiprzypiswdolnych"/>
          <w:vertAlign w:val="superscript"/>
        </w:rPr>
        <w:footnoteRef/>
      </w:r>
      <w:r>
        <w:t xml:space="preserve"> </w:t>
      </w:r>
      <w:proofErr w:type="spellStart"/>
      <w:r>
        <w:t>Gonda</w:t>
      </w:r>
      <w:proofErr w:type="spellEnd"/>
      <w:r>
        <w:t>-Sroczyńska E., 2009, Przemiany strefy podmiejskiej Wrocławia w ostatnim dziesięcioleciu, Infrastruktura i ekologia terenów wiejskich, PAN Oddział w Krakowie, Komisja Technicznej Infrastruktury Wsi, Kraków, s. 149 –165.</w:t>
      </w:r>
    </w:p>
  </w:footnote>
  <w:footnote w:id="21">
    <w:p w:rsidR="00C96A96" w:rsidRDefault="00C96A96" w:rsidP="00A02854">
      <w:pPr>
        <w:pStyle w:val="Tekstprzypisudolnego"/>
        <w:jc w:val="left"/>
      </w:pPr>
      <w:r w:rsidRPr="006D2B68">
        <w:rPr>
          <w:rStyle w:val="Znakiprzypiswdolnych"/>
          <w:vertAlign w:val="superscript"/>
        </w:rPr>
        <w:footnoteRef/>
      </w:r>
      <w:r>
        <w:t xml:space="preserve"> Miejska gościnność: wielki wzrost, wyzwania i szanse. Raport o uchodźcach z Ukrainy w największych polskich miastach, 2022, Centrum analiz i badań, Unia Metropolii Polskich.</w:t>
      </w:r>
    </w:p>
  </w:footnote>
  <w:footnote w:id="22">
    <w:p w:rsidR="00C96A96" w:rsidRDefault="00C96A96" w:rsidP="00A02854">
      <w:pPr>
        <w:pStyle w:val="Tekstprzypisudolnego"/>
        <w:jc w:val="left"/>
      </w:pPr>
      <w:r w:rsidRPr="006D2B68">
        <w:rPr>
          <w:rStyle w:val="Znakiprzypiswdolnych"/>
          <w:vertAlign w:val="superscript"/>
        </w:rPr>
        <w:footnoteRef/>
      </w:r>
      <w:r>
        <w:t xml:space="preserve"> Wrocław oraz czterdzieści trzy otaczające go gminy tworzą Wrocławski Obszar Metropolitalny (klasyfikacja NUTS-3). </w:t>
      </w:r>
    </w:p>
  </w:footnote>
  <w:footnote w:id="23">
    <w:p w:rsidR="00C96A96" w:rsidRDefault="00C96A96" w:rsidP="00A02854">
      <w:pPr>
        <w:pStyle w:val="Tekstprzypisudolnego"/>
        <w:jc w:val="left"/>
      </w:pPr>
      <w:r>
        <w:rPr>
          <w:rStyle w:val="Odwoanieprzypisudolnego"/>
        </w:rPr>
        <w:footnoteRef/>
      </w:r>
      <w:r>
        <w:t xml:space="preserve"> Stan na 1.04.2022 r.</w:t>
      </w:r>
    </w:p>
  </w:footnote>
  <w:footnote w:id="24">
    <w:p w:rsidR="00C96A96" w:rsidRDefault="00C96A96" w:rsidP="00A02854">
      <w:pPr>
        <w:pStyle w:val="Tekstprzypisudolnego"/>
        <w:jc w:val="left"/>
      </w:pPr>
      <w:r>
        <w:rPr>
          <w:rStyle w:val="Odwoanieprzypisudolnego"/>
        </w:rPr>
        <w:footnoteRef/>
      </w:r>
      <w:r>
        <w:t xml:space="preserve"> Inwazja Rosji na Ukrainę rozpoczęła się 24 lutego 2022 r., analizie podlegała zmiana liczby ludności do 1.04.2022 r. </w:t>
      </w:r>
    </w:p>
  </w:footnote>
  <w:footnote w:id="25">
    <w:p w:rsidR="00C96A96" w:rsidRDefault="00C96A96" w:rsidP="00A02854">
      <w:pPr>
        <w:pStyle w:val="Tekstprzypisudolnego"/>
        <w:jc w:val="left"/>
      </w:pPr>
      <w:r>
        <w:rPr>
          <w:rStyle w:val="Odwoanieprzypisudolnego"/>
        </w:rPr>
        <w:footnoteRef/>
      </w:r>
      <w:r>
        <w:t xml:space="preserve"> Miejska gościnność: wielki wzrost, wyzwania i szanse. Raport o uchodźcach z Ukrainy w największych polskich miastach, 2022, Centrum analiz i badań, Unia Metropolii Polskich.</w:t>
      </w:r>
    </w:p>
  </w:footnote>
  <w:footnote w:id="26">
    <w:p w:rsidR="00C96A96" w:rsidRDefault="00C96A96" w:rsidP="00A02854">
      <w:pPr>
        <w:pStyle w:val="Tekstprzypisudolnego"/>
        <w:jc w:val="left"/>
      </w:pPr>
      <w:r w:rsidRPr="006D2B68">
        <w:rPr>
          <w:rStyle w:val="Znakiprzypiswdolnych"/>
          <w:vertAlign w:val="superscript"/>
        </w:rPr>
        <w:footnoteRef/>
      </w:r>
      <w:r>
        <w:t xml:space="preserve"> Osoby przebywające na danym obszarze w ciągu nocy.</w:t>
      </w:r>
    </w:p>
  </w:footnote>
  <w:footnote w:id="27">
    <w:p w:rsidR="00C96A96" w:rsidRDefault="00C96A96" w:rsidP="00A02854">
      <w:pPr>
        <w:pStyle w:val="Tekstprzypisudolnego"/>
        <w:jc w:val="left"/>
      </w:pPr>
      <w:r w:rsidRPr="006D2B68">
        <w:rPr>
          <w:rStyle w:val="Znakiprzypiswdolnych"/>
          <w:vertAlign w:val="superscript"/>
        </w:rPr>
        <w:footnoteRef/>
      </w:r>
      <w:r>
        <w:t xml:space="preserve"> Osoby przebywające na danym obszarze w ciągu dnia, do tej grupy zalicza się mieszkańców, turystów, osoby dojeżdżające do pracy, szkoły lub korzystające z rozmaitych usług.</w:t>
      </w:r>
    </w:p>
  </w:footnote>
  <w:footnote w:id="28">
    <w:p w:rsidR="00C96A96" w:rsidRPr="00A02854" w:rsidRDefault="00C96A96" w:rsidP="00A02854">
      <w:pPr>
        <w:pStyle w:val="Tekstprzypisudolnego"/>
        <w:jc w:val="left"/>
        <w:rPr>
          <w:color w:val="000000" w:themeColor="text1"/>
        </w:rPr>
      </w:pPr>
      <w:r w:rsidRPr="00A02854">
        <w:rPr>
          <w:rStyle w:val="Odwoanieprzypisudolnego"/>
          <w:color w:val="000000" w:themeColor="text1"/>
        </w:rPr>
        <w:footnoteRef/>
      </w:r>
      <w:r w:rsidRPr="00A02854">
        <w:rPr>
          <w:color w:val="000000" w:themeColor="text1"/>
        </w:rPr>
        <w:t xml:space="preserve"> Stan na 31.12.2021 r., dane BDL GUS [dostęp: 22.02.2023 r.]</w:t>
      </w:r>
    </w:p>
  </w:footnote>
  <w:footnote w:id="29">
    <w:p w:rsidR="00C96A96" w:rsidRDefault="00C96A96" w:rsidP="00A02854">
      <w:pPr>
        <w:pStyle w:val="Tekstprzypisudolnego"/>
        <w:jc w:val="left"/>
      </w:pPr>
      <w:r w:rsidRPr="00A02854">
        <w:rPr>
          <w:rStyle w:val="Odwoanieprzypisudolnego"/>
          <w:color w:val="000000" w:themeColor="text1"/>
        </w:rPr>
        <w:footnoteRef/>
      </w:r>
      <w:r>
        <w:t xml:space="preserve"> </w:t>
      </w:r>
      <w:r w:rsidRPr="00182AA0">
        <w:t>https://stat.gov.pl/statystyka-regionalna/jednostki-terytorialne/klasyfikacja-nuts/klasyfikacja-nuts-w-polsce/</w:t>
      </w:r>
      <w:r w:rsidRPr="00A02854">
        <w:rPr>
          <w:color w:val="000000" w:themeColor="text1"/>
        </w:rPr>
        <w:t xml:space="preserve"> [dostęp: październik 2022 r.]</w:t>
      </w:r>
    </w:p>
  </w:footnote>
  <w:footnote w:id="30">
    <w:p w:rsidR="00C96A96" w:rsidRDefault="00C96A96" w:rsidP="001E57CD">
      <w:pPr>
        <w:pStyle w:val="Tekstprzypisudolnego"/>
        <w:jc w:val="left"/>
      </w:pPr>
      <w:r>
        <w:rPr>
          <w:rStyle w:val="Odwoanieprzypisudolnego"/>
        </w:rPr>
        <w:footnoteRef/>
      </w:r>
      <w:r>
        <w:t xml:space="preserve"> Sekcja Polskiej Klasyfikacji Działalności - </w:t>
      </w:r>
      <w:r w:rsidRPr="00505DBC">
        <w:t>PKD ustala symbole, nazwy i zakres poszczególnych grupowań klasyfikacyjnych na pięciu różnych poziomach, tj. sekcji i podsekcji, działów, grup, klas i podklas.</w:t>
      </w:r>
      <w:r>
        <w:t xml:space="preserve"> </w:t>
      </w:r>
      <w:r w:rsidRPr="00505DBC">
        <w:t>Klasyfikacja ta jest umownie przyjętym, hierarchicznie usystematyzowanym podziałem zbioru rodzajów działalności społeczno-gospodarczej</w:t>
      </w:r>
    </w:p>
  </w:footnote>
  <w:footnote w:id="31">
    <w:p w:rsidR="00C96A96" w:rsidRPr="00A02854" w:rsidRDefault="00C96A96" w:rsidP="001F39DB">
      <w:pPr>
        <w:spacing w:after="0" w:line="240" w:lineRule="auto"/>
        <w:rPr>
          <w:rFonts w:cs="Calibri"/>
          <w:color w:val="000000" w:themeColor="text1"/>
        </w:rPr>
      </w:pPr>
      <w:r w:rsidRPr="00A02854">
        <w:rPr>
          <w:rStyle w:val="Odwoanieprzypisudolnego"/>
          <w:color w:val="000000" w:themeColor="text1"/>
        </w:rPr>
        <w:footnoteRef/>
      </w:r>
      <w:r w:rsidRPr="00A02854">
        <w:rPr>
          <w:color w:val="000000" w:themeColor="text1"/>
          <w:sz w:val="20"/>
          <w:szCs w:val="20"/>
        </w:rPr>
        <w:t> „Wrocławski sektor IT”</w:t>
      </w:r>
      <w:r>
        <w:rPr>
          <w:color w:val="000000" w:themeColor="text1"/>
          <w:sz w:val="20"/>
          <w:szCs w:val="20"/>
        </w:rPr>
        <w:t xml:space="preserve"> </w:t>
      </w:r>
      <w:r w:rsidRPr="00A02854">
        <w:rPr>
          <w:color w:val="000000" w:themeColor="text1"/>
          <w:sz w:val="20"/>
          <w:szCs w:val="20"/>
        </w:rPr>
        <w:t>z 2019 r.,</w:t>
      </w:r>
      <w:r>
        <w:rPr>
          <w:color w:val="000000" w:themeColor="text1"/>
          <w:sz w:val="20"/>
          <w:szCs w:val="20"/>
        </w:rPr>
        <w:t xml:space="preserve"> p</w:t>
      </w:r>
      <w:r w:rsidRPr="00A02854">
        <w:rPr>
          <w:color w:val="000000" w:themeColor="text1"/>
          <w:sz w:val="20"/>
          <w:szCs w:val="20"/>
        </w:rPr>
        <w:t xml:space="preserve">ublikacja przygotowana przez ARAW, Invest in Wrocław oraz Stowarzyszenie </w:t>
      </w:r>
      <w:proofErr w:type="spellStart"/>
      <w:r w:rsidRPr="00A02854">
        <w:rPr>
          <w:color w:val="000000" w:themeColor="text1"/>
          <w:sz w:val="20"/>
          <w:szCs w:val="20"/>
        </w:rPr>
        <w:t>ITCorner</w:t>
      </w:r>
      <w:proofErr w:type="spellEnd"/>
      <w:r w:rsidRPr="00A02854">
        <w:rPr>
          <w:color w:val="000000" w:themeColor="text1"/>
          <w:sz w:val="20"/>
          <w:szCs w:val="20"/>
        </w:rPr>
        <w:t xml:space="preserve">, we współpracy z Centrum Badawczo-Rozwojowym </w:t>
      </w:r>
      <w:proofErr w:type="spellStart"/>
      <w:r w:rsidRPr="00A02854">
        <w:rPr>
          <w:color w:val="000000" w:themeColor="text1"/>
          <w:sz w:val="20"/>
          <w:szCs w:val="20"/>
        </w:rPr>
        <w:t>Biostat</w:t>
      </w:r>
      <w:proofErr w:type="spellEnd"/>
      <w:r w:rsidRPr="00A02854">
        <w:rPr>
          <w:color w:val="000000" w:themeColor="text1"/>
          <w:sz w:val="20"/>
          <w:szCs w:val="20"/>
        </w:rPr>
        <w:t xml:space="preserve"> Sp. z o.o.</w:t>
      </w:r>
    </w:p>
  </w:footnote>
  <w:footnote w:id="32">
    <w:p w:rsidR="00C96A96" w:rsidRPr="00A02854" w:rsidRDefault="00C96A96" w:rsidP="001F39DB">
      <w:pPr>
        <w:pStyle w:val="Tekstprzypisudolnego"/>
        <w:jc w:val="left"/>
        <w:rPr>
          <w:color w:val="000000" w:themeColor="text1"/>
        </w:rPr>
      </w:pPr>
      <w:r w:rsidRPr="00A02854">
        <w:rPr>
          <w:rStyle w:val="Znakiprzypiswdolnych"/>
          <w:color w:val="000000" w:themeColor="text1"/>
          <w:vertAlign w:val="superscript"/>
        </w:rPr>
        <w:footnoteRef/>
      </w:r>
      <w:r w:rsidRPr="00A02854">
        <w:rPr>
          <w:color w:val="000000" w:themeColor="text1"/>
        </w:rPr>
        <w:t xml:space="preserve"> Według GUS Liczba pracujących wg faktycznego miejsca pracy. Dane dotyczą podmiotów gospodarki narodowej o liczbie pracujących 10 i więcej osób oraz jednostek sfery budżetowej niezależnie od liczby pracujących. Dane nie obejmują pracujących w jednostkach budżetowych działających w zakresie obrony narodowej i bezpieczeństwa publicznego, osób pracujących w gospodarstwach indywidualnych w rolnictwie, duchownych oraz pracujących w fundacjach, stowarzyszeniach i innych organizacjach społecznych.</w:t>
      </w:r>
    </w:p>
  </w:footnote>
  <w:footnote w:id="33">
    <w:p w:rsidR="00C96A96" w:rsidRDefault="00C96A96" w:rsidP="00F258FA">
      <w:pPr>
        <w:pStyle w:val="Tekstprzypisudolnego"/>
        <w:jc w:val="left"/>
      </w:pPr>
      <w:r w:rsidRPr="00A02854">
        <w:rPr>
          <w:rStyle w:val="Odwoanieprzypisudolnego"/>
          <w:color w:val="000000" w:themeColor="text1"/>
        </w:rPr>
        <w:footnoteRef/>
      </w:r>
      <w:r>
        <w:t xml:space="preserve"> </w:t>
      </w:r>
      <w:r w:rsidRPr="00182AA0">
        <w:t>https://stat.gov.pl/obszary-tematyczne/rynek-pracy/opracowania/przeplywy-ludnosci-zwiazane-z-zatrudnieniem-w-2016-r-,20,1.html</w:t>
      </w:r>
      <w:r w:rsidRPr="00A02854">
        <w:rPr>
          <w:color w:val="000000" w:themeColor="text1"/>
        </w:rPr>
        <w:t xml:space="preserve"> [Dostęp: 21.09.2022].</w:t>
      </w:r>
    </w:p>
  </w:footnote>
  <w:footnote w:id="34">
    <w:p w:rsidR="00C96A96" w:rsidRPr="00A02854" w:rsidRDefault="00C96A96" w:rsidP="00F258FA">
      <w:pPr>
        <w:pStyle w:val="Tekstprzypisudolnego"/>
        <w:jc w:val="left"/>
        <w:rPr>
          <w:color w:val="000000" w:themeColor="text1"/>
        </w:rPr>
      </w:pPr>
      <w:r w:rsidRPr="00A02854">
        <w:rPr>
          <w:rStyle w:val="Odwoanieprzypisudolnego"/>
          <w:color w:val="000000" w:themeColor="text1"/>
        </w:rPr>
        <w:footnoteRef/>
      </w:r>
      <w:r w:rsidRPr="00A02854">
        <w:rPr>
          <w:color w:val="000000" w:themeColor="text1"/>
        </w:rPr>
        <w:t xml:space="preserve"> Więcej o problemie </w:t>
      </w:r>
      <w:r w:rsidRPr="00182AA0">
        <w:t>https://www.money.pl/gospodarka/polacy-nie-szukaja-pracy-rekord-w-historii-badania-eksperci-winny-socjal-choc-nie-tylko-6560309430598528a.html</w:t>
      </w:r>
      <w:r w:rsidRPr="00A02854">
        <w:rPr>
          <w:color w:val="000000" w:themeColor="text1"/>
        </w:rPr>
        <w:t xml:space="preserve"> [dostęp: wrzesień 2022]</w:t>
      </w:r>
    </w:p>
  </w:footnote>
  <w:footnote w:id="35">
    <w:p w:rsidR="00C96A96" w:rsidRDefault="00C96A96" w:rsidP="00F258FA">
      <w:pPr>
        <w:pStyle w:val="Tekstprzypisudolnego"/>
        <w:jc w:val="left"/>
      </w:pPr>
      <w:r w:rsidRPr="00A02854">
        <w:rPr>
          <w:rStyle w:val="Odwoanieprzypisudolnego"/>
          <w:color w:val="000000" w:themeColor="text1"/>
        </w:rPr>
        <w:footnoteRef/>
      </w:r>
      <w:r w:rsidRPr="00A02854">
        <w:rPr>
          <w:color w:val="000000" w:themeColor="text1"/>
        </w:rPr>
        <w:t xml:space="preserve"> Wskazana wartość może być nieznacznie zawyżona ponieważ, obejmuje gminy powiatu wrocławskiego nienależące do WrOF</w:t>
      </w:r>
    </w:p>
  </w:footnote>
  <w:footnote w:id="36">
    <w:p w:rsidR="00C96A96" w:rsidRPr="00A02854" w:rsidRDefault="00C96A96" w:rsidP="00E366EA">
      <w:pPr>
        <w:pStyle w:val="Tekstprzypisudolnego"/>
        <w:rPr>
          <w:color w:val="000000" w:themeColor="text1"/>
        </w:rPr>
      </w:pPr>
      <w:r w:rsidRPr="00A02854">
        <w:rPr>
          <w:rStyle w:val="Odwoanieprzypisudolnego"/>
          <w:color w:val="000000" w:themeColor="text1"/>
        </w:rPr>
        <w:footnoteRef/>
      </w:r>
      <w:r w:rsidRPr="00A02854">
        <w:rPr>
          <w:color w:val="000000" w:themeColor="text1"/>
          <w:vertAlign w:val="superscript"/>
        </w:rPr>
        <w:t xml:space="preserve"> </w:t>
      </w:r>
      <w:r w:rsidRPr="00A02854">
        <w:rPr>
          <w:color w:val="000000" w:themeColor="text1"/>
        </w:rPr>
        <w:t>GIOŚ, Stan środowiska w województwie dolnośląskim raport 2020</w:t>
      </w:r>
    </w:p>
  </w:footnote>
  <w:footnote w:id="37">
    <w:p w:rsidR="00C96A96" w:rsidRPr="00A02854" w:rsidRDefault="00C96A96" w:rsidP="00E366EA">
      <w:pPr>
        <w:pStyle w:val="Tekstprzypisudolnego"/>
        <w:rPr>
          <w:color w:val="000000" w:themeColor="text1"/>
        </w:rPr>
      </w:pPr>
      <w:r w:rsidRPr="00A02854">
        <w:rPr>
          <w:rStyle w:val="Odwoanieprzypisudolnego"/>
          <w:color w:val="000000" w:themeColor="text1"/>
        </w:rPr>
        <w:footnoteRef/>
      </w:r>
      <w:r w:rsidRPr="00A02854">
        <w:rPr>
          <w:color w:val="000000" w:themeColor="text1"/>
        </w:rPr>
        <w:t xml:space="preserve"> GIOŚ, Ocena jakości wód podziemnych na terenie województwa dolnośląskiego w 2021 roku </w:t>
      </w:r>
    </w:p>
  </w:footnote>
  <w:footnote w:id="38">
    <w:p w:rsidR="00C96A96" w:rsidRDefault="00C96A96" w:rsidP="00E366EA">
      <w:pPr>
        <w:pStyle w:val="Tekstprzypisudolnego"/>
      </w:pPr>
      <w:r w:rsidRPr="00A02854">
        <w:rPr>
          <w:rStyle w:val="Odwoanieprzypisudolnego"/>
          <w:color w:val="000000" w:themeColor="text1"/>
        </w:rPr>
        <w:footnoteRef/>
      </w:r>
      <w:r w:rsidRPr="00A02854">
        <w:rPr>
          <w:color w:val="000000" w:themeColor="text1"/>
        </w:rPr>
        <w:t xml:space="preserve"> GIOŚ, Stan środowiska w województwie dolnośląskim raport 2020</w:t>
      </w:r>
    </w:p>
  </w:footnote>
  <w:footnote w:id="39">
    <w:p w:rsidR="00C96A96" w:rsidRPr="004E05EC" w:rsidRDefault="00C96A96" w:rsidP="00A02854">
      <w:pPr>
        <w:pStyle w:val="Tekstprzypisudolnego"/>
      </w:pPr>
      <w:r w:rsidRPr="004E05EC">
        <w:rPr>
          <w:rStyle w:val="Odwoanieprzypisudolnego"/>
        </w:rPr>
        <w:footnoteRef/>
      </w:r>
      <w:r w:rsidRPr="004E05EC">
        <w:t xml:space="preserve"> Wojewódzki Program Ochrony Środowiska Województwa Dolnośląskiego na lata 2022-2025 z perspektywą do roku 2029</w:t>
      </w:r>
    </w:p>
  </w:footnote>
  <w:footnote w:id="40">
    <w:p w:rsidR="00C96A96" w:rsidRDefault="00C96A96" w:rsidP="00A02854">
      <w:pPr>
        <w:pStyle w:val="Tekstprzypisudolnego"/>
        <w:jc w:val="left"/>
      </w:pPr>
      <w:r>
        <w:rPr>
          <w:rStyle w:val="Odwoanieprzypisudolnego"/>
        </w:rPr>
        <w:footnoteRef/>
      </w:r>
      <w:r>
        <w:t xml:space="preserve"> Roczna ocena jakości powietrza w województwie dolnośląskim. Raport wojewódzki za rok 2021</w:t>
      </w:r>
    </w:p>
  </w:footnote>
  <w:footnote w:id="41">
    <w:p w:rsidR="00C96A96" w:rsidRPr="00A63913" w:rsidRDefault="00C96A96" w:rsidP="00A02854">
      <w:pPr>
        <w:pStyle w:val="Tekstprzypisudolnego"/>
        <w:jc w:val="left"/>
        <w:rPr>
          <w:highlight w:val="yellow"/>
        </w:rPr>
      </w:pPr>
      <w:r w:rsidRPr="002570D8">
        <w:rPr>
          <w:rStyle w:val="Odwoanieprzypisudolnego"/>
        </w:rPr>
        <w:footnoteRef/>
      </w:r>
      <w:r w:rsidRPr="002570D8">
        <w:t xml:space="preserve"> Strategia Energetyczna Dolnego Śląska – kierunki wsparcia sektora energetycznego </w:t>
      </w:r>
    </w:p>
  </w:footnote>
  <w:footnote w:id="42">
    <w:p w:rsidR="00C96A96" w:rsidRDefault="00C96A96" w:rsidP="00A02854">
      <w:pPr>
        <w:pStyle w:val="Tekstprzypisudolnego"/>
        <w:jc w:val="left"/>
      </w:pPr>
      <w:r w:rsidRPr="002570D8">
        <w:rPr>
          <w:rStyle w:val="Odwoanieprzypisudolnego"/>
        </w:rPr>
        <w:footnoteRef/>
      </w:r>
      <w:r w:rsidRPr="002570D8">
        <w:t xml:space="preserve"> Strategia Energetyczna Dolnego Śląska – kierunki wsparcia sektora energetycznego</w:t>
      </w:r>
    </w:p>
  </w:footnote>
  <w:footnote w:id="43">
    <w:p w:rsidR="00C96A96" w:rsidRPr="00BE44BF" w:rsidRDefault="00C96A96" w:rsidP="000178B1">
      <w:pPr>
        <w:pStyle w:val="Tekstprzypisudolnego"/>
        <w:rPr>
          <w:iCs/>
        </w:rPr>
      </w:pPr>
      <w:r>
        <w:rPr>
          <w:rStyle w:val="Odwoanieprzypisudolnego"/>
        </w:rPr>
        <w:footnoteRef/>
      </w:r>
      <w:r>
        <w:rPr>
          <w:iCs/>
        </w:rPr>
        <w:t xml:space="preserve"> </w:t>
      </w:r>
      <w:r w:rsidRPr="00BE44BF">
        <w:rPr>
          <w:iCs/>
        </w:rPr>
        <w:t>Plan adaptacji Miasta Wrocławia do zmian klimatu do roku 2030</w:t>
      </w:r>
    </w:p>
  </w:footnote>
  <w:footnote w:id="44">
    <w:p w:rsidR="00C96A96" w:rsidRPr="00CD0574" w:rsidRDefault="00C96A96" w:rsidP="000178B1">
      <w:pPr>
        <w:pStyle w:val="Tekstprzypisudolnego"/>
      </w:pPr>
      <w:r w:rsidRPr="00CD0574">
        <w:rPr>
          <w:rStyle w:val="Odwoanieprzypisudolnego"/>
        </w:rPr>
        <w:footnoteRef/>
      </w:r>
      <w:r w:rsidRPr="00CD0574">
        <w:t xml:space="preserve"> Sendzimir.org.pl [</w:t>
      </w:r>
      <w:r>
        <w:t>Dostęp</w:t>
      </w:r>
      <w:r w:rsidRPr="00CD0574">
        <w:t>: 06.11.2022]</w:t>
      </w:r>
    </w:p>
  </w:footnote>
  <w:footnote w:id="45">
    <w:p w:rsidR="00C96A96" w:rsidRDefault="00C96A96" w:rsidP="007838A0">
      <w:pPr>
        <w:pStyle w:val="Tekstprzypisudolnego"/>
      </w:pPr>
      <w:r w:rsidRPr="00BE44BF">
        <w:rPr>
          <w:rStyle w:val="Odwoanieprzypisudolnego"/>
          <w:iCs/>
        </w:rPr>
        <w:footnoteRef/>
      </w:r>
      <w:r w:rsidRPr="00BE44BF">
        <w:rPr>
          <w:iCs/>
        </w:rPr>
        <w:t xml:space="preserve"> wroclaw.lasy.gov.pl [</w:t>
      </w:r>
      <w:r>
        <w:rPr>
          <w:iCs/>
        </w:rPr>
        <w:t>Dostęp</w:t>
      </w:r>
      <w:r w:rsidRPr="00BE44BF">
        <w:rPr>
          <w:iCs/>
        </w:rPr>
        <w:t xml:space="preserve">: </w:t>
      </w:r>
      <w:r>
        <w:rPr>
          <w:iCs/>
        </w:rPr>
        <w:t>06.11</w:t>
      </w:r>
      <w:r w:rsidRPr="00BE44BF">
        <w:rPr>
          <w:iCs/>
        </w:rPr>
        <w:t>.2022]</w:t>
      </w:r>
    </w:p>
  </w:footnote>
  <w:footnote w:id="46">
    <w:p w:rsidR="00C96A96" w:rsidRPr="00025965" w:rsidRDefault="00C96A96" w:rsidP="00BB1E72">
      <w:pPr>
        <w:pStyle w:val="Tekstprzypisudolnego"/>
        <w:rPr>
          <w:color w:val="000000"/>
        </w:rPr>
      </w:pPr>
      <w:r>
        <w:rPr>
          <w:rStyle w:val="Odwoanieprzypisudolnego"/>
        </w:rPr>
        <w:footnoteRef/>
      </w:r>
      <w:r>
        <w:t xml:space="preserve"> funduszeeuropejskie.gov.pl </w:t>
      </w:r>
      <w:r w:rsidRPr="00BE160E">
        <w:rPr>
          <w:color w:val="000000"/>
        </w:rPr>
        <w:t>[</w:t>
      </w:r>
      <w:r>
        <w:rPr>
          <w:color w:val="000000"/>
        </w:rPr>
        <w:t>Dostęp: 06.11.2022]</w:t>
      </w:r>
    </w:p>
  </w:footnote>
  <w:footnote w:id="47">
    <w:p w:rsidR="00C96A96" w:rsidRDefault="00C96A96" w:rsidP="00BB1E72">
      <w:pPr>
        <w:pStyle w:val="Tekstprzypisudolnego"/>
      </w:pPr>
      <w:r w:rsidRPr="002570D8">
        <w:rPr>
          <w:rStyle w:val="Odwoanieprzypisudolnego"/>
        </w:rPr>
        <w:footnoteRef/>
      </w:r>
      <w:r w:rsidRPr="002570D8">
        <w:t xml:space="preserve"> https://www.wroclaw.pl/zielony-wroclaw/zlap-deszcz-2022-wnioski-doplaty [Dostęp: 29.11.2022]</w:t>
      </w:r>
    </w:p>
  </w:footnote>
  <w:footnote w:id="48">
    <w:p w:rsidR="00C96A96" w:rsidRPr="002570D8" w:rsidRDefault="00C96A96" w:rsidP="00BB1E72">
      <w:pPr>
        <w:pStyle w:val="Tekstprzypisudolnego"/>
      </w:pPr>
      <w:r w:rsidRPr="002570D8">
        <w:rPr>
          <w:rStyle w:val="Odwoanieprzypisudolnego"/>
        </w:rPr>
        <w:footnoteRef/>
      </w:r>
      <w:r w:rsidRPr="002570D8">
        <w:t xml:space="preserve"> klimada2.ios.gov.pl [Dostęp: 30.11.2022]</w:t>
      </w:r>
    </w:p>
  </w:footnote>
  <w:footnote w:id="49">
    <w:p w:rsidR="00C96A96" w:rsidRDefault="00C96A96" w:rsidP="00BB1E72">
      <w:pPr>
        <w:pStyle w:val="Tekstprzypisudolnego"/>
      </w:pPr>
      <w:r w:rsidRPr="002570D8">
        <w:rPr>
          <w:rStyle w:val="Odwoanieprzypisudolnego"/>
        </w:rPr>
        <w:footnoteRef/>
      </w:r>
      <w:r w:rsidRPr="002570D8">
        <w:t xml:space="preserve"> wroclaw.pl/</w:t>
      </w:r>
      <w:proofErr w:type="spellStart"/>
      <w:r w:rsidRPr="002570D8">
        <w:t>growgreen</w:t>
      </w:r>
      <w:proofErr w:type="spellEnd"/>
      <w:r w:rsidRPr="002570D8">
        <w:t>/zielona-ulica [Dostęp: 30.11.2022]</w:t>
      </w:r>
    </w:p>
  </w:footnote>
  <w:footnote w:id="50">
    <w:p w:rsidR="00C96A96" w:rsidRPr="00C3439A" w:rsidRDefault="00C96A96" w:rsidP="00A02854">
      <w:pPr>
        <w:pStyle w:val="Tekstprzypisudolnego"/>
        <w:jc w:val="left"/>
      </w:pPr>
      <w:r>
        <w:rPr>
          <w:rStyle w:val="Odwoanieprzypisudolnego"/>
        </w:rPr>
        <w:footnoteRef/>
      </w:r>
      <w:r w:rsidRPr="00C3439A">
        <w:t xml:space="preserve"> https://www.wroclaw.pl/zielony-wroclaw/pola-irygacyjne-osobowice-rezerwatem-zielone-pluca-wroclawia [</w:t>
      </w:r>
      <w:r w:rsidRPr="000B35CF">
        <w:rPr>
          <w:iCs/>
        </w:rPr>
        <w:t>Dostęp</w:t>
      </w:r>
      <w:r>
        <w:t>: 30.11.2022]</w:t>
      </w:r>
    </w:p>
  </w:footnote>
  <w:footnote w:id="51">
    <w:p w:rsidR="00C96A96" w:rsidRDefault="00C96A96" w:rsidP="00A02854">
      <w:pPr>
        <w:pStyle w:val="Tekstprzypisudolnego"/>
        <w:jc w:val="left"/>
      </w:pPr>
      <w:r>
        <w:rPr>
          <w:rStyle w:val="Odwoanieprzypisudolnego"/>
        </w:rPr>
        <w:footnoteRef/>
      </w:r>
      <w:r>
        <w:t xml:space="preserve"> </w:t>
      </w:r>
      <w:r w:rsidRPr="008175C9">
        <w:t>CRFOP [</w:t>
      </w:r>
      <w:r w:rsidRPr="000B35CF">
        <w:rPr>
          <w:iCs/>
        </w:rPr>
        <w:t>Dostęp</w:t>
      </w:r>
      <w:r w:rsidRPr="008175C9">
        <w:t xml:space="preserve">: </w:t>
      </w:r>
      <w:r>
        <w:t>08.11</w:t>
      </w:r>
      <w:r w:rsidRPr="008175C9">
        <w:t>.2022]</w:t>
      </w:r>
    </w:p>
  </w:footnote>
  <w:footnote w:id="52">
    <w:p w:rsidR="00C96A96" w:rsidRDefault="00C96A96" w:rsidP="00A02854">
      <w:pPr>
        <w:pStyle w:val="Tekstprzypisudolnego"/>
        <w:jc w:val="left"/>
      </w:pPr>
      <w:r>
        <w:rPr>
          <w:rStyle w:val="Odwoanieprzypisudolnego"/>
        </w:rPr>
        <w:footnoteRef/>
      </w:r>
      <w:r>
        <w:t xml:space="preserve"> Z powodu nieaktualnych danych w CRFOP, w przypadku Wrocławia dane uzyskano z BDL GUS [Stan na: 31.12.2022]</w:t>
      </w:r>
    </w:p>
  </w:footnote>
  <w:footnote w:id="53">
    <w:p w:rsidR="00C96A96" w:rsidRDefault="00C96A96" w:rsidP="00F258FA">
      <w:pPr>
        <w:pStyle w:val="Tekstprzypisudolnego"/>
        <w:jc w:val="left"/>
      </w:pPr>
      <w:r w:rsidRPr="00FB09BF">
        <w:rPr>
          <w:rStyle w:val="Odwoanieprzypisudolnego"/>
          <w:color w:val="000000" w:themeColor="text1"/>
        </w:rPr>
        <w:footnoteRef/>
      </w:r>
      <w:r>
        <w:t xml:space="preserve"> </w:t>
      </w:r>
      <w:r w:rsidRPr="00182AA0">
        <w:t>https://stat.gov.pl/metainformacje/slownik-pojec/pojecia-stosowane-w-statystyce publicznej/3198,pojecie.html</w:t>
      </w:r>
      <w:r w:rsidRPr="00FB09BF">
        <w:rPr>
          <w:color w:val="000000" w:themeColor="text1"/>
        </w:rPr>
        <w:t xml:space="preserve"> [Dostęp: 3.11.2022]</w:t>
      </w:r>
    </w:p>
  </w:footnote>
  <w:footnote w:id="54">
    <w:p w:rsidR="00C96A96" w:rsidRDefault="00C96A96" w:rsidP="003A0777">
      <w:pPr>
        <w:pStyle w:val="Tekstprzypisudolnego"/>
      </w:pPr>
      <w:r w:rsidRPr="007E13E9">
        <w:rPr>
          <w:rStyle w:val="Odwoanieprzypisudolnego"/>
        </w:rPr>
        <w:footnoteRef/>
      </w:r>
      <w:r>
        <w:rPr>
          <w:u w:val="single"/>
        </w:rPr>
        <w:t xml:space="preserve"> </w:t>
      </w:r>
      <w:r w:rsidRPr="00223971">
        <w:rPr>
          <w:u w:val="single"/>
        </w:rPr>
        <w:t>miekinia.wroclaw.lasy.gov.pl</w:t>
      </w:r>
      <w:r w:rsidRPr="007E13E9">
        <w:t xml:space="preserve"> [Dostęp: 02.12.2022]</w:t>
      </w:r>
    </w:p>
  </w:footnote>
  <w:footnote w:id="55">
    <w:p w:rsidR="00C96A96" w:rsidRPr="0043120F" w:rsidRDefault="00C96A96" w:rsidP="00A02854">
      <w:pPr>
        <w:pStyle w:val="Tekstprzypisudolnego"/>
        <w:jc w:val="left"/>
      </w:pPr>
      <w:r w:rsidRPr="0043120F">
        <w:rPr>
          <w:rStyle w:val="Odwoanieprzypisudolnego"/>
        </w:rPr>
        <w:footnoteRef/>
      </w:r>
      <w:r w:rsidRPr="0043120F">
        <w:t xml:space="preserve"> Podczas tworzenia kartogramów wykorzystano najbardziej aktualne dane pochodzące z roku 2020 (brak danych za rok 2021).</w:t>
      </w:r>
    </w:p>
  </w:footnote>
  <w:footnote w:id="56">
    <w:p w:rsidR="00C96A96" w:rsidRPr="0043120F" w:rsidRDefault="00C96A96" w:rsidP="00A02854">
      <w:pPr>
        <w:pStyle w:val="Tekstprzypisudolnego"/>
        <w:jc w:val="left"/>
      </w:pPr>
      <w:r w:rsidRPr="0043120F">
        <w:rPr>
          <w:rStyle w:val="Odwoanieprzypisudolnego"/>
        </w:rPr>
        <w:footnoteRef/>
      </w:r>
      <w:r>
        <w:t xml:space="preserve"> </w:t>
      </w:r>
      <w:r w:rsidRPr="00D8197F">
        <w:t>Dla gminy wiejskiej Oława jest to wartość odnosząca się do sieci wodociągowej będącej we władaniu Gminy. Jeśliby wziąć też pod uwagę odcinki sieci wodociągowej gospodarowane przez ZDHIR w Oleśnicy Małej oraz sieć w Marszowicach zarządzaną przez gminę Domaniów, to poziom zwodociągowania gminy Oława wynosi praktycznie 100%.</w:t>
      </w:r>
    </w:p>
  </w:footnote>
  <w:footnote w:id="57">
    <w:p w:rsidR="00C96A96" w:rsidRDefault="00C96A96" w:rsidP="00A02854">
      <w:pPr>
        <w:pStyle w:val="Tekstprzypisudolnego"/>
        <w:jc w:val="left"/>
      </w:pPr>
      <w:r w:rsidRPr="00FE3CEA">
        <w:rPr>
          <w:rStyle w:val="Odwoanieprzypisudolnego"/>
          <w:i/>
          <w:iCs/>
        </w:rPr>
        <w:footnoteRef/>
      </w:r>
      <w:r>
        <w:t xml:space="preserve"> </w:t>
      </w:r>
      <w:r w:rsidRPr="00B16AC9">
        <w:t>Podczas tworzenia kartogramów wykorzystano najbardziej aktualne dane pochodzące z roku 2020 (brak danych za rok 2021).</w:t>
      </w:r>
    </w:p>
  </w:footnote>
  <w:footnote w:id="58">
    <w:p w:rsidR="00C96A96" w:rsidRDefault="00C96A96" w:rsidP="00D755F3">
      <w:pPr>
        <w:pStyle w:val="Tekstprzypisudolnego"/>
      </w:pPr>
      <w:r>
        <w:rPr>
          <w:rStyle w:val="Odwoanieprzypisudolnego"/>
        </w:rPr>
        <w:footnoteRef/>
      </w:r>
      <w:r>
        <w:t xml:space="preserve"> </w:t>
      </w:r>
      <w:r w:rsidRPr="00B16AC9">
        <w:t>GUS [</w:t>
      </w:r>
      <w:r w:rsidRPr="000B35CF">
        <w:rPr>
          <w:iCs/>
        </w:rPr>
        <w:t>Dostęp</w:t>
      </w:r>
      <w:r>
        <w:rPr>
          <w:iCs/>
        </w:rPr>
        <w:t>:</w:t>
      </w:r>
      <w:r w:rsidRPr="00B16AC9">
        <w:t xml:space="preserve"> 09.11.2022]</w:t>
      </w:r>
    </w:p>
  </w:footnote>
  <w:footnote w:id="59">
    <w:p w:rsidR="00C96A96" w:rsidRPr="00B16AC9" w:rsidRDefault="00C96A96" w:rsidP="000178B1">
      <w:pPr>
        <w:pStyle w:val="Tekstprzypisudolnego"/>
      </w:pPr>
      <w:r w:rsidRPr="00637C31">
        <w:rPr>
          <w:rStyle w:val="Odwoanieprzypisudolnego"/>
        </w:rPr>
        <w:footnoteRef/>
      </w:r>
      <w:r>
        <w:t xml:space="preserve"> </w:t>
      </w:r>
      <w:r w:rsidRPr="00B16AC9">
        <w:t>Równoważna Liczba Mieszkańców</w:t>
      </w:r>
    </w:p>
  </w:footnote>
  <w:footnote w:id="60">
    <w:p w:rsidR="00C96A96" w:rsidRDefault="00C96A96" w:rsidP="000178B1">
      <w:pPr>
        <w:pStyle w:val="Tekstprzypisudolnego"/>
      </w:pPr>
      <w:r w:rsidRPr="00B16AC9">
        <w:rPr>
          <w:rStyle w:val="Odwoanieprzypisudolnego"/>
        </w:rPr>
        <w:footnoteRef/>
      </w:r>
      <w:r>
        <w:rPr>
          <w:rFonts w:cs="Calibri"/>
        </w:rPr>
        <w:t xml:space="preserve"> </w:t>
      </w:r>
      <w:r w:rsidRPr="00B16AC9">
        <w:rPr>
          <w:rFonts w:cs="Calibri"/>
        </w:rPr>
        <w:t>PGW WP – Sprawozdanie z realizacji KPOŚK za rok 2020</w:t>
      </w:r>
    </w:p>
  </w:footnote>
  <w:footnote w:id="61">
    <w:p w:rsidR="00C96A96" w:rsidRDefault="00C96A96" w:rsidP="000178B1">
      <w:pPr>
        <w:pStyle w:val="Tekstprzypisudolnego"/>
      </w:pPr>
      <w:r>
        <w:rPr>
          <w:rStyle w:val="Odwoanieprzypisudolnego"/>
        </w:rPr>
        <w:footnoteRef/>
      </w:r>
      <w:r>
        <w:t xml:space="preserve"> Za: </w:t>
      </w:r>
      <w:r w:rsidRPr="00560DDB">
        <w:t>VI AKPOŚK Załącznik nr 3</w:t>
      </w:r>
      <w:r>
        <w:t xml:space="preserve"> [Dostęp: 27.12.2022]</w:t>
      </w:r>
    </w:p>
  </w:footnote>
  <w:footnote w:id="62">
    <w:p w:rsidR="00C96A96" w:rsidRDefault="00C96A96" w:rsidP="00B34B71">
      <w:pPr>
        <w:pStyle w:val="Tekstprzypisudolnego"/>
      </w:pPr>
      <w:r>
        <w:rPr>
          <w:rStyle w:val="Odwoanieprzypisudolnego"/>
        </w:rPr>
        <w:footnoteRef/>
      </w:r>
      <w:r>
        <w:t xml:space="preserve"> </w:t>
      </w:r>
      <w:r w:rsidRPr="007E2F09">
        <w:t>VI AKPOŚK Załącznik nr 3</w:t>
      </w:r>
    </w:p>
  </w:footnote>
  <w:footnote w:id="63">
    <w:p w:rsidR="00C96A96" w:rsidRPr="00E7593A" w:rsidRDefault="00C96A96" w:rsidP="000178B1">
      <w:pPr>
        <w:pStyle w:val="Tekstprzypisudolnego"/>
      </w:pPr>
      <w:r w:rsidRPr="00E7593A">
        <w:rPr>
          <w:rStyle w:val="Odwoanieprzypisudolnego"/>
        </w:rPr>
        <w:footnoteRef/>
      </w:r>
      <w:r w:rsidRPr="00E7593A">
        <w:t xml:space="preserve"> www.kogeneracja.com.pl/pl/o-grupie/o-spolce/ [</w:t>
      </w:r>
      <w:r w:rsidRPr="000B35CF">
        <w:rPr>
          <w:iCs/>
        </w:rPr>
        <w:t>Dostęp</w:t>
      </w:r>
      <w:r w:rsidRPr="00E7593A">
        <w:t xml:space="preserve">: </w:t>
      </w:r>
      <w:r>
        <w:t>30</w:t>
      </w:r>
      <w:r w:rsidRPr="00E7593A">
        <w:t>.09.2022]</w:t>
      </w:r>
    </w:p>
  </w:footnote>
  <w:footnote w:id="64">
    <w:p w:rsidR="00C96A96" w:rsidRPr="00E7593A" w:rsidRDefault="00C96A96" w:rsidP="000530A7">
      <w:pPr>
        <w:pStyle w:val="Tekstprzypisudolnego"/>
        <w:jc w:val="left"/>
      </w:pPr>
      <w:r w:rsidRPr="00E7593A">
        <w:rPr>
          <w:rStyle w:val="Odwoanieprzypisudolnego"/>
        </w:rPr>
        <w:footnoteRef/>
      </w:r>
      <w:r w:rsidRPr="00E7593A">
        <w:t xml:space="preserve"> api.ure.gov.pl [</w:t>
      </w:r>
      <w:r w:rsidRPr="000B35CF">
        <w:rPr>
          <w:iCs/>
        </w:rPr>
        <w:t>Dostęp</w:t>
      </w:r>
      <w:r w:rsidRPr="00E7593A">
        <w:t xml:space="preserve">: </w:t>
      </w:r>
      <w:r>
        <w:t>08.11</w:t>
      </w:r>
      <w:r w:rsidRPr="00E7593A">
        <w:t>.2022]</w:t>
      </w:r>
    </w:p>
  </w:footnote>
  <w:footnote w:id="65">
    <w:p w:rsidR="00C96A96" w:rsidRPr="00C04F9E" w:rsidRDefault="00C96A96" w:rsidP="00223971">
      <w:pPr>
        <w:pStyle w:val="Tekstprzypisudolnego"/>
        <w:jc w:val="left"/>
        <w:rPr>
          <w:i/>
          <w:iCs/>
        </w:rPr>
      </w:pPr>
      <w:r w:rsidRPr="00E7593A">
        <w:rPr>
          <w:rStyle w:val="Odwoanieprzypisudolnego"/>
        </w:rPr>
        <w:footnoteRef/>
      </w:r>
      <w:r w:rsidRPr="00E7593A">
        <w:t xml:space="preserve"> GUS</w:t>
      </w:r>
      <w:r>
        <w:t xml:space="preserve"> [Stan na: 31.12.2021]</w:t>
      </w:r>
    </w:p>
  </w:footnote>
  <w:footnote w:id="66">
    <w:p w:rsidR="00C96A96" w:rsidRDefault="00C96A96" w:rsidP="00223971">
      <w:pPr>
        <w:pStyle w:val="Tekstprzypisudolnego"/>
        <w:jc w:val="left"/>
      </w:pPr>
      <w:r w:rsidRPr="00E7593A">
        <w:rPr>
          <w:rStyle w:val="Odwoanieprzypisudolnego"/>
        </w:rPr>
        <w:footnoteRef/>
      </w:r>
      <w:r w:rsidRPr="00E7593A">
        <w:t xml:space="preserve"> „Założenia do planu zaopatrzenia w ciepło, energię elektryczną i paliwa gazowe dla obszaru Gminy Wrocław” na lata 2020÷2035</w:t>
      </w:r>
    </w:p>
  </w:footnote>
  <w:footnote w:id="67">
    <w:p w:rsidR="00C96A96" w:rsidRPr="006D1C27" w:rsidRDefault="00C96A96" w:rsidP="00223971">
      <w:pPr>
        <w:pStyle w:val="Tekstprzypisudolnego"/>
        <w:jc w:val="left"/>
        <w:rPr>
          <w:i/>
          <w:iCs/>
        </w:rPr>
      </w:pPr>
      <w:r w:rsidRPr="006174E4">
        <w:rPr>
          <w:rStyle w:val="Odwoanieprzypisudolnego"/>
          <w:iCs/>
        </w:rPr>
        <w:footnoteRef/>
      </w:r>
      <w:r w:rsidRPr="006174E4">
        <w:t xml:space="preserve"> </w:t>
      </w:r>
      <w:r w:rsidRPr="00E7593A">
        <w:t>Raport Krajowy, Prezes Urzędu Regulacji Energetyki, 2021</w:t>
      </w:r>
    </w:p>
  </w:footnote>
  <w:footnote w:id="68">
    <w:p w:rsidR="00C96A96" w:rsidRDefault="00C96A96" w:rsidP="000530A7">
      <w:pPr>
        <w:pStyle w:val="Tekstprzypisudolnego"/>
        <w:jc w:val="left"/>
      </w:pPr>
      <w:r w:rsidRPr="00E8614C">
        <w:rPr>
          <w:rStyle w:val="Odwoanieprzypisudolnego"/>
        </w:rPr>
        <w:footnoteRef/>
      </w:r>
      <w:r w:rsidRPr="00E8614C">
        <w:t xml:space="preserve"> Zgodnie z Dyrektywą Parlamentu Europejskiego i Rady 2009/28/WE rozwój OZE ma duże znaczenie m.in. dla zwiększenia bezpieczeństwa dostaw energii</w:t>
      </w:r>
    </w:p>
  </w:footnote>
  <w:footnote w:id="69">
    <w:p w:rsidR="00C96A96" w:rsidRDefault="00C96A96" w:rsidP="00A02854">
      <w:pPr>
        <w:pStyle w:val="Tekstprzypisudolnego"/>
        <w:jc w:val="left"/>
      </w:pPr>
      <w:r>
        <w:rPr>
          <w:rStyle w:val="Odwoanieprzypisudolnego"/>
        </w:rPr>
        <w:footnoteRef/>
      </w:r>
      <w:r>
        <w:t xml:space="preserve"> Ustawa o odnawialnych źródłach energii </w:t>
      </w:r>
      <w:r w:rsidRPr="00B37B66">
        <w:t xml:space="preserve">art.  2  pkt  3  </w:t>
      </w:r>
    </w:p>
  </w:footnote>
  <w:footnote w:id="70">
    <w:p w:rsidR="00C96A96" w:rsidRPr="00E7593A" w:rsidRDefault="00C96A96" w:rsidP="00A02854">
      <w:pPr>
        <w:pStyle w:val="Tekstprzypisudolnego"/>
        <w:jc w:val="left"/>
      </w:pPr>
      <w:r w:rsidRPr="00E7593A">
        <w:rPr>
          <w:rStyle w:val="Odwoanieprzypisudolnego"/>
        </w:rPr>
        <w:footnoteRef/>
      </w:r>
      <w:r w:rsidRPr="00E7593A">
        <w:t xml:space="preserve"> Projekt Założeń do Planu Zaopatrzenia w Ciepło, Energię Elektryczną i Paliwa Gazowe dla Gminy Żórawina na lata 2017-2031</w:t>
      </w:r>
    </w:p>
  </w:footnote>
  <w:footnote w:id="71">
    <w:p w:rsidR="00C96A96" w:rsidRPr="00E7593A" w:rsidRDefault="00C96A96" w:rsidP="00A02854">
      <w:pPr>
        <w:pStyle w:val="Tekstprzypisudolnego"/>
        <w:jc w:val="left"/>
      </w:pPr>
      <w:r w:rsidRPr="00E7593A">
        <w:rPr>
          <w:rStyle w:val="Odwoanieprzypisudolnego"/>
        </w:rPr>
        <w:footnoteRef/>
      </w:r>
      <w:r w:rsidRPr="00E7593A">
        <w:t xml:space="preserve"> (Projekt) Założeń do Planu Zaopatrzenia w Ciepło, Energię Elektryczną i Paliwa Gazowe dla Gminy Kobierzyce na lata 2022 - 2036</w:t>
      </w:r>
    </w:p>
  </w:footnote>
  <w:footnote w:id="72">
    <w:p w:rsidR="00C96A96" w:rsidRPr="00E7593A" w:rsidRDefault="00C96A96" w:rsidP="00A02854">
      <w:pPr>
        <w:pStyle w:val="Tekstprzypisudolnego"/>
        <w:jc w:val="left"/>
      </w:pPr>
      <w:r w:rsidRPr="00E7593A">
        <w:rPr>
          <w:rStyle w:val="Odwoanieprzypisudolnego"/>
        </w:rPr>
        <w:footnoteRef/>
      </w:r>
      <w:r>
        <w:t xml:space="preserve"> (</w:t>
      </w:r>
      <w:r w:rsidRPr="00E7593A">
        <w:t>Projekt) Założeń do Planu Zaopatrzenia w Ciepło, Energię Elektryczną i Paliwa Gazowe dla Gminy Kobierzyce na lata 2022 - 2036</w:t>
      </w:r>
    </w:p>
  </w:footnote>
  <w:footnote w:id="73">
    <w:p w:rsidR="00C96A96" w:rsidRPr="006D1C27" w:rsidRDefault="00C96A96" w:rsidP="00A02854">
      <w:pPr>
        <w:pStyle w:val="Tekstprzypisudolnego"/>
        <w:jc w:val="left"/>
        <w:rPr>
          <w:i/>
          <w:iCs/>
          <w:sz w:val="18"/>
          <w:szCs w:val="18"/>
        </w:rPr>
      </w:pPr>
      <w:r w:rsidRPr="00E7593A">
        <w:rPr>
          <w:rStyle w:val="Odwoanieprzypisudolnego"/>
        </w:rPr>
        <w:footnoteRef/>
      </w:r>
      <w:r w:rsidRPr="00E7593A">
        <w:t xml:space="preserve"> Program ochrony środowiska dla miasta Wrocławia na lata 2021-2025 z perspektywą do roku 2030</w:t>
      </w:r>
    </w:p>
  </w:footnote>
  <w:footnote w:id="74">
    <w:p w:rsidR="00C96A96" w:rsidRDefault="00C96A96" w:rsidP="00A02854">
      <w:pPr>
        <w:pStyle w:val="Tekstprzypisudolnego"/>
        <w:jc w:val="left"/>
      </w:pPr>
      <w:r>
        <w:rPr>
          <w:rStyle w:val="Odwoanieprzypisudolnego"/>
        </w:rPr>
        <w:footnoteRef/>
      </w:r>
      <w:r>
        <w:t xml:space="preserve"> </w:t>
      </w:r>
      <w:r w:rsidRPr="00AF5A2E">
        <w:t>https://psme.org.pl/events/warsztaty-klastry-energii-i-magazyny-energii-srodkiem-zaradczym-na-wysokie-ceny-energii-dla-przedsiebiorcow-samorzadow-i-mieszkancow/</w:t>
      </w:r>
      <w:r>
        <w:t xml:space="preserve"> [</w:t>
      </w:r>
      <w:r w:rsidRPr="000B35CF">
        <w:rPr>
          <w:iCs/>
        </w:rPr>
        <w:t>Dostęp</w:t>
      </w:r>
      <w:r>
        <w:rPr>
          <w:iCs/>
        </w:rPr>
        <w:t>: 29.11.2022]</w:t>
      </w:r>
    </w:p>
  </w:footnote>
  <w:footnote w:id="75">
    <w:p w:rsidR="00C96A96" w:rsidRPr="006174E4" w:rsidRDefault="00C96A96" w:rsidP="00F258FA">
      <w:pPr>
        <w:pStyle w:val="Tekstprzypisudolnego"/>
        <w:jc w:val="left"/>
      </w:pPr>
      <w:r w:rsidRPr="006174E4">
        <w:rPr>
          <w:rStyle w:val="Odwoanieprzypisudolnego"/>
          <w:iCs/>
        </w:rPr>
        <w:footnoteRef/>
      </w:r>
      <w:r w:rsidRPr="006174E4">
        <w:t xml:space="preserve"> Strategia energetyczna Dolnego Śląska – kierunki wsparcia sektora energetycznego</w:t>
      </w:r>
    </w:p>
  </w:footnote>
  <w:footnote w:id="76">
    <w:p w:rsidR="00C96A96" w:rsidRPr="006174E4" w:rsidRDefault="00C96A96" w:rsidP="00A02854">
      <w:pPr>
        <w:pStyle w:val="Tekstprzypisudolnego"/>
        <w:jc w:val="left"/>
        <w:rPr>
          <w:iCs/>
        </w:rPr>
      </w:pPr>
      <w:r w:rsidRPr="006174E4">
        <w:rPr>
          <w:rStyle w:val="Odwoanieprzypisudolnego"/>
          <w:iCs/>
        </w:rPr>
        <w:footnoteRef/>
      </w:r>
      <w:r w:rsidRPr="006174E4">
        <w:t xml:space="preserve"> Program ochrony środowiska dla miasta Wrocławia na lata 2021-2025 z perspektywą do roku 2030</w:t>
      </w:r>
    </w:p>
  </w:footnote>
  <w:footnote w:id="77">
    <w:p w:rsidR="00C96A96" w:rsidRPr="006174E4" w:rsidRDefault="00C96A96" w:rsidP="00A02854">
      <w:pPr>
        <w:pStyle w:val="Tekstprzypisudolnego"/>
        <w:jc w:val="left"/>
      </w:pPr>
      <w:r w:rsidRPr="006174E4">
        <w:rPr>
          <w:rStyle w:val="Odwoanieprzypisudolnego"/>
        </w:rPr>
        <w:footnoteRef/>
      </w:r>
      <w:r w:rsidRPr="006174E4">
        <w:t xml:space="preserve"> Potencjał Polski południowo-zachodniej w zakresie produkcji energii ze źródeł odnawialnych – artykuł przeglądowy</w:t>
      </w:r>
    </w:p>
  </w:footnote>
  <w:footnote w:id="78">
    <w:p w:rsidR="00C96A96" w:rsidRPr="006174E4" w:rsidRDefault="00C96A96" w:rsidP="00A02854">
      <w:pPr>
        <w:pStyle w:val="Tekstprzypisudolnego"/>
        <w:jc w:val="left"/>
      </w:pPr>
      <w:r w:rsidRPr="006174E4">
        <w:rPr>
          <w:rStyle w:val="Odwoanieprzypisudolnego"/>
        </w:rPr>
        <w:footnoteRef/>
      </w:r>
      <w:r w:rsidRPr="006174E4">
        <w:t xml:space="preserve"> Program ochrony środowiska dla miasta Wrocławia na lata 2021-2025 z perspektywą do roku 2030</w:t>
      </w:r>
    </w:p>
  </w:footnote>
  <w:footnote w:id="79">
    <w:p w:rsidR="00C96A96" w:rsidRPr="00EA2F14" w:rsidRDefault="00C96A96" w:rsidP="00A02854">
      <w:pPr>
        <w:pStyle w:val="Tekstprzypisudolnego"/>
        <w:jc w:val="left"/>
      </w:pPr>
      <w:r w:rsidRPr="006174E4">
        <w:rPr>
          <w:rStyle w:val="Odwoanieprzypisudolnego"/>
        </w:rPr>
        <w:footnoteRef/>
      </w:r>
      <w:r w:rsidRPr="006174E4">
        <w:t xml:space="preserve"> Założenia do planu zaopatrzenia w ciepło, energię elektryczną i paliwa gazowe dla miasta Oława na lata 2019-2034</w:t>
      </w:r>
    </w:p>
  </w:footnote>
  <w:footnote w:id="80">
    <w:p w:rsidR="00C96A96" w:rsidRPr="003B579C" w:rsidRDefault="00C96A96" w:rsidP="000530A7">
      <w:pPr>
        <w:pStyle w:val="Tekstprzypisudolnego"/>
        <w:jc w:val="left"/>
      </w:pPr>
      <w:r w:rsidRPr="003B579C">
        <w:rPr>
          <w:rStyle w:val="Odwoanieprzypisudolnego"/>
        </w:rPr>
        <w:footnoteRef/>
      </w:r>
      <w:r w:rsidRPr="003B579C">
        <w:t xml:space="preserve"> Program ochrony środowiska dla gminy Kąty Wrocławskie na lata 2018-2021 z perspektywą do roku 2025</w:t>
      </w:r>
    </w:p>
  </w:footnote>
  <w:footnote w:id="81">
    <w:p w:rsidR="00C96A96" w:rsidRPr="003B579C" w:rsidRDefault="00C96A96" w:rsidP="000530A7">
      <w:pPr>
        <w:pStyle w:val="Tekstprzypisudolnego"/>
        <w:jc w:val="left"/>
        <w:rPr>
          <w:iCs/>
        </w:rPr>
      </w:pPr>
      <w:r w:rsidRPr="003B579C">
        <w:rPr>
          <w:rStyle w:val="Odwoanieprzypisudolnego"/>
        </w:rPr>
        <w:footnoteRef/>
      </w:r>
      <w:r w:rsidRPr="003B579C">
        <w:t xml:space="preserve"> https://www.cire.pl/artykuly/materialy-problemowe/154373-wodor-do-wytwarzania-i-magazynowania-energii-elektrycznej [</w:t>
      </w:r>
      <w:r w:rsidRPr="003B579C">
        <w:rPr>
          <w:iCs/>
        </w:rPr>
        <w:t>Dostęp</w:t>
      </w:r>
      <w:r w:rsidRPr="003B579C">
        <w:t>: 01.09.2022]</w:t>
      </w:r>
    </w:p>
  </w:footnote>
  <w:footnote w:id="82">
    <w:p w:rsidR="00C96A96" w:rsidRPr="003B579C" w:rsidRDefault="00C96A96" w:rsidP="000530A7">
      <w:pPr>
        <w:pStyle w:val="Tekstprzypisudolnego"/>
        <w:jc w:val="left"/>
      </w:pPr>
      <w:r w:rsidRPr="003B579C">
        <w:rPr>
          <w:rStyle w:val="Odwoanieprzypisudolnego"/>
          <w:iCs/>
        </w:rPr>
        <w:footnoteRef/>
      </w:r>
      <w:r w:rsidRPr="003B579C">
        <w:t xml:space="preserve"> Inspektor, technika i bezpieczeństwo „Wodór – zielone złoto”, UDT</w:t>
      </w:r>
    </w:p>
  </w:footnote>
  <w:footnote w:id="83">
    <w:p w:rsidR="00C96A96" w:rsidRPr="003B579C" w:rsidRDefault="00C96A96" w:rsidP="000530A7">
      <w:pPr>
        <w:pStyle w:val="Tekstprzypisudolnego"/>
        <w:jc w:val="left"/>
        <w:rPr>
          <w:iCs/>
        </w:rPr>
      </w:pPr>
      <w:r w:rsidRPr="003B579C">
        <w:rPr>
          <w:rStyle w:val="Odwoanieprzypisudolnego"/>
        </w:rPr>
        <w:footnoteRef/>
      </w:r>
      <w:r w:rsidRPr="003B579C">
        <w:t xml:space="preserve"> https://dolinah2.pl/ [</w:t>
      </w:r>
      <w:r w:rsidRPr="003B579C">
        <w:rPr>
          <w:iCs/>
        </w:rPr>
        <w:t>Dostęp</w:t>
      </w:r>
      <w:r w:rsidRPr="003B579C">
        <w:t>: 06.11.2022]</w:t>
      </w:r>
    </w:p>
  </w:footnote>
  <w:footnote w:id="84">
    <w:p w:rsidR="00C96A96" w:rsidRPr="0079392E" w:rsidRDefault="00C96A96" w:rsidP="000530A7">
      <w:pPr>
        <w:pStyle w:val="Tekstprzypisudolnego"/>
        <w:jc w:val="left"/>
      </w:pPr>
      <w:r w:rsidRPr="003B579C">
        <w:rPr>
          <w:rStyle w:val="Odwoanieprzypisudolnego"/>
          <w:iCs/>
        </w:rPr>
        <w:footnoteRef/>
      </w:r>
      <w:r>
        <w:t xml:space="preserve"> </w:t>
      </w:r>
      <w:r w:rsidRPr="003B579C">
        <w:t>https://h2poland.eu/ [</w:t>
      </w:r>
      <w:r w:rsidRPr="003B579C">
        <w:rPr>
          <w:iCs/>
        </w:rPr>
        <w:t>Dostęp</w:t>
      </w:r>
      <w:r w:rsidRPr="003B579C">
        <w:t>: 06.11.2022]</w:t>
      </w:r>
    </w:p>
  </w:footnote>
  <w:footnote w:id="85">
    <w:p w:rsidR="00C96A96" w:rsidRPr="00A02854" w:rsidRDefault="00C96A96" w:rsidP="00760A34">
      <w:pPr>
        <w:pStyle w:val="Tekstprzypisudolnego"/>
        <w:jc w:val="left"/>
        <w:rPr>
          <w:sz w:val="22"/>
        </w:rPr>
      </w:pPr>
      <w:r w:rsidRPr="00A02854">
        <w:rPr>
          <w:rStyle w:val="Odwoanieprzypisudolnego"/>
          <w:szCs w:val="18"/>
        </w:rPr>
        <w:footnoteRef/>
      </w:r>
      <w:r>
        <w:rPr>
          <w:szCs w:val="18"/>
        </w:rPr>
        <w:t xml:space="preserve"> </w:t>
      </w:r>
      <w:r w:rsidRPr="00A02854">
        <w:rPr>
          <w:szCs w:val="18"/>
        </w:rPr>
        <w:t>ustawa z dnia 13 września 1996 r. o utrzymaniu czystości i porządku w gminach (</w:t>
      </w:r>
      <w:proofErr w:type="spellStart"/>
      <w:r w:rsidRPr="00A02854">
        <w:rPr>
          <w:szCs w:val="18"/>
        </w:rPr>
        <w:t>Dz.U</w:t>
      </w:r>
      <w:proofErr w:type="spellEnd"/>
      <w:r w:rsidRPr="00A02854">
        <w:rPr>
          <w:szCs w:val="18"/>
        </w:rPr>
        <w:t>. 2022 r. poz. 1297 z </w:t>
      </w:r>
      <w:proofErr w:type="spellStart"/>
      <w:r w:rsidRPr="00A02854">
        <w:rPr>
          <w:szCs w:val="18"/>
        </w:rPr>
        <w:t>późn</w:t>
      </w:r>
      <w:proofErr w:type="spellEnd"/>
      <w:r w:rsidRPr="00A02854">
        <w:rPr>
          <w:szCs w:val="18"/>
        </w:rPr>
        <w:t xml:space="preserve">. zm.) </w:t>
      </w:r>
    </w:p>
  </w:footnote>
  <w:footnote w:id="86">
    <w:p w:rsidR="00C96A96" w:rsidRPr="00A02854" w:rsidRDefault="00C96A96" w:rsidP="00760A34">
      <w:pPr>
        <w:pStyle w:val="Tekstprzypisudolnego"/>
        <w:jc w:val="left"/>
        <w:rPr>
          <w:color w:val="000000" w:themeColor="text1"/>
          <w:szCs w:val="18"/>
        </w:rPr>
      </w:pPr>
      <w:r w:rsidRPr="00A02854">
        <w:rPr>
          <w:rStyle w:val="Odwoanieprzypisudolnego"/>
          <w:color w:val="000000" w:themeColor="text1"/>
          <w:szCs w:val="18"/>
        </w:rPr>
        <w:footnoteRef/>
      </w:r>
      <w:r w:rsidRPr="00A02854">
        <w:rPr>
          <w:color w:val="000000" w:themeColor="text1"/>
          <w:szCs w:val="18"/>
        </w:rPr>
        <w:t xml:space="preserve"> Rozporządzenie uchylone Ustawą z dnia 17 grudnia 2020 r. o zmianie ustawy o utrzymaniu czystości i porządku w gminach oraz niektórych innych ustaw (</w:t>
      </w:r>
      <w:proofErr w:type="spellStart"/>
      <w:r w:rsidRPr="00A02854">
        <w:rPr>
          <w:color w:val="000000" w:themeColor="text1"/>
          <w:szCs w:val="18"/>
        </w:rPr>
        <w:t>Dz.U</w:t>
      </w:r>
      <w:proofErr w:type="spellEnd"/>
      <w:r w:rsidRPr="00A02854">
        <w:rPr>
          <w:color w:val="000000" w:themeColor="text1"/>
          <w:szCs w:val="18"/>
        </w:rPr>
        <w:t xml:space="preserve">. 2020 poz. 2361). Zgodnie z ustawą, od roku 2021, </w:t>
      </w:r>
      <w:proofErr w:type="spellStart"/>
      <w:r w:rsidRPr="00A02854">
        <w:rPr>
          <w:color w:val="000000" w:themeColor="text1"/>
          <w:szCs w:val="18"/>
        </w:rPr>
        <w:t>gminysą</w:t>
      </w:r>
      <w:proofErr w:type="spellEnd"/>
      <w:r w:rsidRPr="00A02854">
        <w:rPr>
          <w:color w:val="000000" w:themeColor="text1"/>
          <w:szCs w:val="18"/>
        </w:rPr>
        <w:t xml:space="preserve"> zobowiązane osiągnąć poziom przygotowania do ponownego użycia i recyklingu odpadów komunalnych w wysokości co najmniej:20% wagowo za rok 2021; 25% wagowo za rok 2022; 35% wagowo za rok 2023; 45% wagowo za rok 2024; 55% wagowo za rok 2025; 56% wagowo za rok 2026; 57% wagowo za rok 2027; 58% wagowo  za rok 2028; 59% wagowo za rok 2029;  60% wagowo za rok 2030; 61% wagowo za rok 2031; 62% wagowo za rok 2032; 63% wagowo za rok 2033; 64% wagowo za rok 2034; 65% wagowo za rok 2035 i za każdy kolejny rok.</w:t>
      </w:r>
    </w:p>
  </w:footnote>
  <w:footnote w:id="87">
    <w:p w:rsidR="00C96A96" w:rsidRDefault="00C96A96" w:rsidP="00760A34">
      <w:pPr>
        <w:pStyle w:val="Tekstprzypisudolnego"/>
        <w:jc w:val="left"/>
      </w:pPr>
      <w:r w:rsidRPr="00A02854">
        <w:rPr>
          <w:rStyle w:val="Odwoanieprzypisudolnego"/>
          <w:color w:val="000000" w:themeColor="text1"/>
        </w:rPr>
        <w:footnoteRef/>
      </w:r>
      <w:r>
        <w:t xml:space="preserve"> </w:t>
      </w:r>
      <w:r w:rsidRPr="00182AA0">
        <w:t>www.bazaazbestowa.gov.pl/pl/usuwanie-azbestu/zestawienie-statystyczne</w:t>
      </w:r>
    </w:p>
  </w:footnote>
  <w:footnote w:id="88">
    <w:p w:rsidR="00C96A96" w:rsidRDefault="00C96A96" w:rsidP="000530A7">
      <w:pPr>
        <w:pStyle w:val="Tekstprzypisudolnego"/>
        <w:jc w:val="left"/>
      </w:pPr>
      <w:r>
        <w:rPr>
          <w:rStyle w:val="Odwoanieprzypisudolnego"/>
        </w:rPr>
        <w:footnoteRef/>
      </w:r>
      <w:r>
        <w:t xml:space="preserve"> Zgodnie z definicją podawaną przez GUS. Impreza o charakterze artystycznym, rozrywkowym lub sportowym skierowana do szerokiej publiczności, organizowana zgodnie z przepisami o bezpieczeństwie imprez masowych.</w:t>
      </w:r>
    </w:p>
  </w:footnote>
  <w:footnote w:id="89">
    <w:p w:rsidR="00C96A96" w:rsidRDefault="00C96A96" w:rsidP="000178B1">
      <w:pPr>
        <w:pStyle w:val="Tekstprzypisudolnego"/>
      </w:pPr>
      <w:r>
        <w:rPr>
          <w:rStyle w:val="Odwoanieprzypisudolnego"/>
        </w:rPr>
        <w:footnoteRef/>
      </w:r>
      <w:r>
        <w:t xml:space="preserve"> Najnowsze możliwe dane z GUS dotyczące klubów sportowych pochodzą z 2018 r. </w:t>
      </w:r>
    </w:p>
  </w:footnote>
  <w:footnote w:id="90">
    <w:p w:rsidR="00C96A96" w:rsidRDefault="00C96A96" w:rsidP="000178B1">
      <w:pPr>
        <w:pStyle w:val="Tekstprzypisudolnego"/>
      </w:pPr>
      <w:r>
        <w:rPr>
          <w:rStyle w:val="Odwoanieprzypisudolnego"/>
        </w:rPr>
        <w:footnoteRef/>
      </w:r>
      <w:r>
        <w:t xml:space="preserve"> Ł</w:t>
      </w:r>
      <w:r w:rsidRPr="00477C8F">
        <w:t>ącznie z klubami wyznaniowymi i UKS</w:t>
      </w:r>
    </w:p>
  </w:footnote>
  <w:footnote w:id="91">
    <w:p w:rsidR="00C96A96" w:rsidRDefault="00C96A96" w:rsidP="000178B1">
      <w:pPr>
        <w:pStyle w:val="Tekstprzypisudolnego"/>
      </w:pPr>
      <w:r>
        <w:rPr>
          <w:rStyle w:val="Odwoanieprzypisudolnego"/>
        </w:rPr>
        <w:footnoteRef/>
      </w:r>
      <w:r>
        <w:t xml:space="preserve"> Każda osoba liczona jest tylko raz.</w:t>
      </w:r>
    </w:p>
  </w:footnote>
  <w:footnote w:id="92">
    <w:p w:rsidR="00C96A96" w:rsidRDefault="00C96A96" w:rsidP="000178B1">
      <w:pPr>
        <w:pStyle w:val="Tekstprzypisudolnego"/>
      </w:pPr>
      <w:r>
        <w:rPr>
          <w:rStyle w:val="Odwoanieprzypisudolnego"/>
        </w:rPr>
        <w:footnoteRef/>
      </w:r>
      <w:r>
        <w:t xml:space="preserve"> Dane dotyczące sportu, w tym liczby osób ćwiczących agregowane są co dwa lata. Najnowsze dane pochodzą z 2018 r. W celu pokazania dynamiki zmian, wykorzystano dane wcześniejsze. </w:t>
      </w:r>
    </w:p>
  </w:footnote>
  <w:footnote w:id="93">
    <w:p w:rsidR="00C96A96" w:rsidRPr="00801B43" w:rsidRDefault="00C96A96" w:rsidP="00192628">
      <w:pPr>
        <w:pStyle w:val="Nagwek2"/>
        <w:spacing w:line="240" w:lineRule="auto"/>
        <w:jc w:val="left"/>
        <w:rPr>
          <w:rFonts w:ascii="Calibri" w:eastAsia="Calibri" w:hAnsi="Calibri"/>
          <w:b w:val="0"/>
          <w:color w:val="auto"/>
          <w:sz w:val="20"/>
          <w:szCs w:val="20"/>
        </w:rPr>
      </w:pPr>
      <w:r w:rsidRPr="00801B43">
        <w:rPr>
          <w:rFonts w:ascii="Calibri" w:eastAsia="Calibri" w:hAnsi="Calibri"/>
          <w:b w:val="0"/>
          <w:color w:val="auto"/>
          <w:sz w:val="20"/>
          <w:szCs w:val="20"/>
          <w:vertAlign w:val="superscript"/>
        </w:rPr>
        <w:footnoteRef/>
      </w:r>
      <w:r>
        <w:rPr>
          <w:rFonts w:ascii="Calibri" w:eastAsia="Calibri" w:hAnsi="Calibri"/>
          <w:b w:val="0"/>
          <w:color w:val="auto"/>
          <w:sz w:val="20"/>
          <w:szCs w:val="20"/>
        </w:rPr>
        <w:t xml:space="preserve"> </w:t>
      </w:r>
      <w:r w:rsidRPr="00801B43">
        <w:rPr>
          <w:rFonts w:ascii="Calibri" w:eastAsia="Calibri" w:hAnsi="Calibri"/>
          <w:b w:val="0"/>
          <w:color w:val="auto"/>
          <w:sz w:val="20"/>
          <w:szCs w:val="20"/>
        </w:rPr>
        <w:t>Ustawa z dnia 19 lipca 2019 r. o zapewnianiu dostępności osobom ze szczegó</w:t>
      </w:r>
      <w:r>
        <w:rPr>
          <w:rFonts w:ascii="Calibri" w:eastAsia="Calibri" w:hAnsi="Calibri"/>
          <w:b w:val="0"/>
          <w:color w:val="auto"/>
          <w:sz w:val="20"/>
          <w:szCs w:val="20"/>
        </w:rPr>
        <w:t>lnymi potrzebami (Dz. U. z 2020 </w:t>
      </w:r>
      <w:r w:rsidRPr="00801B43">
        <w:rPr>
          <w:rFonts w:ascii="Calibri" w:eastAsia="Calibri" w:hAnsi="Calibri"/>
          <w:b w:val="0"/>
          <w:color w:val="auto"/>
          <w:sz w:val="20"/>
          <w:szCs w:val="20"/>
        </w:rPr>
        <w:t>r. poz. 1062, z 2022 r. poz. 975, 1079.</w:t>
      </w:r>
    </w:p>
  </w:footnote>
  <w:footnote w:id="94">
    <w:p w:rsidR="00C96A96" w:rsidRDefault="00C96A96" w:rsidP="00192628">
      <w:pPr>
        <w:pStyle w:val="Tekstprzypisudolnego"/>
        <w:jc w:val="left"/>
      </w:pPr>
      <w:r>
        <w:rPr>
          <w:rStyle w:val="Odwoanieprzypisudolnego"/>
        </w:rPr>
        <w:footnoteRef/>
      </w:r>
      <w:r>
        <w:t xml:space="preserve"> Według GUS: hale sportowe </w:t>
      </w:r>
      <w:r w:rsidRPr="00D80731">
        <w:t>o wymiarach od 36x19 m</w:t>
      </w:r>
    </w:p>
  </w:footnote>
  <w:footnote w:id="95">
    <w:p w:rsidR="00C96A96" w:rsidRDefault="00C96A96" w:rsidP="00192628">
      <w:pPr>
        <w:pStyle w:val="Tekstprzypisudolnego"/>
        <w:jc w:val="left"/>
      </w:pPr>
      <w:r>
        <w:rPr>
          <w:rStyle w:val="Odwoanieprzypisudolnego"/>
        </w:rPr>
        <w:footnoteRef/>
      </w:r>
      <w:r>
        <w:t xml:space="preserve"> Według GUS: sale gimnastyczne</w:t>
      </w:r>
      <w:r w:rsidRPr="00D80731">
        <w:t xml:space="preserve"> wymiarach poniżej 36x19 m i sale pomocnicze</w:t>
      </w:r>
    </w:p>
  </w:footnote>
  <w:footnote w:id="96">
    <w:p w:rsidR="00C96A96" w:rsidRPr="00223971" w:rsidRDefault="00C96A96" w:rsidP="00223971">
      <w:pPr>
        <w:pStyle w:val="Tekstprzypisudolnego"/>
        <w:jc w:val="left"/>
        <w:rPr>
          <w:color w:val="000000" w:themeColor="text1"/>
        </w:rPr>
      </w:pPr>
      <w:r w:rsidRPr="00223971">
        <w:rPr>
          <w:rStyle w:val="Odwoanieprzypisudolnego"/>
          <w:color w:val="000000" w:themeColor="text1"/>
        </w:rPr>
        <w:footnoteRef/>
      </w:r>
      <w:r w:rsidRPr="00223971">
        <w:rPr>
          <w:color w:val="000000" w:themeColor="text1"/>
        </w:rPr>
        <w:t xml:space="preserve"> Wszystkie dopuszczone do użytkowania szlaki MTB, które rzadko mają więcej niż 30% powierzchni asfaltowanych, złożone z single </w:t>
      </w:r>
      <w:proofErr w:type="spellStart"/>
      <w:r w:rsidRPr="00223971">
        <w:rPr>
          <w:color w:val="000000" w:themeColor="text1"/>
        </w:rPr>
        <w:t>tracków</w:t>
      </w:r>
      <w:proofErr w:type="spellEnd"/>
      <w:r w:rsidRPr="00223971">
        <w:rPr>
          <w:color w:val="000000" w:themeColor="text1"/>
        </w:rPr>
        <w:t xml:space="preserve"> oraz dróg, prowadzących przez lasy i hale górskie.</w:t>
      </w:r>
    </w:p>
  </w:footnote>
  <w:footnote w:id="97">
    <w:p w:rsidR="00C96A96" w:rsidRPr="00223971" w:rsidRDefault="00C96A96" w:rsidP="00223971">
      <w:pPr>
        <w:pStyle w:val="Tekstprzypisudolnego"/>
        <w:jc w:val="left"/>
        <w:rPr>
          <w:color w:val="000000" w:themeColor="text1"/>
        </w:rPr>
      </w:pPr>
      <w:r w:rsidRPr="00FB09BF">
        <w:rPr>
          <w:rStyle w:val="Odwoanieprzypisudolnego"/>
          <w:color w:val="000000" w:themeColor="text1"/>
        </w:rPr>
        <w:footnoteRef/>
      </w:r>
      <w:r>
        <w:t xml:space="preserve"> </w:t>
      </w:r>
      <w:r w:rsidRPr="00182AA0">
        <w:t>www.dspiw.pl/o-szlaku/</w:t>
      </w:r>
      <w:r w:rsidRPr="00223971">
        <w:rPr>
          <w:color w:val="000000" w:themeColor="text1"/>
        </w:rPr>
        <w:t>[dostęp: sierpień 2022 r.]</w:t>
      </w:r>
    </w:p>
  </w:footnote>
  <w:footnote w:id="98">
    <w:p w:rsidR="00C96A96" w:rsidRPr="00223971" w:rsidRDefault="00C96A96" w:rsidP="00223971">
      <w:pPr>
        <w:pStyle w:val="Tekstprzypisudolnego"/>
        <w:tabs>
          <w:tab w:val="left" w:pos="4885"/>
        </w:tabs>
        <w:jc w:val="left"/>
        <w:rPr>
          <w:color w:val="000000" w:themeColor="text1"/>
        </w:rPr>
      </w:pPr>
      <w:r w:rsidRPr="00223971">
        <w:rPr>
          <w:rStyle w:val="Odwoanieprzypisudolnego"/>
          <w:color w:val="000000" w:themeColor="text1"/>
        </w:rPr>
        <w:footnoteRef/>
      </w:r>
      <w:r>
        <w:rPr>
          <w:color w:val="000000" w:themeColor="text1"/>
        </w:rPr>
        <w:t xml:space="preserve"> </w:t>
      </w:r>
      <w:r w:rsidRPr="00223971">
        <w:rPr>
          <w:color w:val="000000" w:themeColor="text1"/>
        </w:rPr>
        <w:t xml:space="preserve">Badanie ruchu turystycznego na Dolnym Śląsku 2019 - </w:t>
      </w:r>
      <w:r w:rsidRPr="00182AA0">
        <w:t>https://umwd.dolnyslask.pl/turystyka/analizy-badania/</w:t>
      </w:r>
      <w:r w:rsidRPr="00223971">
        <w:rPr>
          <w:color w:val="000000" w:themeColor="text1"/>
        </w:rPr>
        <w:t xml:space="preserve"> [dostęp: sierpień 2022 r.]</w:t>
      </w:r>
    </w:p>
  </w:footnote>
  <w:footnote w:id="99">
    <w:p w:rsidR="00C96A96" w:rsidRDefault="00C96A96" w:rsidP="00223971">
      <w:pPr>
        <w:pStyle w:val="Tekstprzypisudolnego"/>
        <w:jc w:val="left"/>
      </w:pPr>
      <w:r w:rsidRPr="00223971">
        <w:rPr>
          <w:rStyle w:val="Odwoanieprzypisudolnego"/>
          <w:color w:val="000000" w:themeColor="text1"/>
        </w:rPr>
        <w:footnoteRef/>
      </w:r>
      <w:r>
        <w:rPr>
          <w:color w:val="000000" w:themeColor="text1"/>
        </w:rPr>
        <w:t xml:space="preserve"> </w:t>
      </w:r>
      <w:r w:rsidRPr="00223971">
        <w:rPr>
          <w:color w:val="000000" w:themeColor="text1"/>
        </w:rPr>
        <w:t>Turystyka w województwie dolnośląskim w 2021 r. – opracowanie GUS.</w:t>
      </w:r>
    </w:p>
  </w:footnote>
  <w:footnote w:id="100">
    <w:p w:rsidR="00C96A96" w:rsidRDefault="00C96A96" w:rsidP="00223971">
      <w:pPr>
        <w:pStyle w:val="Tekstprzypisudolnego"/>
        <w:jc w:val="left"/>
      </w:pPr>
      <w:r w:rsidRPr="00FB09BF">
        <w:rPr>
          <w:rStyle w:val="Odwoanieprzypisudolnego"/>
          <w:color w:val="000000" w:themeColor="text1"/>
        </w:rPr>
        <w:footnoteRef/>
      </w:r>
      <w:r>
        <w:t xml:space="preserve"> </w:t>
      </w:r>
      <w:r w:rsidRPr="00182AA0">
        <w:t>https://stat.gov.pl/metainformacje/slownik-pojec/pojecia-stosowane-w-statystyce-publicznej/4035,pojecie.html</w:t>
      </w:r>
      <w:r w:rsidRPr="00FB09BF">
        <w:rPr>
          <w:color w:val="000000" w:themeColor="text1"/>
        </w:rPr>
        <w:t xml:space="preserve"> [Dostęp: 12.10.2022]</w:t>
      </w:r>
    </w:p>
  </w:footnote>
  <w:footnote w:id="101">
    <w:p w:rsidR="00C96A96" w:rsidRPr="001037F6" w:rsidRDefault="00C96A96" w:rsidP="00575F4C">
      <w:pPr>
        <w:spacing w:after="0" w:line="240" w:lineRule="auto"/>
        <w:jc w:val="left"/>
        <w:rPr>
          <w:rFonts w:ascii="Verdana" w:hAnsi="Verdana"/>
          <w:sz w:val="20"/>
          <w:szCs w:val="20"/>
        </w:rPr>
      </w:pPr>
      <w:r>
        <w:rPr>
          <w:rStyle w:val="Odwoanieprzypisudolnego"/>
        </w:rPr>
        <w:footnoteRef/>
      </w:r>
      <w:r>
        <w:rPr>
          <w:sz w:val="20"/>
        </w:rPr>
        <w:t xml:space="preserve"> </w:t>
      </w:r>
      <w:r w:rsidRPr="001037F6">
        <w:rPr>
          <w:sz w:val="20"/>
        </w:rPr>
        <w:t>Dane niepełne - Komenda Powiatowa Policji w Oleśnicy nie udostępniła danych</w:t>
      </w:r>
      <w:r>
        <w:rPr>
          <w:sz w:val="20"/>
        </w:rPr>
        <w:t xml:space="preserve"> dla Oleśnicy (miasta i gminy i </w:t>
      </w:r>
      <w:r w:rsidRPr="001037F6">
        <w:rPr>
          <w:sz w:val="20"/>
        </w:rPr>
        <w:t>wiejskiej) oraz Dobroszyc.</w:t>
      </w:r>
    </w:p>
  </w:footnote>
  <w:footnote w:id="102">
    <w:p w:rsidR="00C96A96" w:rsidRPr="00617E34" w:rsidRDefault="00C96A96" w:rsidP="000178B1">
      <w:pPr>
        <w:pStyle w:val="Tekstprzypisudolnego"/>
      </w:pPr>
      <w:r w:rsidRPr="00617E34">
        <w:rPr>
          <w:rStyle w:val="Odwoanieprzypisudolnego"/>
        </w:rPr>
        <w:footnoteRef/>
      </w:r>
      <w:r>
        <w:t xml:space="preserve"> </w:t>
      </w:r>
      <w:r w:rsidRPr="00617E34">
        <w:t xml:space="preserve">Plan adaptacji Miasta Wrocławia do zmian klimatu </w:t>
      </w:r>
    </w:p>
  </w:footnote>
  <w:footnote w:id="103">
    <w:p w:rsidR="00C96A96" w:rsidRDefault="00C96A96" w:rsidP="00223971">
      <w:pPr>
        <w:pStyle w:val="Tekstprzypisudolnego"/>
        <w:jc w:val="left"/>
      </w:pPr>
      <w:r>
        <w:rPr>
          <w:rStyle w:val="Odwoanieprzypisudolnego"/>
        </w:rPr>
        <w:footnoteRef/>
      </w:r>
      <w:r>
        <w:t xml:space="preserve"> </w:t>
      </w:r>
      <w:r w:rsidRPr="00611136">
        <w:t>Na podstawie: Wytyczne dotyczące realizacji projektów z udziałem środków Europejskiego Funduszu Społecznego Plus w regionalnych programach na lata 2021–2027 (projekt do konsultacji zewnętrznych),  s.18 [Dostęp: 16.01.2022]</w:t>
      </w:r>
    </w:p>
  </w:footnote>
  <w:footnote w:id="104">
    <w:p w:rsidR="00C96A96" w:rsidRDefault="00C96A96" w:rsidP="00182AA0">
      <w:pPr>
        <w:pStyle w:val="Tekstprzypisudolnego"/>
        <w:tabs>
          <w:tab w:val="left" w:pos="4690"/>
        </w:tabs>
        <w:ind w:right="-142"/>
        <w:jc w:val="left"/>
      </w:pPr>
      <w:r>
        <w:rPr>
          <w:rStyle w:val="Odwoanieprzypisudolnego"/>
        </w:rPr>
        <w:footnoteRef/>
      </w:r>
      <w:r>
        <w:rPr>
          <w:color w:val="000000" w:themeColor="text1"/>
        </w:rPr>
        <w:t xml:space="preserve"> </w:t>
      </w:r>
      <w:r w:rsidRPr="00223971">
        <w:rPr>
          <w:color w:val="000000" w:themeColor="text1"/>
        </w:rPr>
        <w:t xml:space="preserve">Więcej o problemie: </w:t>
      </w:r>
      <w:r w:rsidRPr="00182AA0">
        <w:t>https://www.nik.gov.pl/aktualnosci/rodzinna-piecza-zastepcza.html</w:t>
      </w:r>
      <w:r w:rsidRPr="00223971">
        <w:rPr>
          <w:color w:val="000000" w:themeColor="text1"/>
        </w:rPr>
        <w:t xml:space="preserve"> [Dostęp: 30.11.2022]</w:t>
      </w:r>
    </w:p>
  </w:footnote>
  <w:footnote w:id="105">
    <w:p w:rsidR="00C96A96" w:rsidRDefault="00C96A96" w:rsidP="002670B6">
      <w:pPr>
        <w:pStyle w:val="Tekstprzypisudolnego"/>
        <w:jc w:val="left"/>
      </w:pPr>
      <w:r>
        <w:rPr>
          <w:rStyle w:val="Odwoanieprzypisudolnego"/>
        </w:rPr>
        <w:footnoteRef/>
      </w:r>
      <w:r>
        <w:t xml:space="preserve"> </w:t>
      </w:r>
      <w:r w:rsidRPr="009B0797">
        <w:t>Licz</w:t>
      </w:r>
      <w:r>
        <w:t>e</w:t>
      </w:r>
      <w:r w:rsidRPr="009B0797">
        <w:t>bność próby wyniosła 1066 pełnoletnich mieszkańców obszaru WrOF</w:t>
      </w:r>
    </w:p>
  </w:footnote>
  <w:footnote w:id="106">
    <w:p w:rsidR="00C96A96" w:rsidRPr="00223971" w:rsidRDefault="00C96A96" w:rsidP="003B0A45">
      <w:pPr>
        <w:pStyle w:val="Tekstprzypisudolnego"/>
        <w:jc w:val="left"/>
        <w:rPr>
          <w:color w:val="000000" w:themeColor="text1"/>
        </w:rPr>
      </w:pPr>
      <w:r w:rsidRPr="00223971">
        <w:rPr>
          <w:rStyle w:val="Odwoanieprzypisudolnego"/>
          <w:color w:val="000000" w:themeColor="text1"/>
        </w:rPr>
        <w:footnoteRef/>
      </w:r>
      <w:r w:rsidRPr="00223971">
        <w:rPr>
          <w:color w:val="000000" w:themeColor="text1"/>
        </w:rPr>
        <w:t xml:space="preserve"> W Polsce w przeważającej większości to powiaty są organami prowadzącymi licea. Ustawodawca przewidział jednak możliwość, aby gminy wypełniały te zadania. Takim przykładem jest Długołęka, która jest organem prowadzącym dla liceum ogólnokształcącego.</w:t>
      </w:r>
    </w:p>
  </w:footnote>
  <w:footnote w:id="107">
    <w:p w:rsidR="00C96A96" w:rsidRPr="00223971" w:rsidRDefault="00C96A96" w:rsidP="003B0A45">
      <w:pPr>
        <w:pStyle w:val="Tekstprzypisudolnego"/>
        <w:jc w:val="left"/>
        <w:rPr>
          <w:color w:val="000000" w:themeColor="text1"/>
        </w:rPr>
      </w:pPr>
      <w:r w:rsidRPr="00223971">
        <w:rPr>
          <w:rStyle w:val="Odwoanieprzypisudolnego"/>
          <w:color w:val="000000" w:themeColor="text1"/>
        </w:rPr>
        <w:footnoteRef/>
      </w:r>
      <w:r w:rsidRPr="00223971">
        <w:rPr>
          <w:color w:val="000000" w:themeColor="text1"/>
        </w:rPr>
        <w:t xml:space="preserve"> Wśród jednostek WrOF jedyną jednostką będącą miastem na prawach powiatu jest Wrocław, który </w:t>
      </w:r>
    </w:p>
    <w:p w:rsidR="00C96A96" w:rsidRDefault="00C96A96" w:rsidP="003B0A45">
      <w:pPr>
        <w:pStyle w:val="Tekstprzypisudolnego"/>
        <w:jc w:val="left"/>
      </w:pPr>
      <w:r w:rsidRPr="00223971">
        <w:rPr>
          <w:color w:val="000000" w:themeColor="text1"/>
        </w:rPr>
        <w:t xml:space="preserve">prowadzi 62 placówki ponadpodstawowe (bez specjalnych) - </w:t>
      </w:r>
      <w:r w:rsidRPr="00182AA0">
        <w:t>https://bip.um.wroc.pl/artykul/172/47745/szkoly-i-placowki-publiczne-prowadzone-przez-miasto-wroclaw</w:t>
      </w:r>
      <w:r w:rsidRPr="00223971">
        <w:rPr>
          <w:color w:val="000000" w:themeColor="text1"/>
        </w:rPr>
        <w:t>, dodatkowo wyjątek stanowi gmina Długołęka, gdzie organem prowadzącym dla liceum ogólnokształcącego jest gmina [dostęp: wrzesień 2022]</w:t>
      </w:r>
    </w:p>
  </w:footnote>
  <w:footnote w:id="108">
    <w:p w:rsidR="00C96A96" w:rsidRPr="00223971" w:rsidRDefault="00C96A96" w:rsidP="000178B1">
      <w:pPr>
        <w:pStyle w:val="Tekstprzypisudolnego"/>
        <w:rPr>
          <w:color w:val="000000" w:themeColor="text1"/>
        </w:rPr>
      </w:pPr>
      <w:r w:rsidRPr="00223971">
        <w:rPr>
          <w:rStyle w:val="Znakiprzypiswdolnych"/>
          <w:color w:val="000000" w:themeColor="text1"/>
          <w:vertAlign w:val="superscript"/>
        </w:rPr>
        <w:footnoteRef/>
      </w:r>
      <w:r>
        <w:rPr>
          <w:color w:val="000000" w:themeColor="text1"/>
        </w:rPr>
        <w:t xml:space="preserve"> </w:t>
      </w:r>
      <w:r w:rsidRPr="00223971">
        <w:rPr>
          <w:color w:val="000000" w:themeColor="text1"/>
        </w:rPr>
        <w:t>Miejska gościnność: wielki wzrost, wyzwania i szanse. Raport o uchodźcach z Ukrainy w największych polskich miastach, 2022, Centrum analiz i badań, Unia Metropolii Polskich.</w:t>
      </w:r>
    </w:p>
  </w:footnote>
  <w:footnote w:id="109">
    <w:p w:rsidR="00C96A96" w:rsidRDefault="00C96A96" w:rsidP="000178B1">
      <w:pPr>
        <w:pStyle w:val="Tekstprzypisudolnego"/>
      </w:pPr>
      <w:r w:rsidRPr="00223971">
        <w:rPr>
          <w:rStyle w:val="Odwoanieprzypisudolnego"/>
          <w:color w:val="000000" w:themeColor="text1"/>
        </w:rPr>
        <w:footnoteRef/>
      </w:r>
      <w:r>
        <w:t xml:space="preserve"> </w:t>
      </w:r>
      <w:r w:rsidRPr="00182AA0">
        <w:t>https://ogloszenia.kuratorium.wroclaw.pl/praca-dla-nauczycieli/</w:t>
      </w:r>
      <w:r w:rsidRPr="00223971">
        <w:rPr>
          <w:color w:val="000000" w:themeColor="text1"/>
        </w:rPr>
        <w:t xml:space="preserve"> [dostęp: 7.11.2022 r. ]</w:t>
      </w:r>
    </w:p>
  </w:footnote>
  <w:footnote w:id="110">
    <w:p w:rsidR="00C96A96" w:rsidRDefault="00C96A96" w:rsidP="00223971">
      <w:pPr>
        <w:pStyle w:val="Tekstprzypisudolnego"/>
        <w:jc w:val="left"/>
      </w:pPr>
      <w:r>
        <w:rPr>
          <w:rStyle w:val="Odwoanieprzypisudolnego"/>
        </w:rPr>
        <w:footnoteRef/>
      </w:r>
      <w:r>
        <w:t xml:space="preserve"> </w:t>
      </w:r>
      <w:r w:rsidRPr="004C002E">
        <w:t>Za: Miejska gościnność: wielki wzrost, wyzwania i szanse. Raport o uchodźcach z Ukrainy w największych polskich miastach, 2022</w:t>
      </w:r>
      <w:r>
        <w:t>, „</w:t>
      </w:r>
      <w:r w:rsidRPr="004C002E">
        <w:t>jeśli w mieście pojawia się 10 000 nowych dzieci, to wraz z nimi powinno pojawić się 10 nowych szkół i 500 nowych nauczycieli</w:t>
      </w:r>
      <w:r>
        <w:t>”.</w:t>
      </w:r>
    </w:p>
  </w:footnote>
  <w:footnote w:id="111">
    <w:p w:rsidR="00C96A96" w:rsidRDefault="00C96A96" w:rsidP="00223971">
      <w:pPr>
        <w:pStyle w:val="Tekstprzypisudolnego"/>
        <w:jc w:val="left"/>
      </w:pPr>
      <w:r>
        <w:rPr>
          <w:rStyle w:val="Odwoanieprzypisudolnego"/>
        </w:rPr>
        <w:footnoteRef/>
      </w:r>
      <w:r>
        <w:t xml:space="preserve"> W przypadku liczby placówek przedszkolnych widoczna jest rozbieżność pomiędzy liczbą publikowaną przez GUS w 2021 r., a liczbą zgromadzoną w wyniku badań ankietowych w 2022 r. Należy pamiętać że GUS agreguje wszystkie przedszkola, bez względu na mechanizm finansowania i organ prowadzący. W ankietach samorządy uwzględniły tylko te przedszkola, którym zapewniają finansowanie.</w:t>
      </w:r>
    </w:p>
  </w:footnote>
  <w:footnote w:id="112">
    <w:p w:rsidR="00C96A96" w:rsidRDefault="00C96A96" w:rsidP="00223971">
      <w:pPr>
        <w:pStyle w:val="Tekstprzypisudolnego"/>
        <w:jc w:val="left"/>
      </w:pPr>
      <w:r>
        <w:rPr>
          <w:rStyle w:val="Odwoanieprzypisudolnego"/>
        </w:rPr>
        <w:footnoteRef/>
      </w:r>
      <w:r>
        <w:t xml:space="preserve"> Dane dotyczące infrastruktury na podstawie badań ankietowych w gminach WrOF</w:t>
      </w:r>
    </w:p>
  </w:footnote>
  <w:footnote w:id="113">
    <w:p w:rsidR="00C96A96" w:rsidRDefault="00C96A96" w:rsidP="00223971">
      <w:pPr>
        <w:pStyle w:val="Tekstprzypisudolnego"/>
        <w:jc w:val="left"/>
      </w:pPr>
      <w:r>
        <w:rPr>
          <w:rStyle w:val="Odwoanieprzypisudolnego"/>
        </w:rPr>
        <w:footnoteRef/>
      </w:r>
      <w:r>
        <w:t xml:space="preserve"> Dane przekazane przez gminę Wisznia Mała</w:t>
      </w:r>
    </w:p>
  </w:footnote>
  <w:footnote w:id="114">
    <w:p w:rsidR="00C96A96" w:rsidRDefault="00C96A96" w:rsidP="000178B1">
      <w:pPr>
        <w:pStyle w:val="Tekstprzypisudolnego"/>
      </w:pPr>
      <w:r w:rsidRPr="00FB09BF">
        <w:rPr>
          <w:rStyle w:val="Znakiprzypiswdolnych"/>
          <w:color w:val="000000" w:themeColor="text1"/>
          <w:vertAlign w:val="superscript"/>
        </w:rPr>
        <w:footnoteRef/>
      </w:r>
      <w:r>
        <w:t xml:space="preserve"> </w:t>
      </w:r>
      <w:r w:rsidRPr="00182AA0">
        <w:t>http://www.bazaps.ekonomiaspoleczna.gov.pl/</w:t>
      </w:r>
      <w:r w:rsidRPr="00FB09BF">
        <w:rPr>
          <w:color w:val="000000" w:themeColor="text1"/>
        </w:rPr>
        <w:t xml:space="preserve"> [dostęp: sierpień 2022 r.]</w:t>
      </w:r>
    </w:p>
  </w:footnote>
  <w:footnote w:id="115">
    <w:p w:rsidR="00C96A96" w:rsidRDefault="00C96A96" w:rsidP="000178B1">
      <w:pPr>
        <w:pStyle w:val="Tekstprzypisudolnego"/>
      </w:pPr>
      <w:r>
        <w:rPr>
          <w:rStyle w:val="Odwoanieprzypisudolnego"/>
        </w:rPr>
        <w:footnoteRef/>
      </w:r>
      <w:r>
        <w:t xml:space="preserve"> Ustawa z dnia 8 marca 1990 r. o samorządzie gminnym (Dz. U. z 2022 r. poz. 559, 583, 1005, 1079, 1561)</w:t>
      </w:r>
    </w:p>
  </w:footnote>
  <w:footnote w:id="116">
    <w:p w:rsidR="00C96A96" w:rsidRDefault="00C96A96" w:rsidP="000178B1">
      <w:pPr>
        <w:pStyle w:val="Tekstprzypisudolnego"/>
      </w:pPr>
      <w:r>
        <w:rPr>
          <w:rStyle w:val="Odwoanieprzypisudolnego"/>
        </w:rPr>
        <w:footnoteRef/>
      </w:r>
      <w:r>
        <w:t xml:space="preserve"> Uchwała nr XLIII/259/21 Rady Miejskiej w Oławie z dnia 30 listopada 2021 r. w sprawie określenia zasad i trybu przeprowadzenia konsultacji społecznych budżetu obywatelskiego z mieszkańcami Gminy Miasto Oława</w:t>
      </w:r>
    </w:p>
  </w:footnote>
  <w:footnote w:id="117">
    <w:p w:rsidR="00C96A96" w:rsidRDefault="00C96A96" w:rsidP="006A36A5">
      <w:pPr>
        <w:pStyle w:val="Tekstprzypisudolnego"/>
      </w:pPr>
      <w:r>
        <w:rPr>
          <w:rStyle w:val="Odwoanieprzypisudolnego"/>
        </w:rPr>
        <w:footnoteRef/>
      </w:r>
      <w:r>
        <w:t xml:space="preserve"> B+R – działalność badawczo-rozwojowa</w:t>
      </w:r>
    </w:p>
  </w:footnote>
  <w:footnote w:id="118">
    <w:p w:rsidR="00C96A96" w:rsidRDefault="00C96A96" w:rsidP="002F5572">
      <w:pPr>
        <w:pStyle w:val="Tekstprzypisudolnego"/>
        <w:jc w:val="left"/>
      </w:pPr>
      <w:r>
        <w:rPr>
          <w:rStyle w:val="Odwoanieprzypisudolnego"/>
        </w:rPr>
        <w:footnoteRef/>
      </w:r>
      <w:r>
        <w:t xml:space="preserve"> </w:t>
      </w:r>
      <w:proofErr w:type="spellStart"/>
      <w:r w:rsidRPr="003E65CF">
        <w:t>Outplacement</w:t>
      </w:r>
      <w:proofErr w:type="spellEnd"/>
      <w:r w:rsidRPr="003E65CF">
        <w:t xml:space="preserve"> – program wsparcia w poszukiwaniu nowej pracy dla pracowników zwalnianych przez firmy grupowo lub indywidualnie.</w:t>
      </w:r>
    </w:p>
  </w:footnote>
  <w:footnote w:id="119">
    <w:p w:rsidR="00C96A96" w:rsidRDefault="00C96A96" w:rsidP="00235FCA">
      <w:pPr>
        <w:pStyle w:val="Tekstprzypisudolnego"/>
      </w:pPr>
      <w:r>
        <w:rPr>
          <w:rStyle w:val="Odwoanieprzypisudolnego"/>
        </w:rPr>
        <w:footnoteRef/>
      </w:r>
      <w:r>
        <w:t xml:space="preserve"> Dyrektywa</w:t>
      </w:r>
      <w:r w:rsidRPr="00407A4B">
        <w:t xml:space="preserve"> 91/271/EWG</w:t>
      </w:r>
    </w:p>
  </w:footnote>
  <w:footnote w:id="120">
    <w:p w:rsidR="00C96A96" w:rsidRDefault="00C96A96" w:rsidP="0002200C">
      <w:pPr>
        <w:pStyle w:val="Tekstprzypisudolnego"/>
        <w:jc w:val="left"/>
      </w:pPr>
      <w:r>
        <w:rPr>
          <w:rStyle w:val="Odwoanieprzypisudolnego"/>
        </w:rPr>
        <w:footnoteRef/>
      </w:r>
      <w:r>
        <w:t xml:space="preserve"> Dane na dzień przekazania Strategii do zatwierdzenia przez IZ FEDS 2021-2027 i IZ FENIKS 2021-2027. W okresie realizacji Strategii kwoty mogą ulec zmianie.</w:t>
      </w:r>
    </w:p>
  </w:footnote>
  <w:footnote w:id="121">
    <w:p w:rsidR="00C96A96" w:rsidRDefault="00C96A96" w:rsidP="0002200C">
      <w:pPr>
        <w:pStyle w:val="Tekstprzypisudolnego"/>
        <w:jc w:val="left"/>
      </w:pPr>
      <w:r>
        <w:rPr>
          <w:rStyle w:val="Odwoanieprzypisudolnego"/>
        </w:rPr>
        <w:footnoteRef/>
      </w:r>
      <w:r>
        <w:t xml:space="preserve"> </w:t>
      </w:r>
      <w:proofErr w:type="spellStart"/>
      <w:r>
        <w:t>FEnIKS</w:t>
      </w:r>
      <w:proofErr w:type="spellEnd"/>
      <w:r>
        <w:t xml:space="preserve"> 2021-2027, Priorytet III. Transport Miejski, zawiera tylko Cel szczegółowy 2.8 </w:t>
      </w:r>
      <w:r w:rsidRPr="00047F34">
        <w:rPr>
          <w:rFonts w:ascii="Calibri" w:eastAsia="Calibri" w:hAnsi="Calibri" w:cs="Times New Roman"/>
          <w:bCs/>
        </w:rPr>
        <w:t xml:space="preserve">Wspieranie zrównoważonej </w:t>
      </w:r>
      <w:r w:rsidRPr="00047F34">
        <w:rPr>
          <w:rFonts w:eastAsia="Calibri" w:cs="Times New Roman"/>
          <w:bCs/>
        </w:rPr>
        <w:t>multimodalnej mobilności miejskiej jako elementu transformacji w kierunku gospodarki zero emisyjnej</w:t>
      </w:r>
      <w:r>
        <w:rPr>
          <w:rFonts w:eastAsia="Calibri" w:cs="Times New Roman"/>
          <w:bCs/>
        </w:rPr>
        <w:t>.</w:t>
      </w:r>
    </w:p>
  </w:footnote>
  <w:footnote w:id="122">
    <w:p w:rsidR="00C96A96" w:rsidRDefault="00C96A96" w:rsidP="00FF3CCF">
      <w:pPr>
        <w:autoSpaceDE w:val="0"/>
        <w:autoSpaceDN w:val="0"/>
        <w:adjustRightInd w:val="0"/>
        <w:spacing w:after="0" w:line="240" w:lineRule="auto"/>
        <w:jc w:val="left"/>
        <w:rPr>
          <w:rFonts w:ascii="TimesNewRoman" w:hAnsi="TimesNewRoman" w:cs="TimesNewRoman"/>
          <w:sz w:val="20"/>
          <w:szCs w:val="20"/>
        </w:rPr>
      </w:pPr>
      <w:r>
        <w:rPr>
          <w:rStyle w:val="Odwoanieprzypisudolnego"/>
        </w:rPr>
        <w:footnoteRef/>
      </w:r>
      <w:r>
        <w:rPr>
          <w:sz w:val="20"/>
          <w:szCs w:val="24"/>
        </w:rPr>
        <w:t xml:space="preserve"> Art. 34. ust. 5 Ustawy W</w:t>
      </w:r>
      <w:r w:rsidRPr="00BA04F7">
        <w:rPr>
          <w:sz w:val="20"/>
          <w:szCs w:val="24"/>
        </w:rPr>
        <w:t>drożeniowej: ZIT są zarządzane przez związek ZIT utworzony w jednej z form współpracy jednostek samorządu terytorialnego, o których mowa w art. 64, art. 74 i art. 84 ustawy z dnia 8 marca 1990 r. o samorządzie gminnym (Dz. U. z 2022 r. poz. 559, 583 i 1005) albo w ustawie z dnia 9 marca 2017 r. o związku metropolitalnym w województwie śląskim (Dz. U. z 2022 r. poz. 439 i 583), a w przypadku udziału w związku ZIT powiatu stosuje się również przepisy art. 5 ust. 2, art. 72a, ar</w:t>
      </w:r>
      <w:r>
        <w:rPr>
          <w:sz w:val="20"/>
          <w:szCs w:val="24"/>
        </w:rPr>
        <w:t>t. 73 i art. 75 ustawy z dnia 5 </w:t>
      </w:r>
      <w:r w:rsidRPr="00BA04F7">
        <w:rPr>
          <w:sz w:val="20"/>
          <w:szCs w:val="24"/>
        </w:rPr>
        <w:t>czerwca 1998 r. o samorządzie powiatowym (Dz. U. z 2022 r. poz. 528 i 583).</w:t>
      </w:r>
    </w:p>
  </w:footnote>
  <w:footnote w:id="123">
    <w:p w:rsidR="00C96A96" w:rsidRDefault="00C96A96" w:rsidP="00D72C00">
      <w:pPr>
        <w:pStyle w:val="Tekstprzypisudolnego"/>
        <w:jc w:val="left"/>
      </w:pPr>
      <w:r>
        <w:rPr>
          <w:rStyle w:val="Odwoanieprzypisudolnego"/>
        </w:rPr>
        <w:footnoteRef/>
      </w:r>
      <w:r>
        <w:t xml:space="preserve"> Przy czym na etapie realizacji jest możliwe przesunięcie terminu realizacji projektu w uzasadnionych przypadkach</w:t>
      </w:r>
    </w:p>
  </w:footnote>
  <w:footnote w:id="124">
    <w:p w:rsidR="00C96A96" w:rsidRDefault="00C96A96" w:rsidP="00CF1B43">
      <w:pPr>
        <w:pStyle w:val="Tekstprzypisudolnego"/>
        <w:jc w:val="left"/>
      </w:pPr>
      <w:r>
        <w:rPr>
          <w:rStyle w:val="Odwoanieprzypisudolnego"/>
        </w:rPr>
        <w:footnoteRef/>
      </w:r>
      <w:r>
        <w:t xml:space="preserve"> Ewaluacja – Poradnik dla pracowników administracji publicznej, 2022, Ministerstwo Rozwoju Regionalnego, Warszawa. </w:t>
      </w:r>
    </w:p>
  </w:footnote>
  <w:footnote w:id="125">
    <w:p w:rsidR="00C96A96" w:rsidRPr="006174E4" w:rsidRDefault="00C96A96" w:rsidP="006174E4">
      <w:pPr>
        <w:pStyle w:val="Tekstprzypisudolnego"/>
        <w:jc w:val="left"/>
      </w:pPr>
      <w:r w:rsidRPr="006174E4">
        <w:rPr>
          <w:rStyle w:val="Odwoanieprzypisudolnego"/>
        </w:rPr>
        <w:footnoteRef/>
      </w:r>
      <w:r w:rsidRPr="006174E4">
        <w:t xml:space="preserve"> Komunikat Komisji do Parlamentu Europejskiego, Rady Europejskiej, Rady, Komitetu ekonomiczno-społecznego i Komitetu Regionów Europejski Zielony Ład</w:t>
      </w:r>
    </w:p>
    <w:p w:rsidR="00C96A96" w:rsidRDefault="00C96A96" w:rsidP="006174E4">
      <w:pPr>
        <w:pStyle w:val="Tekstprzypisudolnego"/>
        <w:jc w:val="left"/>
      </w:pPr>
      <w:r w:rsidRPr="006174E4">
        <w:t xml:space="preserve">COM/2019/640 </w:t>
      </w:r>
      <w:proofErr w:type="spellStart"/>
      <w:r w:rsidRPr="006174E4">
        <w:t>final</w:t>
      </w:r>
      <w:proofErr w:type="spellEnd"/>
    </w:p>
  </w:footnote>
  <w:footnote w:id="126">
    <w:p w:rsidR="00C96A96" w:rsidRDefault="00C96A96" w:rsidP="006174E4">
      <w:pPr>
        <w:pStyle w:val="Tekstprzypisudolnego"/>
        <w:jc w:val="left"/>
      </w:pPr>
      <w:r>
        <w:rPr>
          <w:rStyle w:val="Odwoanieprzypisudolnego"/>
        </w:rPr>
        <w:footnoteRef/>
      </w:r>
      <w:r>
        <w:t xml:space="preserve"> Zgodnie z zapisami </w:t>
      </w:r>
      <w:r w:rsidRPr="002B70CE">
        <w:t xml:space="preserve">Strategia Rozwoju Województwa Dolnośląskiego 2030, terytorium WrOF identyfikowane jest jako obszar obejmujący swoim zasięgiem </w:t>
      </w:r>
      <w:r>
        <w:t xml:space="preserve">cały </w:t>
      </w:r>
      <w:r w:rsidRPr="002B70CE">
        <w:t xml:space="preserve">podregion wrocławski (łącznie </w:t>
      </w:r>
      <w:r>
        <w:t xml:space="preserve">44 gminy), a więc szerszy niż identyfikowany w niniejszej strategii, który obejmuje 19 jednostek. </w:t>
      </w:r>
    </w:p>
  </w:footnote>
  <w:footnote w:id="127">
    <w:p w:rsidR="00C96A96" w:rsidRDefault="00C96A96" w:rsidP="006174E4">
      <w:pPr>
        <w:pStyle w:val="Tekstprzypisudolnego"/>
        <w:jc w:val="left"/>
      </w:pPr>
      <w:r>
        <w:rPr>
          <w:rStyle w:val="Odwoanieprzypisudolnego"/>
        </w:rPr>
        <w:footnoteRef/>
      </w:r>
      <w:r>
        <w:t xml:space="preserve"> Plan zagospodarowania przestrzennego Wrocławskiego Obszaru Funkcjonalnego stanowi rozdział w Planie Zagospodarowania Przestrzennego Województwa Dolnośląskiego (s. 71 -100)</w:t>
      </w:r>
    </w:p>
  </w:footnote>
  <w:footnote w:id="128">
    <w:p w:rsidR="00C96A96" w:rsidRDefault="00C96A96" w:rsidP="00ED1504">
      <w:pPr>
        <w:pStyle w:val="Tekstprzypisudolnego"/>
        <w:jc w:val="left"/>
      </w:pPr>
      <w:r>
        <w:rPr>
          <w:rStyle w:val="Odwoanieprzypisudolnego"/>
        </w:rPr>
        <w:footnoteRef/>
      </w:r>
      <w:r>
        <w:rPr>
          <w:iCs/>
        </w:rPr>
        <w:t xml:space="preserve"> </w:t>
      </w:r>
      <w:r w:rsidRPr="00181A4F">
        <w:rPr>
          <w:iCs/>
        </w:rPr>
        <w:t>Wskaźniki do oceny sytuacji finansowej jednostek samorz</w:t>
      </w:r>
      <w:r>
        <w:rPr>
          <w:iCs/>
        </w:rPr>
        <w:t>ądu terytorialnego w latach 2019-2021</w:t>
      </w:r>
      <w:r w:rsidRPr="00181A4F">
        <w:rPr>
          <w:iCs/>
        </w:rPr>
        <w:t>, Mini</w:t>
      </w:r>
      <w:r>
        <w:rPr>
          <w:iCs/>
        </w:rPr>
        <w:t>sterstwo Finansów, Warszawa 2022</w:t>
      </w:r>
    </w:p>
  </w:footnote>
  <w:footnote w:id="129">
    <w:p w:rsidR="00C96A96" w:rsidRDefault="00C96A96" w:rsidP="00337060">
      <w:pPr>
        <w:pStyle w:val="Tekstprzypisudolnego"/>
        <w:jc w:val="left"/>
      </w:pPr>
      <w:r>
        <w:rPr>
          <w:rStyle w:val="Odwoanieprzypisudolnego"/>
        </w:rPr>
        <w:footnoteRef/>
      </w:r>
      <w:r>
        <w:t xml:space="preserve"> Projekty na które pozyskano dofinansowanie w perspektywie finansowej 2014-2020.</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6A96" w:rsidRPr="00E75AC4" w:rsidRDefault="00C96A96" w:rsidP="000178B1">
    <w:pPr>
      <w:pStyle w:val="Nagwek"/>
      <w:rPr>
        <w:i/>
        <w:iCs/>
        <w:color w:val="6A91B3"/>
        <w:sz w:val="18"/>
        <w:szCs w:val="18"/>
      </w:rPr>
    </w:pPr>
    <w:r w:rsidRPr="001473F1">
      <w:rPr>
        <w:b/>
        <w:color w:val="000000" w:themeColor="text1"/>
        <w:szCs w:val="23"/>
      </w:rPr>
      <w:t>Strategia Zintegrowanych Inwestycji Terytorialnych na lata 2021-2027</w:t>
    </w:r>
    <w:r>
      <w:rPr>
        <w:rStyle w:val="nadtabelaZnak"/>
      </w:rPr>
      <w:pict>
        <v:rect id="_x0000_i1026" style="width:453.6pt;height:1pt" o:hralign="center" o:hrstd="t" o:hrnoshade="t" o:hr="t" fillcolor="black [3213]" stroked="f"/>
      </w:pict>
    </w:r>
  </w:p>
  <w:p w:rsidR="00C96A96" w:rsidRDefault="00C96A96">
    <w:pPr>
      <w:pStyle w:val="Nagwek"/>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6A96" w:rsidRPr="00E75AC4" w:rsidRDefault="00C96A96" w:rsidP="006307DD">
    <w:pPr>
      <w:pStyle w:val="Nagwek"/>
      <w:jc w:val="right"/>
      <w:rPr>
        <w:i/>
        <w:iCs/>
        <w:color w:val="6A91B3"/>
        <w:sz w:val="18"/>
        <w:szCs w:val="18"/>
      </w:rPr>
    </w:pPr>
    <w:r w:rsidRPr="00E60C99">
      <w:rPr>
        <w:color w:val="FFFFFF" w:themeColor="background1"/>
        <w:sz w:val="20"/>
        <w:szCs w:val="23"/>
      </w:rPr>
      <w:t>Wrocławski Obszar Funkcjonalny</w:t>
    </w:r>
    <w:r>
      <w:rPr>
        <w:rStyle w:val="nadtabelaZnak"/>
      </w:rPr>
      <w:pict>
        <v:rect id="_x0000_i1047" style="width:453.6pt;height:1pt" o:hralign="center" o:hrstd="t" o:hrnoshade="t" o:hr="t" fillcolor="gray" stroked="f"/>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6A96" w:rsidRPr="00110DC5" w:rsidRDefault="00C96A96" w:rsidP="00B37216">
    <w:pPr>
      <w:pStyle w:val="Nagwek"/>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6A96" w:rsidRPr="00E75AC4" w:rsidRDefault="00C96A96" w:rsidP="006307DD">
    <w:pPr>
      <w:pStyle w:val="Nagwek"/>
      <w:rPr>
        <w:i/>
        <w:iCs/>
        <w:color w:val="6A91B3"/>
        <w:sz w:val="18"/>
        <w:szCs w:val="18"/>
      </w:rPr>
    </w:pPr>
    <w:r w:rsidRPr="006C6B0E">
      <w:rPr>
        <w:color w:val="6A91B3"/>
        <w:sz w:val="20"/>
        <w:szCs w:val="23"/>
      </w:rPr>
      <w:t>Strategia Zintegrowanych Inwestycji Terytorialnych na lata 2021-2027</w:t>
    </w:r>
    <w:r>
      <w:rPr>
        <w:rStyle w:val="nadtabelaZnak"/>
      </w:rPr>
      <w:pict>
        <v:rect id="_x0000_i1049" style="width:453.6pt;height:1pt" o:hralign="center" o:hrstd="t" o:hrnoshade="t" o:hr="t" fillcolor="gray" stroked="f"/>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6A96" w:rsidRPr="00E75AC4" w:rsidRDefault="00C96A96" w:rsidP="006307DD">
    <w:pPr>
      <w:pStyle w:val="Nagwek"/>
      <w:jc w:val="right"/>
      <w:rPr>
        <w:i/>
        <w:iCs/>
        <w:color w:val="6A91B3"/>
        <w:sz w:val="18"/>
        <w:szCs w:val="18"/>
      </w:rPr>
    </w:pPr>
    <w:r w:rsidRPr="00337060">
      <w:rPr>
        <w:color w:val="FFFFFF" w:themeColor="background1"/>
        <w:sz w:val="20"/>
        <w:szCs w:val="23"/>
      </w:rPr>
      <w:t>Wrocławski Obszar Funkcjonalny</w:t>
    </w:r>
    <w:r>
      <w:rPr>
        <w:rStyle w:val="nadtabelaZnak"/>
      </w:rPr>
      <w:pict>
        <v:rect id="_x0000_i1050" style="width:453.6pt;height:1pt" o:hralign="center" o:hrstd="t" o:hrnoshade="t" o:hr="t" fillcolor="gray" stroked="f"/>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6A96" w:rsidRPr="00E75AC4" w:rsidRDefault="00C96A96" w:rsidP="000178B1">
    <w:pPr>
      <w:pStyle w:val="Nagwek"/>
      <w:jc w:val="right"/>
      <w:rPr>
        <w:i/>
        <w:iCs/>
        <w:color w:val="6A91B3"/>
        <w:sz w:val="18"/>
        <w:szCs w:val="18"/>
      </w:rPr>
    </w:pPr>
    <w:r>
      <w:tab/>
    </w:r>
    <w:r w:rsidRPr="001473F1">
      <w:rPr>
        <w:b/>
        <w:color w:val="000000" w:themeColor="text1"/>
        <w:szCs w:val="23"/>
      </w:rPr>
      <w:t>Wrocławski Obszar Funkcjonalny</w:t>
    </w:r>
    <w:r>
      <w:rPr>
        <w:rStyle w:val="nadtabelaZnak"/>
      </w:rPr>
      <w:pict>
        <v:rect id="_x0000_i1027" style="width:453.6pt;height:1pt" o:hralign="center" o:hrstd="t" o:hrnoshade="t" o:hr="t" fillcolor="black [3213]" stroked="f"/>
      </w:pict>
    </w:r>
  </w:p>
  <w:p w:rsidR="00C96A96" w:rsidRDefault="00C96A96" w:rsidP="000178B1">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6A96" w:rsidRPr="00E75AC4" w:rsidRDefault="00C96A96" w:rsidP="000178B1">
    <w:pPr>
      <w:pStyle w:val="Nagwek"/>
      <w:rPr>
        <w:i/>
        <w:iCs/>
        <w:color w:val="6A91B3"/>
        <w:sz w:val="18"/>
        <w:szCs w:val="18"/>
      </w:rPr>
    </w:pPr>
    <w:r>
      <w:rPr>
        <w:color w:val="6A91B3"/>
        <w:sz w:val="20"/>
        <w:szCs w:val="23"/>
      </w:rPr>
      <w:t xml:space="preserve">Strategia Zintegrowanych Inwestycji Terytorialnych na lata </w:t>
    </w:r>
    <w:r w:rsidRPr="009447E1">
      <w:rPr>
        <w:color w:val="6A91B3"/>
        <w:sz w:val="20"/>
        <w:szCs w:val="23"/>
      </w:rPr>
      <w:t>2021-2027</w:t>
    </w:r>
    <w:r>
      <w:rPr>
        <w:rStyle w:val="nadtabelaZnak"/>
      </w:rPr>
      <w:pict>
        <v:rect id="_x0000_i1030" style="width:453.6pt;height:1pt" o:hralign="center" o:hrstd="t" o:hrnoshade="t" o:hr="t" fillcolor="gray" stroked="f"/>
      </w:pict>
    </w:r>
  </w:p>
  <w:p w:rsidR="00C96A96" w:rsidRDefault="00C96A96">
    <w:pPr>
      <w:pStyle w:val="Nagwek"/>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6A96" w:rsidRPr="00E75AC4" w:rsidRDefault="00C96A96" w:rsidP="000178B1">
    <w:pPr>
      <w:pStyle w:val="Nagwek"/>
      <w:rPr>
        <w:i/>
        <w:iCs/>
        <w:color w:val="6A91B3"/>
        <w:sz w:val="18"/>
        <w:szCs w:val="18"/>
      </w:rPr>
    </w:pPr>
    <w:r>
      <w:rPr>
        <w:color w:val="6A91B3"/>
        <w:sz w:val="20"/>
        <w:szCs w:val="23"/>
      </w:rPr>
      <w:t xml:space="preserve">Strategia Zintegrowanych Inwestycji Terytorialnych na lata </w:t>
    </w:r>
    <w:r w:rsidRPr="009447E1">
      <w:rPr>
        <w:color w:val="6A91B3"/>
        <w:sz w:val="20"/>
        <w:szCs w:val="23"/>
      </w:rPr>
      <w:t>2021-2027</w:t>
    </w:r>
    <w:r>
      <w:rPr>
        <w:rStyle w:val="nadtabelaZnak"/>
      </w:rPr>
      <w:pict>
        <v:rect id="_x0000_i1036" style="width:453.6pt;height:1pt" o:hralign="center" o:hrstd="t" o:hrnoshade="t" o:hr="t" fillcolor="gray" stroked="f"/>
      </w:pict>
    </w:r>
  </w:p>
  <w:p w:rsidR="00C96A96" w:rsidRDefault="00C96A96">
    <w:pPr>
      <w:pStyle w:val="Nagwek"/>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6A96" w:rsidRPr="00E75AC4" w:rsidRDefault="00C96A96" w:rsidP="006307DD">
    <w:pPr>
      <w:pStyle w:val="Nagwek"/>
      <w:rPr>
        <w:i/>
        <w:iCs/>
        <w:color w:val="6A91B3"/>
        <w:sz w:val="18"/>
        <w:szCs w:val="18"/>
      </w:rPr>
    </w:pPr>
    <w:r>
      <w:rPr>
        <w:color w:val="6A91B3"/>
        <w:sz w:val="20"/>
        <w:szCs w:val="23"/>
      </w:rPr>
      <w:t xml:space="preserve">Strategia Zintegrowanych Inwestycji Terytorialnych na lata </w:t>
    </w:r>
    <w:r w:rsidRPr="002840C1">
      <w:rPr>
        <w:color w:val="6A91B3"/>
        <w:sz w:val="20"/>
        <w:szCs w:val="23"/>
      </w:rPr>
      <w:t>2021-2027</w:t>
    </w:r>
    <w:r>
      <w:rPr>
        <w:rStyle w:val="nadtabelaZnak"/>
      </w:rPr>
      <w:pict>
        <v:rect id="_x0000_i1042" style="width:453.6pt;height:1pt" o:hralign="center" o:hrstd="t" o:hrnoshade="t" o:hr="t" fillcolor="gray" stroked="f"/>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6A96" w:rsidRPr="00E75AC4" w:rsidRDefault="00C96A96" w:rsidP="006307DD">
    <w:pPr>
      <w:pStyle w:val="Nagwek"/>
      <w:jc w:val="right"/>
      <w:rPr>
        <w:i/>
        <w:iCs/>
        <w:color w:val="6A91B3"/>
        <w:sz w:val="18"/>
        <w:szCs w:val="18"/>
      </w:rPr>
    </w:pPr>
    <w:r w:rsidRPr="00A80C29">
      <w:rPr>
        <w:color w:val="FFFFFF" w:themeColor="background1"/>
        <w:sz w:val="20"/>
        <w:szCs w:val="23"/>
      </w:rPr>
      <w:t>Wrocławski Obszar Funkcjonalny</w:t>
    </w:r>
    <w:r>
      <w:rPr>
        <w:rStyle w:val="nadtabelaZnak"/>
      </w:rPr>
      <w:pict>
        <v:rect id="_x0000_i1043" style="width:453.6pt;height:1pt" o:hralign="center" o:hrstd="t" o:hrnoshade="t" o:hr="t" fillcolor="gray" stroked="f"/>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6A96" w:rsidRPr="00E75AC4" w:rsidRDefault="00C96A96" w:rsidP="006307DD">
    <w:pPr>
      <w:pStyle w:val="Nagwek"/>
      <w:rPr>
        <w:i/>
        <w:iCs/>
        <w:color w:val="6A91B3"/>
        <w:sz w:val="18"/>
        <w:szCs w:val="18"/>
      </w:rPr>
    </w:pPr>
    <w:r>
      <w:rPr>
        <w:color w:val="6A91B3"/>
        <w:sz w:val="20"/>
        <w:szCs w:val="23"/>
      </w:rPr>
      <w:t xml:space="preserve">Strategia Zintegrowanych Inwestycji Terytorialnych na lata </w:t>
    </w:r>
    <w:r w:rsidRPr="002840C1">
      <w:rPr>
        <w:color w:val="6A91B3"/>
        <w:sz w:val="20"/>
        <w:szCs w:val="23"/>
      </w:rPr>
      <w:t>2021-2027</w:t>
    </w:r>
    <w:r>
      <w:rPr>
        <w:rStyle w:val="nadtabelaZnak"/>
      </w:rPr>
      <w:pict>
        <v:rect id="_x0000_i1044" style="width:453.6pt;height:1pt" o:hralign="center" o:hrstd="t" o:hrnoshade="t" o:hr="t" fillcolor="gray" stroked="f"/>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6A96" w:rsidRPr="00E75AC4" w:rsidRDefault="00C96A96" w:rsidP="006307DD">
    <w:pPr>
      <w:pStyle w:val="Nagwek"/>
      <w:jc w:val="right"/>
      <w:rPr>
        <w:i/>
        <w:iCs/>
        <w:color w:val="6A91B3"/>
        <w:sz w:val="18"/>
        <w:szCs w:val="18"/>
      </w:rPr>
    </w:pPr>
    <w:r w:rsidRPr="00E60C99">
      <w:rPr>
        <w:color w:val="FFFFFF" w:themeColor="background1"/>
        <w:sz w:val="20"/>
        <w:szCs w:val="23"/>
      </w:rPr>
      <w:t>Wrocławski Obszar Funkcjonalny</w:t>
    </w:r>
    <w:r>
      <w:rPr>
        <w:rStyle w:val="nadtabelaZnak"/>
      </w:rPr>
      <w:pict>
        <v:rect id="_x0000_i1045" style="width:453.6pt;height:1pt" o:hralign="center" o:hrstd="t" o:hrnoshade="t" o:hr="t" fillcolor="gray" stroked="f"/>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96A96" w:rsidRPr="00E75AC4" w:rsidRDefault="00C96A96" w:rsidP="006307DD">
    <w:pPr>
      <w:pStyle w:val="Nagwek"/>
      <w:rPr>
        <w:i/>
        <w:iCs/>
        <w:color w:val="6A91B3"/>
        <w:sz w:val="18"/>
        <w:szCs w:val="18"/>
      </w:rPr>
    </w:pPr>
    <w:r>
      <w:rPr>
        <w:color w:val="6A91B3"/>
        <w:sz w:val="20"/>
        <w:szCs w:val="23"/>
      </w:rPr>
      <w:t xml:space="preserve">Strategia Zintegrowanych Inwestycji Terytorialnych na lata </w:t>
    </w:r>
    <w:r w:rsidRPr="002840C1">
      <w:rPr>
        <w:color w:val="6A91B3"/>
        <w:sz w:val="20"/>
        <w:szCs w:val="23"/>
      </w:rPr>
      <w:t>2021-2027</w:t>
    </w:r>
    <w:r>
      <w:rPr>
        <w:rStyle w:val="nadtabelaZnak"/>
      </w:rPr>
      <w:pict>
        <v:rect id="_x0000_i1046" style="width:453.6pt;height:1pt" o:hralign="center" o:hrstd="t" o:hrnoshade="t" o:hr="t" fillcolor="gray" stroked="f"/>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77pt;height:66pt" o:bullet="t">
        <v:imagedata r:id="rId1" o:title="3Zasób 2"/>
      </v:shape>
    </w:pict>
  </w:numPicBullet>
  <w:abstractNum w:abstractNumId="0">
    <w:nsid w:val="FFFFFF89"/>
    <w:multiLevelType w:val="singleLevel"/>
    <w:tmpl w:val="38242DA8"/>
    <w:lvl w:ilvl="0">
      <w:start w:val="1"/>
      <w:numFmt w:val="bullet"/>
      <w:pStyle w:val="Listapunktowana1"/>
      <w:lvlText w:val=""/>
      <w:lvlJc w:val="left"/>
      <w:pPr>
        <w:tabs>
          <w:tab w:val="num" w:pos="360"/>
        </w:tabs>
        <w:ind w:left="360" w:hanging="360"/>
      </w:pPr>
      <w:rPr>
        <w:rFonts w:ascii="Symbol" w:hAnsi="Symbol" w:hint="default"/>
      </w:rPr>
    </w:lvl>
  </w:abstractNum>
  <w:abstractNum w:abstractNumId="1">
    <w:nsid w:val="00000003"/>
    <w:multiLevelType w:val="multilevel"/>
    <w:tmpl w:val="F07A2EB6"/>
    <w:name w:val="WWNum9"/>
    <w:lvl w:ilvl="0">
      <w:start w:val="1"/>
      <w:numFmt w:val="bullet"/>
      <w:lvlText w:val=""/>
      <w:lvlPicBulletId w:val="0"/>
      <w:lvlJc w:val="left"/>
      <w:pPr>
        <w:tabs>
          <w:tab w:val="num" w:pos="0"/>
        </w:tabs>
        <w:ind w:left="720" w:hanging="360"/>
      </w:pPr>
      <w:rPr>
        <w:rFonts w:ascii="Symbol" w:hAnsi="Symbol" w:hint="default"/>
        <w:color w:val="auto"/>
        <w:sz w:val="18"/>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2">
    <w:nsid w:val="00000004"/>
    <w:multiLevelType w:val="multilevel"/>
    <w:tmpl w:val="62DAE1DE"/>
    <w:name w:val="WWNum12"/>
    <w:lvl w:ilvl="0">
      <w:start w:val="1"/>
      <w:numFmt w:val="bullet"/>
      <w:lvlText w:val=""/>
      <w:lvlPicBulletId w:val="0"/>
      <w:lvlJc w:val="left"/>
      <w:pPr>
        <w:tabs>
          <w:tab w:val="num" w:pos="0"/>
        </w:tabs>
        <w:ind w:left="720" w:hanging="360"/>
      </w:pPr>
      <w:rPr>
        <w:rFonts w:ascii="Symbol" w:hAnsi="Symbol" w:hint="default"/>
        <w:color w:val="auto"/>
        <w:sz w:val="18"/>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3">
    <w:nsid w:val="00000005"/>
    <w:multiLevelType w:val="multilevel"/>
    <w:tmpl w:val="6D34DFE8"/>
    <w:name w:val="WWNum14"/>
    <w:lvl w:ilvl="0">
      <w:start w:val="1"/>
      <w:numFmt w:val="bullet"/>
      <w:lvlText w:val=""/>
      <w:lvlPicBulletId w:val="0"/>
      <w:lvlJc w:val="left"/>
      <w:pPr>
        <w:tabs>
          <w:tab w:val="num" w:pos="0"/>
        </w:tabs>
        <w:ind w:left="720" w:hanging="360"/>
      </w:pPr>
      <w:rPr>
        <w:rFonts w:ascii="Symbol" w:hAnsi="Symbol" w:hint="default"/>
        <w:color w:val="auto"/>
        <w:sz w:val="18"/>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4">
    <w:nsid w:val="00000006"/>
    <w:multiLevelType w:val="multilevel"/>
    <w:tmpl w:val="F41A2E32"/>
    <w:name w:val="WWNum16"/>
    <w:lvl w:ilvl="0">
      <w:start w:val="1"/>
      <w:numFmt w:val="bullet"/>
      <w:lvlText w:val=""/>
      <w:lvlPicBulletId w:val="0"/>
      <w:lvlJc w:val="left"/>
      <w:pPr>
        <w:tabs>
          <w:tab w:val="num" w:pos="0"/>
        </w:tabs>
        <w:ind w:left="720" w:hanging="360"/>
      </w:pPr>
      <w:rPr>
        <w:rFonts w:ascii="Symbol" w:hAnsi="Symbol" w:hint="default"/>
        <w:color w:val="auto"/>
        <w:sz w:val="20"/>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5">
    <w:nsid w:val="00000007"/>
    <w:multiLevelType w:val="multilevel"/>
    <w:tmpl w:val="FA6A5582"/>
    <w:name w:val="WWNum17"/>
    <w:lvl w:ilvl="0">
      <w:start w:val="1"/>
      <w:numFmt w:val="bullet"/>
      <w:lvlText w:val=""/>
      <w:lvlPicBulletId w:val="0"/>
      <w:lvlJc w:val="left"/>
      <w:pPr>
        <w:tabs>
          <w:tab w:val="num" w:pos="0"/>
        </w:tabs>
        <w:ind w:left="720" w:hanging="360"/>
      </w:pPr>
      <w:rPr>
        <w:rFonts w:ascii="Symbol" w:hAnsi="Symbol" w:hint="default"/>
        <w:color w:val="auto"/>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6">
    <w:nsid w:val="02EB2913"/>
    <w:multiLevelType w:val="hybridMultilevel"/>
    <w:tmpl w:val="ED5EB0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033418A6"/>
    <w:multiLevelType w:val="hybridMultilevel"/>
    <w:tmpl w:val="66F2CF1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
    <w:nsid w:val="038C4490"/>
    <w:multiLevelType w:val="hybridMultilevel"/>
    <w:tmpl w:val="824AE612"/>
    <w:lvl w:ilvl="0" w:tplc="BA945A16">
      <w:start w:val="1"/>
      <w:numFmt w:val="bullet"/>
      <w:lvlText w:val=""/>
      <w:lvlPicBulletId w:val="0"/>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nsid w:val="05640B36"/>
    <w:multiLevelType w:val="hybridMultilevel"/>
    <w:tmpl w:val="A27041BE"/>
    <w:lvl w:ilvl="0" w:tplc="E488CBB4">
      <w:start w:val="1"/>
      <w:numFmt w:val="bullet"/>
      <w:lvlText w:val=""/>
      <w:lvlPicBulletId w:val="0"/>
      <w:lvlJc w:val="left"/>
      <w:pPr>
        <w:ind w:left="360" w:hanging="360"/>
      </w:pPr>
      <w:rPr>
        <w:rFonts w:ascii="Symbol" w:hAnsi="Symbol" w:hint="default"/>
        <w:b w:val="0"/>
        <w:color w:val="auto"/>
        <w:sz w:val="16"/>
        <w:szCs w:val="16"/>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
    <w:nsid w:val="078954F4"/>
    <w:multiLevelType w:val="hybridMultilevel"/>
    <w:tmpl w:val="B526E5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nsid w:val="0A0C0D69"/>
    <w:multiLevelType w:val="hybridMultilevel"/>
    <w:tmpl w:val="EA1CDFE4"/>
    <w:lvl w:ilvl="0" w:tplc="04150001">
      <w:start w:val="1"/>
      <w:numFmt w:val="bullet"/>
      <w:lvlText w:val=""/>
      <w:lvlJc w:val="left"/>
      <w:pPr>
        <w:ind w:left="360" w:hanging="360"/>
      </w:pPr>
      <w:rPr>
        <w:rFonts w:ascii="Symbol" w:hAnsi="Symbol" w:hint="default"/>
        <w:b w:val="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2">
    <w:nsid w:val="0D372EA4"/>
    <w:multiLevelType w:val="hybridMultilevel"/>
    <w:tmpl w:val="0DBE857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
    <w:nsid w:val="0FBF50B2"/>
    <w:multiLevelType w:val="hybridMultilevel"/>
    <w:tmpl w:val="1FDEDA7E"/>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
    <w:nsid w:val="0FD92487"/>
    <w:multiLevelType w:val="hybridMultilevel"/>
    <w:tmpl w:val="B6767C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nsid w:val="100D69FC"/>
    <w:multiLevelType w:val="hybridMultilevel"/>
    <w:tmpl w:val="8F4CE9E6"/>
    <w:lvl w:ilvl="0" w:tplc="04150017">
      <w:start w:val="1"/>
      <w:numFmt w:val="lowerLetter"/>
      <w:lvlText w:val="%1)"/>
      <w:lvlJc w:val="left"/>
      <w:pPr>
        <w:ind w:left="1069" w:hanging="360"/>
      </w:pPr>
    </w:lvl>
    <w:lvl w:ilvl="1" w:tplc="04150019">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16">
    <w:nsid w:val="10BD44C5"/>
    <w:multiLevelType w:val="hybridMultilevel"/>
    <w:tmpl w:val="16BA3C0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nsid w:val="11017A20"/>
    <w:multiLevelType w:val="hybridMultilevel"/>
    <w:tmpl w:val="FED02F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15A74F8D"/>
    <w:multiLevelType w:val="hybridMultilevel"/>
    <w:tmpl w:val="B76069B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nsid w:val="195E651E"/>
    <w:multiLevelType w:val="hybridMultilevel"/>
    <w:tmpl w:val="5BF89078"/>
    <w:lvl w:ilvl="0" w:tplc="89A28E30">
      <w:start w:val="1"/>
      <w:numFmt w:val="bullet"/>
      <w:lvlText w:val=""/>
      <w:lvlPicBulletId w:val="0"/>
      <w:lvlJc w:val="left"/>
      <w:pPr>
        <w:ind w:left="776" w:hanging="360"/>
      </w:pPr>
      <w:rPr>
        <w:rFonts w:ascii="Symbol" w:hAnsi="Symbol" w:hint="default"/>
        <w:color w:val="auto"/>
        <w:sz w:val="22"/>
        <w:szCs w:val="22"/>
      </w:rPr>
    </w:lvl>
    <w:lvl w:ilvl="1" w:tplc="FFFFFFFF" w:tentative="1">
      <w:start w:val="1"/>
      <w:numFmt w:val="bullet"/>
      <w:lvlText w:val="o"/>
      <w:lvlJc w:val="left"/>
      <w:pPr>
        <w:ind w:left="1496" w:hanging="360"/>
      </w:pPr>
      <w:rPr>
        <w:rFonts w:ascii="Courier New" w:hAnsi="Courier New" w:cs="Courier New" w:hint="default"/>
      </w:rPr>
    </w:lvl>
    <w:lvl w:ilvl="2" w:tplc="FFFFFFFF" w:tentative="1">
      <w:start w:val="1"/>
      <w:numFmt w:val="bullet"/>
      <w:lvlText w:val=""/>
      <w:lvlJc w:val="left"/>
      <w:pPr>
        <w:ind w:left="2216" w:hanging="360"/>
      </w:pPr>
      <w:rPr>
        <w:rFonts w:ascii="Wingdings" w:hAnsi="Wingdings" w:hint="default"/>
      </w:rPr>
    </w:lvl>
    <w:lvl w:ilvl="3" w:tplc="FFFFFFFF" w:tentative="1">
      <w:start w:val="1"/>
      <w:numFmt w:val="bullet"/>
      <w:lvlText w:val=""/>
      <w:lvlJc w:val="left"/>
      <w:pPr>
        <w:ind w:left="2936" w:hanging="360"/>
      </w:pPr>
      <w:rPr>
        <w:rFonts w:ascii="Symbol" w:hAnsi="Symbol" w:hint="default"/>
      </w:rPr>
    </w:lvl>
    <w:lvl w:ilvl="4" w:tplc="FFFFFFFF" w:tentative="1">
      <w:start w:val="1"/>
      <w:numFmt w:val="bullet"/>
      <w:lvlText w:val="o"/>
      <w:lvlJc w:val="left"/>
      <w:pPr>
        <w:ind w:left="3656" w:hanging="360"/>
      </w:pPr>
      <w:rPr>
        <w:rFonts w:ascii="Courier New" w:hAnsi="Courier New" w:cs="Courier New" w:hint="default"/>
      </w:rPr>
    </w:lvl>
    <w:lvl w:ilvl="5" w:tplc="FFFFFFFF" w:tentative="1">
      <w:start w:val="1"/>
      <w:numFmt w:val="bullet"/>
      <w:lvlText w:val=""/>
      <w:lvlJc w:val="left"/>
      <w:pPr>
        <w:ind w:left="4376" w:hanging="360"/>
      </w:pPr>
      <w:rPr>
        <w:rFonts w:ascii="Wingdings" w:hAnsi="Wingdings" w:hint="default"/>
      </w:rPr>
    </w:lvl>
    <w:lvl w:ilvl="6" w:tplc="FFFFFFFF" w:tentative="1">
      <w:start w:val="1"/>
      <w:numFmt w:val="bullet"/>
      <w:lvlText w:val=""/>
      <w:lvlJc w:val="left"/>
      <w:pPr>
        <w:ind w:left="5096" w:hanging="360"/>
      </w:pPr>
      <w:rPr>
        <w:rFonts w:ascii="Symbol" w:hAnsi="Symbol" w:hint="default"/>
      </w:rPr>
    </w:lvl>
    <w:lvl w:ilvl="7" w:tplc="FFFFFFFF" w:tentative="1">
      <w:start w:val="1"/>
      <w:numFmt w:val="bullet"/>
      <w:lvlText w:val="o"/>
      <w:lvlJc w:val="left"/>
      <w:pPr>
        <w:ind w:left="5816" w:hanging="360"/>
      </w:pPr>
      <w:rPr>
        <w:rFonts w:ascii="Courier New" w:hAnsi="Courier New" w:cs="Courier New" w:hint="default"/>
      </w:rPr>
    </w:lvl>
    <w:lvl w:ilvl="8" w:tplc="FFFFFFFF" w:tentative="1">
      <w:start w:val="1"/>
      <w:numFmt w:val="bullet"/>
      <w:lvlText w:val=""/>
      <w:lvlJc w:val="left"/>
      <w:pPr>
        <w:ind w:left="6536" w:hanging="360"/>
      </w:pPr>
      <w:rPr>
        <w:rFonts w:ascii="Wingdings" w:hAnsi="Wingdings" w:hint="default"/>
      </w:rPr>
    </w:lvl>
  </w:abstractNum>
  <w:abstractNum w:abstractNumId="20">
    <w:nsid w:val="199F1CA8"/>
    <w:multiLevelType w:val="hybridMultilevel"/>
    <w:tmpl w:val="31560400"/>
    <w:lvl w:ilvl="0" w:tplc="04150001">
      <w:start w:val="1"/>
      <w:numFmt w:val="bullet"/>
      <w:pStyle w:val="Listapunktowana"/>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nsid w:val="1A3A4EFA"/>
    <w:multiLevelType w:val="hybridMultilevel"/>
    <w:tmpl w:val="D0D61A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nsid w:val="1AE04359"/>
    <w:multiLevelType w:val="hybridMultilevel"/>
    <w:tmpl w:val="9446B7A4"/>
    <w:lvl w:ilvl="0" w:tplc="04150019">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nsid w:val="1BA65A70"/>
    <w:multiLevelType w:val="hybridMultilevel"/>
    <w:tmpl w:val="AB74F57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nsid w:val="210C0219"/>
    <w:multiLevelType w:val="hybridMultilevel"/>
    <w:tmpl w:val="4F9A564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nsid w:val="227238EA"/>
    <w:multiLevelType w:val="hybridMultilevel"/>
    <w:tmpl w:val="6480DC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nsid w:val="25723CE0"/>
    <w:multiLevelType w:val="hybridMultilevel"/>
    <w:tmpl w:val="DE341A18"/>
    <w:lvl w:ilvl="0" w:tplc="FEAA57C2">
      <w:start w:val="1"/>
      <w:numFmt w:val="bullet"/>
      <w:lvlText w:val=""/>
      <w:lvlPicBulletId w:val="0"/>
      <w:lvlJc w:val="left"/>
      <w:pPr>
        <w:ind w:left="720" w:hanging="360"/>
      </w:pPr>
      <w:rPr>
        <w:rFonts w:ascii="Symbol" w:hAnsi="Symbol" w:hint="default"/>
        <w:color w:val="auto"/>
        <w:sz w:val="16"/>
        <w:szCs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nsid w:val="25AB3BB5"/>
    <w:multiLevelType w:val="hybridMultilevel"/>
    <w:tmpl w:val="83AE53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28087C2C"/>
    <w:multiLevelType w:val="hybridMultilevel"/>
    <w:tmpl w:val="F02C7B6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9">
    <w:nsid w:val="297C2BDE"/>
    <w:multiLevelType w:val="hybridMultilevel"/>
    <w:tmpl w:val="18AA7E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nsid w:val="2A1479B6"/>
    <w:multiLevelType w:val="hybridMultilevel"/>
    <w:tmpl w:val="AEE03656"/>
    <w:lvl w:ilvl="0" w:tplc="04150017">
      <w:start w:val="1"/>
      <w:numFmt w:val="lowerLetter"/>
      <w:lvlText w:val="%1)"/>
      <w:lvlJc w:val="left"/>
      <w:pPr>
        <w:ind w:left="720" w:hanging="360"/>
      </w:pPr>
    </w:lvl>
    <w:lvl w:ilvl="1" w:tplc="EBEAFD46">
      <w:start w:val="1"/>
      <w:numFmt w:val="lowerLetter"/>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nsid w:val="2A4847CD"/>
    <w:multiLevelType w:val="hybridMultilevel"/>
    <w:tmpl w:val="A894BF7E"/>
    <w:lvl w:ilvl="0" w:tplc="BA945A16">
      <w:start w:val="1"/>
      <w:numFmt w:val="bullet"/>
      <w:lvlText w:val=""/>
      <w:lvlPicBulletId w:val="0"/>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nsid w:val="2E244433"/>
    <w:multiLevelType w:val="multilevel"/>
    <w:tmpl w:val="317CF0CC"/>
    <w:styleLink w:val="WWNum58"/>
    <w:lvl w:ilvl="0">
      <w:numFmt w:val="bullet"/>
      <w:lvlText w:val=""/>
      <w:lvlJc w:val="left"/>
      <w:pPr>
        <w:ind w:left="1080" w:hanging="360"/>
      </w:pPr>
      <w:rPr>
        <w:rFonts w:ascii="Symbol" w:hAnsi="Symbol" w:cs="OpenSymbol"/>
      </w:rPr>
    </w:lvl>
    <w:lvl w:ilvl="1">
      <w:numFmt w:val="bullet"/>
      <w:lvlText w:val="◦"/>
      <w:lvlJc w:val="left"/>
      <w:pPr>
        <w:ind w:left="1440" w:hanging="360"/>
      </w:pPr>
      <w:rPr>
        <w:rFonts w:ascii="OpenSymbol" w:hAnsi="OpenSymbol" w:cs="OpenSymbol"/>
      </w:rPr>
    </w:lvl>
    <w:lvl w:ilvl="2">
      <w:numFmt w:val="bullet"/>
      <w:lvlText w:val="▪"/>
      <w:lvlJc w:val="left"/>
      <w:pPr>
        <w:ind w:left="1800" w:hanging="360"/>
      </w:pPr>
      <w:rPr>
        <w:rFonts w:ascii="OpenSymbol" w:hAnsi="OpenSymbol" w:cs="OpenSymbol"/>
      </w:rPr>
    </w:lvl>
    <w:lvl w:ilvl="3">
      <w:numFmt w:val="bullet"/>
      <w:lvlText w:val=""/>
      <w:lvlJc w:val="left"/>
      <w:pPr>
        <w:ind w:left="2160" w:hanging="360"/>
      </w:pPr>
      <w:rPr>
        <w:rFonts w:ascii="Symbol" w:hAnsi="Symbol" w:cs="OpenSymbol"/>
      </w:rPr>
    </w:lvl>
    <w:lvl w:ilvl="4">
      <w:numFmt w:val="bullet"/>
      <w:lvlText w:val="◦"/>
      <w:lvlJc w:val="left"/>
      <w:pPr>
        <w:ind w:left="2520" w:hanging="360"/>
      </w:pPr>
      <w:rPr>
        <w:rFonts w:ascii="OpenSymbol" w:hAnsi="OpenSymbol" w:cs="OpenSymbol"/>
      </w:rPr>
    </w:lvl>
    <w:lvl w:ilvl="5">
      <w:numFmt w:val="bullet"/>
      <w:lvlText w:val="▪"/>
      <w:lvlJc w:val="left"/>
      <w:pPr>
        <w:ind w:left="2880" w:hanging="360"/>
      </w:pPr>
      <w:rPr>
        <w:rFonts w:ascii="OpenSymbol" w:hAnsi="OpenSymbol" w:cs="OpenSymbol"/>
      </w:rPr>
    </w:lvl>
    <w:lvl w:ilvl="6">
      <w:numFmt w:val="bullet"/>
      <w:lvlText w:val=""/>
      <w:lvlJc w:val="left"/>
      <w:pPr>
        <w:ind w:left="3240" w:hanging="360"/>
      </w:pPr>
      <w:rPr>
        <w:rFonts w:ascii="Symbol" w:hAnsi="Symbol" w:cs="OpenSymbol"/>
      </w:rPr>
    </w:lvl>
    <w:lvl w:ilvl="7">
      <w:numFmt w:val="bullet"/>
      <w:lvlText w:val="◦"/>
      <w:lvlJc w:val="left"/>
      <w:pPr>
        <w:ind w:left="3600" w:hanging="360"/>
      </w:pPr>
      <w:rPr>
        <w:rFonts w:ascii="OpenSymbol" w:hAnsi="OpenSymbol" w:cs="OpenSymbol"/>
      </w:rPr>
    </w:lvl>
    <w:lvl w:ilvl="8">
      <w:numFmt w:val="bullet"/>
      <w:lvlText w:val="▪"/>
      <w:lvlJc w:val="left"/>
      <w:pPr>
        <w:ind w:left="3960" w:hanging="360"/>
      </w:pPr>
      <w:rPr>
        <w:rFonts w:ascii="OpenSymbol" w:hAnsi="OpenSymbol" w:cs="OpenSymbol"/>
      </w:rPr>
    </w:lvl>
  </w:abstractNum>
  <w:abstractNum w:abstractNumId="33">
    <w:nsid w:val="2EB8722A"/>
    <w:multiLevelType w:val="hybridMultilevel"/>
    <w:tmpl w:val="F4643CD0"/>
    <w:lvl w:ilvl="0" w:tplc="89EA4530">
      <w:start w:val="1"/>
      <w:numFmt w:val="bullet"/>
      <w:lvlText w:val=""/>
      <w:lvlPicBulletId w:val="0"/>
      <w:lvlJc w:val="left"/>
      <w:pPr>
        <w:ind w:left="720" w:hanging="360"/>
      </w:pPr>
      <w:rPr>
        <w:rFonts w:ascii="Symbol" w:hAnsi="Symbol" w:hint="default"/>
        <w:color w:val="auto"/>
        <w:sz w:val="20"/>
        <w:szCs w:val="20"/>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4">
    <w:nsid w:val="2EC3303F"/>
    <w:multiLevelType w:val="hybridMultilevel"/>
    <w:tmpl w:val="BD78298A"/>
    <w:lvl w:ilvl="0" w:tplc="E488CBB4">
      <w:start w:val="1"/>
      <w:numFmt w:val="bullet"/>
      <w:lvlText w:val=""/>
      <w:lvlPicBulletId w:val="0"/>
      <w:lvlJc w:val="left"/>
      <w:pPr>
        <w:ind w:left="360" w:hanging="360"/>
      </w:pPr>
      <w:rPr>
        <w:rFonts w:ascii="Symbol" w:hAnsi="Symbol" w:hint="default"/>
        <w:color w:val="auto"/>
        <w:sz w:val="16"/>
        <w:szCs w:val="16"/>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35">
    <w:nsid w:val="302B2D9E"/>
    <w:multiLevelType w:val="hybridMultilevel"/>
    <w:tmpl w:val="6CEAD54A"/>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36">
    <w:nsid w:val="30B37B2D"/>
    <w:multiLevelType w:val="hybridMultilevel"/>
    <w:tmpl w:val="90B28CA4"/>
    <w:lvl w:ilvl="0" w:tplc="FEAA57C2">
      <w:start w:val="1"/>
      <w:numFmt w:val="bullet"/>
      <w:lvlText w:val=""/>
      <w:lvlPicBulletId w:val="0"/>
      <w:lvlJc w:val="left"/>
      <w:pPr>
        <w:ind w:left="720" w:hanging="360"/>
      </w:pPr>
      <w:rPr>
        <w:rFonts w:ascii="Symbol" w:hAnsi="Symbol" w:hint="default"/>
        <w:color w:val="auto"/>
        <w:sz w:val="16"/>
        <w:szCs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nsid w:val="32731FE2"/>
    <w:multiLevelType w:val="hybridMultilevel"/>
    <w:tmpl w:val="C4047662"/>
    <w:lvl w:ilvl="0" w:tplc="04150001">
      <w:start w:val="1"/>
      <w:numFmt w:val="bullet"/>
      <w:lvlText w:val=""/>
      <w:lvlJc w:val="left"/>
      <w:pPr>
        <w:ind w:left="884" w:hanging="360"/>
      </w:pPr>
      <w:rPr>
        <w:rFonts w:ascii="Symbol" w:hAnsi="Symbol" w:hint="default"/>
      </w:rPr>
    </w:lvl>
    <w:lvl w:ilvl="1" w:tplc="04150003" w:tentative="1">
      <w:start w:val="1"/>
      <w:numFmt w:val="bullet"/>
      <w:lvlText w:val="o"/>
      <w:lvlJc w:val="left"/>
      <w:pPr>
        <w:ind w:left="1604" w:hanging="360"/>
      </w:pPr>
      <w:rPr>
        <w:rFonts w:ascii="Courier New" w:hAnsi="Courier New" w:cs="Courier New" w:hint="default"/>
      </w:rPr>
    </w:lvl>
    <w:lvl w:ilvl="2" w:tplc="04150005" w:tentative="1">
      <w:start w:val="1"/>
      <w:numFmt w:val="bullet"/>
      <w:lvlText w:val=""/>
      <w:lvlJc w:val="left"/>
      <w:pPr>
        <w:ind w:left="2324" w:hanging="360"/>
      </w:pPr>
      <w:rPr>
        <w:rFonts w:ascii="Wingdings" w:hAnsi="Wingdings" w:hint="default"/>
      </w:rPr>
    </w:lvl>
    <w:lvl w:ilvl="3" w:tplc="04150001" w:tentative="1">
      <w:start w:val="1"/>
      <w:numFmt w:val="bullet"/>
      <w:lvlText w:val=""/>
      <w:lvlJc w:val="left"/>
      <w:pPr>
        <w:ind w:left="3044" w:hanging="360"/>
      </w:pPr>
      <w:rPr>
        <w:rFonts w:ascii="Symbol" w:hAnsi="Symbol" w:hint="default"/>
      </w:rPr>
    </w:lvl>
    <w:lvl w:ilvl="4" w:tplc="04150003" w:tentative="1">
      <w:start w:val="1"/>
      <w:numFmt w:val="bullet"/>
      <w:lvlText w:val="o"/>
      <w:lvlJc w:val="left"/>
      <w:pPr>
        <w:ind w:left="3764" w:hanging="360"/>
      </w:pPr>
      <w:rPr>
        <w:rFonts w:ascii="Courier New" w:hAnsi="Courier New" w:cs="Courier New" w:hint="default"/>
      </w:rPr>
    </w:lvl>
    <w:lvl w:ilvl="5" w:tplc="04150005" w:tentative="1">
      <w:start w:val="1"/>
      <w:numFmt w:val="bullet"/>
      <w:lvlText w:val=""/>
      <w:lvlJc w:val="left"/>
      <w:pPr>
        <w:ind w:left="4484" w:hanging="360"/>
      </w:pPr>
      <w:rPr>
        <w:rFonts w:ascii="Wingdings" w:hAnsi="Wingdings" w:hint="default"/>
      </w:rPr>
    </w:lvl>
    <w:lvl w:ilvl="6" w:tplc="04150001" w:tentative="1">
      <w:start w:val="1"/>
      <w:numFmt w:val="bullet"/>
      <w:lvlText w:val=""/>
      <w:lvlJc w:val="left"/>
      <w:pPr>
        <w:ind w:left="5204" w:hanging="360"/>
      </w:pPr>
      <w:rPr>
        <w:rFonts w:ascii="Symbol" w:hAnsi="Symbol" w:hint="default"/>
      </w:rPr>
    </w:lvl>
    <w:lvl w:ilvl="7" w:tplc="04150003" w:tentative="1">
      <w:start w:val="1"/>
      <w:numFmt w:val="bullet"/>
      <w:lvlText w:val="o"/>
      <w:lvlJc w:val="left"/>
      <w:pPr>
        <w:ind w:left="5924" w:hanging="360"/>
      </w:pPr>
      <w:rPr>
        <w:rFonts w:ascii="Courier New" w:hAnsi="Courier New" w:cs="Courier New" w:hint="default"/>
      </w:rPr>
    </w:lvl>
    <w:lvl w:ilvl="8" w:tplc="04150005" w:tentative="1">
      <w:start w:val="1"/>
      <w:numFmt w:val="bullet"/>
      <w:lvlText w:val=""/>
      <w:lvlJc w:val="left"/>
      <w:pPr>
        <w:ind w:left="6644" w:hanging="360"/>
      </w:pPr>
      <w:rPr>
        <w:rFonts w:ascii="Wingdings" w:hAnsi="Wingdings" w:hint="default"/>
      </w:rPr>
    </w:lvl>
  </w:abstractNum>
  <w:abstractNum w:abstractNumId="38">
    <w:nsid w:val="35220CB8"/>
    <w:multiLevelType w:val="hybridMultilevel"/>
    <w:tmpl w:val="53763AB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9">
    <w:nsid w:val="36324EBF"/>
    <w:multiLevelType w:val="hybridMultilevel"/>
    <w:tmpl w:val="562AF0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nsid w:val="38C177F2"/>
    <w:multiLevelType w:val="hybridMultilevel"/>
    <w:tmpl w:val="C42427B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nsid w:val="3AA5124B"/>
    <w:multiLevelType w:val="hybridMultilevel"/>
    <w:tmpl w:val="14F66C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nsid w:val="3AE64435"/>
    <w:multiLevelType w:val="hybridMultilevel"/>
    <w:tmpl w:val="47BA15AE"/>
    <w:lvl w:ilvl="0" w:tplc="181A1CC6">
      <w:start w:val="1"/>
      <w:numFmt w:val="bullet"/>
      <w:lvlText w:val=""/>
      <w:lvlPicBulletId w:val="0"/>
      <w:lvlJc w:val="left"/>
      <w:pPr>
        <w:ind w:left="720" w:hanging="360"/>
      </w:pPr>
      <w:rPr>
        <w:rFonts w:ascii="Symbol" w:hAnsi="Symbol" w:hint="default"/>
        <w:color w:val="auto"/>
        <w:sz w:val="18"/>
        <w:szCs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nsid w:val="3C780F40"/>
    <w:multiLevelType w:val="hybridMultilevel"/>
    <w:tmpl w:val="6A665800"/>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4">
    <w:nsid w:val="3D2505A1"/>
    <w:multiLevelType w:val="hybridMultilevel"/>
    <w:tmpl w:val="26E2FD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nsid w:val="3E503328"/>
    <w:multiLevelType w:val="hybridMultilevel"/>
    <w:tmpl w:val="89AA9EA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6">
    <w:nsid w:val="3EA75ED6"/>
    <w:multiLevelType w:val="hybridMultilevel"/>
    <w:tmpl w:val="2988BD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nsid w:val="3EEB0D29"/>
    <w:multiLevelType w:val="hybridMultilevel"/>
    <w:tmpl w:val="E82A233C"/>
    <w:lvl w:ilvl="0" w:tplc="FEAA57C2">
      <w:start w:val="1"/>
      <w:numFmt w:val="bullet"/>
      <w:lvlText w:val=""/>
      <w:lvlPicBulletId w:val="0"/>
      <w:lvlJc w:val="left"/>
      <w:pPr>
        <w:ind w:left="720" w:hanging="360"/>
      </w:pPr>
      <w:rPr>
        <w:rFonts w:ascii="Symbol" w:hAnsi="Symbol" w:hint="default"/>
        <w:color w:val="auto"/>
        <w:sz w:val="16"/>
        <w:szCs w:val="18"/>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nsid w:val="404B2DED"/>
    <w:multiLevelType w:val="hybridMultilevel"/>
    <w:tmpl w:val="453C87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nsid w:val="4063543C"/>
    <w:multiLevelType w:val="hybridMultilevel"/>
    <w:tmpl w:val="36303EF4"/>
    <w:lvl w:ilvl="0" w:tplc="BA945A16">
      <w:start w:val="1"/>
      <w:numFmt w:val="bullet"/>
      <w:lvlText w:val=""/>
      <w:lvlPicBulletId w:val="0"/>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
    <w:nsid w:val="41255933"/>
    <w:multiLevelType w:val="hybridMultilevel"/>
    <w:tmpl w:val="5F76B76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nsid w:val="43902AAE"/>
    <w:multiLevelType w:val="hybridMultilevel"/>
    <w:tmpl w:val="1CEA809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nsid w:val="46712988"/>
    <w:multiLevelType w:val="hybridMultilevel"/>
    <w:tmpl w:val="285A687A"/>
    <w:lvl w:ilvl="0" w:tplc="04150001">
      <w:start w:val="1"/>
      <w:numFmt w:val="bullet"/>
      <w:lvlText w:val=""/>
      <w:lvlJc w:val="left"/>
      <w:pPr>
        <w:ind w:left="643"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nsid w:val="48F768AE"/>
    <w:multiLevelType w:val="hybridMultilevel"/>
    <w:tmpl w:val="5A7CC62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nsid w:val="4D4D4EF8"/>
    <w:multiLevelType w:val="hybridMultilevel"/>
    <w:tmpl w:val="A0C2AB6E"/>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5">
    <w:nsid w:val="51F6055C"/>
    <w:multiLevelType w:val="hybridMultilevel"/>
    <w:tmpl w:val="9A6818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nsid w:val="52E15BEF"/>
    <w:multiLevelType w:val="hybridMultilevel"/>
    <w:tmpl w:val="585AFB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nsid w:val="544B1423"/>
    <w:multiLevelType w:val="hybridMultilevel"/>
    <w:tmpl w:val="B47C93A4"/>
    <w:lvl w:ilvl="0" w:tplc="BA945A16">
      <w:start w:val="1"/>
      <w:numFmt w:val="bullet"/>
      <w:lvlText w:val=""/>
      <w:lvlPicBulletId w:val="0"/>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8">
    <w:nsid w:val="548F2865"/>
    <w:multiLevelType w:val="hybridMultilevel"/>
    <w:tmpl w:val="A82AD4B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nsid w:val="54CF4A3E"/>
    <w:multiLevelType w:val="hybridMultilevel"/>
    <w:tmpl w:val="E93A03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nsid w:val="57D26E12"/>
    <w:multiLevelType w:val="hybridMultilevel"/>
    <w:tmpl w:val="43AEEC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nsid w:val="59FA0A7B"/>
    <w:multiLevelType w:val="hybridMultilevel"/>
    <w:tmpl w:val="62B077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nsid w:val="5C2C3B49"/>
    <w:multiLevelType w:val="hybridMultilevel"/>
    <w:tmpl w:val="318C0F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nsid w:val="5DD74606"/>
    <w:multiLevelType w:val="hybridMultilevel"/>
    <w:tmpl w:val="34CA90CA"/>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nsid w:val="612A6651"/>
    <w:multiLevelType w:val="hybridMultilevel"/>
    <w:tmpl w:val="DEA273FE"/>
    <w:lvl w:ilvl="0" w:tplc="76FE49CC">
      <w:start w:val="1"/>
      <w:numFmt w:val="bullet"/>
      <w:lvlText w:val=""/>
      <w:lvlPicBulletId w:val="0"/>
      <w:lvlJc w:val="left"/>
      <w:pPr>
        <w:ind w:left="720" w:hanging="360"/>
      </w:pPr>
      <w:rPr>
        <w:rFonts w:ascii="Symbol" w:hAnsi="Symbol" w:hint="default"/>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nsid w:val="614E3BF9"/>
    <w:multiLevelType w:val="hybridMultilevel"/>
    <w:tmpl w:val="15AEF934"/>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6">
    <w:nsid w:val="69176B88"/>
    <w:multiLevelType w:val="hybridMultilevel"/>
    <w:tmpl w:val="1D3AA83A"/>
    <w:lvl w:ilvl="0" w:tplc="8D0C740A">
      <w:start w:val="1"/>
      <w:numFmt w:val="bullet"/>
      <w:lvlText w:val=""/>
      <w:lvlPicBulletId w:val="0"/>
      <w:lvlJc w:val="left"/>
      <w:pPr>
        <w:ind w:left="720" w:hanging="360"/>
      </w:pPr>
      <w:rPr>
        <w:rFonts w:ascii="Symbol" w:hAnsi="Symbol" w:hint="default"/>
        <w:color w:val="auto"/>
        <w:sz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nsid w:val="6A2313BD"/>
    <w:multiLevelType w:val="hybridMultilevel"/>
    <w:tmpl w:val="B76EA0F6"/>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8">
    <w:nsid w:val="6EE771E5"/>
    <w:multiLevelType w:val="hybridMultilevel"/>
    <w:tmpl w:val="3EF21FE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nsid w:val="70E551E6"/>
    <w:multiLevelType w:val="hybridMultilevel"/>
    <w:tmpl w:val="2B26AB3A"/>
    <w:lvl w:ilvl="0" w:tplc="8D0C740A">
      <w:start w:val="1"/>
      <w:numFmt w:val="bullet"/>
      <w:lvlText w:val=""/>
      <w:lvlPicBulletId w:val="0"/>
      <w:lvlJc w:val="left"/>
      <w:pPr>
        <w:ind w:left="720" w:hanging="360"/>
      </w:pPr>
      <w:rPr>
        <w:rFonts w:ascii="Symbol" w:hAnsi="Symbol" w:hint="default"/>
        <w:color w:val="auto"/>
        <w:sz w:val="2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nsid w:val="713E2C14"/>
    <w:multiLevelType w:val="hybridMultilevel"/>
    <w:tmpl w:val="3E36F8B0"/>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1">
    <w:nsid w:val="72600DE6"/>
    <w:multiLevelType w:val="hybridMultilevel"/>
    <w:tmpl w:val="C2CEF7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nsid w:val="73C353DE"/>
    <w:multiLevelType w:val="hybridMultilevel"/>
    <w:tmpl w:val="7F1240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nsid w:val="7BE67C83"/>
    <w:multiLevelType w:val="hybridMultilevel"/>
    <w:tmpl w:val="E368A3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nsid w:val="7C936B38"/>
    <w:multiLevelType w:val="hybridMultilevel"/>
    <w:tmpl w:val="A7F887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4"/>
  </w:num>
  <w:num w:numId="3">
    <w:abstractNumId w:val="33"/>
  </w:num>
  <w:num w:numId="4">
    <w:abstractNumId w:val="42"/>
  </w:num>
  <w:num w:numId="5">
    <w:abstractNumId w:val="64"/>
  </w:num>
  <w:num w:numId="6">
    <w:abstractNumId w:val="22"/>
  </w:num>
  <w:num w:numId="7">
    <w:abstractNumId w:val="11"/>
  </w:num>
  <w:num w:numId="8">
    <w:abstractNumId w:val="20"/>
  </w:num>
  <w:num w:numId="9">
    <w:abstractNumId w:val="0"/>
  </w:num>
  <w:num w:numId="10">
    <w:abstractNumId w:val="18"/>
  </w:num>
  <w:num w:numId="11">
    <w:abstractNumId w:val="50"/>
  </w:num>
  <w:num w:numId="12">
    <w:abstractNumId w:val="25"/>
  </w:num>
  <w:num w:numId="13">
    <w:abstractNumId w:val="32"/>
  </w:num>
  <w:num w:numId="14">
    <w:abstractNumId w:val="1"/>
  </w:num>
  <w:num w:numId="15">
    <w:abstractNumId w:val="26"/>
  </w:num>
  <w:num w:numId="16">
    <w:abstractNumId w:val="57"/>
  </w:num>
  <w:num w:numId="17">
    <w:abstractNumId w:val="31"/>
  </w:num>
  <w:num w:numId="18">
    <w:abstractNumId w:val="8"/>
  </w:num>
  <w:num w:numId="19">
    <w:abstractNumId w:val="49"/>
  </w:num>
  <w:num w:numId="20">
    <w:abstractNumId w:val="69"/>
  </w:num>
  <w:num w:numId="21">
    <w:abstractNumId w:val="66"/>
  </w:num>
  <w:num w:numId="22">
    <w:abstractNumId w:val="19"/>
  </w:num>
  <w:num w:numId="23">
    <w:abstractNumId w:val="52"/>
  </w:num>
  <w:num w:numId="24">
    <w:abstractNumId w:val="53"/>
  </w:num>
  <w:num w:numId="25">
    <w:abstractNumId w:val="61"/>
  </w:num>
  <w:num w:numId="26">
    <w:abstractNumId w:val="73"/>
  </w:num>
  <w:num w:numId="27">
    <w:abstractNumId w:val="48"/>
  </w:num>
  <w:num w:numId="28">
    <w:abstractNumId w:val="6"/>
  </w:num>
  <w:num w:numId="29">
    <w:abstractNumId w:val="51"/>
  </w:num>
  <w:num w:numId="30">
    <w:abstractNumId w:val="23"/>
  </w:num>
  <w:num w:numId="31">
    <w:abstractNumId w:val="10"/>
  </w:num>
  <w:num w:numId="32">
    <w:abstractNumId w:val="59"/>
  </w:num>
  <w:num w:numId="33">
    <w:abstractNumId w:val="27"/>
  </w:num>
  <w:num w:numId="34">
    <w:abstractNumId w:val="55"/>
  </w:num>
  <w:num w:numId="35">
    <w:abstractNumId w:val="74"/>
  </w:num>
  <w:num w:numId="36">
    <w:abstractNumId w:val="56"/>
  </w:num>
  <w:num w:numId="37">
    <w:abstractNumId w:val="39"/>
  </w:num>
  <w:num w:numId="38">
    <w:abstractNumId w:val="29"/>
  </w:num>
  <w:num w:numId="39">
    <w:abstractNumId w:val="44"/>
  </w:num>
  <w:num w:numId="40">
    <w:abstractNumId w:val="41"/>
  </w:num>
  <w:num w:numId="41">
    <w:abstractNumId w:val="17"/>
  </w:num>
  <w:num w:numId="42">
    <w:abstractNumId w:val="62"/>
  </w:num>
  <w:num w:numId="43">
    <w:abstractNumId w:val="14"/>
  </w:num>
  <w:num w:numId="44">
    <w:abstractNumId w:val="21"/>
  </w:num>
  <w:num w:numId="45">
    <w:abstractNumId w:val="24"/>
  </w:num>
  <w:num w:numId="46">
    <w:abstractNumId w:val="30"/>
  </w:num>
  <w:num w:numId="47">
    <w:abstractNumId w:val="7"/>
  </w:num>
  <w:num w:numId="48">
    <w:abstractNumId w:val="36"/>
  </w:num>
  <w:num w:numId="49">
    <w:abstractNumId w:val="58"/>
  </w:num>
  <w:num w:numId="50">
    <w:abstractNumId w:val="28"/>
  </w:num>
  <w:num w:numId="51">
    <w:abstractNumId w:val="12"/>
  </w:num>
  <w:num w:numId="52">
    <w:abstractNumId w:val="54"/>
  </w:num>
  <w:num w:numId="53">
    <w:abstractNumId w:val="67"/>
  </w:num>
  <w:num w:numId="54">
    <w:abstractNumId w:val="45"/>
  </w:num>
  <w:num w:numId="55">
    <w:abstractNumId w:val="43"/>
  </w:num>
  <w:num w:numId="56">
    <w:abstractNumId w:val="70"/>
  </w:num>
  <w:num w:numId="57">
    <w:abstractNumId w:val="38"/>
  </w:num>
  <w:num w:numId="58">
    <w:abstractNumId w:val="65"/>
  </w:num>
  <w:num w:numId="59">
    <w:abstractNumId w:val="13"/>
  </w:num>
  <w:num w:numId="60">
    <w:abstractNumId w:val="40"/>
  </w:num>
  <w:num w:numId="61">
    <w:abstractNumId w:val="72"/>
  </w:num>
  <w:num w:numId="62">
    <w:abstractNumId w:val="60"/>
  </w:num>
  <w:num w:numId="63">
    <w:abstractNumId w:val="47"/>
  </w:num>
  <w:num w:numId="64">
    <w:abstractNumId w:val="46"/>
  </w:num>
  <w:num w:numId="65">
    <w:abstractNumId w:val="71"/>
  </w:num>
  <w:num w:numId="66">
    <w:abstractNumId w:val="37"/>
  </w:num>
  <w:num w:numId="67">
    <w:abstractNumId w:val="35"/>
  </w:num>
  <w:num w:numId="68">
    <w:abstractNumId w:val="16"/>
  </w:num>
  <w:num w:numId="69">
    <w:abstractNumId w:val="63"/>
  </w:num>
  <w:num w:numId="70">
    <w:abstractNumId w:val="15"/>
  </w:num>
  <w:num w:numId="71">
    <w:abstractNumId w:val="9"/>
  </w:num>
  <w:num w:numId="72">
    <w:abstractNumId w:val="68"/>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hideSpellingErrors/>
  <w:proofState w:spelling="clean"/>
  <w:defaultTabStop w:val="709"/>
  <w:hyphenationZone w:val="425"/>
  <w:evenAndOddHeaders/>
  <w:drawingGridHorizontalSpacing w:val="110"/>
  <w:displayHorizontalDrawingGridEvery w:val="2"/>
  <w:characterSpacingControl w:val="doNotCompress"/>
  <w:hdrShapeDefaults>
    <o:shapedefaults v:ext="edit" spidmax="207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09A"/>
    <w:rsid w:val="00001A78"/>
    <w:rsid w:val="0000217F"/>
    <w:rsid w:val="0000367F"/>
    <w:rsid w:val="00003C36"/>
    <w:rsid w:val="00004060"/>
    <w:rsid w:val="000043E4"/>
    <w:rsid w:val="000051BA"/>
    <w:rsid w:val="00005A40"/>
    <w:rsid w:val="000060B1"/>
    <w:rsid w:val="0000651F"/>
    <w:rsid w:val="00006AD9"/>
    <w:rsid w:val="00006FC0"/>
    <w:rsid w:val="000105EF"/>
    <w:rsid w:val="00010A15"/>
    <w:rsid w:val="00011D37"/>
    <w:rsid w:val="00011E40"/>
    <w:rsid w:val="00011EAD"/>
    <w:rsid w:val="00012007"/>
    <w:rsid w:val="00012107"/>
    <w:rsid w:val="0001250F"/>
    <w:rsid w:val="00012665"/>
    <w:rsid w:val="0001336E"/>
    <w:rsid w:val="0001375D"/>
    <w:rsid w:val="00014248"/>
    <w:rsid w:val="000144D0"/>
    <w:rsid w:val="000148E6"/>
    <w:rsid w:val="00015175"/>
    <w:rsid w:val="000156AD"/>
    <w:rsid w:val="00015953"/>
    <w:rsid w:val="0001628F"/>
    <w:rsid w:val="000165A1"/>
    <w:rsid w:val="00016841"/>
    <w:rsid w:val="00016FF2"/>
    <w:rsid w:val="00017308"/>
    <w:rsid w:val="000178B1"/>
    <w:rsid w:val="00017AAE"/>
    <w:rsid w:val="00017DFF"/>
    <w:rsid w:val="00017F06"/>
    <w:rsid w:val="000200FE"/>
    <w:rsid w:val="000205A8"/>
    <w:rsid w:val="000215F3"/>
    <w:rsid w:val="0002200C"/>
    <w:rsid w:val="00022619"/>
    <w:rsid w:val="0002282B"/>
    <w:rsid w:val="0002290C"/>
    <w:rsid w:val="00023034"/>
    <w:rsid w:val="000230A0"/>
    <w:rsid w:val="00023388"/>
    <w:rsid w:val="00023762"/>
    <w:rsid w:val="00023A38"/>
    <w:rsid w:val="00023DBF"/>
    <w:rsid w:val="00023F96"/>
    <w:rsid w:val="00024222"/>
    <w:rsid w:val="00024FDB"/>
    <w:rsid w:val="000255C2"/>
    <w:rsid w:val="00026A9B"/>
    <w:rsid w:val="0002708E"/>
    <w:rsid w:val="00027185"/>
    <w:rsid w:val="000276DF"/>
    <w:rsid w:val="000278CB"/>
    <w:rsid w:val="00027AF9"/>
    <w:rsid w:val="00027F10"/>
    <w:rsid w:val="00030662"/>
    <w:rsid w:val="000308D3"/>
    <w:rsid w:val="00030AA8"/>
    <w:rsid w:val="00030AB5"/>
    <w:rsid w:val="00030F19"/>
    <w:rsid w:val="000323D8"/>
    <w:rsid w:val="00032EF6"/>
    <w:rsid w:val="00033238"/>
    <w:rsid w:val="00034193"/>
    <w:rsid w:val="0003463F"/>
    <w:rsid w:val="00035099"/>
    <w:rsid w:val="00035662"/>
    <w:rsid w:val="00035691"/>
    <w:rsid w:val="000357B2"/>
    <w:rsid w:val="00035E4B"/>
    <w:rsid w:val="000366CB"/>
    <w:rsid w:val="00036DAB"/>
    <w:rsid w:val="0003712C"/>
    <w:rsid w:val="0004003B"/>
    <w:rsid w:val="00040682"/>
    <w:rsid w:val="00040AA6"/>
    <w:rsid w:val="000413F1"/>
    <w:rsid w:val="00041883"/>
    <w:rsid w:val="0004236C"/>
    <w:rsid w:val="000426A4"/>
    <w:rsid w:val="00043711"/>
    <w:rsid w:val="00044721"/>
    <w:rsid w:val="00044904"/>
    <w:rsid w:val="00044B7D"/>
    <w:rsid w:val="00045328"/>
    <w:rsid w:val="00045771"/>
    <w:rsid w:val="00045808"/>
    <w:rsid w:val="00045D1C"/>
    <w:rsid w:val="00045DDB"/>
    <w:rsid w:val="00046037"/>
    <w:rsid w:val="00046167"/>
    <w:rsid w:val="0004683C"/>
    <w:rsid w:val="00046D6F"/>
    <w:rsid w:val="000473E9"/>
    <w:rsid w:val="00047F34"/>
    <w:rsid w:val="00047FE4"/>
    <w:rsid w:val="00050410"/>
    <w:rsid w:val="0005063D"/>
    <w:rsid w:val="0005102A"/>
    <w:rsid w:val="000520EC"/>
    <w:rsid w:val="000523E7"/>
    <w:rsid w:val="000530A7"/>
    <w:rsid w:val="0005319B"/>
    <w:rsid w:val="0005332D"/>
    <w:rsid w:val="00053651"/>
    <w:rsid w:val="00053BDF"/>
    <w:rsid w:val="00053E2F"/>
    <w:rsid w:val="00054376"/>
    <w:rsid w:val="00055692"/>
    <w:rsid w:val="000559BF"/>
    <w:rsid w:val="00055A4F"/>
    <w:rsid w:val="00055CED"/>
    <w:rsid w:val="00055D90"/>
    <w:rsid w:val="00055FA6"/>
    <w:rsid w:val="0005614C"/>
    <w:rsid w:val="00056379"/>
    <w:rsid w:val="00060A5E"/>
    <w:rsid w:val="00060F2A"/>
    <w:rsid w:val="00061C3F"/>
    <w:rsid w:val="00062446"/>
    <w:rsid w:val="000626D7"/>
    <w:rsid w:val="00062862"/>
    <w:rsid w:val="00062898"/>
    <w:rsid w:val="00063259"/>
    <w:rsid w:val="000639D2"/>
    <w:rsid w:val="00063A29"/>
    <w:rsid w:val="00063ADE"/>
    <w:rsid w:val="00064082"/>
    <w:rsid w:val="0006468C"/>
    <w:rsid w:val="00065673"/>
    <w:rsid w:val="00065732"/>
    <w:rsid w:val="00065A04"/>
    <w:rsid w:val="00065E06"/>
    <w:rsid w:val="00065ED5"/>
    <w:rsid w:val="000667FA"/>
    <w:rsid w:val="000678FB"/>
    <w:rsid w:val="00070F85"/>
    <w:rsid w:val="00071E31"/>
    <w:rsid w:val="00072451"/>
    <w:rsid w:val="000724D0"/>
    <w:rsid w:val="0007265D"/>
    <w:rsid w:val="00072898"/>
    <w:rsid w:val="00072A9D"/>
    <w:rsid w:val="00072AD4"/>
    <w:rsid w:val="00073099"/>
    <w:rsid w:val="0007323D"/>
    <w:rsid w:val="0007339C"/>
    <w:rsid w:val="000734BD"/>
    <w:rsid w:val="0007525A"/>
    <w:rsid w:val="00076682"/>
    <w:rsid w:val="0007670F"/>
    <w:rsid w:val="000767A0"/>
    <w:rsid w:val="000768DF"/>
    <w:rsid w:val="000774AA"/>
    <w:rsid w:val="00077588"/>
    <w:rsid w:val="00077833"/>
    <w:rsid w:val="000779AD"/>
    <w:rsid w:val="00077BCE"/>
    <w:rsid w:val="00081504"/>
    <w:rsid w:val="00083436"/>
    <w:rsid w:val="00083933"/>
    <w:rsid w:val="0008395F"/>
    <w:rsid w:val="00083BC0"/>
    <w:rsid w:val="00083C29"/>
    <w:rsid w:val="000843CD"/>
    <w:rsid w:val="000848F2"/>
    <w:rsid w:val="00085A60"/>
    <w:rsid w:val="00085D1F"/>
    <w:rsid w:val="0008651E"/>
    <w:rsid w:val="00086701"/>
    <w:rsid w:val="00086860"/>
    <w:rsid w:val="00086CBB"/>
    <w:rsid w:val="000870FD"/>
    <w:rsid w:val="000871CA"/>
    <w:rsid w:val="00087D98"/>
    <w:rsid w:val="000901F3"/>
    <w:rsid w:val="000903C5"/>
    <w:rsid w:val="0009132A"/>
    <w:rsid w:val="000917BB"/>
    <w:rsid w:val="0009188A"/>
    <w:rsid w:val="00091B95"/>
    <w:rsid w:val="000920EE"/>
    <w:rsid w:val="00092315"/>
    <w:rsid w:val="0009234A"/>
    <w:rsid w:val="000924DD"/>
    <w:rsid w:val="0009253F"/>
    <w:rsid w:val="000929BB"/>
    <w:rsid w:val="00093544"/>
    <w:rsid w:val="00093F0A"/>
    <w:rsid w:val="000949C8"/>
    <w:rsid w:val="00094EDE"/>
    <w:rsid w:val="00095113"/>
    <w:rsid w:val="0009535C"/>
    <w:rsid w:val="00095D2E"/>
    <w:rsid w:val="00096854"/>
    <w:rsid w:val="0009697C"/>
    <w:rsid w:val="000971A0"/>
    <w:rsid w:val="000979C9"/>
    <w:rsid w:val="00097FF4"/>
    <w:rsid w:val="000A00D1"/>
    <w:rsid w:val="000A04BD"/>
    <w:rsid w:val="000A0D04"/>
    <w:rsid w:val="000A14F1"/>
    <w:rsid w:val="000A1A9F"/>
    <w:rsid w:val="000A1F78"/>
    <w:rsid w:val="000A2179"/>
    <w:rsid w:val="000A24C1"/>
    <w:rsid w:val="000A296B"/>
    <w:rsid w:val="000A29F0"/>
    <w:rsid w:val="000A2F60"/>
    <w:rsid w:val="000A339A"/>
    <w:rsid w:val="000A38E5"/>
    <w:rsid w:val="000A3A94"/>
    <w:rsid w:val="000A46F9"/>
    <w:rsid w:val="000A47ED"/>
    <w:rsid w:val="000A48FC"/>
    <w:rsid w:val="000A4BDA"/>
    <w:rsid w:val="000A4CDA"/>
    <w:rsid w:val="000A5769"/>
    <w:rsid w:val="000A6689"/>
    <w:rsid w:val="000A693A"/>
    <w:rsid w:val="000A6A46"/>
    <w:rsid w:val="000A7B31"/>
    <w:rsid w:val="000B048E"/>
    <w:rsid w:val="000B04F9"/>
    <w:rsid w:val="000B04FF"/>
    <w:rsid w:val="000B0784"/>
    <w:rsid w:val="000B0A18"/>
    <w:rsid w:val="000B0C12"/>
    <w:rsid w:val="000B1FD0"/>
    <w:rsid w:val="000B1FE3"/>
    <w:rsid w:val="000B22F7"/>
    <w:rsid w:val="000B295C"/>
    <w:rsid w:val="000B35ED"/>
    <w:rsid w:val="000B39A7"/>
    <w:rsid w:val="000B3A37"/>
    <w:rsid w:val="000B3BE8"/>
    <w:rsid w:val="000B44AA"/>
    <w:rsid w:val="000B5347"/>
    <w:rsid w:val="000B56E3"/>
    <w:rsid w:val="000B5E35"/>
    <w:rsid w:val="000B60A3"/>
    <w:rsid w:val="000B60C8"/>
    <w:rsid w:val="000B6858"/>
    <w:rsid w:val="000B6949"/>
    <w:rsid w:val="000B6C7E"/>
    <w:rsid w:val="000B70E3"/>
    <w:rsid w:val="000B77E7"/>
    <w:rsid w:val="000B7B27"/>
    <w:rsid w:val="000C00EB"/>
    <w:rsid w:val="000C025A"/>
    <w:rsid w:val="000C0492"/>
    <w:rsid w:val="000C0646"/>
    <w:rsid w:val="000C067D"/>
    <w:rsid w:val="000C0BC7"/>
    <w:rsid w:val="000C104A"/>
    <w:rsid w:val="000C1236"/>
    <w:rsid w:val="000C1446"/>
    <w:rsid w:val="000C188D"/>
    <w:rsid w:val="000C1C87"/>
    <w:rsid w:val="000C1D65"/>
    <w:rsid w:val="000C20BE"/>
    <w:rsid w:val="000C2A9E"/>
    <w:rsid w:val="000C344B"/>
    <w:rsid w:val="000C3721"/>
    <w:rsid w:val="000C3F18"/>
    <w:rsid w:val="000C4733"/>
    <w:rsid w:val="000C49A5"/>
    <w:rsid w:val="000C4D3F"/>
    <w:rsid w:val="000C5537"/>
    <w:rsid w:val="000C5D23"/>
    <w:rsid w:val="000C6718"/>
    <w:rsid w:val="000C6994"/>
    <w:rsid w:val="000C75E7"/>
    <w:rsid w:val="000D00B2"/>
    <w:rsid w:val="000D074A"/>
    <w:rsid w:val="000D112D"/>
    <w:rsid w:val="000D1F85"/>
    <w:rsid w:val="000D2D60"/>
    <w:rsid w:val="000D43B8"/>
    <w:rsid w:val="000D4643"/>
    <w:rsid w:val="000D47E2"/>
    <w:rsid w:val="000D4B0B"/>
    <w:rsid w:val="000D4F6A"/>
    <w:rsid w:val="000D547F"/>
    <w:rsid w:val="000D54E9"/>
    <w:rsid w:val="000D5F39"/>
    <w:rsid w:val="000D63CE"/>
    <w:rsid w:val="000D6904"/>
    <w:rsid w:val="000D6F7E"/>
    <w:rsid w:val="000D72D5"/>
    <w:rsid w:val="000D744A"/>
    <w:rsid w:val="000D7B82"/>
    <w:rsid w:val="000D7FAA"/>
    <w:rsid w:val="000E1573"/>
    <w:rsid w:val="000E1FE9"/>
    <w:rsid w:val="000E2FDB"/>
    <w:rsid w:val="000E30FD"/>
    <w:rsid w:val="000E42D4"/>
    <w:rsid w:val="000E49CD"/>
    <w:rsid w:val="000E5450"/>
    <w:rsid w:val="000E5ECD"/>
    <w:rsid w:val="000E615E"/>
    <w:rsid w:val="000E6BCB"/>
    <w:rsid w:val="000E6CDE"/>
    <w:rsid w:val="000F0A5A"/>
    <w:rsid w:val="000F1B10"/>
    <w:rsid w:val="000F1DC7"/>
    <w:rsid w:val="000F261C"/>
    <w:rsid w:val="000F261D"/>
    <w:rsid w:val="000F28ED"/>
    <w:rsid w:val="000F2D8C"/>
    <w:rsid w:val="000F308F"/>
    <w:rsid w:val="000F33B0"/>
    <w:rsid w:val="000F38EE"/>
    <w:rsid w:val="000F3B52"/>
    <w:rsid w:val="000F414F"/>
    <w:rsid w:val="000F43F0"/>
    <w:rsid w:val="000F4473"/>
    <w:rsid w:val="000F4722"/>
    <w:rsid w:val="000F4818"/>
    <w:rsid w:val="000F4B75"/>
    <w:rsid w:val="000F5700"/>
    <w:rsid w:val="000F5E7E"/>
    <w:rsid w:val="000F6BAD"/>
    <w:rsid w:val="000F6E6D"/>
    <w:rsid w:val="000F70AE"/>
    <w:rsid w:val="000F7186"/>
    <w:rsid w:val="000F745F"/>
    <w:rsid w:val="000F78E8"/>
    <w:rsid w:val="00100031"/>
    <w:rsid w:val="0010018F"/>
    <w:rsid w:val="00100CE1"/>
    <w:rsid w:val="00100F0C"/>
    <w:rsid w:val="001011F8"/>
    <w:rsid w:val="00101783"/>
    <w:rsid w:val="0010187E"/>
    <w:rsid w:val="0010188D"/>
    <w:rsid w:val="00101A94"/>
    <w:rsid w:val="00101F26"/>
    <w:rsid w:val="00101FC3"/>
    <w:rsid w:val="00102E95"/>
    <w:rsid w:val="00102F2C"/>
    <w:rsid w:val="001038DF"/>
    <w:rsid w:val="00104744"/>
    <w:rsid w:val="00105042"/>
    <w:rsid w:val="00105BA0"/>
    <w:rsid w:val="0010742D"/>
    <w:rsid w:val="0010772C"/>
    <w:rsid w:val="00107758"/>
    <w:rsid w:val="001101E2"/>
    <w:rsid w:val="0011059A"/>
    <w:rsid w:val="001112F8"/>
    <w:rsid w:val="0011159C"/>
    <w:rsid w:val="00111BB0"/>
    <w:rsid w:val="00112E6D"/>
    <w:rsid w:val="00113DFC"/>
    <w:rsid w:val="0011436D"/>
    <w:rsid w:val="001147F1"/>
    <w:rsid w:val="00114D7D"/>
    <w:rsid w:val="00114D8B"/>
    <w:rsid w:val="0011512A"/>
    <w:rsid w:val="00115245"/>
    <w:rsid w:val="00115DE8"/>
    <w:rsid w:val="00115E02"/>
    <w:rsid w:val="00115E39"/>
    <w:rsid w:val="00115FC5"/>
    <w:rsid w:val="00116396"/>
    <w:rsid w:val="00116888"/>
    <w:rsid w:val="00116EB9"/>
    <w:rsid w:val="0011711C"/>
    <w:rsid w:val="0011778A"/>
    <w:rsid w:val="00117990"/>
    <w:rsid w:val="00117E6C"/>
    <w:rsid w:val="00117EAF"/>
    <w:rsid w:val="001202B8"/>
    <w:rsid w:val="00120506"/>
    <w:rsid w:val="001209E1"/>
    <w:rsid w:val="001212A3"/>
    <w:rsid w:val="0012132D"/>
    <w:rsid w:val="00121D0C"/>
    <w:rsid w:val="001224FF"/>
    <w:rsid w:val="00122D04"/>
    <w:rsid w:val="00123123"/>
    <w:rsid w:val="001237E4"/>
    <w:rsid w:val="001242DB"/>
    <w:rsid w:val="001244E0"/>
    <w:rsid w:val="00125274"/>
    <w:rsid w:val="001252FA"/>
    <w:rsid w:val="001254C6"/>
    <w:rsid w:val="001259E5"/>
    <w:rsid w:val="00125B73"/>
    <w:rsid w:val="00125D06"/>
    <w:rsid w:val="00125E0C"/>
    <w:rsid w:val="001271B6"/>
    <w:rsid w:val="0012725C"/>
    <w:rsid w:val="001274E9"/>
    <w:rsid w:val="00127527"/>
    <w:rsid w:val="0012782D"/>
    <w:rsid w:val="001278A5"/>
    <w:rsid w:val="00130671"/>
    <w:rsid w:val="001306AA"/>
    <w:rsid w:val="001307D0"/>
    <w:rsid w:val="00130F31"/>
    <w:rsid w:val="001311D5"/>
    <w:rsid w:val="00132100"/>
    <w:rsid w:val="00132A85"/>
    <w:rsid w:val="00133E31"/>
    <w:rsid w:val="001350C0"/>
    <w:rsid w:val="0013561B"/>
    <w:rsid w:val="001359E0"/>
    <w:rsid w:val="00135F16"/>
    <w:rsid w:val="00136346"/>
    <w:rsid w:val="0014041B"/>
    <w:rsid w:val="00140713"/>
    <w:rsid w:val="00140CE5"/>
    <w:rsid w:val="001423E4"/>
    <w:rsid w:val="0014294C"/>
    <w:rsid w:val="00142A92"/>
    <w:rsid w:val="00142B17"/>
    <w:rsid w:val="00143452"/>
    <w:rsid w:val="001439CD"/>
    <w:rsid w:val="00144270"/>
    <w:rsid w:val="001442BA"/>
    <w:rsid w:val="00144789"/>
    <w:rsid w:val="00144A42"/>
    <w:rsid w:val="00144E0F"/>
    <w:rsid w:val="0014522E"/>
    <w:rsid w:val="0014567A"/>
    <w:rsid w:val="00145E81"/>
    <w:rsid w:val="001461CA"/>
    <w:rsid w:val="001464A2"/>
    <w:rsid w:val="001464AC"/>
    <w:rsid w:val="00146750"/>
    <w:rsid w:val="0014730D"/>
    <w:rsid w:val="001473F1"/>
    <w:rsid w:val="0014759D"/>
    <w:rsid w:val="00147788"/>
    <w:rsid w:val="00150727"/>
    <w:rsid w:val="0015118A"/>
    <w:rsid w:val="00151B91"/>
    <w:rsid w:val="001547FE"/>
    <w:rsid w:val="00154FE5"/>
    <w:rsid w:val="001562BD"/>
    <w:rsid w:val="00156683"/>
    <w:rsid w:val="00156D9C"/>
    <w:rsid w:val="00156FA1"/>
    <w:rsid w:val="001579AC"/>
    <w:rsid w:val="00157CAD"/>
    <w:rsid w:val="00160CDA"/>
    <w:rsid w:val="00161032"/>
    <w:rsid w:val="001611AF"/>
    <w:rsid w:val="001618B6"/>
    <w:rsid w:val="00161B2B"/>
    <w:rsid w:val="00162912"/>
    <w:rsid w:val="00162DE7"/>
    <w:rsid w:val="0016327F"/>
    <w:rsid w:val="001632FD"/>
    <w:rsid w:val="001635DB"/>
    <w:rsid w:val="00163BC3"/>
    <w:rsid w:val="00163F75"/>
    <w:rsid w:val="001640F9"/>
    <w:rsid w:val="00165241"/>
    <w:rsid w:val="0016566F"/>
    <w:rsid w:val="00165851"/>
    <w:rsid w:val="0016659E"/>
    <w:rsid w:val="00166C4E"/>
    <w:rsid w:val="00166D18"/>
    <w:rsid w:val="00166D1E"/>
    <w:rsid w:val="00166D3B"/>
    <w:rsid w:val="00167C07"/>
    <w:rsid w:val="00170449"/>
    <w:rsid w:val="00170D63"/>
    <w:rsid w:val="00170EA7"/>
    <w:rsid w:val="00170FEE"/>
    <w:rsid w:val="00171509"/>
    <w:rsid w:val="00171676"/>
    <w:rsid w:val="0017174B"/>
    <w:rsid w:val="00172753"/>
    <w:rsid w:val="00172976"/>
    <w:rsid w:val="00172F74"/>
    <w:rsid w:val="0017354C"/>
    <w:rsid w:val="00173833"/>
    <w:rsid w:val="00173E0D"/>
    <w:rsid w:val="00173FE0"/>
    <w:rsid w:val="00174021"/>
    <w:rsid w:val="00174B78"/>
    <w:rsid w:val="00174BF1"/>
    <w:rsid w:val="00174F10"/>
    <w:rsid w:val="00174FBA"/>
    <w:rsid w:val="0017503E"/>
    <w:rsid w:val="001752C8"/>
    <w:rsid w:val="00175489"/>
    <w:rsid w:val="001756BD"/>
    <w:rsid w:val="00175AEC"/>
    <w:rsid w:val="00176185"/>
    <w:rsid w:val="001761C1"/>
    <w:rsid w:val="001764F3"/>
    <w:rsid w:val="00176C22"/>
    <w:rsid w:val="0017736C"/>
    <w:rsid w:val="0017769B"/>
    <w:rsid w:val="0017792E"/>
    <w:rsid w:val="00177A71"/>
    <w:rsid w:val="00177ACF"/>
    <w:rsid w:val="00180095"/>
    <w:rsid w:val="00180408"/>
    <w:rsid w:val="00180724"/>
    <w:rsid w:val="0018093F"/>
    <w:rsid w:val="001809B5"/>
    <w:rsid w:val="00181157"/>
    <w:rsid w:val="00181B4D"/>
    <w:rsid w:val="00181B9E"/>
    <w:rsid w:val="001820DD"/>
    <w:rsid w:val="001824A6"/>
    <w:rsid w:val="00182AA0"/>
    <w:rsid w:val="00182B0D"/>
    <w:rsid w:val="00183027"/>
    <w:rsid w:val="001833E6"/>
    <w:rsid w:val="001853B3"/>
    <w:rsid w:val="00185428"/>
    <w:rsid w:val="00185782"/>
    <w:rsid w:val="0018604E"/>
    <w:rsid w:val="0018766B"/>
    <w:rsid w:val="0018784C"/>
    <w:rsid w:val="00187AED"/>
    <w:rsid w:val="00190076"/>
    <w:rsid w:val="001900E7"/>
    <w:rsid w:val="00191C31"/>
    <w:rsid w:val="00191E0B"/>
    <w:rsid w:val="00192062"/>
    <w:rsid w:val="00192628"/>
    <w:rsid w:val="00192669"/>
    <w:rsid w:val="00192A10"/>
    <w:rsid w:val="00192AD5"/>
    <w:rsid w:val="00192C98"/>
    <w:rsid w:val="0019310D"/>
    <w:rsid w:val="00193D28"/>
    <w:rsid w:val="00194389"/>
    <w:rsid w:val="00194DED"/>
    <w:rsid w:val="00195179"/>
    <w:rsid w:val="00195ED1"/>
    <w:rsid w:val="00195EF9"/>
    <w:rsid w:val="00196A2A"/>
    <w:rsid w:val="00196CCE"/>
    <w:rsid w:val="00197DD2"/>
    <w:rsid w:val="001A0E97"/>
    <w:rsid w:val="001A0EE3"/>
    <w:rsid w:val="001A0FFF"/>
    <w:rsid w:val="001A1338"/>
    <w:rsid w:val="001A24C1"/>
    <w:rsid w:val="001A2B57"/>
    <w:rsid w:val="001A3307"/>
    <w:rsid w:val="001A39DA"/>
    <w:rsid w:val="001A3AD2"/>
    <w:rsid w:val="001A4610"/>
    <w:rsid w:val="001A5065"/>
    <w:rsid w:val="001A5129"/>
    <w:rsid w:val="001A5D8D"/>
    <w:rsid w:val="001A609B"/>
    <w:rsid w:val="001A612B"/>
    <w:rsid w:val="001A629B"/>
    <w:rsid w:val="001A6486"/>
    <w:rsid w:val="001A6C0A"/>
    <w:rsid w:val="001A6C7E"/>
    <w:rsid w:val="001A7F13"/>
    <w:rsid w:val="001B12EE"/>
    <w:rsid w:val="001B1705"/>
    <w:rsid w:val="001B183E"/>
    <w:rsid w:val="001B1D10"/>
    <w:rsid w:val="001B1F50"/>
    <w:rsid w:val="001B22E2"/>
    <w:rsid w:val="001B2504"/>
    <w:rsid w:val="001B2644"/>
    <w:rsid w:val="001B26D7"/>
    <w:rsid w:val="001B2723"/>
    <w:rsid w:val="001B3897"/>
    <w:rsid w:val="001B479B"/>
    <w:rsid w:val="001B4A09"/>
    <w:rsid w:val="001B4C11"/>
    <w:rsid w:val="001B6013"/>
    <w:rsid w:val="001B620E"/>
    <w:rsid w:val="001B6600"/>
    <w:rsid w:val="001B6A5D"/>
    <w:rsid w:val="001B7522"/>
    <w:rsid w:val="001B761A"/>
    <w:rsid w:val="001B7910"/>
    <w:rsid w:val="001C065D"/>
    <w:rsid w:val="001C0920"/>
    <w:rsid w:val="001C1061"/>
    <w:rsid w:val="001C14F7"/>
    <w:rsid w:val="001C15E6"/>
    <w:rsid w:val="001C2ABE"/>
    <w:rsid w:val="001C2CD0"/>
    <w:rsid w:val="001C2ECC"/>
    <w:rsid w:val="001C334F"/>
    <w:rsid w:val="001C33D2"/>
    <w:rsid w:val="001C35A8"/>
    <w:rsid w:val="001C3D63"/>
    <w:rsid w:val="001C426E"/>
    <w:rsid w:val="001C4BA4"/>
    <w:rsid w:val="001C4D03"/>
    <w:rsid w:val="001C4FDD"/>
    <w:rsid w:val="001C5230"/>
    <w:rsid w:val="001C5B70"/>
    <w:rsid w:val="001C6294"/>
    <w:rsid w:val="001C6425"/>
    <w:rsid w:val="001C696D"/>
    <w:rsid w:val="001C6B96"/>
    <w:rsid w:val="001C6F76"/>
    <w:rsid w:val="001C73A2"/>
    <w:rsid w:val="001C7957"/>
    <w:rsid w:val="001C7DDF"/>
    <w:rsid w:val="001D08C1"/>
    <w:rsid w:val="001D0E91"/>
    <w:rsid w:val="001D1207"/>
    <w:rsid w:val="001D1269"/>
    <w:rsid w:val="001D191E"/>
    <w:rsid w:val="001D1BC0"/>
    <w:rsid w:val="001D23BC"/>
    <w:rsid w:val="001D297C"/>
    <w:rsid w:val="001D32BE"/>
    <w:rsid w:val="001D3B5E"/>
    <w:rsid w:val="001D418E"/>
    <w:rsid w:val="001D41B4"/>
    <w:rsid w:val="001D4AF1"/>
    <w:rsid w:val="001D53E6"/>
    <w:rsid w:val="001D5428"/>
    <w:rsid w:val="001D587F"/>
    <w:rsid w:val="001D6525"/>
    <w:rsid w:val="001D65E5"/>
    <w:rsid w:val="001D70ED"/>
    <w:rsid w:val="001D725F"/>
    <w:rsid w:val="001D761C"/>
    <w:rsid w:val="001D78AD"/>
    <w:rsid w:val="001D7AAC"/>
    <w:rsid w:val="001E0564"/>
    <w:rsid w:val="001E06C2"/>
    <w:rsid w:val="001E0AB5"/>
    <w:rsid w:val="001E0AC1"/>
    <w:rsid w:val="001E2286"/>
    <w:rsid w:val="001E2A23"/>
    <w:rsid w:val="001E2AA5"/>
    <w:rsid w:val="001E324A"/>
    <w:rsid w:val="001E37EF"/>
    <w:rsid w:val="001E49B3"/>
    <w:rsid w:val="001E4ED2"/>
    <w:rsid w:val="001E528C"/>
    <w:rsid w:val="001E5601"/>
    <w:rsid w:val="001E57CD"/>
    <w:rsid w:val="001E5AB5"/>
    <w:rsid w:val="001E5F7D"/>
    <w:rsid w:val="001E6652"/>
    <w:rsid w:val="001E686A"/>
    <w:rsid w:val="001E6CDE"/>
    <w:rsid w:val="001E7027"/>
    <w:rsid w:val="001E7055"/>
    <w:rsid w:val="001E718A"/>
    <w:rsid w:val="001F01BA"/>
    <w:rsid w:val="001F03F8"/>
    <w:rsid w:val="001F0743"/>
    <w:rsid w:val="001F0F00"/>
    <w:rsid w:val="001F115C"/>
    <w:rsid w:val="001F1EC2"/>
    <w:rsid w:val="001F1FBC"/>
    <w:rsid w:val="001F2569"/>
    <w:rsid w:val="001F2709"/>
    <w:rsid w:val="001F2855"/>
    <w:rsid w:val="001F2C0A"/>
    <w:rsid w:val="001F2F14"/>
    <w:rsid w:val="001F39DB"/>
    <w:rsid w:val="001F3B45"/>
    <w:rsid w:val="001F3B4A"/>
    <w:rsid w:val="001F41DF"/>
    <w:rsid w:val="001F43B8"/>
    <w:rsid w:val="001F469E"/>
    <w:rsid w:val="001F4AC5"/>
    <w:rsid w:val="001F5052"/>
    <w:rsid w:val="001F5982"/>
    <w:rsid w:val="001F6169"/>
    <w:rsid w:val="001F6FD8"/>
    <w:rsid w:val="001F7084"/>
    <w:rsid w:val="001F7753"/>
    <w:rsid w:val="001F7A2C"/>
    <w:rsid w:val="001F7ED0"/>
    <w:rsid w:val="00200134"/>
    <w:rsid w:val="002003AF"/>
    <w:rsid w:val="002004B3"/>
    <w:rsid w:val="00201172"/>
    <w:rsid w:val="0020163F"/>
    <w:rsid w:val="002018EC"/>
    <w:rsid w:val="00201A1E"/>
    <w:rsid w:val="00202181"/>
    <w:rsid w:val="00202926"/>
    <w:rsid w:val="00202F2E"/>
    <w:rsid w:val="00202FAC"/>
    <w:rsid w:val="00203447"/>
    <w:rsid w:val="002045CC"/>
    <w:rsid w:val="0020483E"/>
    <w:rsid w:val="00204BFD"/>
    <w:rsid w:val="00204CD5"/>
    <w:rsid w:val="002050B9"/>
    <w:rsid w:val="002057D7"/>
    <w:rsid w:val="002059A3"/>
    <w:rsid w:val="002061DC"/>
    <w:rsid w:val="00206420"/>
    <w:rsid w:val="0020645B"/>
    <w:rsid w:val="00206481"/>
    <w:rsid w:val="00206CEA"/>
    <w:rsid w:val="00207BD5"/>
    <w:rsid w:val="00207BEE"/>
    <w:rsid w:val="00207C9D"/>
    <w:rsid w:val="00210568"/>
    <w:rsid w:val="002106A4"/>
    <w:rsid w:val="00211A7F"/>
    <w:rsid w:val="00211D98"/>
    <w:rsid w:val="002122CD"/>
    <w:rsid w:val="00213D53"/>
    <w:rsid w:val="00213EE6"/>
    <w:rsid w:val="002140B3"/>
    <w:rsid w:val="00214A15"/>
    <w:rsid w:val="00214B05"/>
    <w:rsid w:val="00214B74"/>
    <w:rsid w:val="00215337"/>
    <w:rsid w:val="002153A1"/>
    <w:rsid w:val="00216952"/>
    <w:rsid w:val="00216B5C"/>
    <w:rsid w:val="00216D97"/>
    <w:rsid w:val="00216DBE"/>
    <w:rsid w:val="00216FEA"/>
    <w:rsid w:val="0021745C"/>
    <w:rsid w:val="0021782A"/>
    <w:rsid w:val="00217D69"/>
    <w:rsid w:val="0022038B"/>
    <w:rsid w:val="002204A7"/>
    <w:rsid w:val="00220E66"/>
    <w:rsid w:val="00221EBF"/>
    <w:rsid w:val="0022359E"/>
    <w:rsid w:val="0022372B"/>
    <w:rsid w:val="00223971"/>
    <w:rsid w:val="00223D5C"/>
    <w:rsid w:val="002241EE"/>
    <w:rsid w:val="00225296"/>
    <w:rsid w:val="002252BE"/>
    <w:rsid w:val="00225725"/>
    <w:rsid w:val="00225D3D"/>
    <w:rsid w:val="00225EC9"/>
    <w:rsid w:val="00227A83"/>
    <w:rsid w:val="00227E58"/>
    <w:rsid w:val="00230468"/>
    <w:rsid w:val="0023060D"/>
    <w:rsid w:val="00230880"/>
    <w:rsid w:val="002308BD"/>
    <w:rsid w:val="00230BD6"/>
    <w:rsid w:val="00230F4C"/>
    <w:rsid w:val="00231888"/>
    <w:rsid w:val="00231C3D"/>
    <w:rsid w:val="002321A5"/>
    <w:rsid w:val="002332D4"/>
    <w:rsid w:val="00233B1E"/>
    <w:rsid w:val="00233FBC"/>
    <w:rsid w:val="002347E1"/>
    <w:rsid w:val="00234B57"/>
    <w:rsid w:val="00234B85"/>
    <w:rsid w:val="00235375"/>
    <w:rsid w:val="00235A4A"/>
    <w:rsid w:val="00235FCA"/>
    <w:rsid w:val="00236231"/>
    <w:rsid w:val="00236834"/>
    <w:rsid w:val="00236BD4"/>
    <w:rsid w:val="00236C90"/>
    <w:rsid w:val="0024036B"/>
    <w:rsid w:val="00240383"/>
    <w:rsid w:val="0024043E"/>
    <w:rsid w:val="002407E9"/>
    <w:rsid w:val="00241148"/>
    <w:rsid w:val="002412A1"/>
    <w:rsid w:val="00241A0D"/>
    <w:rsid w:val="00241AEE"/>
    <w:rsid w:val="002425E4"/>
    <w:rsid w:val="00242EBE"/>
    <w:rsid w:val="002446E0"/>
    <w:rsid w:val="00244E20"/>
    <w:rsid w:val="002450E1"/>
    <w:rsid w:val="00245D8B"/>
    <w:rsid w:val="00246474"/>
    <w:rsid w:val="00246827"/>
    <w:rsid w:val="002469C1"/>
    <w:rsid w:val="00247EC4"/>
    <w:rsid w:val="002504EA"/>
    <w:rsid w:val="002504F3"/>
    <w:rsid w:val="0025167A"/>
    <w:rsid w:val="00251B58"/>
    <w:rsid w:val="00251BC2"/>
    <w:rsid w:val="00251C07"/>
    <w:rsid w:val="0025228A"/>
    <w:rsid w:val="00252779"/>
    <w:rsid w:val="00252A6A"/>
    <w:rsid w:val="0025386E"/>
    <w:rsid w:val="0025448D"/>
    <w:rsid w:val="00254F84"/>
    <w:rsid w:val="00256121"/>
    <w:rsid w:val="0025631E"/>
    <w:rsid w:val="00256C30"/>
    <w:rsid w:val="00256E1B"/>
    <w:rsid w:val="00256F61"/>
    <w:rsid w:val="0025738B"/>
    <w:rsid w:val="00257DEC"/>
    <w:rsid w:val="0026001F"/>
    <w:rsid w:val="0026008E"/>
    <w:rsid w:val="00260592"/>
    <w:rsid w:val="00260A22"/>
    <w:rsid w:val="002614C6"/>
    <w:rsid w:val="00261DB4"/>
    <w:rsid w:val="00262045"/>
    <w:rsid w:val="00262201"/>
    <w:rsid w:val="00262258"/>
    <w:rsid w:val="002625D2"/>
    <w:rsid w:val="002625E1"/>
    <w:rsid w:val="0026292B"/>
    <w:rsid w:val="00262F76"/>
    <w:rsid w:val="0026300D"/>
    <w:rsid w:val="0026306F"/>
    <w:rsid w:val="002630BB"/>
    <w:rsid w:val="00263643"/>
    <w:rsid w:val="00263937"/>
    <w:rsid w:val="00263A29"/>
    <w:rsid w:val="00263C8D"/>
    <w:rsid w:val="002643D0"/>
    <w:rsid w:val="00264541"/>
    <w:rsid w:val="00264AAB"/>
    <w:rsid w:val="00264E70"/>
    <w:rsid w:val="00265313"/>
    <w:rsid w:val="00265B82"/>
    <w:rsid w:val="002669CF"/>
    <w:rsid w:val="002670B6"/>
    <w:rsid w:val="00267B8B"/>
    <w:rsid w:val="00270798"/>
    <w:rsid w:val="0027127E"/>
    <w:rsid w:val="0027190E"/>
    <w:rsid w:val="002720D6"/>
    <w:rsid w:val="0027277D"/>
    <w:rsid w:val="00272999"/>
    <w:rsid w:val="00272B84"/>
    <w:rsid w:val="00272FAB"/>
    <w:rsid w:val="0027459A"/>
    <w:rsid w:val="002752B3"/>
    <w:rsid w:val="0027544B"/>
    <w:rsid w:val="002757C5"/>
    <w:rsid w:val="00275A47"/>
    <w:rsid w:val="00276071"/>
    <w:rsid w:val="002764F5"/>
    <w:rsid w:val="00276521"/>
    <w:rsid w:val="0027694C"/>
    <w:rsid w:val="0027761B"/>
    <w:rsid w:val="00277A77"/>
    <w:rsid w:val="00280061"/>
    <w:rsid w:val="002800A9"/>
    <w:rsid w:val="00280A4D"/>
    <w:rsid w:val="00280F70"/>
    <w:rsid w:val="0028138C"/>
    <w:rsid w:val="00281A47"/>
    <w:rsid w:val="00281A63"/>
    <w:rsid w:val="0028223B"/>
    <w:rsid w:val="00282665"/>
    <w:rsid w:val="0028274C"/>
    <w:rsid w:val="002833A1"/>
    <w:rsid w:val="00283B09"/>
    <w:rsid w:val="00283B83"/>
    <w:rsid w:val="00283FD9"/>
    <w:rsid w:val="0028406E"/>
    <w:rsid w:val="002840C1"/>
    <w:rsid w:val="00284461"/>
    <w:rsid w:val="00284D29"/>
    <w:rsid w:val="00285A6A"/>
    <w:rsid w:val="00285A86"/>
    <w:rsid w:val="00285C8A"/>
    <w:rsid w:val="002865F6"/>
    <w:rsid w:val="00286689"/>
    <w:rsid w:val="0028670F"/>
    <w:rsid w:val="002869EA"/>
    <w:rsid w:val="002871E5"/>
    <w:rsid w:val="002878C8"/>
    <w:rsid w:val="00287BC8"/>
    <w:rsid w:val="00290AB4"/>
    <w:rsid w:val="00290B28"/>
    <w:rsid w:val="00290E53"/>
    <w:rsid w:val="00291248"/>
    <w:rsid w:val="00291486"/>
    <w:rsid w:val="002925E5"/>
    <w:rsid w:val="00292BDA"/>
    <w:rsid w:val="00293CE4"/>
    <w:rsid w:val="002940BE"/>
    <w:rsid w:val="00296492"/>
    <w:rsid w:val="002976FE"/>
    <w:rsid w:val="00297F63"/>
    <w:rsid w:val="002A0DA7"/>
    <w:rsid w:val="002A10FD"/>
    <w:rsid w:val="002A152A"/>
    <w:rsid w:val="002A2387"/>
    <w:rsid w:val="002A256F"/>
    <w:rsid w:val="002A2A8A"/>
    <w:rsid w:val="002A34FE"/>
    <w:rsid w:val="002A4316"/>
    <w:rsid w:val="002A4BAD"/>
    <w:rsid w:val="002A5957"/>
    <w:rsid w:val="002A5E4A"/>
    <w:rsid w:val="002A6C80"/>
    <w:rsid w:val="002A6DAA"/>
    <w:rsid w:val="002A7229"/>
    <w:rsid w:val="002A7A7D"/>
    <w:rsid w:val="002A7BF6"/>
    <w:rsid w:val="002A7E05"/>
    <w:rsid w:val="002B06AD"/>
    <w:rsid w:val="002B0B9E"/>
    <w:rsid w:val="002B0FA7"/>
    <w:rsid w:val="002B1065"/>
    <w:rsid w:val="002B148A"/>
    <w:rsid w:val="002B17B4"/>
    <w:rsid w:val="002B2700"/>
    <w:rsid w:val="002B35B5"/>
    <w:rsid w:val="002B3EB3"/>
    <w:rsid w:val="002B3FC6"/>
    <w:rsid w:val="002B413D"/>
    <w:rsid w:val="002B42AC"/>
    <w:rsid w:val="002B4499"/>
    <w:rsid w:val="002B4BDD"/>
    <w:rsid w:val="002B644C"/>
    <w:rsid w:val="002B668B"/>
    <w:rsid w:val="002B6BB1"/>
    <w:rsid w:val="002B6D6A"/>
    <w:rsid w:val="002B70CE"/>
    <w:rsid w:val="002B7580"/>
    <w:rsid w:val="002B7CB4"/>
    <w:rsid w:val="002C0155"/>
    <w:rsid w:val="002C09DB"/>
    <w:rsid w:val="002C12D8"/>
    <w:rsid w:val="002C130B"/>
    <w:rsid w:val="002C1699"/>
    <w:rsid w:val="002C17B7"/>
    <w:rsid w:val="002C21E7"/>
    <w:rsid w:val="002C22D6"/>
    <w:rsid w:val="002C2E30"/>
    <w:rsid w:val="002C2F6C"/>
    <w:rsid w:val="002C369B"/>
    <w:rsid w:val="002C3988"/>
    <w:rsid w:val="002C3C19"/>
    <w:rsid w:val="002C3CBF"/>
    <w:rsid w:val="002C46A6"/>
    <w:rsid w:val="002C495B"/>
    <w:rsid w:val="002C4B61"/>
    <w:rsid w:val="002C4C91"/>
    <w:rsid w:val="002C4CF9"/>
    <w:rsid w:val="002C4E8F"/>
    <w:rsid w:val="002C51AC"/>
    <w:rsid w:val="002C5945"/>
    <w:rsid w:val="002C5E34"/>
    <w:rsid w:val="002C618C"/>
    <w:rsid w:val="002C6A12"/>
    <w:rsid w:val="002C6E4B"/>
    <w:rsid w:val="002C6F2A"/>
    <w:rsid w:val="002C75AE"/>
    <w:rsid w:val="002C79B4"/>
    <w:rsid w:val="002C7C21"/>
    <w:rsid w:val="002C7D03"/>
    <w:rsid w:val="002D041E"/>
    <w:rsid w:val="002D0AA6"/>
    <w:rsid w:val="002D169E"/>
    <w:rsid w:val="002D212D"/>
    <w:rsid w:val="002D259E"/>
    <w:rsid w:val="002D29B1"/>
    <w:rsid w:val="002D2AAA"/>
    <w:rsid w:val="002D2FCB"/>
    <w:rsid w:val="002D356C"/>
    <w:rsid w:val="002D38FE"/>
    <w:rsid w:val="002D4678"/>
    <w:rsid w:val="002D5126"/>
    <w:rsid w:val="002D5231"/>
    <w:rsid w:val="002D56B4"/>
    <w:rsid w:val="002D5B7B"/>
    <w:rsid w:val="002D65A8"/>
    <w:rsid w:val="002D66AD"/>
    <w:rsid w:val="002D6909"/>
    <w:rsid w:val="002D76F9"/>
    <w:rsid w:val="002E0052"/>
    <w:rsid w:val="002E04BC"/>
    <w:rsid w:val="002E181B"/>
    <w:rsid w:val="002E189F"/>
    <w:rsid w:val="002E222F"/>
    <w:rsid w:val="002E2294"/>
    <w:rsid w:val="002E240B"/>
    <w:rsid w:val="002E2508"/>
    <w:rsid w:val="002E2C88"/>
    <w:rsid w:val="002E3461"/>
    <w:rsid w:val="002E3663"/>
    <w:rsid w:val="002E38B7"/>
    <w:rsid w:val="002E3AC4"/>
    <w:rsid w:val="002E4BC6"/>
    <w:rsid w:val="002E51B6"/>
    <w:rsid w:val="002E5CAD"/>
    <w:rsid w:val="002E5EB5"/>
    <w:rsid w:val="002E5F28"/>
    <w:rsid w:val="002E5F91"/>
    <w:rsid w:val="002E617D"/>
    <w:rsid w:val="002E7030"/>
    <w:rsid w:val="002E72D1"/>
    <w:rsid w:val="002E7344"/>
    <w:rsid w:val="002E76D5"/>
    <w:rsid w:val="002E7D5A"/>
    <w:rsid w:val="002F0158"/>
    <w:rsid w:val="002F2D0C"/>
    <w:rsid w:val="002F3AE7"/>
    <w:rsid w:val="002F3FDC"/>
    <w:rsid w:val="002F4687"/>
    <w:rsid w:val="002F5572"/>
    <w:rsid w:val="002F572A"/>
    <w:rsid w:val="002F6446"/>
    <w:rsid w:val="002F7496"/>
    <w:rsid w:val="002F7A04"/>
    <w:rsid w:val="002F7A05"/>
    <w:rsid w:val="002F7E6E"/>
    <w:rsid w:val="002F7F15"/>
    <w:rsid w:val="00300146"/>
    <w:rsid w:val="00300B68"/>
    <w:rsid w:val="00301142"/>
    <w:rsid w:val="003012F2"/>
    <w:rsid w:val="00302462"/>
    <w:rsid w:val="003025DD"/>
    <w:rsid w:val="003030EE"/>
    <w:rsid w:val="00303379"/>
    <w:rsid w:val="003036A7"/>
    <w:rsid w:val="003037AE"/>
    <w:rsid w:val="00303E2E"/>
    <w:rsid w:val="00303E3C"/>
    <w:rsid w:val="00304040"/>
    <w:rsid w:val="00304A02"/>
    <w:rsid w:val="00305218"/>
    <w:rsid w:val="003054F9"/>
    <w:rsid w:val="00305943"/>
    <w:rsid w:val="00305B7B"/>
    <w:rsid w:val="003066B3"/>
    <w:rsid w:val="00306D76"/>
    <w:rsid w:val="00306F6D"/>
    <w:rsid w:val="00307922"/>
    <w:rsid w:val="003101A1"/>
    <w:rsid w:val="003103C3"/>
    <w:rsid w:val="00311034"/>
    <w:rsid w:val="003119D2"/>
    <w:rsid w:val="00312651"/>
    <w:rsid w:val="0031274A"/>
    <w:rsid w:val="003127FE"/>
    <w:rsid w:val="003134B2"/>
    <w:rsid w:val="003137E4"/>
    <w:rsid w:val="00313845"/>
    <w:rsid w:val="003139A4"/>
    <w:rsid w:val="00313DC6"/>
    <w:rsid w:val="003156EF"/>
    <w:rsid w:val="00315D58"/>
    <w:rsid w:val="00316CB1"/>
    <w:rsid w:val="00317141"/>
    <w:rsid w:val="003176D1"/>
    <w:rsid w:val="00317999"/>
    <w:rsid w:val="00317DB6"/>
    <w:rsid w:val="00317FF3"/>
    <w:rsid w:val="003201FB"/>
    <w:rsid w:val="00320796"/>
    <w:rsid w:val="00320A03"/>
    <w:rsid w:val="00320EAD"/>
    <w:rsid w:val="003210BE"/>
    <w:rsid w:val="003217BE"/>
    <w:rsid w:val="00321A08"/>
    <w:rsid w:val="00321C6F"/>
    <w:rsid w:val="00322232"/>
    <w:rsid w:val="0032333B"/>
    <w:rsid w:val="00323881"/>
    <w:rsid w:val="00324016"/>
    <w:rsid w:val="003254EE"/>
    <w:rsid w:val="00325C86"/>
    <w:rsid w:val="00326094"/>
    <w:rsid w:val="00326417"/>
    <w:rsid w:val="00326472"/>
    <w:rsid w:val="0032650A"/>
    <w:rsid w:val="003266EB"/>
    <w:rsid w:val="00326806"/>
    <w:rsid w:val="00327484"/>
    <w:rsid w:val="003275DD"/>
    <w:rsid w:val="00330122"/>
    <w:rsid w:val="003301B3"/>
    <w:rsid w:val="00330E70"/>
    <w:rsid w:val="0033111B"/>
    <w:rsid w:val="003312E0"/>
    <w:rsid w:val="00331AC9"/>
    <w:rsid w:val="00332563"/>
    <w:rsid w:val="00332AFA"/>
    <w:rsid w:val="00332CFC"/>
    <w:rsid w:val="00333924"/>
    <w:rsid w:val="00333A77"/>
    <w:rsid w:val="00334116"/>
    <w:rsid w:val="00334165"/>
    <w:rsid w:val="003346A7"/>
    <w:rsid w:val="00334780"/>
    <w:rsid w:val="003351C3"/>
    <w:rsid w:val="0033558F"/>
    <w:rsid w:val="0033596F"/>
    <w:rsid w:val="00336595"/>
    <w:rsid w:val="0033669A"/>
    <w:rsid w:val="00337060"/>
    <w:rsid w:val="003372CB"/>
    <w:rsid w:val="0033779F"/>
    <w:rsid w:val="00337832"/>
    <w:rsid w:val="00340206"/>
    <w:rsid w:val="003407C6"/>
    <w:rsid w:val="0034088A"/>
    <w:rsid w:val="00340A28"/>
    <w:rsid w:val="00340AA4"/>
    <w:rsid w:val="00340B9F"/>
    <w:rsid w:val="003415A3"/>
    <w:rsid w:val="003419AB"/>
    <w:rsid w:val="003419CC"/>
    <w:rsid w:val="003420EA"/>
    <w:rsid w:val="00342281"/>
    <w:rsid w:val="00342EC8"/>
    <w:rsid w:val="003434BA"/>
    <w:rsid w:val="003439E1"/>
    <w:rsid w:val="003446E8"/>
    <w:rsid w:val="00344A83"/>
    <w:rsid w:val="00344F04"/>
    <w:rsid w:val="00344FE2"/>
    <w:rsid w:val="00345041"/>
    <w:rsid w:val="00345C5C"/>
    <w:rsid w:val="0034659A"/>
    <w:rsid w:val="003465AE"/>
    <w:rsid w:val="00346A60"/>
    <w:rsid w:val="0034744D"/>
    <w:rsid w:val="00350266"/>
    <w:rsid w:val="0035133A"/>
    <w:rsid w:val="00351366"/>
    <w:rsid w:val="00351CAC"/>
    <w:rsid w:val="00352201"/>
    <w:rsid w:val="003525E3"/>
    <w:rsid w:val="00353C5C"/>
    <w:rsid w:val="00353E6D"/>
    <w:rsid w:val="003546B8"/>
    <w:rsid w:val="003547EE"/>
    <w:rsid w:val="003548D4"/>
    <w:rsid w:val="00354BFA"/>
    <w:rsid w:val="00355665"/>
    <w:rsid w:val="00355F6F"/>
    <w:rsid w:val="003562C2"/>
    <w:rsid w:val="00356680"/>
    <w:rsid w:val="0035668E"/>
    <w:rsid w:val="00356D30"/>
    <w:rsid w:val="00356D7C"/>
    <w:rsid w:val="00357815"/>
    <w:rsid w:val="00357E24"/>
    <w:rsid w:val="0036007C"/>
    <w:rsid w:val="00362096"/>
    <w:rsid w:val="003629A3"/>
    <w:rsid w:val="00362C32"/>
    <w:rsid w:val="00362F2F"/>
    <w:rsid w:val="00363206"/>
    <w:rsid w:val="00363244"/>
    <w:rsid w:val="00363B82"/>
    <w:rsid w:val="00363BE7"/>
    <w:rsid w:val="00363D2A"/>
    <w:rsid w:val="00363D76"/>
    <w:rsid w:val="00363F91"/>
    <w:rsid w:val="00364CED"/>
    <w:rsid w:val="00364D77"/>
    <w:rsid w:val="00364E02"/>
    <w:rsid w:val="003659FF"/>
    <w:rsid w:val="00365CD7"/>
    <w:rsid w:val="003664ED"/>
    <w:rsid w:val="0036721D"/>
    <w:rsid w:val="00367409"/>
    <w:rsid w:val="003676EA"/>
    <w:rsid w:val="003709E1"/>
    <w:rsid w:val="00370AE8"/>
    <w:rsid w:val="003716DA"/>
    <w:rsid w:val="0037176E"/>
    <w:rsid w:val="003729C8"/>
    <w:rsid w:val="00372F3D"/>
    <w:rsid w:val="00373C63"/>
    <w:rsid w:val="0037426E"/>
    <w:rsid w:val="00375785"/>
    <w:rsid w:val="00375938"/>
    <w:rsid w:val="003773B6"/>
    <w:rsid w:val="003774E7"/>
    <w:rsid w:val="0037789A"/>
    <w:rsid w:val="00377F0B"/>
    <w:rsid w:val="0038025C"/>
    <w:rsid w:val="003807D9"/>
    <w:rsid w:val="00380BA1"/>
    <w:rsid w:val="0038127F"/>
    <w:rsid w:val="0038144C"/>
    <w:rsid w:val="0038150D"/>
    <w:rsid w:val="00381AF2"/>
    <w:rsid w:val="00381B6F"/>
    <w:rsid w:val="00381F4E"/>
    <w:rsid w:val="0038264C"/>
    <w:rsid w:val="0038270A"/>
    <w:rsid w:val="003828BD"/>
    <w:rsid w:val="00383204"/>
    <w:rsid w:val="0038331A"/>
    <w:rsid w:val="0038435C"/>
    <w:rsid w:val="003848F1"/>
    <w:rsid w:val="0038498B"/>
    <w:rsid w:val="00385332"/>
    <w:rsid w:val="003859D6"/>
    <w:rsid w:val="00386B01"/>
    <w:rsid w:val="00387B74"/>
    <w:rsid w:val="00390161"/>
    <w:rsid w:val="00390FCA"/>
    <w:rsid w:val="00391357"/>
    <w:rsid w:val="0039163B"/>
    <w:rsid w:val="00391E29"/>
    <w:rsid w:val="00392036"/>
    <w:rsid w:val="00392881"/>
    <w:rsid w:val="00392B20"/>
    <w:rsid w:val="00392D05"/>
    <w:rsid w:val="00393421"/>
    <w:rsid w:val="00393631"/>
    <w:rsid w:val="00393966"/>
    <w:rsid w:val="00393FBD"/>
    <w:rsid w:val="003943FB"/>
    <w:rsid w:val="00394A09"/>
    <w:rsid w:val="00394A9C"/>
    <w:rsid w:val="00394C66"/>
    <w:rsid w:val="003954D7"/>
    <w:rsid w:val="003954E1"/>
    <w:rsid w:val="00395A50"/>
    <w:rsid w:val="00395AFD"/>
    <w:rsid w:val="00396A43"/>
    <w:rsid w:val="003971A3"/>
    <w:rsid w:val="00397295"/>
    <w:rsid w:val="0039734D"/>
    <w:rsid w:val="00397589"/>
    <w:rsid w:val="003A0276"/>
    <w:rsid w:val="003A0777"/>
    <w:rsid w:val="003A0D03"/>
    <w:rsid w:val="003A2392"/>
    <w:rsid w:val="003A2460"/>
    <w:rsid w:val="003A25B8"/>
    <w:rsid w:val="003A2DCC"/>
    <w:rsid w:val="003A379C"/>
    <w:rsid w:val="003A38C6"/>
    <w:rsid w:val="003A39B2"/>
    <w:rsid w:val="003A3C50"/>
    <w:rsid w:val="003A48AF"/>
    <w:rsid w:val="003A4EAF"/>
    <w:rsid w:val="003A4FA3"/>
    <w:rsid w:val="003A5018"/>
    <w:rsid w:val="003A5131"/>
    <w:rsid w:val="003A6136"/>
    <w:rsid w:val="003A647F"/>
    <w:rsid w:val="003A6D78"/>
    <w:rsid w:val="003A73F5"/>
    <w:rsid w:val="003A7471"/>
    <w:rsid w:val="003A76D9"/>
    <w:rsid w:val="003A78B8"/>
    <w:rsid w:val="003A7E0E"/>
    <w:rsid w:val="003B0A45"/>
    <w:rsid w:val="003B13FA"/>
    <w:rsid w:val="003B3082"/>
    <w:rsid w:val="003B321A"/>
    <w:rsid w:val="003B350E"/>
    <w:rsid w:val="003B3928"/>
    <w:rsid w:val="003B3B67"/>
    <w:rsid w:val="003B3DA0"/>
    <w:rsid w:val="003B4B2D"/>
    <w:rsid w:val="003B5177"/>
    <w:rsid w:val="003B5193"/>
    <w:rsid w:val="003B5240"/>
    <w:rsid w:val="003B540D"/>
    <w:rsid w:val="003B579C"/>
    <w:rsid w:val="003B7217"/>
    <w:rsid w:val="003B724C"/>
    <w:rsid w:val="003B7362"/>
    <w:rsid w:val="003B7926"/>
    <w:rsid w:val="003C0068"/>
    <w:rsid w:val="003C011E"/>
    <w:rsid w:val="003C0288"/>
    <w:rsid w:val="003C05B2"/>
    <w:rsid w:val="003C14E1"/>
    <w:rsid w:val="003C1781"/>
    <w:rsid w:val="003C187F"/>
    <w:rsid w:val="003C1922"/>
    <w:rsid w:val="003C1DFE"/>
    <w:rsid w:val="003C25D4"/>
    <w:rsid w:val="003C41CA"/>
    <w:rsid w:val="003C44D3"/>
    <w:rsid w:val="003C4C74"/>
    <w:rsid w:val="003C4EB3"/>
    <w:rsid w:val="003C4F62"/>
    <w:rsid w:val="003C5379"/>
    <w:rsid w:val="003C5B31"/>
    <w:rsid w:val="003C7275"/>
    <w:rsid w:val="003D078B"/>
    <w:rsid w:val="003D08A6"/>
    <w:rsid w:val="003D0B9E"/>
    <w:rsid w:val="003D0DAD"/>
    <w:rsid w:val="003D0E70"/>
    <w:rsid w:val="003D1358"/>
    <w:rsid w:val="003D1765"/>
    <w:rsid w:val="003D2970"/>
    <w:rsid w:val="003D2CBF"/>
    <w:rsid w:val="003D30E2"/>
    <w:rsid w:val="003D3651"/>
    <w:rsid w:val="003D4284"/>
    <w:rsid w:val="003D4611"/>
    <w:rsid w:val="003D4CF4"/>
    <w:rsid w:val="003D4FA1"/>
    <w:rsid w:val="003D5612"/>
    <w:rsid w:val="003D596F"/>
    <w:rsid w:val="003D5D87"/>
    <w:rsid w:val="003D5F17"/>
    <w:rsid w:val="003D66AC"/>
    <w:rsid w:val="003D7AC4"/>
    <w:rsid w:val="003D7D23"/>
    <w:rsid w:val="003E03AD"/>
    <w:rsid w:val="003E0F90"/>
    <w:rsid w:val="003E16A5"/>
    <w:rsid w:val="003E2983"/>
    <w:rsid w:val="003E3579"/>
    <w:rsid w:val="003E382E"/>
    <w:rsid w:val="003E415F"/>
    <w:rsid w:val="003E4498"/>
    <w:rsid w:val="003E4833"/>
    <w:rsid w:val="003E4D5C"/>
    <w:rsid w:val="003E519D"/>
    <w:rsid w:val="003E56BF"/>
    <w:rsid w:val="003E5878"/>
    <w:rsid w:val="003E59B3"/>
    <w:rsid w:val="003E609A"/>
    <w:rsid w:val="003E6152"/>
    <w:rsid w:val="003E6306"/>
    <w:rsid w:val="003E692A"/>
    <w:rsid w:val="003E7300"/>
    <w:rsid w:val="003E7559"/>
    <w:rsid w:val="003E7CB6"/>
    <w:rsid w:val="003E7E87"/>
    <w:rsid w:val="003F02AA"/>
    <w:rsid w:val="003F04AC"/>
    <w:rsid w:val="003F098B"/>
    <w:rsid w:val="003F0BC5"/>
    <w:rsid w:val="003F1C12"/>
    <w:rsid w:val="003F2BEC"/>
    <w:rsid w:val="003F2FD2"/>
    <w:rsid w:val="003F3CCD"/>
    <w:rsid w:val="003F3FE5"/>
    <w:rsid w:val="003F4AC9"/>
    <w:rsid w:val="003F4C3F"/>
    <w:rsid w:val="003F4EF9"/>
    <w:rsid w:val="003F5BFD"/>
    <w:rsid w:val="003F5CA4"/>
    <w:rsid w:val="003F678C"/>
    <w:rsid w:val="003F7339"/>
    <w:rsid w:val="003F76FB"/>
    <w:rsid w:val="003F78C3"/>
    <w:rsid w:val="004004D0"/>
    <w:rsid w:val="004008DE"/>
    <w:rsid w:val="00400B09"/>
    <w:rsid w:val="00400DEF"/>
    <w:rsid w:val="00401116"/>
    <w:rsid w:val="004012F3"/>
    <w:rsid w:val="00401E2D"/>
    <w:rsid w:val="00402A8E"/>
    <w:rsid w:val="00403658"/>
    <w:rsid w:val="004036C3"/>
    <w:rsid w:val="00403ADF"/>
    <w:rsid w:val="00403F46"/>
    <w:rsid w:val="00404865"/>
    <w:rsid w:val="00404B8A"/>
    <w:rsid w:val="004056B5"/>
    <w:rsid w:val="00405DA1"/>
    <w:rsid w:val="00405F5B"/>
    <w:rsid w:val="00406938"/>
    <w:rsid w:val="004069B4"/>
    <w:rsid w:val="004079FD"/>
    <w:rsid w:val="00407FB0"/>
    <w:rsid w:val="004105B6"/>
    <w:rsid w:val="00410967"/>
    <w:rsid w:val="00411131"/>
    <w:rsid w:val="00411342"/>
    <w:rsid w:val="004122F7"/>
    <w:rsid w:val="00412898"/>
    <w:rsid w:val="00412D2F"/>
    <w:rsid w:val="00413CBA"/>
    <w:rsid w:val="00413EDE"/>
    <w:rsid w:val="00413F79"/>
    <w:rsid w:val="0041468F"/>
    <w:rsid w:val="0041486D"/>
    <w:rsid w:val="00414A42"/>
    <w:rsid w:val="00414B7C"/>
    <w:rsid w:val="00414CBB"/>
    <w:rsid w:val="00414F04"/>
    <w:rsid w:val="00415503"/>
    <w:rsid w:val="00415D66"/>
    <w:rsid w:val="00416768"/>
    <w:rsid w:val="00416C8D"/>
    <w:rsid w:val="00416E76"/>
    <w:rsid w:val="004171B9"/>
    <w:rsid w:val="0041720F"/>
    <w:rsid w:val="004173BC"/>
    <w:rsid w:val="004179ED"/>
    <w:rsid w:val="004201EA"/>
    <w:rsid w:val="00420D4C"/>
    <w:rsid w:val="00420E29"/>
    <w:rsid w:val="004210DC"/>
    <w:rsid w:val="00422BDA"/>
    <w:rsid w:val="00422C2E"/>
    <w:rsid w:val="00423C28"/>
    <w:rsid w:val="00423FDE"/>
    <w:rsid w:val="004243B7"/>
    <w:rsid w:val="00424638"/>
    <w:rsid w:val="0042483B"/>
    <w:rsid w:val="0042530D"/>
    <w:rsid w:val="0042555D"/>
    <w:rsid w:val="004255E1"/>
    <w:rsid w:val="004259C3"/>
    <w:rsid w:val="00425B09"/>
    <w:rsid w:val="00425ED4"/>
    <w:rsid w:val="004263DD"/>
    <w:rsid w:val="00426882"/>
    <w:rsid w:val="00427670"/>
    <w:rsid w:val="00427C2B"/>
    <w:rsid w:val="00427C45"/>
    <w:rsid w:val="0043114A"/>
    <w:rsid w:val="0043130F"/>
    <w:rsid w:val="0043151A"/>
    <w:rsid w:val="00431730"/>
    <w:rsid w:val="00431C7E"/>
    <w:rsid w:val="00432218"/>
    <w:rsid w:val="004327DD"/>
    <w:rsid w:val="00432DB5"/>
    <w:rsid w:val="00433308"/>
    <w:rsid w:val="00433497"/>
    <w:rsid w:val="0043350F"/>
    <w:rsid w:val="004347E4"/>
    <w:rsid w:val="00434CED"/>
    <w:rsid w:val="00436108"/>
    <w:rsid w:val="004365DE"/>
    <w:rsid w:val="0043690B"/>
    <w:rsid w:val="00437116"/>
    <w:rsid w:val="0043722C"/>
    <w:rsid w:val="00437516"/>
    <w:rsid w:val="00437AD2"/>
    <w:rsid w:val="0044013C"/>
    <w:rsid w:val="00440A8F"/>
    <w:rsid w:val="00440EE9"/>
    <w:rsid w:val="00440F89"/>
    <w:rsid w:val="00441285"/>
    <w:rsid w:val="0044132A"/>
    <w:rsid w:val="004415F0"/>
    <w:rsid w:val="0044185D"/>
    <w:rsid w:val="00441A2D"/>
    <w:rsid w:val="00441E7F"/>
    <w:rsid w:val="00441F2A"/>
    <w:rsid w:val="004420D2"/>
    <w:rsid w:val="00442278"/>
    <w:rsid w:val="00442709"/>
    <w:rsid w:val="00442C20"/>
    <w:rsid w:val="00443A9B"/>
    <w:rsid w:val="00443F67"/>
    <w:rsid w:val="0044404A"/>
    <w:rsid w:val="00444113"/>
    <w:rsid w:val="00444574"/>
    <w:rsid w:val="0044461C"/>
    <w:rsid w:val="004449CA"/>
    <w:rsid w:val="004454ED"/>
    <w:rsid w:val="00445B5A"/>
    <w:rsid w:val="00445DE9"/>
    <w:rsid w:val="004462FC"/>
    <w:rsid w:val="004464F4"/>
    <w:rsid w:val="004473DE"/>
    <w:rsid w:val="00447489"/>
    <w:rsid w:val="00447568"/>
    <w:rsid w:val="00447650"/>
    <w:rsid w:val="00451141"/>
    <w:rsid w:val="004527E7"/>
    <w:rsid w:val="004528FD"/>
    <w:rsid w:val="00452C87"/>
    <w:rsid w:val="00453861"/>
    <w:rsid w:val="00453F57"/>
    <w:rsid w:val="00454633"/>
    <w:rsid w:val="00454716"/>
    <w:rsid w:val="0045547C"/>
    <w:rsid w:val="00455DB7"/>
    <w:rsid w:val="00455E44"/>
    <w:rsid w:val="00456C86"/>
    <w:rsid w:val="00457A87"/>
    <w:rsid w:val="0046013E"/>
    <w:rsid w:val="00460219"/>
    <w:rsid w:val="00460371"/>
    <w:rsid w:val="00460884"/>
    <w:rsid w:val="00460958"/>
    <w:rsid w:val="00461A75"/>
    <w:rsid w:val="00461F30"/>
    <w:rsid w:val="00462510"/>
    <w:rsid w:val="00462BA7"/>
    <w:rsid w:val="00463229"/>
    <w:rsid w:val="00463F7B"/>
    <w:rsid w:val="00464593"/>
    <w:rsid w:val="0046467D"/>
    <w:rsid w:val="00464821"/>
    <w:rsid w:val="004659CC"/>
    <w:rsid w:val="00465AEE"/>
    <w:rsid w:val="00465CDD"/>
    <w:rsid w:val="00466155"/>
    <w:rsid w:val="00466917"/>
    <w:rsid w:val="00466B7E"/>
    <w:rsid w:val="00466DC9"/>
    <w:rsid w:val="00467E35"/>
    <w:rsid w:val="00467E51"/>
    <w:rsid w:val="00467F0D"/>
    <w:rsid w:val="00470CEA"/>
    <w:rsid w:val="004711B1"/>
    <w:rsid w:val="00471558"/>
    <w:rsid w:val="004715B5"/>
    <w:rsid w:val="00471920"/>
    <w:rsid w:val="00471B43"/>
    <w:rsid w:val="00472174"/>
    <w:rsid w:val="00472249"/>
    <w:rsid w:val="00472328"/>
    <w:rsid w:val="0047323D"/>
    <w:rsid w:val="00473A54"/>
    <w:rsid w:val="00473DF0"/>
    <w:rsid w:val="00474436"/>
    <w:rsid w:val="00474684"/>
    <w:rsid w:val="00475279"/>
    <w:rsid w:val="0047539A"/>
    <w:rsid w:val="00476726"/>
    <w:rsid w:val="00477C39"/>
    <w:rsid w:val="004809EA"/>
    <w:rsid w:val="00481F00"/>
    <w:rsid w:val="0048209E"/>
    <w:rsid w:val="00482409"/>
    <w:rsid w:val="00482988"/>
    <w:rsid w:val="00482E42"/>
    <w:rsid w:val="00482F0F"/>
    <w:rsid w:val="00483093"/>
    <w:rsid w:val="00483987"/>
    <w:rsid w:val="00483A28"/>
    <w:rsid w:val="00483A78"/>
    <w:rsid w:val="00483B00"/>
    <w:rsid w:val="00483B44"/>
    <w:rsid w:val="004850BA"/>
    <w:rsid w:val="00486123"/>
    <w:rsid w:val="004864A8"/>
    <w:rsid w:val="00486D24"/>
    <w:rsid w:val="00486E1A"/>
    <w:rsid w:val="00487472"/>
    <w:rsid w:val="00490AF2"/>
    <w:rsid w:val="00491287"/>
    <w:rsid w:val="00491C61"/>
    <w:rsid w:val="004924AE"/>
    <w:rsid w:val="0049310E"/>
    <w:rsid w:val="00493139"/>
    <w:rsid w:val="00493E86"/>
    <w:rsid w:val="00494E38"/>
    <w:rsid w:val="00495137"/>
    <w:rsid w:val="004951A7"/>
    <w:rsid w:val="004954E3"/>
    <w:rsid w:val="004955AB"/>
    <w:rsid w:val="00496178"/>
    <w:rsid w:val="00497AD0"/>
    <w:rsid w:val="004A0007"/>
    <w:rsid w:val="004A032E"/>
    <w:rsid w:val="004A0C4A"/>
    <w:rsid w:val="004A0C9D"/>
    <w:rsid w:val="004A19A4"/>
    <w:rsid w:val="004A1B31"/>
    <w:rsid w:val="004A1B63"/>
    <w:rsid w:val="004A2018"/>
    <w:rsid w:val="004A2E6F"/>
    <w:rsid w:val="004A3217"/>
    <w:rsid w:val="004A3588"/>
    <w:rsid w:val="004A35B4"/>
    <w:rsid w:val="004A45EC"/>
    <w:rsid w:val="004A4951"/>
    <w:rsid w:val="004A54EF"/>
    <w:rsid w:val="004A6681"/>
    <w:rsid w:val="004A66FC"/>
    <w:rsid w:val="004A6714"/>
    <w:rsid w:val="004A68F1"/>
    <w:rsid w:val="004A6FF6"/>
    <w:rsid w:val="004A724B"/>
    <w:rsid w:val="004A72CA"/>
    <w:rsid w:val="004A7457"/>
    <w:rsid w:val="004A7D00"/>
    <w:rsid w:val="004B020C"/>
    <w:rsid w:val="004B04EC"/>
    <w:rsid w:val="004B0D50"/>
    <w:rsid w:val="004B0DF4"/>
    <w:rsid w:val="004B0E74"/>
    <w:rsid w:val="004B1D98"/>
    <w:rsid w:val="004B257F"/>
    <w:rsid w:val="004B30C6"/>
    <w:rsid w:val="004B4383"/>
    <w:rsid w:val="004B485F"/>
    <w:rsid w:val="004B4D49"/>
    <w:rsid w:val="004B50C7"/>
    <w:rsid w:val="004B52FD"/>
    <w:rsid w:val="004B55D6"/>
    <w:rsid w:val="004B58E0"/>
    <w:rsid w:val="004B59A2"/>
    <w:rsid w:val="004B5DC6"/>
    <w:rsid w:val="004B6161"/>
    <w:rsid w:val="004B7896"/>
    <w:rsid w:val="004C0161"/>
    <w:rsid w:val="004C0417"/>
    <w:rsid w:val="004C1194"/>
    <w:rsid w:val="004C138F"/>
    <w:rsid w:val="004C1FE5"/>
    <w:rsid w:val="004C27B8"/>
    <w:rsid w:val="004C2CCC"/>
    <w:rsid w:val="004C349B"/>
    <w:rsid w:val="004C3D58"/>
    <w:rsid w:val="004C3EEE"/>
    <w:rsid w:val="004C4023"/>
    <w:rsid w:val="004C4275"/>
    <w:rsid w:val="004C48E0"/>
    <w:rsid w:val="004C4A8C"/>
    <w:rsid w:val="004C4C9E"/>
    <w:rsid w:val="004C52E5"/>
    <w:rsid w:val="004C59B4"/>
    <w:rsid w:val="004C5C27"/>
    <w:rsid w:val="004C5D76"/>
    <w:rsid w:val="004C6291"/>
    <w:rsid w:val="004C65B6"/>
    <w:rsid w:val="004C7894"/>
    <w:rsid w:val="004D03FD"/>
    <w:rsid w:val="004D0733"/>
    <w:rsid w:val="004D0AAD"/>
    <w:rsid w:val="004D0CB0"/>
    <w:rsid w:val="004D0E9F"/>
    <w:rsid w:val="004D15BD"/>
    <w:rsid w:val="004D1D7C"/>
    <w:rsid w:val="004D1FFC"/>
    <w:rsid w:val="004D2191"/>
    <w:rsid w:val="004D2AED"/>
    <w:rsid w:val="004D2BB0"/>
    <w:rsid w:val="004D3594"/>
    <w:rsid w:val="004D38FF"/>
    <w:rsid w:val="004D435C"/>
    <w:rsid w:val="004D48FE"/>
    <w:rsid w:val="004D4F69"/>
    <w:rsid w:val="004D5756"/>
    <w:rsid w:val="004D58AC"/>
    <w:rsid w:val="004D5A00"/>
    <w:rsid w:val="004D744C"/>
    <w:rsid w:val="004D7E57"/>
    <w:rsid w:val="004D7FF5"/>
    <w:rsid w:val="004E0EF5"/>
    <w:rsid w:val="004E12DE"/>
    <w:rsid w:val="004E14C5"/>
    <w:rsid w:val="004E17F0"/>
    <w:rsid w:val="004E18B1"/>
    <w:rsid w:val="004E1FFF"/>
    <w:rsid w:val="004E22E3"/>
    <w:rsid w:val="004E22EF"/>
    <w:rsid w:val="004E2ED1"/>
    <w:rsid w:val="004E3321"/>
    <w:rsid w:val="004E36C3"/>
    <w:rsid w:val="004E435D"/>
    <w:rsid w:val="004E476E"/>
    <w:rsid w:val="004E4E15"/>
    <w:rsid w:val="004E5288"/>
    <w:rsid w:val="004E5455"/>
    <w:rsid w:val="004E5457"/>
    <w:rsid w:val="004E578B"/>
    <w:rsid w:val="004E5A61"/>
    <w:rsid w:val="004E5BCD"/>
    <w:rsid w:val="004E738A"/>
    <w:rsid w:val="004E7538"/>
    <w:rsid w:val="004F0184"/>
    <w:rsid w:val="004F05EE"/>
    <w:rsid w:val="004F07CB"/>
    <w:rsid w:val="004F08FB"/>
    <w:rsid w:val="004F1A90"/>
    <w:rsid w:val="004F1BB0"/>
    <w:rsid w:val="004F1C90"/>
    <w:rsid w:val="004F2289"/>
    <w:rsid w:val="004F2C2A"/>
    <w:rsid w:val="004F30AE"/>
    <w:rsid w:val="004F310F"/>
    <w:rsid w:val="004F3D0A"/>
    <w:rsid w:val="004F50E6"/>
    <w:rsid w:val="004F5535"/>
    <w:rsid w:val="004F58F3"/>
    <w:rsid w:val="004F6876"/>
    <w:rsid w:val="004F6970"/>
    <w:rsid w:val="004F6A00"/>
    <w:rsid w:val="004F7477"/>
    <w:rsid w:val="004F7529"/>
    <w:rsid w:val="005004F7"/>
    <w:rsid w:val="00500738"/>
    <w:rsid w:val="00500953"/>
    <w:rsid w:val="005009B1"/>
    <w:rsid w:val="00500F09"/>
    <w:rsid w:val="0050113E"/>
    <w:rsid w:val="00501233"/>
    <w:rsid w:val="0050137D"/>
    <w:rsid w:val="0050139B"/>
    <w:rsid w:val="005017E3"/>
    <w:rsid w:val="00503341"/>
    <w:rsid w:val="00503395"/>
    <w:rsid w:val="00503AB8"/>
    <w:rsid w:val="00503AD9"/>
    <w:rsid w:val="00503BBA"/>
    <w:rsid w:val="00503F3D"/>
    <w:rsid w:val="0050499F"/>
    <w:rsid w:val="005050CB"/>
    <w:rsid w:val="005057A3"/>
    <w:rsid w:val="005062DD"/>
    <w:rsid w:val="005063EC"/>
    <w:rsid w:val="00506C35"/>
    <w:rsid w:val="00506E64"/>
    <w:rsid w:val="00507ED3"/>
    <w:rsid w:val="0051015A"/>
    <w:rsid w:val="0051034C"/>
    <w:rsid w:val="005104DA"/>
    <w:rsid w:val="00510963"/>
    <w:rsid w:val="00510A15"/>
    <w:rsid w:val="00511500"/>
    <w:rsid w:val="005118E9"/>
    <w:rsid w:val="00512502"/>
    <w:rsid w:val="00513313"/>
    <w:rsid w:val="00513415"/>
    <w:rsid w:val="00513742"/>
    <w:rsid w:val="005137AA"/>
    <w:rsid w:val="0051395F"/>
    <w:rsid w:val="00513E03"/>
    <w:rsid w:val="00514365"/>
    <w:rsid w:val="00514AF9"/>
    <w:rsid w:val="00515B68"/>
    <w:rsid w:val="00516557"/>
    <w:rsid w:val="00517275"/>
    <w:rsid w:val="005177E9"/>
    <w:rsid w:val="0052081A"/>
    <w:rsid w:val="00520FBA"/>
    <w:rsid w:val="00521874"/>
    <w:rsid w:val="00521A1C"/>
    <w:rsid w:val="00521CA3"/>
    <w:rsid w:val="00521FF6"/>
    <w:rsid w:val="00522834"/>
    <w:rsid w:val="00522D0C"/>
    <w:rsid w:val="00523090"/>
    <w:rsid w:val="00523FEB"/>
    <w:rsid w:val="005254F8"/>
    <w:rsid w:val="0052559B"/>
    <w:rsid w:val="005255DE"/>
    <w:rsid w:val="00525640"/>
    <w:rsid w:val="005256E6"/>
    <w:rsid w:val="00525762"/>
    <w:rsid w:val="00525909"/>
    <w:rsid w:val="005259E2"/>
    <w:rsid w:val="00525B79"/>
    <w:rsid w:val="00525BE6"/>
    <w:rsid w:val="00525CAC"/>
    <w:rsid w:val="005262DE"/>
    <w:rsid w:val="0052658B"/>
    <w:rsid w:val="005266F0"/>
    <w:rsid w:val="00526EE9"/>
    <w:rsid w:val="00527411"/>
    <w:rsid w:val="005278C8"/>
    <w:rsid w:val="005309D4"/>
    <w:rsid w:val="00531206"/>
    <w:rsid w:val="00531FEC"/>
    <w:rsid w:val="005331FF"/>
    <w:rsid w:val="00533484"/>
    <w:rsid w:val="00533BCE"/>
    <w:rsid w:val="00533D6D"/>
    <w:rsid w:val="00534D15"/>
    <w:rsid w:val="00534DD7"/>
    <w:rsid w:val="005350F6"/>
    <w:rsid w:val="005358C2"/>
    <w:rsid w:val="00535CBA"/>
    <w:rsid w:val="00535E02"/>
    <w:rsid w:val="00536437"/>
    <w:rsid w:val="0053686B"/>
    <w:rsid w:val="00536D12"/>
    <w:rsid w:val="00536EE8"/>
    <w:rsid w:val="00537178"/>
    <w:rsid w:val="00537558"/>
    <w:rsid w:val="00537749"/>
    <w:rsid w:val="005378E1"/>
    <w:rsid w:val="005405BC"/>
    <w:rsid w:val="00540981"/>
    <w:rsid w:val="00540E4F"/>
    <w:rsid w:val="0054100A"/>
    <w:rsid w:val="00541024"/>
    <w:rsid w:val="00541444"/>
    <w:rsid w:val="0054215D"/>
    <w:rsid w:val="00542315"/>
    <w:rsid w:val="00542487"/>
    <w:rsid w:val="00542EF2"/>
    <w:rsid w:val="00542F40"/>
    <w:rsid w:val="00543F69"/>
    <w:rsid w:val="00543FAE"/>
    <w:rsid w:val="005442DB"/>
    <w:rsid w:val="00544CBA"/>
    <w:rsid w:val="00545195"/>
    <w:rsid w:val="00545B40"/>
    <w:rsid w:val="005467BC"/>
    <w:rsid w:val="00546813"/>
    <w:rsid w:val="005472A9"/>
    <w:rsid w:val="005472D1"/>
    <w:rsid w:val="00547E45"/>
    <w:rsid w:val="00551214"/>
    <w:rsid w:val="00551C61"/>
    <w:rsid w:val="00551E09"/>
    <w:rsid w:val="00553093"/>
    <w:rsid w:val="005531E4"/>
    <w:rsid w:val="0055381C"/>
    <w:rsid w:val="005546A5"/>
    <w:rsid w:val="00554C75"/>
    <w:rsid w:val="00554FE5"/>
    <w:rsid w:val="0055539C"/>
    <w:rsid w:val="005553DA"/>
    <w:rsid w:val="00555489"/>
    <w:rsid w:val="00555E12"/>
    <w:rsid w:val="00557239"/>
    <w:rsid w:val="005576B2"/>
    <w:rsid w:val="00557E0E"/>
    <w:rsid w:val="00560231"/>
    <w:rsid w:val="00560A8A"/>
    <w:rsid w:val="00561197"/>
    <w:rsid w:val="005611EC"/>
    <w:rsid w:val="00562817"/>
    <w:rsid w:val="00562C44"/>
    <w:rsid w:val="00562EEE"/>
    <w:rsid w:val="005637BF"/>
    <w:rsid w:val="0056454D"/>
    <w:rsid w:val="00564A15"/>
    <w:rsid w:val="00565073"/>
    <w:rsid w:val="005659C6"/>
    <w:rsid w:val="00565D70"/>
    <w:rsid w:val="0056612C"/>
    <w:rsid w:val="005662C2"/>
    <w:rsid w:val="00566B34"/>
    <w:rsid w:val="00567376"/>
    <w:rsid w:val="005679A1"/>
    <w:rsid w:val="00567AD9"/>
    <w:rsid w:val="00567B83"/>
    <w:rsid w:val="00567C95"/>
    <w:rsid w:val="00567DFF"/>
    <w:rsid w:val="00567FCB"/>
    <w:rsid w:val="00570C5F"/>
    <w:rsid w:val="00570E8C"/>
    <w:rsid w:val="00571DE5"/>
    <w:rsid w:val="00571FC6"/>
    <w:rsid w:val="00572C12"/>
    <w:rsid w:val="005734F6"/>
    <w:rsid w:val="0057354B"/>
    <w:rsid w:val="005745CF"/>
    <w:rsid w:val="00575211"/>
    <w:rsid w:val="005755CE"/>
    <w:rsid w:val="00575F4C"/>
    <w:rsid w:val="00576020"/>
    <w:rsid w:val="005761B4"/>
    <w:rsid w:val="00576477"/>
    <w:rsid w:val="005764A6"/>
    <w:rsid w:val="00576571"/>
    <w:rsid w:val="005765A5"/>
    <w:rsid w:val="00576865"/>
    <w:rsid w:val="00576965"/>
    <w:rsid w:val="005773E3"/>
    <w:rsid w:val="0057740B"/>
    <w:rsid w:val="0057749D"/>
    <w:rsid w:val="005779F8"/>
    <w:rsid w:val="00580FFF"/>
    <w:rsid w:val="00581FAD"/>
    <w:rsid w:val="00582536"/>
    <w:rsid w:val="005825D3"/>
    <w:rsid w:val="00582AD3"/>
    <w:rsid w:val="00582E63"/>
    <w:rsid w:val="00583483"/>
    <w:rsid w:val="00583637"/>
    <w:rsid w:val="00583F9E"/>
    <w:rsid w:val="00583FC7"/>
    <w:rsid w:val="00583FDF"/>
    <w:rsid w:val="00584280"/>
    <w:rsid w:val="005847E6"/>
    <w:rsid w:val="00584958"/>
    <w:rsid w:val="0058528F"/>
    <w:rsid w:val="00585384"/>
    <w:rsid w:val="00586B14"/>
    <w:rsid w:val="00586EE1"/>
    <w:rsid w:val="00587CFD"/>
    <w:rsid w:val="005901B2"/>
    <w:rsid w:val="005901E4"/>
    <w:rsid w:val="005903A2"/>
    <w:rsid w:val="00591388"/>
    <w:rsid w:val="00591392"/>
    <w:rsid w:val="005918E3"/>
    <w:rsid w:val="00591D83"/>
    <w:rsid w:val="00592258"/>
    <w:rsid w:val="00592C4D"/>
    <w:rsid w:val="00592E7A"/>
    <w:rsid w:val="005934D9"/>
    <w:rsid w:val="00593869"/>
    <w:rsid w:val="00594250"/>
    <w:rsid w:val="0059431C"/>
    <w:rsid w:val="00594E54"/>
    <w:rsid w:val="00594ED8"/>
    <w:rsid w:val="005966AC"/>
    <w:rsid w:val="00596E7B"/>
    <w:rsid w:val="005973A8"/>
    <w:rsid w:val="00597471"/>
    <w:rsid w:val="00597B30"/>
    <w:rsid w:val="00597BC5"/>
    <w:rsid w:val="005A00B1"/>
    <w:rsid w:val="005A0761"/>
    <w:rsid w:val="005A102E"/>
    <w:rsid w:val="005A11FB"/>
    <w:rsid w:val="005A16E2"/>
    <w:rsid w:val="005A1873"/>
    <w:rsid w:val="005A20BB"/>
    <w:rsid w:val="005A2347"/>
    <w:rsid w:val="005A2A51"/>
    <w:rsid w:val="005A3126"/>
    <w:rsid w:val="005A3351"/>
    <w:rsid w:val="005A344E"/>
    <w:rsid w:val="005A3BFB"/>
    <w:rsid w:val="005A45DA"/>
    <w:rsid w:val="005A4B65"/>
    <w:rsid w:val="005A4FBA"/>
    <w:rsid w:val="005A54B3"/>
    <w:rsid w:val="005A5612"/>
    <w:rsid w:val="005A57FA"/>
    <w:rsid w:val="005A5C78"/>
    <w:rsid w:val="005A637B"/>
    <w:rsid w:val="005A69BF"/>
    <w:rsid w:val="005A7729"/>
    <w:rsid w:val="005A7748"/>
    <w:rsid w:val="005A79A3"/>
    <w:rsid w:val="005B11A0"/>
    <w:rsid w:val="005B1EB8"/>
    <w:rsid w:val="005B22AB"/>
    <w:rsid w:val="005B2634"/>
    <w:rsid w:val="005B2896"/>
    <w:rsid w:val="005B2C7E"/>
    <w:rsid w:val="005B3621"/>
    <w:rsid w:val="005B4588"/>
    <w:rsid w:val="005B45BE"/>
    <w:rsid w:val="005B5717"/>
    <w:rsid w:val="005B5EC5"/>
    <w:rsid w:val="005B6730"/>
    <w:rsid w:val="005B6A34"/>
    <w:rsid w:val="005B6E3E"/>
    <w:rsid w:val="005B70B9"/>
    <w:rsid w:val="005C069A"/>
    <w:rsid w:val="005C1285"/>
    <w:rsid w:val="005C19A8"/>
    <w:rsid w:val="005C2518"/>
    <w:rsid w:val="005C2898"/>
    <w:rsid w:val="005C2D96"/>
    <w:rsid w:val="005C3222"/>
    <w:rsid w:val="005C3404"/>
    <w:rsid w:val="005C3667"/>
    <w:rsid w:val="005C3D3F"/>
    <w:rsid w:val="005C432C"/>
    <w:rsid w:val="005C4E9B"/>
    <w:rsid w:val="005C50EB"/>
    <w:rsid w:val="005C6346"/>
    <w:rsid w:val="005C65D8"/>
    <w:rsid w:val="005C70A9"/>
    <w:rsid w:val="005C7344"/>
    <w:rsid w:val="005C7570"/>
    <w:rsid w:val="005C7FA2"/>
    <w:rsid w:val="005D01AE"/>
    <w:rsid w:val="005D0973"/>
    <w:rsid w:val="005D0C2C"/>
    <w:rsid w:val="005D0CC4"/>
    <w:rsid w:val="005D0E62"/>
    <w:rsid w:val="005D10A3"/>
    <w:rsid w:val="005D1204"/>
    <w:rsid w:val="005D1661"/>
    <w:rsid w:val="005D1973"/>
    <w:rsid w:val="005D1A5A"/>
    <w:rsid w:val="005D1DAB"/>
    <w:rsid w:val="005D1F00"/>
    <w:rsid w:val="005D20A5"/>
    <w:rsid w:val="005D2280"/>
    <w:rsid w:val="005D2349"/>
    <w:rsid w:val="005D256B"/>
    <w:rsid w:val="005D257B"/>
    <w:rsid w:val="005D29F8"/>
    <w:rsid w:val="005D2E35"/>
    <w:rsid w:val="005D306D"/>
    <w:rsid w:val="005D335D"/>
    <w:rsid w:val="005D3442"/>
    <w:rsid w:val="005D37F8"/>
    <w:rsid w:val="005D3B80"/>
    <w:rsid w:val="005D3BAF"/>
    <w:rsid w:val="005D3BF1"/>
    <w:rsid w:val="005D3D6E"/>
    <w:rsid w:val="005D46BA"/>
    <w:rsid w:val="005D4795"/>
    <w:rsid w:val="005D48FE"/>
    <w:rsid w:val="005D49CD"/>
    <w:rsid w:val="005D553B"/>
    <w:rsid w:val="005D6032"/>
    <w:rsid w:val="005D6669"/>
    <w:rsid w:val="005D6782"/>
    <w:rsid w:val="005D6789"/>
    <w:rsid w:val="005D76C3"/>
    <w:rsid w:val="005D7D16"/>
    <w:rsid w:val="005E110A"/>
    <w:rsid w:val="005E1818"/>
    <w:rsid w:val="005E2173"/>
    <w:rsid w:val="005E21A0"/>
    <w:rsid w:val="005E22F9"/>
    <w:rsid w:val="005E2FEA"/>
    <w:rsid w:val="005E31DB"/>
    <w:rsid w:val="005E437A"/>
    <w:rsid w:val="005E4539"/>
    <w:rsid w:val="005E506A"/>
    <w:rsid w:val="005E52C1"/>
    <w:rsid w:val="005E54C6"/>
    <w:rsid w:val="005E55B2"/>
    <w:rsid w:val="005E57AC"/>
    <w:rsid w:val="005E59FE"/>
    <w:rsid w:val="005E742F"/>
    <w:rsid w:val="005E77D6"/>
    <w:rsid w:val="005E7A79"/>
    <w:rsid w:val="005E7BC7"/>
    <w:rsid w:val="005F01DB"/>
    <w:rsid w:val="005F0BD4"/>
    <w:rsid w:val="005F1114"/>
    <w:rsid w:val="005F137D"/>
    <w:rsid w:val="005F2122"/>
    <w:rsid w:val="005F33D1"/>
    <w:rsid w:val="005F38AF"/>
    <w:rsid w:val="005F3BE7"/>
    <w:rsid w:val="005F4EFA"/>
    <w:rsid w:val="005F57A6"/>
    <w:rsid w:val="005F5A2C"/>
    <w:rsid w:val="005F64EB"/>
    <w:rsid w:val="005F652E"/>
    <w:rsid w:val="005F674B"/>
    <w:rsid w:val="005F683F"/>
    <w:rsid w:val="005F6E4B"/>
    <w:rsid w:val="005F6EF4"/>
    <w:rsid w:val="005F7651"/>
    <w:rsid w:val="005F7864"/>
    <w:rsid w:val="005F7F28"/>
    <w:rsid w:val="005F7FB3"/>
    <w:rsid w:val="00600324"/>
    <w:rsid w:val="006005BE"/>
    <w:rsid w:val="0060097A"/>
    <w:rsid w:val="00600B64"/>
    <w:rsid w:val="0060147C"/>
    <w:rsid w:val="00601887"/>
    <w:rsid w:val="00601A8D"/>
    <w:rsid w:val="00601FCE"/>
    <w:rsid w:val="006020C0"/>
    <w:rsid w:val="0060242D"/>
    <w:rsid w:val="00602C27"/>
    <w:rsid w:val="00602F6D"/>
    <w:rsid w:val="0060316C"/>
    <w:rsid w:val="00603EE2"/>
    <w:rsid w:val="00604344"/>
    <w:rsid w:val="006043B8"/>
    <w:rsid w:val="006045C6"/>
    <w:rsid w:val="00605268"/>
    <w:rsid w:val="006054E0"/>
    <w:rsid w:val="00606B54"/>
    <w:rsid w:val="00606BF6"/>
    <w:rsid w:val="00607501"/>
    <w:rsid w:val="00607657"/>
    <w:rsid w:val="00607C64"/>
    <w:rsid w:val="00610384"/>
    <w:rsid w:val="006106AA"/>
    <w:rsid w:val="00611265"/>
    <w:rsid w:val="00611E18"/>
    <w:rsid w:val="00612160"/>
    <w:rsid w:val="0061244D"/>
    <w:rsid w:val="00612457"/>
    <w:rsid w:val="006126DF"/>
    <w:rsid w:val="006129BB"/>
    <w:rsid w:val="0061348A"/>
    <w:rsid w:val="00613884"/>
    <w:rsid w:val="00613CF4"/>
    <w:rsid w:val="00614C3A"/>
    <w:rsid w:val="0061501E"/>
    <w:rsid w:val="00615B8A"/>
    <w:rsid w:val="00616661"/>
    <w:rsid w:val="00616DDB"/>
    <w:rsid w:val="006174E4"/>
    <w:rsid w:val="006178BF"/>
    <w:rsid w:val="006178E5"/>
    <w:rsid w:val="00617DBE"/>
    <w:rsid w:val="0062031A"/>
    <w:rsid w:val="00621FAA"/>
    <w:rsid w:val="006220E9"/>
    <w:rsid w:val="00622CEE"/>
    <w:rsid w:val="00622DA3"/>
    <w:rsid w:val="006237C9"/>
    <w:rsid w:val="00623885"/>
    <w:rsid w:val="00623A75"/>
    <w:rsid w:val="00623C29"/>
    <w:rsid w:val="00625DBC"/>
    <w:rsid w:val="006262A9"/>
    <w:rsid w:val="00626455"/>
    <w:rsid w:val="00627A41"/>
    <w:rsid w:val="00627F9F"/>
    <w:rsid w:val="00630735"/>
    <w:rsid w:val="006307DD"/>
    <w:rsid w:val="00630E1F"/>
    <w:rsid w:val="00630FDC"/>
    <w:rsid w:val="0063176E"/>
    <w:rsid w:val="00631DD7"/>
    <w:rsid w:val="00631E97"/>
    <w:rsid w:val="00631ECD"/>
    <w:rsid w:val="00632231"/>
    <w:rsid w:val="0063224A"/>
    <w:rsid w:val="006333BA"/>
    <w:rsid w:val="006334AC"/>
    <w:rsid w:val="00633F12"/>
    <w:rsid w:val="00634283"/>
    <w:rsid w:val="00634423"/>
    <w:rsid w:val="00634E15"/>
    <w:rsid w:val="00636393"/>
    <w:rsid w:val="006367DC"/>
    <w:rsid w:val="00636CAE"/>
    <w:rsid w:val="00637051"/>
    <w:rsid w:val="0063782F"/>
    <w:rsid w:val="00641710"/>
    <w:rsid w:val="00641E49"/>
    <w:rsid w:val="00642550"/>
    <w:rsid w:val="00642775"/>
    <w:rsid w:val="00642EB3"/>
    <w:rsid w:val="00643639"/>
    <w:rsid w:val="00643651"/>
    <w:rsid w:val="00644134"/>
    <w:rsid w:val="0064429F"/>
    <w:rsid w:val="00644478"/>
    <w:rsid w:val="00644950"/>
    <w:rsid w:val="00644989"/>
    <w:rsid w:val="00644A4F"/>
    <w:rsid w:val="006450AD"/>
    <w:rsid w:val="00646025"/>
    <w:rsid w:val="0064642B"/>
    <w:rsid w:val="00646C76"/>
    <w:rsid w:val="0064728B"/>
    <w:rsid w:val="0064750E"/>
    <w:rsid w:val="00647692"/>
    <w:rsid w:val="00647EFA"/>
    <w:rsid w:val="006514E8"/>
    <w:rsid w:val="00651D1E"/>
    <w:rsid w:val="00651EC4"/>
    <w:rsid w:val="00651F4E"/>
    <w:rsid w:val="00652611"/>
    <w:rsid w:val="006528BD"/>
    <w:rsid w:val="00652ACD"/>
    <w:rsid w:val="00652B92"/>
    <w:rsid w:val="00652CCA"/>
    <w:rsid w:val="0065577B"/>
    <w:rsid w:val="00655ACD"/>
    <w:rsid w:val="00655DEC"/>
    <w:rsid w:val="00656429"/>
    <w:rsid w:val="006573C5"/>
    <w:rsid w:val="006575B7"/>
    <w:rsid w:val="00660368"/>
    <w:rsid w:val="006615CD"/>
    <w:rsid w:val="00662B96"/>
    <w:rsid w:val="00662EDE"/>
    <w:rsid w:val="00663D51"/>
    <w:rsid w:val="00664603"/>
    <w:rsid w:val="00664ED5"/>
    <w:rsid w:val="00665436"/>
    <w:rsid w:val="00666076"/>
    <w:rsid w:val="006662FF"/>
    <w:rsid w:val="00666460"/>
    <w:rsid w:val="00666764"/>
    <w:rsid w:val="00666B26"/>
    <w:rsid w:val="00667968"/>
    <w:rsid w:val="00670477"/>
    <w:rsid w:val="00670780"/>
    <w:rsid w:val="0067096E"/>
    <w:rsid w:val="00673046"/>
    <w:rsid w:val="00673AB4"/>
    <w:rsid w:val="00673B96"/>
    <w:rsid w:val="00673DB6"/>
    <w:rsid w:val="00674B5E"/>
    <w:rsid w:val="00674F8C"/>
    <w:rsid w:val="00675005"/>
    <w:rsid w:val="00675058"/>
    <w:rsid w:val="00675744"/>
    <w:rsid w:val="006757DF"/>
    <w:rsid w:val="006758EA"/>
    <w:rsid w:val="00675C9D"/>
    <w:rsid w:val="00675E9E"/>
    <w:rsid w:val="00676F97"/>
    <w:rsid w:val="00677C74"/>
    <w:rsid w:val="00677F75"/>
    <w:rsid w:val="00680162"/>
    <w:rsid w:val="00680239"/>
    <w:rsid w:val="006806F2"/>
    <w:rsid w:val="006808A2"/>
    <w:rsid w:val="00680BD3"/>
    <w:rsid w:val="0068141B"/>
    <w:rsid w:val="0068145D"/>
    <w:rsid w:val="0068266D"/>
    <w:rsid w:val="00682C2B"/>
    <w:rsid w:val="00682FEB"/>
    <w:rsid w:val="00683677"/>
    <w:rsid w:val="00683BAC"/>
    <w:rsid w:val="0068401B"/>
    <w:rsid w:val="00684131"/>
    <w:rsid w:val="00684528"/>
    <w:rsid w:val="00684EC2"/>
    <w:rsid w:val="006850E2"/>
    <w:rsid w:val="006850EB"/>
    <w:rsid w:val="0068648B"/>
    <w:rsid w:val="00686767"/>
    <w:rsid w:val="006868C9"/>
    <w:rsid w:val="00686BAC"/>
    <w:rsid w:val="00687529"/>
    <w:rsid w:val="00687A4D"/>
    <w:rsid w:val="00687B41"/>
    <w:rsid w:val="00690172"/>
    <w:rsid w:val="00690DFB"/>
    <w:rsid w:val="006910AF"/>
    <w:rsid w:val="0069139A"/>
    <w:rsid w:val="0069155B"/>
    <w:rsid w:val="0069176C"/>
    <w:rsid w:val="00691888"/>
    <w:rsid w:val="00691950"/>
    <w:rsid w:val="006919B0"/>
    <w:rsid w:val="00691F8A"/>
    <w:rsid w:val="00691F9A"/>
    <w:rsid w:val="00692A22"/>
    <w:rsid w:val="00693041"/>
    <w:rsid w:val="00693E79"/>
    <w:rsid w:val="0069428B"/>
    <w:rsid w:val="006943B4"/>
    <w:rsid w:val="006944C7"/>
    <w:rsid w:val="006948A9"/>
    <w:rsid w:val="00694B24"/>
    <w:rsid w:val="00694B4D"/>
    <w:rsid w:val="00695462"/>
    <w:rsid w:val="00695527"/>
    <w:rsid w:val="0069572D"/>
    <w:rsid w:val="00697F8D"/>
    <w:rsid w:val="006A0175"/>
    <w:rsid w:val="006A0688"/>
    <w:rsid w:val="006A0C47"/>
    <w:rsid w:val="006A0D7F"/>
    <w:rsid w:val="006A0D89"/>
    <w:rsid w:val="006A0E2F"/>
    <w:rsid w:val="006A1175"/>
    <w:rsid w:val="006A2204"/>
    <w:rsid w:val="006A2B19"/>
    <w:rsid w:val="006A35CA"/>
    <w:rsid w:val="006A36A5"/>
    <w:rsid w:val="006A396E"/>
    <w:rsid w:val="006A3A2E"/>
    <w:rsid w:val="006A3ECC"/>
    <w:rsid w:val="006A46F4"/>
    <w:rsid w:val="006A6626"/>
    <w:rsid w:val="006A6958"/>
    <w:rsid w:val="006A6A50"/>
    <w:rsid w:val="006A72A8"/>
    <w:rsid w:val="006A7D4D"/>
    <w:rsid w:val="006B000E"/>
    <w:rsid w:val="006B00C7"/>
    <w:rsid w:val="006B02A9"/>
    <w:rsid w:val="006B04EF"/>
    <w:rsid w:val="006B0B99"/>
    <w:rsid w:val="006B0F80"/>
    <w:rsid w:val="006B113C"/>
    <w:rsid w:val="006B148F"/>
    <w:rsid w:val="006B1A33"/>
    <w:rsid w:val="006B1DB0"/>
    <w:rsid w:val="006B2B91"/>
    <w:rsid w:val="006B39C5"/>
    <w:rsid w:val="006B3CAE"/>
    <w:rsid w:val="006B46FC"/>
    <w:rsid w:val="006B4BBB"/>
    <w:rsid w:val="006B5745"/>
    <w:rsid w:val="006B585C"/>
    <w:rsid w:val="006B5BE8"/>
    <w:rsid w:val="006B6DEA"/>
    <w:rsid w:val="006B7A11"/>
    <w:rsid w:val="006B7A3C"/>
    <w:rsid w:val="006C0174"/>
    <w:rsid w:val="006C0ECA"/>
    <w:rsid w:val="006C0F6E"/>
    <w:rsid w:val="006C123F"/>
    <w:rsid w:val="006C1C05"/>
    <w:rsid w:val="006C2597"/>
    <w:rsid w:val="006C2F00"/>
    <w:rsid w:val="006C3255"/>
    <w:rsid w:val="006C3715"/>
    <w:rsid w:val="006C3BFA"/>
    <w:rsid w:val="006C3F16"/>
    <w:rsid w:val="006C4CB8"/>
    <w:rsid w:val="006C51E4"/>
    <w:rsid w:val="006C5D7B"/>
    <w:rsid w:val="006C5DB6"/>
    <w:rsid w:val="006C5F39"/>
    <w:rsid w:val="006C686F"/>
    <w:rsid w:val="006C6ABF"/>
    <w:rsid w:val="006C6B0E"/>
    <w:rsid w:val="006C72AF"/>
    <w:rsid w:val="006C7E19"/>
    <w:rsid w:val="006D0286"/>
    <w:rsid w:val="006D0373"/>
    <w:rsid w:val="006D03FB"/>
    <w:rsid w:val="006D07B2"/>
    <w:rsid w:val="006D07BA"/>
    <w:rsid w:val="006D07FC"/>
    <w:rsid w:val="006D1406"/>
    <w:rsid w:val="006D17BE"/>
    <w:rsid w:val="006D1F15"/>
    <w:rsid w:val="006D2144"/>
    <w:rsid w:val="006D2FE6"/>
    <w:rsid w:val="006D3080"/>
    <w:rsid w:val="006D336D"/>
    <w:rsid w:val="006D3597"/>
    <w:rsid w:val="006D370F"/>
    <w:rsid w:val="006D3A32"/>
    <w:rsid w:val="006D3AC9"/>
    <w:rsid w:val="006D3E1A"/>
    <w:rsid w:val="006D44A5"/>
    <w:rsid w:val="006D4BB8"/>
    <w:rsid w:val="006D4BD2"/>
    <w:rsid w:val="006D4EDE"/>
    <w:rsid w:val="006D533E"/>
    <w:rsid w:val="006D588E"/>
    <w:rsid w:val="006D58A0"/>
    <w:rsid w:val="006D61AB"/>
    <w:rsid w:val="006D6AED"/>
    <w:rsid w:val="006D6BD9"/>
    <w:rsid w:val="006D6C6E"/>
    <w:rsid w:val="006D6CD8"/>
    <w:rsid w:val="006D7004"/>
    <w:rsid w:val="006E0717"/>
    <w:rsid w:val="006E120D"/>
    <w:rsid w:val="006E1EE0"/>
    <w:rsid w:val="006E2097"/>
    <w:rsid w:val="006E2317"/>
    <w:rsid w:val="006E2857"/>
    <w:rsid w:val="006E2AE3"/>
    <w:rsid w:val="006E2FA3"/>
    <w:rsid w:val="006E3B74"/>
    <w:rsid w:val="006E4575"/>
    <w:rsid w:val="006E4ACD"/>
    <w:rsid w:val="006E5548"/>
    <w:rsid w:val="006E560C"/>
    <w:rsid w:val="006E5E68"/>
    <w:rsid w:val="006E6838"/>
    <w:rsid w:val="006E776B"/>
    <w:rsid w:val="006F0B5B"/>
    <w:rsid w:val="006F0BEC"/>
    <w:rsid w:val="006F0F9F"/>
    <w:rsid w:val="006F1C44"/>
    <w:rsid w:val="006F1D68"/>
    <w:rsid w:val="006F263F"/>
    <w:rsid w:val="006F27FD"/>
    <w:rsid w:val="006F3009"/>
    <w:rsid w:val="006F4C77"/>
    <w:rsid w:val="006F5086"/>
    <w:rsid w:val="006F54BC"/>
    <w:rsid w:val="006F57AD"/>
    <w:rsid w:val="006F5A33"/>
    <w:rsid w:val="006F5F22"/>
    <w:rsid w:val="006F6246"/>
    <w:rsid w:val="006F63B3"/>
    <w:rsid w:val="006F668A"/>
    <w:rsid w:val="006F761A"/>
    <w:rsid w:val="006F7DA5"/>
    <w:rsid w:val="007013CC"/>
    <w:rsid w:val="00701A2B"/>
    <w:rsid w:val="00702C23"/>
    <w:rsid w:val="00702D7A"/>
    <w:rsid w:val="0070363D"/>
    <w:rsid w:val="00704095"/>
    <w:rsid w:val="00704EEC"/>
    <w:rsid w:val="0070500C"/>
    <w:rsid w:val="0070535C"/>
    <w:rsid w:val="00705FA3"/>
    <w:rsid w:val="007070AE"/>
    <w:rsid w:val="00707387"/>
    <w:rsid w:val="007073CD"/>
    <w:rsid w:val="007078B9"/>
    <w:rsid w:val="007105B6"/>
    <w:rsid w:val="00710792"/>
    <w:rsid w:val="00710A37"/>
    <w:rsid w:val="00711154"/>
    <w:rsid w:val="00711B78"/>
    <w:rsid w:val="007123C1"/>
    <w:rsid w:val="00712AD5"/>
    <w:rsid w:val="0071336E"/>
    <w:rsid w:val="00713483"/>
    <w:rsid w:val="007136C6"/>
    <w:rsid w:val="007146FF"/>
    <w:rsid w:val="0071505F"/>
    <w:rsid w:val="007152FC"/>
    <w:rsid w:val="0071562D"/>
    <w:rsid w:val="00715765"/>
    <w:rsid w:val="0071599C"/>
    <w:rsid w:val="00716C9B"/>
    <w:rsid w:val="00716CBC"/>
    <w:rsid w:val="00720443"/>
    <w:rsid w:val="007208D1"/>
    <w:rsid w:val="00720A02"/>
    <w:rsid w:val="00720C52"/>
    <w:rsid w:val="007211A6"/>
    <w:rsid w:val="007211AB"/>
    <w:rsid w:val="00722304"/>
    <w:rsid w:val="0072279E"/>
    <w:rsid w:val="00722C5C"/>
    <w:rsid w:val="00722CA3"/>
    <w:rsid w:val="00722EC6"/>
    <w:rsid w:val="00723087"/>
    <w:rsid w:val="0072342B"/>
    <w:rsid w:val="0072377C"/>
    <w:rsid w:val="007249E5"/>
    <w:rsid w:val="00725232"/>
    <w:rsid w:val="00725765"/>
    <w:rsid w:val="00725BDB"/>
    <w:rsid w:val="00726378"/>
    <w:rsid w:val="00726CF9"/>
    <w:rsid w:val="007278A4"/>
    <w:rsid w:val="00727C6E"/>
    <w:rsid w:val="00730012"/>
    <w:rsid w:val="007303AC"/>
    <w:rsid w:val="007305D8"/>
    <w:rsid w:val="00730D71"/>
    <w:rsid w:val="00730E41"/>
    <w:rsid w:val="007319AF"/>
    <w:rsid w:val="0073225E"/>
    <w:rsid w:val="0073361B"/>
    <w:rsid w:val="007337B2"/>
    <w:rsid w:val="007338FE"/>
    <w:rsid w:val="0073397D"/>
    <w:rsid w:val="00733A32"/>
    <w:rsid w:val="00733A3B"/>
    <w:rsid w:val="00733AEF"/>
    <w:rsid w:val="00733E2C"/>
    <w:rsid w:val="007341FB"/>
    <w:rsid w:val="00734949"/>
    <w:rsid w:val="007361C9"/>
    <w:rsid w:val="00736947"/>
    <w:rsid w:val="00737023"/>
    <w:rsid w:val="00737179"/>
    <w:rsid w:val="00737774"/>
    <w:rsid w:val="0073789F"/>
    <w:rsid w:val="007379F3"/>
    <w:rsid w:val="00737A2C"/>
    <w:rsid w:val="00737E1B"/>
    <w:rsid w:val="00740532"/>
    <w:rsid w:val="007408B6"/>
    <w:rsid w:val="00740F10"/>
    <w:rsid w:val="007422D7"/>
    <w:rsid w:val="007427F4"/>
    <w:rsid w:val="00742B40"/>
    <w:rsid w:val="007431F8"/>
    <w:rsid w:val="007440CC"/>
    <w:rsid w:val="0074439C"/>
    <w:rsid w:val="00744675"/>
    <w:rsid w:val="007449FF"/>
    <w:rsid w:val="00744BF2"/>
    <w:rsid w:val="00744CB4"/>
    <w:rsid w:val="007456C2"/>
    <w:rsid w:val="00745BCC"/>
    <w:rsid w:val="00746757"/>
    <w:rsid w:val="007469C9"/>
    <w:rsid w:val="00747407"/>
    <w:rsid w:val="00747D8C"/>
    <w:rsid w:val="0075001B"/>
    <w:rsid w:val="00750456"/>
    <w:rsid w:val="007509EB"/>
    <w:rsid w:val="00750A76"/>
    <w:rsid w:val="00751F9D"/>
    <w:rsid w:val="00752127"/>
    <w:rsid w:val="0075288D"/>
    <w:rsid w:val="007529E6"/>
    <w:rsid w:val="00753B7D"/>
    <w:rsid w:val="00753FF6"/>
    <w:rsid w:val="007555B2"/>
    <w:rsid w:val="00755FF1"/>
    <w:rsid w:val="00756A57"/>
    <w:rsid w:val="00756CCF"/>
    <w:rsid w:val="00757D76"/>
    <w:rsid w:val="00757F1E"/>
    <w:rsid w:val="0076000E"/>
    <w:rsid w:val="007601F5"/>
    <w:rsid w:val="007609D0"/>
    <w:rsid w:val="00760A34"/>
    <w:rsid w:val="0076140B"/>
    <w:rsid w:val="00762151"/>
    <w:rsid w:val="007639E9"/>
    <w:rsid w:val="0076401C"/>
    <w:rsid w:val="007641C2"/>
    <w:rsid w:val="00765D9D"/>
    <w:rsid w:val="007660BF"/>
    <w:rsid w:val="00766317"/>
    <w:rsid w:val="00766E05"/>
    <w:rsid w:val="007674BC"/>
    <w:rsid w:val="00767834"/>
    <w:rsid w:val="00767C0F"/>
    <w:rsid w:val="00767D0A"/>
    <w:rsid w:val="00770167"/>
    <w:rsid w:val="0077107E"/>
    <w:rsid w:val="007714E9"/>
    <w:rsid w:val="00771B67"/>
    <w:rsid w:val="0077224A"/>
    <w:rsid w:val="00772442"/>
    <w:rsid w:val="007728E2"/>
    <w:rsid w:val="00772DDF"/>
    <w:rsid w:val="00773034"/>
    <w:rsid w:val="007731C9"/>
    <w:rsid w:val="00773B2E"/>
    <w:rsid w:val="00774276"/>
    <w:rsid w:val="00774367"/>
    <w:rsid w:val="00774536"/>
    <w:rsid w:val="00774EC5"/>
    <w:rsid w:val="007759D3"/>
    <w:rsid w:val="00775B4C"/>
    <w:rsid w:val="007761DD"/>
    <w:rsid w:val="007768C2"/>
    <w:rsid w:val="00780244"/>
    <w:rsid w:val="00780D4F"/>
    <w:rsid w:val="00780DC9"/>
    <w:rsid w:val="00780F0E"/>
    <w:rsid w:val="00782562"/>
    <w:rsid w:val="00783030"/>
    <w:rsid w:val="007838A0"/>
    <w:rsid w:val="00783AE5"/>
    <w:rsid w:val="00783C57"/>
    <w:rsid w:val="007842AF"/>
    <w:rsid w:val="00784777"/>
    <w:rsid w:val="00784FB4"/>
    <w:rsid w:val="00785066"/>
    <w:rsid w:val="007853CF"/>
    <w:rsid w:val="00786196"/>
    <w:rsid w:val="007866CB"/>
    <w:rsid w:val="00786722"/>
    <w:rsid w:val="0078674E"/>
    <w:rsid w:val="00786AF4"/>
    <w:rsid w:val="00786C3E"/>
    <w:rsid w:val="007877C7"/>
    <w:rsid w:val="007879E7"/>
    <w:rsid w:val="00790A7F"/>
    <w:rsid w:val="0079124B"/>
    <w:rsid w:val="007913BC"/>
    <w:rsid w:val="007914D6"/>
    <w:rsid w:val="00791B9D"/>
    <w:rsid w:val="00792ADF"/>
    <w:rsid w:val="007932F7"/>
    <w:rsid w:val="00793B37"/>
    <w:rsid w:val="00793E7D"/>
    <w:rsid w:val="00794B7D"/>
    <w:rsid w:val="007952FB"/>
    <w:rsid w:val="00795555"/>
    <w:rsid w:val="00795C92"/>
    <w:rsid w:val="007965A1"/>
    <w:rsid w:val="007967F9"/>
    <w:rsid w:val="00796D0C"/>
    <w:rsid w:val="00797907"/>
    <w:rsid w:val="00797FB2"/>
    <w:rsid w:val="007A0051"/>
    <w:rsid w:val="007A0AD9"/>
    <w:rsid w:val="007A1ECA"/>
    <w:rsid w:val="007A2062"/>
    <w:rsid w:val="007A2BAA"/>
    <w:rsid w:val="007A3017"/>
    <w:rsid w:val="007A34E4"/>
    <w:rsid w:val="007A3693"/>
    <w:rsid w:val="007A36DE"/>
    <w:rsid w:val="007A3F42"/>
    <w:rsid w:val="007A4A5A"/>
    <w:rsid w:val="007A5943"/>
    <w:rsid w:val="007A5F78"/>
    <w:rsid w:val="007A603B"/>
    <w:rsid w:val="007A6809"/>
    <w:rsid w:val="007A686A"/>
    <w:rsid w:val="007A7651"/>
    <w:rsid w:val="007A7A90"/>
    <w:rsid w:val="007A7A9D"/>
    <w:rsid w:val="007A7AD9"/>
    <w:rsid w:val="007A7E7C"/>
    <w:rsid w:val="007B02B9"/>
    <w:rsid w:val="007B0523"/>
    <w:rsid w:val="007B0621"/>
    <w:rsid w:val="007B0C7E"/>
    <w:rsid w:val="007B15F4"/>
    <w:rsid w:val="007B16A1"/>
    <w:rsid w:val="007B1BF3"/>
    <w:rsid w:val="007B242E"/>
    <w:rsid w:val="007B3594"/>
    <w:rsid w:val="007B3A58"/>
    <w:rsid w:val="007B49A0"/>
    <w:rsid w:val="007B4C8C"/>
    <w:rsid w:val="007B55A5"/>
    <w:rsid w:val="007B5692"/>
    <w:rsid w:val="007B5904"/>
    <w:rsid w:val="007B5A78"/>
    <w:rsid w:val="007B5B6E"/>
    <w:rsid w:val="007B6AB3"/>
    <w:rsid w:val="007B6D6E"/>
    <w:rsid w:val="007B71EC"/>
    <w:rsid w:val="007B782B"/>
    <w:rsid w:val="007C017C"/>
    <w:rsid w:val="007C0CCA"/>
    <w:rsid w:val="007C12CC"/>
    <w:rsid w:val="007C1594"/>
    <w:rsid w:val="007C198E"/>
    <w:rsid w:val="007C19FC"/>
    <w:rsid w:val="007C2A6B"/>
    <w:rsid w:val="007C2D72"/>
    <w:rsid w:val="007C2F06"/>
    <w:rsid w:val="007C3F02"/>
    <w:rsid w:val="007C4047"/>
    <w:rsid w:val="007C47EC"/>
    <w:rsid w:val="007C48A3"/>
    <w:rsid w:val="007C57E2"/>
    <w:rsid w:val="007C6054"/>
    <w:rsid w:val="007C61A4"/>
    <w:rsid w:val="007C749F"/>
    <w:rsid w:val="007C7B42"/>
    <w:rsid w:val="007C7F8C"/>
    <w:rsid w:val="007D0412"/>
    <w:rsid w:val="007D068D"/>
    <w:rsid w:val="007D07F9"/>
    <w:rsid w:val="007D0A48"/>
    <w:rsid w:val="007D1066"/>
    <w:rsid w:val="007D1D5F"/>
    <w:rsid w:val="007D285D"/>
    <w:rsid w:val="007D28E6"/>
    <w:rsid w:val="007D2CF4"/>
    <w:rsid w:val="007D2F33"/>
    <w:rsid w:val="007D3847"/>
    <w:rsid w:val="007D3EF7"/>
    <w:rsid w:val="007D415A"/>
    <w:rsid w:val="007D41B2"/>
    <w:rsid w:val="007D4797"/>
    <w:rsid w:val="007D53EE"/>
    <w:rsid w:val="007D5901"/>
    <w:rsid w:val="007D5977"/>
    <w:rsid w:val="007D60AC"/>
    <w:rsid w:val="007D6426"/>
    <w:rsid w:val="007D65DD"/>
    <w:rsid w:val="007D712C"/>
    <w:rsid w:val="007D719E"/>
    <w:rsid w:val="007D7614"/>
    <w:rsid w:val="007D7A0D"/>
    <w:rsid w:val="007D7F3A"/>
    <w:rsid w:val="007E00C0"/>
    <w:rsid w:val="007E0245"/>
    <w:rsid w:val="007E0948"/>
    <w:rsid w:val="007E0E26"/>
    <w:rsid w:val="007E0FE1"/>
    <w:rsid w:val="007E1039"/>
    <w:rsid w:val="007E12E7"/>
    <w:rsid w:val="007E262A"/>
    <w:rsid w:val="007E2653"/>
    <w:rsid w:val="007E26AE"/>
    <w:rsid w:val="007E2820"/>
    <w:rsid w:val="007E2933"/>
    <w:rsid w:val="007E2B65"/>
    <w:rsid w:val="007E306A"/>
    <w:rsid w:val="007E3516"/>
    <w:rsid w:val="007E35DC"/>
    <w:rsid w:val="007E39FB"/>
    <w:rsid w:val="007E3A16"/>
    <w:rsid w:val="007E3DDE"/>
    <w:rsid w:val="007E501E"/>
    <w:rsid w:val="007E50AC"/>
    <w:rsid w:val="007E5325"/>
    <w:rsid w:val="007E57C0"/>
    <w:rsid w:val="007E7686"/>
    <w:rsid w:val="007E7799"/>
    <w:rsid w:val="007E7F5A"/>
    <w:rsid w:val="007F0B62"/>
    <w:rsid w:val="007F11E6"/>
    <w:rsid w:val="007F1C56"/>
    <w:rsid w:val="007F2C01"/>
    <w:rsid w:val="007F35FE"/>
    <w:rsid w:val="007F3A4A"/>
    <w:rsid w:val="007F3AC3"/>
    <w:rsid w:val="007F4016"/>
    <w:rsid w:val="007F48ED"/>
    <w:rsid w:val="007F4B50"/>
    <w:rsid w:val="007F541A"/>
    <w:rsid w:val="007F582E"/>
    <w:rsid w:val="007F59F1"/>
    <w:rsid w:val="007F5E72"/>
    <w:rsid w:val="007F61D3"/>
    <w:rsid w:val="007F6311"/>
    <w:rsid w:val="007F784C"/>
    <w:rsid w:val="007F7F19"/>
    <w:rsid w:val="007F7F37"/>
    <w:rsid w:val="0080012A"/>
    <w:rsid w:val="00800564"/>
    <w:rsid w:val="00800D30"/>
    <w:rsid w:val="00800FAF"/>
    <w:rsid w:val="0080191B"/>
    <w:rsid w:val="00801B43"/>
    <w:rsid w:val="00801DCA"/>
    <w:rsid w:val="008020B7"/>
    <w:rsid w:val="008026D1"/>
    <w:rsid w:val="008031E2"/>
    <w:rsid w:val="008033A4"/>
    <w:rsid w:val="0080393D"/>
    <w:rsid w:val="00803EBB"/>
    <w:rsid w:val="00803F4D"/>
    <w:rsid w:val="0080452E"/>
    <w:rsid w:val="00804948"/>
    <w:rsid w:val="00804E84"/>
    <w:rsid w:val="0080533F"/>
    <w:rsid w:val="008056FF"/>
    <w:rsid w:val="00805869"/>
    <w:rsid w:val="00805954"/>
    <w:rsid w:val="00805FA6"/>
    <w:rsid w:val="008061C3"/>
    <w:rsid w:val="008067BB"/>
    <w:rsid w:val="00806854"/>
    <w:rsid w:val="00806BFB"/>
    <w:rsid w:val="00806C60"/>
    <w:rsid w:val="00806FE4"/>
    <w:rsid w:val="00807073"/>
    <w:rsid w:val="00807298"/>
    <w:rsid w:val="008072E1"/>
    <w:rsid w:val="0080739A"/>
    <w:rsid w:val="008077B4"/>
    <w:rsid w:val="00807FAD"/>
    <w:rsid w:val="008107D8"/>
    <w:rsid w:val="00812224"/>
    <w:rsid w:val="00812D35"/>
    <w:rsid w:val="00814D2A"/>
    <w:rsid w:val="008156C4"/>
    <w:rsid w:val="00815F81"/>
    <w:rsid w:val="008162D7"/>
    <w:rsid w:val="00816CA9"/>
    <w:rsid w:val="00817890"/>
    <w:rsid w:val="008178C5"/>
    <w:rsid w:val="00817E0B"/>
    <w:rsid w:val="00817ED0"/>
    <w:rsid w:val="00820300"/>
    <w:rsid w:val="008203E6"/>
    <w:rsid w:val="00820B31"/>
    <w:rsid w:val="00820BB8"/>
    <w:rsid w:val="00820DCC"/>
    <w:rsid w:val="00820E59"/>
    <w:rsid w:val="00821A46"/>
    <w:rsid w:val="00823E4C"/>
    <w:rsid w:val="0082573A"/>
    <w:rsid w:val="008257F1"/>
    <w:rsid w:val="00825BC6"/>
    <w:rsid w:val="00825BF1"/>
    <w:rsid w:val="00825E5D"/>
    <w:rsid w:val="00825FEF"/>
    <w:rsid w:val="00826036"/>
    <w:rsid w:val="00827345"/>
    <w:rsid w:val="0082752B"/>
    <w:rsid w:val="00827579"/>
    <w:rsid w:val="00827BE1"/>
    <w:rsid w:val="00827FBE"/>
    <w:rsid w:val="00830D90"/>
    <w:rsid w:val="00831754"/>
    <w:rsid w:val="00832429"/>
    <w:rsid w:val="00832CE9"/>
    <w:rsid w:val="008335B4"/>
    <w:rsid w:val="00833A04"/>
    <w:rsid w:val="00833CAC"/>
    <w:rsid w:val="00833D42"/>
    <w:rsid w:val="00834372"/>
    <w:rsid w:val="00834D3C"/>
    <w:rsid w:val="0083563B"/>
    <w:rsid w:val="00835E75"/>
    <w:rsid w:val="008374B6"/>
    <w:rsid w:val="00837CAE"/>
    <w:rsid w:val="00840250"/>
    <w:rsid w:val="008402BB"/>
    <w:rsid w:val="00841495"/>
    <w:rsid w:val="008416C2"/>
    <w:rsid w:val="00841A99"/>
    <w:rsid w:val="0084225B"/>
    <w:rsid w:val="00842608"/>
    <w:rsid w:val="00842A8D"/>
    <w:rsid w:val="00842E42"/>
    <w:rsid w:val="0084314F"/>
    <w:rsid w:val="008431F3"/>
    <w:rsid w:val="0084367D"/>
    <w:rsid w:val="008437A5"/>
    <w:rsid w:val="00844356"/>
    <w:rsid w:val="0084444B"/>
    <w:rsid w:val="008444C9"/>
    <w:rsid w:val="008448BA"/>
    <w:rsid w:val="00844B3A"/>
    <w:rsid w:val="00845287"/>
    <w:rsid w:val="00845433"/>
    <w:rsid w:val="00845440"/>
    <w:rsid w:val="00845F2D"/>
    <w:rsid w:val="008460B5"/>
    <w:rsid w:val="0084614E"/>
    <w:rsid w:val="0084757A"/>
    <w:rsid w:val="00847693"/>
    <w:rsid w:val="00847782"/>
    <w:rsid w:val="00847868"/>
    <w:rsid w:val="00847CA1"/>
    <w:rsid w:val="00847D1C"/>
    <w:rsid w:val="00847D68"/>
    <w:rsid w:val="00851AFE"/>
    <w:rsid w:val="008524C0"/>
    <w:rsid w:val="00852A20"/>
    <w:rsid w:val="00852EB7"/>
    <w:rsid w:val="00853490"/>
    <w:rsid w:val="0085432B"/>
    <w:rsid w:val="008548C5"/>
    <w:rsid w:val="008558D6"/>
    <w:rsid w:val="00855BB0"/>
    <w:rsid w:val="00855C7E"/>
    <w:rsid w:val="00856165"/>
    <w:rsid w:val="00856B54"/>
    <w:rsid w:val="00857091"/>
    <w:rsid w:val="00857429"/>
    <w:rsid w:val="00857609"/>
    <w:rsid w:val="008577D1"/>
    <w:rsid w:val="00857C21"/>
    <w:rsid w:val="00857D6D"/>
    <w:rsid w:val="00857EE5"/>
    <w:rsid w:val="00857EFE"/>
    <w:rsid w:val="00860122"/>
    <w:rsid w:val="00860635"/>
    <w:rsid w:val="00861603"/>
    <w:rsid w:val="00861A27"/>
    <w:rsid w:val="00861BE3"/>
    <w:rsid w:val="00861D08"/>
    <w:rsid w:val="00861F33"/>
    <w:rsid w:val="00862351"/>
    <w:rsid w:val="0086361F"/>
    <w:rsid w:val="00863BB6"/>
    <w:rsid w:val="00863CCF"/>
    <w:rsid w:val="008648EA"/>
    <w:rsid w:val="00865462"/>
    <w:rsid w:val="008655C5"/>
    <w:rsid w:val="008658FC"/>
    <w:rsid w:val="00865DF7"/>
    <w:rsid w:val="0086613E"/>
    <w:rsid w:val="008667CC"/>
    <w:rsid w:val="00866A0A"/>
    <w:rsid w:val="0087010C"/>
    <w:rsid w:val="008719C4"/>
    <w:rsid w:val="008720CE"/>
    <w:rsid w:val="00872359"/>
    <w:rsid w:val="008728FD"/>
    <w:rsid w:val="00872C27"/>
    <w:rsid w:val="008736A3"/>
    <w:rsid w:val="00873D8E"/>
    <w:rsid w:val="008741AD"/>
    <w:rsid w:val="00874DD8"/>
    <w:rsid w:val="0087513A"/>
    <w:rsid w:val="00876058"/>
    <w:rsid w:val="0087639F"/>
    <w:rsid w:val="00876EBF"/>
    <w:rsid w:val="008773D4"/>
    <w:rsid w:val="00877AD0"/>
    <w:rsid w:val="0088084E"/>
    <w:rsid w:val="008811B6"/>
    <w:rsid w:val="00881C91"/>
    <w:rsid w:val="00882335"/>
    <w:rsid w:val="00882397"/>
    <w:rsid w:val="008830C9"/>
    <w:rsid w:val="0088360B"/>
    <w:rsid w:val="00883844"/>
    <w:rsid w:val="00883975"/>
    <w:rsid w:val="00883CB6"/>
    <w:rsid w:val="00884D7E"/>
    <w:rsid w:val="00885C95"/>
    <w:rsid w:val="00885E08"/>
    <w:rsid w:val="0089002E"/>
    <w:rsid w:val="00890372"/>
    <w:rsid w:val="0089071F"/>
    <w:rsid w:val="008911A6"/>
    <w:rsid w:val="0089147A"/>
    <w:rsid w:val="00891826"/>
    <w:rsid w:val="00891912"/>
    <w:rsid w:val="00892292"/>
    <w:rsid w:val="008923B7"/>
    <w:rsid w:val="00892778"/>
    <w:rsid w:val="00892897"/>
    <w:rsid w:val="008946C3"/>
    <w:rsid w:val="00894ABA"/>
    <w:rsid w:val="00894F15"/>
    <w:rsid w:val="0089659D"/>
    <w:rsid w:val="00896669"/>
    <w:rsid w:val="00896807"/>
    <w:rsid w:val="00896B04"/>
    <w:rsid w:val="00896E3E"/>
    <w:rsid w:val="0089712A"/>
    <w:rsid w:val="008972B0"/>
    <w:rsid w:val="008973E1"/>
    <w:rsid w:val="008977AF"/>
    <w:rsid w:val="00897ED6"/>
    <w:rsid w:val="008A19E9"/>
    <w:rsid w:val="008A1B22"/>
    <w:rsid w:val="008A2F4F"/>
    <w:rsid w:val="008A3740"/>
    <w:rsid w:val="008A3AA4"/>
    <w:rsid w:val="008A44B5"/>
    <w:rsid w:val="008A467A"/>
    <w:rsid w:val="008A4779"/>
    <w:rsid w:val="008A4926"/>
    <w:rsid w:val="008A50B8"/>
    <w:rsid w:val="008A5396"/>
    <w:rsid w:val="008A5814"/>
    <w:rsid w:val="008A59DA"/>
    <w:rsid w:val="008A6509"/>
    <w:rsid w:val="008A67B5"/>
    <w:rsid w:val="008A73AB"/>
    <w:rsid w:val="008A73B8"/>
    <w:rsid w:val="008A7537"/>
    <w:rsid w:val="008A7803"/>
    <w:rsid w:val="008B055B"/>
    <w:rsid w:val="008B085F"/>
    <w:rsid w:val="008B200F"/>
    <w:rsid w:val="008B22D1"/>
    <w:rsid w:val="008B32FD"/>
    <w:rsid w:val="008B3377"/>
    <w:rsid w:val="008B3403"/>
    <w:rsid w:val="008B356B"/>
    <w:rsid w:val="008B37E6"/>
    <w:rsid w:val="008B4552"/>
    <w:rsid w:val="008B4A2E"/>
    <w:rsid w:val="008B5576"/>
    <w:rsid w:val="008B5689"/>
    <w:rsid w:val="008B5B36"/>
    <w:rsid w:val="008B5D2B"/>
    <w:rsid w:val="008B5D32"/>
    <w:rsid w:val="008B6A83"/>
    <w:rsid w:val="008B6DF5"/>
    <w:rsid w:val="008B6E60"/>
    <w:rsid w:val="008B7104"/>
    <w:rsid w:val="008B7C26"/>
    <w:rsid w:val="008C02F6"/>
    <w:rsid w:val="008C0303"/>
    <w:rsid w:val="008C1E0F"/>
    <w:rsid w:val="008C2795"/>
    <w:rsid w:val="008C2DBA"/>
    <w:rsid w:val="008C2FEB"/>
    <w:rsid w:val="008C30D9"/>
    <w:rsid w:val="008C34D0"/>
    <w:rsid w:val="008C40C4"/>
    <w:rsid w:val="008C4314"/>
    <w:rsid w:val="008C4437"/>
    <w:rsid w:val="008C57CA"/>
    <w:rsid w:val="008C5B25"/>
    <w:rsid w:val="008C67EA"/>
    <w:rsid w:val="008C6AB8"/>
    <w:rsid w:val="008C6F33"/>
    <w:rsid w:val="008C7BDF"/>
    <w:rsid w:val="008D0580"/>
    <w:rsid w:val="008D0C4B"/>
    <w:rsid w:val="008D1C28"/>
    <w:rsid w:val="008D206F"/>
    <w:rsid w:val="008D23D1"/>
    <w:rsid w:val="008D2740"/>
    <w:rsid w:val="008D29B1"/>
    <w:rsid w:val="008D2AB6"/>
    <w:rsid w:val="008D2B70"/>
    <w:rsid w:val="008D2ECA"/>
    <w:rsid w:val="008D2FBB"/>
    <w:rsid w:val="008D2FCB"/>
    <w:rsid w:val="008D3032"/>
    <w:rsid w:val="008D33FC"/>
    <w:rsid w:val="008D37D0"/>
    <w:rsid w:val="008D4134"/>
    <w:rsid w:val="008D4B48"/>
    <w:rsid w:val="008D5331"/>
    <w:rsid w:val="008D566B"/>
    <w:rsid w:val="008D6DFB"/>
    <w:rsid w:val="008D73BA"/>
    <w:rsid w:val="008D751E"/>
    <w:rsid w:val="008D76D0"/>
    <w:rsid w:val="008D7AE1"/>
    <w:rsid w:val="008D7DAC"/>
    <w:rsid w:val="008E023A"/>
    <w:rsid w:val="008E02A8"/>
    <w:rsid w:val="008E0897"/>
    <w:rsid w:val="008E28DC"/>
    <w:rsid w:val="008E2A26"/>
    <w:rsid w:val="008E2AAB"/>
    <w:rsid w:val="008E2B18"/>
    <w:rsid w:val="008E329D"/>
    <w:rsid w:val="008E3A93"/>
    <w:rsid w:val="008E3B5A"/>
    <w:rsid w:val="008E4203"/>
    <w:rsid w:val="008E4D13"/>
    <w:rsid w:val="008E4DB7"/>
    <w:rsid w:val="008E59EE"/>
    <w:rsid w:val="008E6D37"/>
    <w:rsid w:val="008E70A9"/>
    <w:rsid w:val="008E747B"/>
    <w:rsid w:val="008E77BD"/>
    <w:rsid w:val="008F0290"/>
    <w:rsid w:val="008F0C90"/>
    <w:rsid w:val="008F116B"/>
    <w:rsid w:val="008F164E"/>
    <w:rsid w:val="008F1764"/>
    <w:rsid w:val="008F1DDB"/>
    <w:rsid w:val="008F1FA3"/>
    <w:rsid w:val="008F264C"/>
    <w:rsid w:val="008F2AF7"/>
    <w:rsid w:val="008F2EAA"/>
    <w:rsid w:val="008F2F63"/>
    <w:rsid w:val="008F31A2"/>
    <w:rsid w:val="008F3C82"/>
    <w:rsid w:val="008F4325"/>
    <w:rsid w:val="008F48E5"/>
    <w:rsid w:val="008F4BB3"/>
    <w:rsid w:val="008F4BF2"/>
    <w:rsid w:val="008F4C89"/>
    <w:rsid w:val="008F4EBC"/>
    <w:rsid w:val="008F5B4F"/>
    <w:rsid w:val="008F6090"/>
    <w:rsid w:val="008F6A75"/>
    <w:rsid w:val="008F70D5"/>
    <w:rsid w:val="008F742B"/>
    <w:rsid w:val="008F7B75"/>
    <w:rsid w:val="008F7BAC"/>
    <w:rsid w:val="008F7BE3"/>
    <w:rsid w:val="0090012D"/>
    <w:rsid w:val="009016AA"/>
    <w:rsid w:val="00901D6A"/>
    <w:rsid w:val="00901F62"/>
    <w:rsid w:val="00901F9E"/>
    <w:rsid w:val="0090460E"/>
    <w:rsid w:val="00905582"/>
    <w:rsid w:val="009061BA"/>
    <w:rsid w:val="0090651F"/>
    <w:rsid w:val="00906E60"/>
    <w:rsid w:val="00907B7D"/>
    <w:rsid w:val="00907C60"/>
    <w:rsid w:val="00910E32"/>
    <w:rsid w:val="00911081"/>
    <w:rsid w:val="009111D1"/>
    <w:rsid w:val="0091181E"/>
    <w:rsid w:val="009120C9"/>
    <w:rsid w:val="00912AD6"/>
    <w:rsid w:val="00913DB8"/>
    <w:rsid w:val="00913FB6"/>
    <w:rsid w:val="009145C7"/>
    <w:rsid w:val="009145D1"/>
    <w:rsid w:val="009147A3"/>
    <w:rsid w:val="00914B6A"/>
    <w:rsid w:val="00915897"/>
    <w:rsid w:val="009161AE"/>
    <w:rsid w:val="0091634E"/>
    <w:rsid w:val="009169A7"/>
    <w:rsid w:val="00916ABE"/>
    <w:rsid w:val="009173C8"/>
    <w:rsid w:val="00917D57"/>
    <w:rsid w:val="0092009B"/>
    <w:rsid w:val="00920D73"/>
    <w:rsid w:val="009216C5"/>
    <w:rsid w:val="00922110"/>
    <w:rsid w:val="009224D9"/>
    <w:rsid w:val="0092294F"/>
    <w:rsid w:val="00922F2D"/>
    <w:rsid w:val="00923793"/>
    <w:rsid w:val="00923A4E"/>
    <w:rsid w:val="00923A61"/>
    <w:rsid w:val="00923C2F"/>
    <w:rsid w:val="00923CB7"/>
    <w:rsid w:val="00924269"/>
    <w:rsid w:val="0092434A"/>
    <w:rsid w:val="00924851"/>
    <w:rsid w:val="0092573F"/>
    <w:rsid w:val="009261F9"/>
    <w:rsid w:val="00926A61"/>
    <w:rsid w:val="0092709A"/>
    <w:rsid w:val="00927160"/>
    <w:rsid w:val="0093009A"/>
    <w:rsid w:val="009304C0"/>
    <w:rsid w:val="00930616"/>
    <w:rsid w:val="00930B6C"/>
    <w:rsid w:val="009323C6"/>
    <w:rsid w:val="00932A46"/>
    <w:rsid w:val="00932F31"/>
    <w:rsid w:val="00933057"/>
    <w:rsid w:val="009335B7"/>
    <w:rsid w:val="00934ED9"/>
    <w:rsid w:val="0093520F"/>
    <w:rsid w:val="0093602F"/>
    <w:rsid w:val="00936F69"/>
    <w:rsid w:val="0094051E"/>
    <w:rsid w:val="00940C3C"/>
    <w:rsid w:val="00941142"/>
    <w:rsid w:val="0094125E"/>
    <w:rsid w:val="009416F7"/>
    <w:rsid w:val="0094195E"/>
    <w:rsid w:val="009419BA"/>
    <w:rsid w:val="00941CC0"/>
    <w:rsid w:val="00941E49"/>
    <w:rsid w:val="009424DC"/>
    <w:rsid w:val="00943465"/>
    <w:rsid w:val="00943E43"/>
    <w:rsid w:val="00944434"/>
    <w:rsid w:val="00944787"/>
    <w:rsid w:val="009447E1"/>
    <w:rsid w:val="0094589E"/>
    <w:rsid w:val="009458E7"/>
    <w:rsid w:val="00945CF9"/>
    <w:rsid w:val="00945EF2"/>
    <w:rsid w:val="0094656E"/>
    <w:rsid w:val="009470A1"/>
    <w:rsid w:val="00950B1E"/>
    <w:rsid w:val="00950EC5"/>
    <w:rsid w:val="009510DE"/>
    <w:rsid w:val="00952140"/>
    <w:rsid w:val="009531D2"/>
    <w:rsid w:val="0095377A"/>
    <w:rsid w:val="00954324"/>
    <w:rsid w:val="009545DB"/>
    <w:rsid w:val="009546B1"/>
    <w:rsid w:val="00954C24"/>
    <w:rsid w:val="00955073"/>
    <w:rsid w:val="0095552C"/>
    <w:rsid w:val="009558F9"/>
    <w:rsid w:val="00956029"/>
    <w:rsid w:val="00956340"/>
    <w:rsid w:val="009564C7"/>
    <w:rsid w:val="0095676A"/>
    <w:rsid w:val="00956C9D"/>
    <w:rsid w:val="00956E12"/>
    <w:rsid w:val="009571A1"/>
    <w:rsid w:val="00957758"/>
    <w:rsid w:val="0095796E"/>
    <w:rsid w:val="00960B4C"/>
    <w:rsid w:val="00960CAE"/>
    <w:rsid w:val="009613EA"/>
    <w:rsid w:val="00961767"/>
    <w:rsid w:val="00961A31"/>
    <w:rsid w:val="00961DE8"/>
    <w:rsid w:val="00962803"/>
    <w:rsid w:val="00962A4E"/>
    <w:rsid w:val="0096359C"/>
    <w:rsid w:val="009637EE"/>
    <w:rsid w:val="0096382D"/>
    <w:rsid w:val="0096382E"/>
    <w:rsid w:val="00963CC9"/>
    <w:rsid w:val="00963ED5"/>
    <w:rsid w:val="009646B7"/>
    <w:rsid w:val="00965BD0"/>
    <w:rsid w:val="00965FE4"/>
    <w:rsid w:val="0096659D"/>
    <w:rsid w:val="00966785"/>
    <w:rsid w:val="00966808"/>
    <w:rsid w:val="009674FD"/>
    <w:rsid w:val="0096752C"/>
    <w:rsid w:val="00967611"/>
    <w:rsid w:val="0096791E"/>
    <w:rsid w:val="00967FB8"/>
    <w:rsid w:val="00970023"/>
    <w:rsid w:val="0097054F"/>
    <w:rsid w:val="00970901"/>
    <w:rsid w:val="009714B2"/>
    <w:rsid w:val="009716FB"/>
    <w:rsid w:val="009719A1"/>
    <w:rsid w:val="00971B16"/>
    <w:rsid w:val="00971CA6"/>
    <w:rsid w:val="00972173"/>
    <w:rsid w:val="009738E1"/>
    <w:rsid w:val="00975139"/>
    <w:rsid w:val="009759A3"/>
    <w:rsid w:val="00975A4B"/>
    <w:rsid w:val="0097660C"/>
    <w:rsid w:val="0097697F"/>
    <w:rsid w:val="00976D47"/>
    <w:rsid w:val="00980DAC"/>
    <w:rsid w:val="00980E6E"/>
    <w:rsid w:val="0098116C"/>
    <w:rsid w:val="00981330"/>
    <w:rsid w:val="00981343"/>
    <w:rsid w:val="009826A2"/>
    <w:rsid w:val="00982AA2"/>
    <w:rsid w:val="009830EA"/>
    <w:rsid w:val="009834CF"/>
    <w:rsid w:val="00983BE1"/>
    <w:rsid w:val="00983F7F"/>
    <w:rsid w:val="00984A80"/>
    <w:rsid w:val="0098588E"/>
    <w:rsid w:val="00985950"/>
    <w:rsid w:val="00985D90"/>
    <w:rsid w:val="0098602C"/>
    <w:rsid w:val="00986247"/>
    <w:rsid w:val="009869D2"/>
    <w:rsid w:val="00986A8D"/>
    <w:rsid w:val="00986B29"/>
    <w:rsid w:val="00986CC2"/>
    <w:rsid w:val="0098750B"/>
    <w:rsid w:val="009878A8"/>
    <w:rsid w:val="00987E33"/>
    <w:rsid w:val="00990BC9"/>
    <w:rsid w:val="009923BB"/>
    <w:rsid w:val="009925BA"/>
    <w:rsid w:val="00992960"/>
    <w:rsid w:val="009937B1"/>
    <w:rsid w:val="0099448D"/>
    <w:rsid w:val="00994B94"/>
    <w:rsid w:val="00994FEC"/>
    <w:rsid w:val="00995E70"/>
    <w:rsid w:val="00996298"/>
    <w:rsid w:val="009969AA"/>
    <w:rsid w:val="00996BA6"/>
    <w:rsid w:val="0099727D"/>
    <w:rsid w:val="00997643"/>
    <w:rsid w:val="00997888"/>
    <w:rsid w:val="00997C00"/>
    <w:rsid w:val="009A0B49"/>
    <w:rsid w:val="009A170E"/>
    <w:rsid w:val="009A18E0"/>
    <w:rsid w:val="009A290D"/>
    <w:rsid w:val="009A2BE8"/>
    <w:rsid w:val="009A31BD"/>
    <w:rsid w:val="009A34FD"/>
    <w:rsid w:val="009A3AFE"/>
    <w:rsid w:val="009A41AA"/>
    <w:rsid w:val="009A478A"/>
    <w:rsid w:val="009A48E5"/>
    <w:rsid w:val="009A495F"/>
    <w:rsid w:val="009A4E33"/>
    <w:rsid w:val="009A53BA"/>
    <w:rsid w:val="009A5CE6"/>
    <w:rsid w:val="009A6F1B"/>
    <w:rsid w:val="009B0000"/>
    <w:rsid w:val="009B01F5"/>
    <w:rsid w:val="009B084C"/>
    <w:rsid w:val="009B0D09"/>
    <w:rsid w:val="009B124A"/>
    <w:rsid w:val="009B23BA"/>
    <w:rsid w:val="009B27A3"/>
    <w:rsid w:val="009B2907"/>
    <w:rsid w:val="009B2940"/>
    <w:rsid w:val="009B2AA8"/>
    <w:rsid w:val="009B31B4"/>
    <w:rsid w:val="009B365F"/>
    <w:rsid w:val="009B3766"/>
    <w:rsid w:val="009B3769"/>
    <w:rsid w:val="009B3C11"/>
    <w:rsid w:val="009B443B"/>
    <w:rsid w:val="009B4D5F"/>
    <w:rsid w:val="009B5180"/>
    <w:rsid w:val="009B5190"/>
    <w:rsid w:val="009B54B1"/>
    <w:rsid w:val="009B5DD6"/>
    <w:rsid w:val="009B5E9E"/>
    <w:rsid w:val="009B6A53"/>
    <w:rsid w:val="009B6FA9"/>
    <w:rsid w:val="009B7313"/>
    <w:rsid w:val="009B77D0"/>
    <w:rsid w:val="009B7BE0"/>
    <w:rsid w:val="009B7D62"/>
    <w:rsid w:val="009B7D9A"/>
    <w:rsid w:val="009C02A4"/>
    <w:rsid w:val="009C055C"/>
    <w:rsid w:val="009C0649"/>
    <w:rsid w:val="009C072B"/>
    <w:rsid w:val="009C147D"/>
    <w:rsid w:val="009C1E9C"/>
    <w:rsid w:val="009C3E93"/>
    <w:rsid w:val="009C54C3"/>
    <w:rsid w:val="009C5C30"/>
    <w:rsid w:val="009C63CB"/>
    <w:rsid w:val="009C6627"/>
    <w:rsid w:val="009C7090"/>
    <w:rsid w:val="009C783A"/>
    <w:rsid w:val="009C7A6F"/>
    <w:rsid w:val="009D0741"/>
    <w:rsid w:val="009D07C2"/>
    <w:rsid w:val="009D0921"/>
    <w:rsid w:val="009D0E56"/>
    <w:rsid w:val="009D17D8"/>
    <w:rsid w:val="009D184B"/>
    <w:rsid w:val="009D1E3C"/>
    <w:rsid w:val="009D2AA5"/>
    <w:rsid w:val="009D2CE9"/>
    <w:rsid w:val="009D2E42"/>
    <w:rsid w:val="009D33A8"/>
    <w:rsid w:val="009D3AAC"/>
    <w:rsid w:val="009D4286"/>
    <w:rsid w:val="009D4E9E"/>
    <w:rsid w:val="009D4FCD"/>
    <w:rsid w:val="009D50E5"/>
    <w:rsid w:val="009D50EC"/>
    <w:rsid w:val="009D51BC"/>
    <w:rsid w:val="009D55F3"/>
    <w:rsid w:val="009D56CA"/>
    <w:rsid w:val="009D6A27"/>
    <w:rsid w:val="009D6F22"/>
    <w:rsid w:val="009D7284"/>
    <w:rsid w:val="009D72EE"/>
    <w:rsid w:val="009D757E"/>
    <w:rsid w:val="009D75EC"/>
    <w:rsid w:val="009D789B"/>
    <w:rsid w:val="009E0097"/>
    <w:rsid w:val="009E06E1"/>
    <w:rsid w:val="009E09E4"/>
    <w:rsid w:val="009E11B9"/>
    <w:rsid w:val="009E1461"/>
    <w:rsid w:val="009E1823"/>
    <w:rsid w:val="009E1CFA"/>
    <w:rsid w:val="009E1D5A"/>
    <w:rsid w:val="009E1DB8"/>
    <w:rsid w:val="009E208E"/>
    <w:rsid w:val="009E20A1"/>
    <w:rsid w:val="009E28CF"/>
    <w:rsid w:val="009E310E"/>
    <w:rsid w:val="009E3989"/>
    <w:rsid w:val="009E47B8"/>
    <w:rsid w:val="009E5DEA"/>
    <w:rsid w:val="009E6B50"/>
    <w:rsid w:val="009E785A"/>
    <w:rsid w:val="009E7B91"/>
    <w:rsid w:val="009E7DDD"/>
    <w:rsid w:val="009E7F9E"/>
    <w:rsid w:val="009F0231"/>
    <w:rsid w:val="009F057C"/>
    <w:rsid w:val="009F1002"/>
    <w:rsid w:val="009F1480"/>
    <w:rsid w:val="009F174F"/>
    <w:rsid w:val="009F19B0"/>
    <w:rsid w:val="009F1D20"/>
    <w:rsid w:val="009F1F38"/>
    <w:rsid w:val="009F25E9"/>
    <w:rsid w:val="009F2662"/>
    <w:rsid w:val="009F2841"/>
    <w:rsid w:val="009F33E2"/>
    <w:rsid w:val="009F3483"/>
    <w:rsid w:val="009F34EC"/>
    <w:rsid w:val="009F35FF"/>
    <w:rsid w:val="009F399E"/>
    <w:rsid w:val="009F3C2C"/>
    <w:rsid w:val="009F3EE6"/>
    <w:rsid w:val="009F4169"/>
    <w:rsid w:val="009F41CC"/>
    <w:rsid w:val="009F45C3"/>
    <w:rsid w:val="009F53D7"/>
    <w:rsid w:val="009F595A"/>
    <w:rsid w:val="009F5E28"/>
    <w:rsid w:val="009F6939"/>
    <w:rsid w:val="009F69AE"/>
    <w:rsid w:val="009F79C1"/>
    <w:rsid w:val="00A0009D"/>
    <w:rsid w:val="00A0017F"/>
    <w:rsid w:val="00A00AA6"/>
    <w:rsid w:val="00A010D1"/>
    <w:rsid w:val="00A019B7"/>
    <w:rsid w:val="00A0221A"/>
    <w:rsid w:val="00A0225B"/>
    <w:rsid w:val="00A02854"/>
    <w:rsid w:val="00A02CEE"/>
    <w:rsid w:val="00A03A2F"/>
    <w:rsid w:val="00A046CD"/>
    <w:rsid w:val="00A0494A"/>
    <w:rsid w:val="00A050DE"/>
    <w:rsid w:val="00A057F3"/>
    <w:rsid w:val="00A059DB"/>
    <w:rsid w:val="00A071F1"/>
    <w:rsid w:val="00A076F2"/>
    <w:rsid w:val="00A07EAA"/>
    <w:rsid w:val="00A1055B"/>
    <w:rsid w:val="00A10B8A"/>
    <w:rsid w:val="00A11C17"/>
    <w:rsid w:val="00A11C8C"/>
    <w:rsid w:val="00A11FE5"/>
    <w:rsid w:val="00A12036"/>
    <w:rsid w:val="00A1246D"/>
    <w:rsid w:val="00A12579"/>
    <w:rsid w:val="00A12A6E"/>
    <w:rsid w:val="00A131D9"/>
    <w:rsid w:val="00A13642"/>
    <w:rsid w:val="00A13682"/>
    <w:rsid w:val="00A1431D"/>
    <w:rsid w:val="00A146C5"/>
    <w:rsid w:val="00A14881"/>
    <w:rsid w:val="00A15718"/>
    <w:rsid w:val="00A15860"/>
    <w:rsid w:val="00A16A40"/>
    <w:rsid w:val="00A16C90"/>
    <w:rsid w:val="00A16EF3"/>
    <w:rsid w:val="00A16F4F"/>
    <w:rsid w:val="00A177C1"/>
    <w:rsid w:val="00A20180"/>
    <w:rsid w:val="00A20D45"/>
    <w:rsid w:val="00A20FEC"/>
    <w:rsid w:val="00A21079"/>
    <w:rsid w:val="00A212B1"/>
    <w:rsid w:val="00A215DF"/>
    <w:rsid w:val="00A21D0D"/>
    <w:rsid w:val="00A2231D"/>
    <w:rsid w:val="00A22797"/>
    <w:rsid w:val="00A23855"/>
    <w:rsid w:val="00A238FF"/>
    <w:rsid w:val="00A23B61"/>
    <w:rsid w:val="00A23F3F"/>
    <w:rsid w:val="00A2401B"/>
    <w:rsid w:val="00A240CB"/>
    <w:rsid w:val="00A25650"/>
    <w:rsid w:val="00A2581F"/>
    <w:rsid w:val="00A258DA"/>
    <w:rsid w:val="00A25A41"/>
    <w:rsid w:val="00A25D84"/>
    <w:rsid w:val="00A260A0"/>
    <w:rsid w:val="00A261E2"/>
    <w:rsid w:val="00A26424"/>
    <w:rsid w:val="00A26EFB"/>
    <w:rsid w:val="00A274EF"/>
    <w:rsid w:val="00A27D7D"/>
    <w:rsid w:val="00A3082F"/>
    <w:rsid w:val="00A309A3"/>
    <w:rsid w:val="00A30CE4"/>
    <w:rsid w:val="00A30FBD"/>
    <w:rsid w:val="00A317E1"/>
    <w:rsid w:val="00A31ECC"/>
    <w:rsid w:val="00A32724"/>
    <w:rsid w:val="00A332FF"/>
    <w:rsid w:val="00A33C7F"/>
    <w:rsid w:val="00A34699"/>
    <w:rsid w:val="00A35D4B"/>
    <w:rsid w:val="00A3612A"/>
    <w:rsid w:val="00A36698"/>
    <w:rsid w:val="00A36A7F"/>
    <w:rsid w:val="00A37FF1"/>
    <w:rsid w:val="00A40E21"/>
    <w:rsid w:val="00A4167D"/>
    <w:rsid w:val="00A41746"/>
    <w:rsid w:val="00A418E5"/>
    <w:rsid w:val="00A41E6C"/>
    <w:rsid w:val="00A421E9"/>
    <w:rsid w:val="00A42344"/>
    <w:rsid w:val="00A430E2"/>
    <w:rsid w:val="00A4319D"/>
    <w:rsid w:val="00A443F9"/>
    <w:rsid w:val="00A45603"/>
    <w:rsid w:val="00A4572F"/>
    <w:rsid w:val="00A45BC5"/>
    <w:rsid w:val="00A463D6"/>
    <w:rsid w:val="00A4669C"/>
    <w:rsid w:val="00A46707"/>
    <w:rsid w:val="00A46741"/>
    <w:rsid w:val="00A46C86"/>
    <w:rsid w:val="00A46DE0"/>
    <w:rsid w:val="00A46E3B"/>
    <w:rsid w:val="00A473B6"/>
    <w:rsid w:val="00A47A14"/>
    <w:rsid w:val="00A47F41"/>
    <w:rsid w:val="00A501D4"/>
    <w:rsid w:val="00A50B78"/>
    <w:rsid w:val="00A50C9A"/>
    <w:rsid w:val="00A51BAD"/>
    <w:rsid w:val="00A51DBB"/>
    <w:rsid w:val="00A51ECC"/>
    <w:rsid w:val="00A52359"/>
    <w:rsid w:val="00A5279C"/>
    <w:rsid w:val="00A52B5B"/>
    <w:rsid w:val="00A533DE"/>
    <w:rsid w:val="00A53BFF"/>
    <w:rsid w:val="00A53E3F"/>
    <w:rsid w:val="00A54031"/>
    <w:rsid w:val="00A549FC"/>
    <w:rsid w:val="00A54C96"/>
    <w:rsid w:val="00A55106"/>
    <w:rsid w:val="00A562C2"/>
    <w:rsid w:val="00A565B2"/>
    <w:rsid w:val="00A566AA"/>
    <w:rsid w:val="00A56874"/>
    <w:rsid w:val="00A5719E"/>
    <w:rsid w:val="00A600B6"/>
    <w:rsid w:val="00A600B7"/>
    <w:rsid w:val="00A607AF"/>
    <w:rsid w:val="00A60910"/>
    <w:rsid w:val="00A60FB6"/>
    <w:rsid w:val="00A61431"/>
    <w:rsid w:val="00A614BF"/>
    <w:rsid w:val="00A61B48"/>
    <w:rsid w:val="00A623C9"/>
    <w:rsid w:val="00A624C4"/>
    <w:rsid w:val="00A625FF"/>
    <w:rsid w:val="00A62D32"/>
    <w:rsid w:val="00A62EFA"/>
    <w:rsid w:val="00A6304D"/>
    <w:rsid w:val="00A634FB"/>
    <w:rsid w:val="00A635CD"/>
    <w:rsid w:val="00A63BD9"/>
    <w:rsid w:val="00A64076"/>
    <w:rsid w:val="00A646B3"/>
    <w:rsid w:val="00A64E01"/>
    <w:rsid w:val="00A65534"/>
    <w:rsid w:val="00A65D83"/>
    <w:rsid w:val="00A663E1"/>
    <w:rsid w:val="00A66750"/>
    <w:rsid w:val="00A66A9B"/>
    <w:rsid w:val="00A67B99"/>
    <w:rsid w:val="00A71460"/>
    <w:rsid w:val="00A71A1F"/>
    <w:rsid w:val="00A71E3D"/>
    <w:rsid w:val="00A72127"/>
    <w:rsid w:val="00A722AA"/>
    <w:rsid w:val="00A730CD"/>
    <w:rsid w:val="00A7314B"/>
    <w:rsid w:val="00A739B6"/>
    <w:rsid w:val="00A739E3"/>
    <w:rsid w:val="00A73C9F"/>
    <w:rsid w:val="00A74296"/>
    <w:rsid w:val="00A74852"/>
    <w:rsid w:val="00A74C67"/>
    <w:rsid w:val="00A75537"/>
    <w:rsid w:val="00A75E6D"/>
    <w:rsid w:val="00A76DDB"/>
    <w:rsid w:val="00A7785B"/>
    <w:rsid w:val="00A804BE"/>
    <w:rsid w:val="00A8067F"/>
    <w:rsid w:val="00A80C29"/>
    <w:rsid w:val="00A813D5"/>
    <w:rsid w:val="00A81C18"/>
    <w:rsid w:val="00A820C7"/>
    <w:rsid w:val="00A823C7"/>
    <w:rsid w:val="00A828DB"/>
    <w:rsid w:val="00A82963"/>
    <w:rsid w:val="00A82C8D"/>
    <w:rsid w:val="00A83232"/>
    <w:rsid w:val="00A83BE7"/>
    <w:rsid w:val="00A83FC8"/>
    <w:rsid w:val="00A84005"/>
    <w:rsid w:val="00A8452E"/>
    <w:rsid w:val="00A84B91"/>
    <w:rsid w:val="00A85862"/>
    <w:rsid w:val="00A85A47"/>
    <w:rsid w:val="00A85BC0"/>
    <w:rsid w:val="00A85BF1"/>
    <w:rsid w:val="00A86386"/>
    <w:rsid w:val="00A87674"/>
    <w:rsid w:val="00A876B9"/>
    <w:rsid w:val="00A90DEB"/>
    <w:rsid w:val="00A92042"/>
    <w:rsid w:val="00A926E8"/>
    <w:rsid w:val="00A9297C"/>
    <w:rsid w:val="00A92BDF"/>
    <w:rsid w:val="00A93071"/>
    <w:rsid w:val="00A93408"/>
    <w:rsid w:val="00A94220"/>
    <w:rsid w:val="00A94478"/>
    <w:rsid w:val="00A946CE"/>
    <w:rsid w:val="00A9550D"/>
    <w:rsid w:val="00A95AB1"/>
    <w:rsid w:val="00A95B8E"/>
    <w:rsid w:val="00A96BBA"/>
    <w:rsid w:val="00A96F38"/>
    <w:rsid w:val="00A9752E"/>
    <w:rsid w:val="00A978DD"/>
    <w:rsid w:val="00A97F91"/>
    <w:rsid w:val="00AA06B1"/>
    <w:rsid w:val="00AA13DC"/>
    <w:rsid w:val="00AA1F26"/>
    <w:rsid w:val="00AA24BA"/>
    <w:rsid w:val="00AA2689"/>
    <w:rsid w:val="00AA2FD2"/>
    <w:rsid w:val="00AA3552"/>
    <w:rsid w:val="00AA36ED"/>
    <w:rsid w:val="00AA395D"/>
    <w:rsid w:val="00AA416D"/>
    <w:rsid w:val="00AA4661"/>
    <w:rsid w:val="00AA473F"/>
    <w:rsid w:val="00AA4945"/>
    <w:rsid w:val="00AA49E6"/>
    <w:rsid w:val="00AA4B23"/>
    <w:rsid w:val="00AA4C7A"/>
    <w:rsid w:val="00AA5010"/>
    <w:rsid w:val="00AA52BC"/>
    <w:rsid w:val="00AA553E"/>
    <w:rsid w:val="00AA637C"/>
    <w:rsid w:val="00AA6CB7"/>
    <w:rsid w:val="00AA6FB3"/>
    <w:rsid w:val="00AA739D"/>
    <w:rsid w:val="00AB0020"/>
    <w:rsid w:val="00AB01FC"/>
    <w:rsid w:val="00AB0D6B"/>
    <w:rsid w:val="00AB1A2B"/>
    <w:rsid w:val="00AB1D30"/>
    <w:rsid w:val="00AB1F7F"/>
    <w:rsid w:val="00AB2D7E"/>
    <w:rsid w:val="00AB2E66"/>
    <w:rsid w:val="00AB3CC2"/>
    <w:rsid w:val="00AB45C0"/>
    <w:rsid w:val="00AB4F6A"/>
    <w:rsid w:val="00AB54CB"/>
    <w:rsid w:val="00AB55B3"/>
    <w:rsid w:val="00AB577C"/>
    <w:rsid w:val="00AB57FE"/>
    <w:rsid w:val="00AB5A0C"/>
    <w:rsid w:val="00AB711F"/>
    <w:rsid w:val="00AB77CA"/>
    <w:rsid w:val="00AC0116"/>
    <w:rsid w:val="00AC03E7"/>
    <w:rsid w:val="00AC0773"/>
    <w:rsid w:val="00AC1280"/>
    <w:rsid w:val="00AC1E43"/>
    <w:rsid w:val="00AC20D8"/>
    <w:rsid w:val="00AC2308"/>
    <w:rsid w:val="00AC250D"/>
    <w:rsid w:val="00AC30CF"/>
    <w:rsid w:val="00AC37BD"/>
    <w:rsid w:val="00AC407C"/>
    <w:rsid w:val="00AC4749"/>
    <w:rsid w:val="00AC4CA3"/>
    <w:rsid w:val="00AC52E2"/>
    <w:rsid w:val="00AC5CA0"/>
    <w:rsid w:val="00AC6BED"/>
    <w:rsid w:val="00AC6FCF"/>
    <w:rsid w:val="00AC7054"/>
    <w:rsid w:val="00AC7190"/>
    <w:rsid w:val="00AC732A"/>
    <w:rsid w:val="00AC759B"/>
    <w:rsid w:val="00AD027A"/>
    <w:rsid w:val="00AD0CB0"/>
    <w:rsid w:val="00AD16F1"/>
    <w:rsid w:val="00AD1C60"/>
    <w:rsid w:val="00AD217E"/>
    <w:rsid w:val="00AD2849"/>
    <w:rsid w:val="00AD3553"/>
    <w:rsid w:val="00AD3E1B"/>
    <w:rsid w:val="00AD449B"/>
    <w:rsid w:val="00AD4543"/>
    <w:rsid w:val="00AD45E8"/>
    <w:rsid w:val="00AD4D9D"/>
    <w:rsid w:val="00AD5686"/>
    <w:rsid w:val="00AD5833"/>
    <w:rsid w:val="00AD59BB"/>
    <w:rsid w:val="00AD63C1"/>
    <w:rsid w:val="00AD6B23"/>
    <w:rsid w:val="00AD6B84"/>
    <w:rsid w:val="00AD6C0B"/>
    <w:rsid w:val="00AD71AF"/>
    <w:rsid w:val="00AD79AE"/>
    <w:rsid w:val="00AE0854"/>
    <w:rsid w:val="00AE103D"/>
    <w:rsid w:val="00AE1317"/>
    <w:rsid w:val="00AE1747"/>
    <w:rsid w:val="00AE18B8"/>
    <w:rsid w:val="00AE19A9"/>
    <w:rsid w:val="00AE1C51"/>
    <w:rsid w:val="00AE1E83"/>
    <w:rsid w:val="00AE1ECB"/>
    <w:rsid w:val="00AE1F5F"/>
    <w:rsid w:val="00AE2943"/>
    <w:rsid w:val="00AE3066"/>
    <w:rsid w:val="00AE317B"/>
    <w:rsid w:val="00AE3806"/>
    <w:rsid w:val="00AE3882"/>
    <w:rsid w:val="00AE433E"/>
    <w:rsid w:val="00AE4787"/>
    <w:rsid w:val="00AE4A5B"/>
    <w:rsid w:val="00AE6AE5"/>
    <w:rsid w:val="00AE6B45"/>
    <w:rsid w:val="00AE6D19"/>
    <w:rsid w:val="00AE6E91"/>
    <w:rsid w:val="00AE6FFE"/>
    <w:rsid w:val="00AE793D"/>
    <w:rsid w:val="00AF0C19"/>
    <w:rsid w:val="00AF0D4E"/>
    <w:rsid w:val="00AF0F7C"/>
    <w:rsid w:val="00AF13AD"/>
    <w:rsid w:val="00AF1749"/>
    <w:rsid w:val="00AF1CA2"/>
    <w:rsid w:val="00AF27A2"/>
    <w:rsid w:val="00AF28BF"/>
    <w:rsid w:val="00AF3217"/>
    <w:rsid w:val="00AF3C48"/>
    <w:rsid w:val="00AF4416"/>
    <w:rsid w:val="00AF4E12"/>
    <w:rsid w:val="00AF51BD"/>
    <w:rsid w:val="00AF5305"/>
    <w:rsid w:val="00AF551B"/>
    <w:rsid w:val="00AF6438"/>
    <w:rsid w:val="00AF758E"/>
    <w:rsid w:val="00AF7637"/>
    <w:rsid w:val="00B01BAD"/>
    <w:rsid w:val="00B02829"/>
    <w:rsid w:val="00B02843"/>
    <w:rsid w:val="00B03815"/>
    <w:rsid w:val="00B03E33"/>
    <w:rsid w:val="00B04566"/>
    <w:rsid w:val="00B0573F"/>
    <w:rsid w:val="00B05B38"/>
    <w:rsid w:val="00B05BDD"/>
    <w:rsid w:val="00B0624D"/>
    <w:rsid w:val="00B06C6A"/>
    <w:rsid w:val="00B06CA3"/>
    <w:rsid w:val="00B07902"/>
    <w:rsid w:val="00B100B5"/>
    <w:rsid w:val="00B103A3"/>
    <w:rsid w:val="00B103B8"/>
    <w:rsid w:val="00B10AE6"/>
    <w:rsid w:val="00B10C2A"/>
    <w:rsid w:val="00B117E8"/>
    <w:rsid w:val="00B11FC1"/>
    <w:rsid w:val="00B12E78"/>
    <w:rsid w:val="00B12E84"/>
    <w:rsid w:val="00B1317A"/>
    <w:rsid w:val="00B140B6"/>
    <w:rsid w:val="00B14450"/>
    <w:rsid w:val="00B152FD"/>
    <w:rsid w:val="00B1553E"/>
    <w:rsid w:val="00B166A4"/>
    <w:rsid w:val="00B16B96"/>
    <w:rsid w:val="00B16DF1"/>
    <w:rsid w:val="00B16F1A"/>
    <w:rsid w:val="00B175EF"/>
    <w:rsid w:val="00B204E1"/>
    <w:rsid w:val="00B20A8A"/>
    <w:rsid w:val="00B2111B"/>
    <w:rsid w:val="00B214F2"/>
    <w:rsid w:val="00B21D1B"/>
    <w:rsid w:val="00B21E01"/>
    <w:rsid w:val="00B22263"/>
    <w:rsid w:val="00B22277"/>
    <w:rsid w:val="00B22C11"/>
    <w:rsid w:val="00B232CF"/>
    <w:rsid w:val="00B2333E"/>
    <w:rsid w:val="00B23976"/>
    <w:rsid w:val="00B23B87"/>
    <w:rsid w:val="00B2576D"/>
    <w:rsid w:val="00B25F8A"/>
    <w:rsid w:val="00B2629C"/>
    <w:rsid w:val="00B263C2"/>
    <w:rsid w:val="00B26499"/>
    <w:rsid w:val="00B27BB9"/>
    <w:rsid w:val="00B27F40"/>
    <w:rsid w:val="00B3144A"/>
    <w:rsid w:val="00B31736"/>
    <w:rsid w:val="00B327E6"/>
    <w:rsid w:val="00B3282D"/>
    <w:rsid w:val="00B32855"/>
    <w:rsid w:val="00B3428A"/>
    <w:rsid w:val="00B34573"/>
    <w:rsid w:val="00B3486A"/>
    <w:rsid w:val="00B34B71"/>
    <w:rsid w:val="00B34D0B"/>
    <w:rsid w:val="00B34D14"/>
    <w:rsid w:val="00B35164"/>
    <w:rsid w:val="00B35314"/>
    <w:rsid w:val="00B35795"/>
    <w:rsid w:val="00B35A57"/>
    <w:rsid w:val="00B35BB2"/>
    <w:rsid w:val="00B3633D"/>
    <w:rsid w:val="00B364CF"/>
    <w:rsid w:val="00B367DC"/>
    <w:rsid w:val="00B369A5"/>
    <w:rsid w:val="00B36BFF"/>
    <w:rsid w:val="00B37216"/>
    <w:rsid w:val="00B37751"/>
    <w:rsid w:val="00B41C8C"/>
    <w:rsid w:val="00B42019"/>
    <w:rsid w:val="00B42243"/>
    <w:rsid w:val="00B425F5"/>
    <w:rsid w:val="00B42755"/>
    <w:rsid w:val="00B428A1"/>
    <w:rsid w:val="00B42C64"/>
    <w:rsid w:val="00B438C8"/>
    <w:rsid w:val="00B44C2A"/>
    <w:rsid w:val="00B44CAA"/>
    <w:rsid w:val="00B4595B"/>
    <w:rsid w:val="00B460F8"/>
    <w:rsid w:val="00B4632B"/>
    <w:rsid w:val="00B46591"/>
    <w:rsid w:val="00B46720"/>
    <w:rsid w:val="00B46F34"/>
    <w:rsid w:val="00B4748C"/>
    <w:rsid w:val="00B4752B"/>
    <w:rsid w:val="00B4777E"/>
    <w:rsid w:val="00B5036C"/>
    <w:rsid w:val="00B508DA"/>
    <w:rsid w:val="00B50DBC"/>
    <w:rsid w:val="00B51048"/>
    <w:rsid w:val="00B51299"/>
    <w:rsid w:val="00B516F7"/>
    <w:rsid w:val="00B51CD0"/>
    <w:rsid w:val="00B5322B"/>
    <w:rsid w:val="00B533CB"/>
    <w:rsid w:val="00B54066"/>
    <w:rsid w:val="00B5466F"/>
    <w:rsid w:val="00B548D4"/>
    <w:rsid w:val="00B54919"/>
    <w:rsid w:val="00B54AB7"/>
    <w:rsid w:val="00B55D2E"/>
    <w:rsid w:val="00B55F6F"/>
    <w:rsid w:val="00B56B37"/>
    <w:rsid w:val="00B572FA"/>
    <w:rsid w:val="00B579F2"/>
    <w:rsid w:val="00B60F2B"/>
    <w:rsid w:val="00B61BA4"/>
    <w:rsid w:val="00B626F1"/>
    <w:rsid w:val="00B62D84"/>
    <w:rsid w:val="00B63739"/>
    <w:rsid w:val="00B64A41"/>
    <w:rsid w:val="00B6512C"/>
    <w:rsid w:val="00B6525B"/>
    <w:rsid w:val="00B653DA"/>
    <w:rsid w:val="00B67379"/>
    <w:rsid w:val="00B67A57"/>
    <w:rsid w:val="00B67A8A"/>
    <w:rsid w:val="00B67AC7"/>
    <w:rsid w:val="00B70995"/>
    <w:rsid w:val="00B71036"/>
    <w:rsid w:val="00B713E9"/>
    <w:rsid w:val="00B717DD"/>
    <w:rsid w:val="00B719AF"/>
    <w:rsid w:val="00B72619"/>
    <w:rsid w:val="00B72766"/>
    <w:rsid w:val="00B73B26"/>
    <w:rsid w:val="00B74002"/>
    <w:rsid w:val="00B741DB"/>
    <w:rsid w:val="00B746A0"/>
    <w:rsid w:val="00B7473B"/>
    <w:rsid w:val="00B75065"/>
    <w:rsid w:val="00B75473"/>
    <w:rsid w:val="00B76491"/>
    <w:rsid w:val="00B76684"/>
    <w:rsid w:val="00B769FA"/>
    <w:rsid w:val="00B77257"/>
    <w:rsid w:val="00B77626"/>
    <w:rsid w:val="00B80393"/>
    <w:rsid w:val="00B8051D"/>
    <w:rsid w:val="00B81224"/>
    <w:rsid w:val="00B813AE"/>
    <w:rsid w:val="00B81BEC"/>
    <w:rsid w:val="00B8218D"/>
    <w:rsid w:val="00B83DA6"/>
    <w:rsid w:val="00B840F6"/>
    <w:rsid w:val="00B8419D"/>
    <w:rsid w:val="00B8420C"/>
    <w:rsid w:val="00B846B9"/>
    <w:rsid w:val="00B84E42"/>
    <w:rsid w:val="00B859E0"/>
    <w:rsid w:val="00B85D46"/>
    <w:rsid w:val="00B85E1B"/>
    <w:rsid w:val="00B85E3F"/>
    <w:rsid w:val="00B8774B"/>
    <w:rsid w:val="00B87FA0"/>
    <w:rsid w:val="00B902DC"/>
    <w:rsid w:val="00B903C5"/>
    <w:rsid w:val="00B906D4"/>
    <w:rsid w:val="00B90982"/>
    <w:rsid w:val="00B9124A"/>
    <w:rsid w:val="00B91754"/>
    <w:rsid w:val="00B9187F"/>
    <w:rsid w:val="00B91A10"/>
    <w:rsid w:val="00B92B0D"/>
    <w:rsid w:val="00B92FBC"/>
    <w:rsid w:val="00B94C32"/>
    <w:rsid w:val="00B957FD"/>
    <w:rsid w:val="00B95857"/>
    <w:rsid w:val="00B960D2"/>
    <w:rsid w:val="00B96178"/>
    <w:rsid w:val="00B96950"/>
    <w:rsid w:val="00B97546"/>
    <w:rsid w:val="00B97598"/>
    <w:rsid w:val="00B97D56"/>
    <w:rsid w:val="00BA01F5"/>
    <w:rsid w:val="00BA0248"/>
    <w:rsid w:val="00BA04F7"/>
    <w:rsid w:val="00BA18A2"/>
    <w:rsid w:val="00BA1DD6"/>
    <w:rsid w:val="00BA2985"/>
    <w:rsid w:val="00BA2AEA"/>
    <w:rsid w:val="00BA340D"/>
    <w:rsid w:val="00BA3582"/>
    <w:rsid w:val="00BA377A"/>
    <w:rsid w:val="00BA3906"/>
    <w:rsid w:val="00BA4062"/>
    <w:rsid w:val="00BA412B"/>
    <w:rsid w:val="00BA41DC"/>
    <w:rsid w:val="00BA43EF"/>
    <w:rsid w:val="00BA4871"/>
    <w:rsid w:val="00BA49EE"/>
    <w:rsid w:val="00BA4A56"/>
    <w:rsid w:val="00BA4C10"/>
    <w:rsid w:val="00BA562C"/>
    <w:rsid w:val="00BA5849"/>
    <w:rsid w:val="00BA690F"/>
    <w:rsid w:val="00BA7227"/>
    <w:rsid w:val="00BA75B1"/>
    <w:rsid w:val="00BA76C0"/>
    <w:rsid w:val="00BA7793"/>
    <w:rsid w:val="00BA7CF9"/>
    <w:rsid w:val="00BB11E6"/>
    <w:rsid w:val="00BB1C81"/>
    <w:rsid w:val="00BB1E72"/>
    <w:rsid w:val="00BB1F61"/>
    <w:rsid w:val="00BB222D"/>
    <w:rsid w:val="00BB2688"/>
    <w:rsid w:val="00BB2AE1"/>
    <w:rsid w:val="00BB36CC"/>
    <w:rsid w:val="00BB3C47"/>
    <w:rsid w:val="00BB4359"/>
    <w:rsid w:val="00BB4875"/>
    <w:rsid w:val="00BB4973"/>
    <w:rsid w:val="00BB4D3E"/>
    <w:rsid w:val="00BB525E"/>
    <w:rsid w:val="00BB561F"/>
    <w:rsid w:val="00BB5B27"/>
    <w:rsid w:val="00BB66FE"/>
    <w:rsid w:val="00BB6C8C"/>
    <w:rsid w:val="00BB6EE8"/>
    <w:rsid w:val="00BB7460"/>
    <w:rsid w:val="00BB7D87"/>
    <w:rsid w:val="00BC08D4"/>
    <w:rsid w:val="00BC0FB7"/>
    <w:rsid w:val="00BC1326"/>
    <w:rsid w:val="00BC143C"/>
    <w:rsid w:val="00BC1AD7"/>
    <w:rsid w:val="00BC2099"/>
    <w:rsid w:val="00BC2854"/>
    <w:rsid w:val="00BC33E9"/>
    <w:rsid w:val="00BC3424"/>
    <w:rsid w:val="00BC3A67"/>
    <w:rsid w:val="00BC3AE1"/>
    <w:rsid w:val="00BC3C3C"/>
    <w:rsid w:val="00BC3E37"/>
    <w:rsid w:val="00BC45D9"/>
    <w:rsid w:val="00BC586C"/>
    <w:rsid w:val="00BC5CFF"/>
    <w:rsid w:val="00BC5EED"/>
    <w:rsid w:val="00BC60C2"/>
    <w:rsid w:val="00BC6399"/>
    <w:rsid w:val="00BC7DFF"/>
    <w:rsid w:val="00BD01C8"/>
    <w:rsid w:val="00BD0A08"/>
    <w:rsid w:val="00BD0A71"/>
    <w:rsid w:val="00BD0B54"/>
    <w:rsid w:val="00BD0B82"/>
    <w:rsid w:val="00BD0E16"/>
    <w:rsid w:val="00BD1062"/>
    <w:rsid w:val="00BD1892"/>
    <w:rsid w:val="00BD1C3D"/>
    <w:rsid w:val="00BD22EF"/>
    <w:rsid w:val="00BD2839"/>
    <w:rsid w:val="00BD29A0"/>
    <w:rsid w:val="00BD3109"/>
    <w:rsid w:val="00BD31C3"/>
    <w:rsid w:val="00BD38A9"/>
    <w:rsid w:val="00BD3ACB"/>
    <w:rsid w:val="00BD447D"/>
    <w:rsid w:val="00BD45DF"/>
    <w:rsid w:val="00BD4BEC"/>
    <w:rsid w:val="00BD4EEE"/>
    <w:rsid w:val="00BD5541"/>
    <w:rsid w:val="00BD5ECB"/>
    <w:rsid w:val="00BD5F97"/>
    <w:rsid w:val="00BD6230"/>
    <w:rsid w:val="00BD6325"/>
    <w:rsid w:val="00BD6BEC"/>
    <w:rsid w:val="00BD6BF5"/>
    <w:rsid w:val="00BD6E3D"/>
    <w:rsid w:val="00BD79BF"/>
    <w:rsid w:val="00BE0535"/>
    <w:rsid w:val="00BE071C"/>
    <w:rsid w:val="00BE140C"/>
    <w:rsid w:val="00BE1CF7"/>
    <w:rsid w:val="00BE2101"/>
    <w:rsid w:val="00BE2724"/>
    <w:rsid w:val="00BE2CAC"/>
    <w:rsid w:val="00BE2D32"/>
    <w:rsid w:val="00BE3193"/>
    <w:rsid w:val="00BE36B1"/>
    <w:rsid w:val="00BE43F5"/>
    <w:rsid w:val="00BE451F"/>
    <w:rsid w:val="00BE46A0"/>
    <w:rsid w:val="00BE476B"/>
    <w:rsid w:val="00BE4771"/>
    <w:rsid w:val="00BE47CB"/>
    <w:rsid w:val="00BE4A7B"/>
    <w:rsid w:val="00BE4D75"/>
    <w:rsid w:val="00BE50EF"/>
    <w:rsid w:val="00BE51EE"/>
    <w:rsid w:val="00BE5693"/>
    <w:rsid w:val="00BE5D1B"/>
    <w:rsid w:val="00BE5F3C"/>
    <w:rsid w:val="00BE6C79"/>
    <w:rsid w:val="00BE6F51"/>
    <w:rsid w:val="00BE7623"/>
    <w:rsid w:val="00BE7D8E"/>
    <w:rsid w:val="00BF0327"/>
    <w:rsid w:val="00BF05B6"/>
    <w:rsid w:val="00BF083E"/>
    <w:rsid w:val="00BF0B92"/>
    <w:rsid w:val="00BF0DA8"/>
    <w:rsid w:val="00BF177D"/>
    <w:rsid w:val="00BF186E"/>
    <w:rsid w:val="00BF1FF4"/>
    <w:rsid w:val="00BF20AB"/>
    <w:rsid w:val="00BF2235"/>
    <w:rsid w:val="00BF23F1"/>
    <w:rsid w:val="00BF24A5"/>
    <w:rsid w:val="00BF35BA"/>
    <w:rsid w:val="00BF3FE5"/>
    <w:rsid w:val="00BF419A"/>
    <w:rsid w:val="00BF4732"/>
    <w:rsid w:val="00BF4ADA"/>
    <w:rsid w:val="00BF53FB"/>
    <w:rsid w:val="00BF5718"/>
    <w:rsid w:val="00BF5FFD"/>
    <w:rsid w:val="00BF7EA3"/>
    <w:rsid w:val="00C00A54"/>
    <w:rsid w:val="00C00AB6"/>
    <w:rsid w:val="00C00DB8"/>
    <w:rsid w:val="00C0256E"/>
    <w:rsid w:val="00C02BD2"/>
    <w:rsid w:val="00C0332F"/>
    <w:rsid w:val="00C03A66"/>
    <w:rsid w:val="00C043D9"/>
    <w:rsid w:val="00C04406"/>
    <w:rsid w:val="00C04603"/>
    <w:rsid w:val="00C047A9"/>
    <w:rsid w:val="00C0496E"/>
    <w:rsid w:val="00C04F69"/>
    <w:rsid w:val="00C05CF1"/>
    <w:rsid w:val="00C05D83"/>
    <w:rsid w:val="00C05EF7"/>
    <w:rsid w:val="00C06FDF"/>
    <w:rsid w:val="00C07061"/>
    <w:rsid w:val="00C07757"/>
    <w:rsid w:val="00C07981"/>
    <w:rsid w:val="00C07BF5"/>
    <w:rsid w:val="00C10F81"/>
    <w:rsid w:val="00C11927"/>
    <w:rsid w:val="00C12167"/>
    <w:rsid w:val="00C131C6"/>
    <w:rsid w:val="00C13570"/>
    <w:rsid w:val="00C13BA7"/>
    <w:rsid w:val="00C13EDF"/>
    <w:rsid w:val="00C1415F"/>
    <w:rsid w:val="00C14E89"/>
    <w:rsid w:val="00C16BD5"/>
    <w:rsid w:val="00C17F87"/>
    <w:rsid w:val="00C224BB"/>
    <w:rsid w:val="00C2277A"/>
    <w:rsid w:val="00C22A3C"/>
    <w:rsid w:val="00C244C1"/>
    <w:rsid w:val="00C24566"/>
    <w:rsid w:val="00C247A3"/>
    <w:rsid w:val="00C2527D"/>
    <w:rsid w:val="00C25621"/>
    <w:rsid w:val="00C25801"/>
    <w:rsid w:val="00C26CEE"/>
    <w:rsid w:val="00C272E8"/>
    <w:rsid w:val="00C273DA"/>
    <w:rsid w:val="00C27622"/>
    <w:rsid w:val="00C27A5F"/>
    <w:rsid w:val="00C27A6A"/>
    <w:rsid w:val="00C27A6F"/>
    <w:rsid w:val="00C27B98"/>
    <w:rsid w:val="00C27D17"/>
    <w:rsid w:val="00C301C4"/>
    <w:rsid w:val="00C301F7"/>
    <w:rsid w:val="00C30AB0"/>
    <w:rsid w:val="00C310DB"/>
    <w:rsid w:val="00C316C3"/>
    <w:rsid w:val="00C31992"/>
    <w:rsid w:val="00C3395A"/>
    <w:rsid w:val="00C33D9A"/>
    <w:rsid w:val="00C342B2"/>
    <w:rsid w:val="00C346D7"/>
    <w:rsid w:val="00C3552B"/>
    <w:rsid w:val="00C36109"/>
    <w:rsid w:val="00C3762A"/>
    <w:rsid w:val="00C40322"/>
    <w:rsid w:val="00C40901"/>
    <w:rsid w:val="00C40965"/>
    <w:rsid w:val="00C41688"/>
    <w:rsid w:val="00C41F2E"/>
    <w:rsid w:val="00C424E0"/>
    <w:rsid w:val="00C42F35"/>
    <w:rsid w:val="00C438A4"/>
    <w:rsid w:val="00C43E35"/>
    <w:rsid w:val="00C43E75"/>
    <w:rsid w:val="00C4411F"/>
    <w:rsid w:val="00C4413D"/>
    <w:rsid w:val="00C44548"/>
    <w:rsid w:val="00C447A3"/>
    <w:rsid w:val="00C44E1B"/>
    <w:rsid w:val="00C44FD3"/>
    <w:rsid w:val="00C45269"/>
    <w:rsid w:val="00C454A5"/>
    <w:rsid w:val="00C4555B"/>
    <w:rsid w:val="00C45750"/>
    <w:rsid w:val="00C46D28"/>
    <w:rsid w:val="00C46E4D"/>
    <w:rsid w:val="00C47CA8"/>
    <w:rsid w:val="00C507DF"/>
    <w:rsid w:val="00C52A45"/>
    <w:rsid w:val="00C52AB6"/>
    <w:rsid w:val="00C53522"/>
    <w:rsid w:val="00C5387A"/>
    <w:rsid w:val="00C53B6A"/>
    <w:rsid w:val="00C540C6"/>
    <w:rsid w:val="00C542DB"/>
    <w:rsid w:val="00C547D2"/>
    <w:rsid w:val="00C559D3"/>
    <w:rsid w:val="00C55A8D"/>
    <w:rsid w:val="00C57180"/>
    <w:rsid w:val="00C574B3"/>
    <w:rsid w:val="00C577E6"/>
    <w:rsid w:val="00C60FDA"/>
    <w:rsid w:val="00C62CE6"/>
    <w:rsid w:val="00C63D6E"/>
    <w:rsid w:val="00C63D87"/>
    <w:rsid w:val="00C65FB7"/>
    <w:rsid w:val="00C66B5B"/>
    <w:rsid w:val="00C670DD"/>
    <w:rsid w:val="00C6755A"/>
    <w:rsid w:val="00C67CE1"/>
    <w:rsid w:val="00C67D1B"/>
    <w:rsid w:val="00C67E32"/>
    <w:rsid w:val="00C7023F"/>
    <w:rsid w:val="00C702F5"/>
    <w:rsid w:val="00C70729"/>
    <w:rsid w:val="00C70E88"/>
    <w:rsid w:val="00C711CD"/>
    <w:rsid w:val="00C716DE"/>
    <w:rsid w:val="00C71F6E"/>
    <w:rsid w:val="00C71F76"/>
    <w:rsid w:val="00C72065"/>
    <w:rsid w:val="00C724DE"/>
    <w:rsid w:val="00C7273D"/>
    <w:rsid w:val="00C735C7"/>
    <w:rsid w:val="00C73793"/>
    <w:rsid w:val="00C73CEA"/>
    <w:rsid w:val="00C74048"/>
    <w:rsid w:val="00C74275"/>
    <w:rsid w:val="00C74B4D"/>
    <w:rsid w:val="00C74BD3"/>
    <w:rsid w:val="00C74C79"/>
    <w:rsid w:val="00C74F49"/>
    <w:rsid w:val="00C75295"/>
    <w:rsid w:val="00C76240"/>
    <w:rsid w:val="00C7624A"/>
    <w:rsid w:val="00C763E7"/>
    <w:rsid w:val="00C76401"/>
    <w:rsid w:val="00C77EF3"/>
    <w:rsid w:val="00C80D63"/>
    <w:rsid w:val="00C812F7"/>
    <w:rsid w:val="00C818F4"/>
    <w:rsid w:val="00C825B8"/>
    <w:rsid w:val="00C8268A"/>
    <w:rsid w:val="00C82C70"/>
    <w:rsid w:val="00C82E8F"/>
    <w:rsid w:val="00C83633"/>
    <w:rsid w:val="00C83930"/>
    <w:rsid w:val="00C83A94"/>
    <w:rsid w:val="00C849C3"/>
    <w:rsid w:val="00C84DF4"/>
    <w:rsid w:val="00C85FA0"/>
    <w:rsid w:val="00C8601D"/>
    <w:rsid w:val="00C86749"/>
    <w:rsid w:val="00C867D5"/>
    <w:rsid w:val="00C86EB3"/>
    <w:rsid w:val="00C8761F"/>
    <w:rsid w:val="00C87890"/>
    <w:rsid w:val="00C8798E"/>
    <w:rsid w:val="00C8799F"/>
    <w:rsid w:val="00C87B48"/>
    <w:rsid w:val="00C87E1E"/>
    <w:rsid w:val="00C9095E"/>
    <w:rsid w:val="00C90A7F"/>
    <w:rsid w:val="00C90D2B"/>
    <w:rsid w:val="00C90D6B"/>
    <w:rsid w:val="00C90E7F"/>
    <w:rsid w:val="00C919BB"/>
    <w:rsid w:val="00C91F27"/>
    <w:rsid w:val="00C924B7"/>
    <w:rsid w:val="00C92C63"/>
    <w:rsid w:val="00C92EDB"/>
    <w:rsid w:val="00C92F42"/>
    <w:rsid w:val="00C9317E"/>
    <w:rsid w:val="00C94914"/>
    <w:rsid w:val="00C95A22"/>
    <w:rsid w:val="00C96A96"/>
    <w:rsid w:val="00CA00FC"/>
    <w:rsid w:val="00CA1235"/>
    <w:rsid w:val="00CA15D4"/>
    <w:rsid w:val="00CA1F0F"/>
    <w:rsid w:val="00CA21F6"/>
    <w:rsid w:val="00CA28AD"/>
    <w:rsid w:val="00CA2B5C"/>
    <w:rsid w:val="00CA41AA"/>
    <w:rsid w:val="00CA499A"/>
    <w:rsid w:val="00CA55E5"/>
    <w:rsid w:val="00CA57D6"/>
    <w:rsid w:val="00CA5A28"/>
    <w:rsid w:val="00CA5AEB"/>
    <w:rsid w:val="00CA5B97"/>
    <w:rsid w:val="00CA5E04"/>
    <w:rsid w:val="00CA619C"/>
    <w:rsid w:val="00CA65C3"/>
    <w:rsid w:val="00CA6604"/>
    <w:rsid w:val="00CA6A21"/>
    <w:rsid w:val="00CA6BB3"/>
    <w:rsid w:val="00CA6E31"/>
    <w:rsid w:val="00CA74E5"/>
    <w:rsid w:val="00CA78DF"/>
    <w:rsid w:val="00CA7D02"/>
    <w:rsid w:val="00CB03E0"/>
    <w:rsid w:val="00CB06F8"/>
    <w:rsid w:val="00CB1167"/>
    <w:rsid w:val="00CB18BE"/>
    <w:rsid w:val="00CB1926"/>
    <w:rsid w:val="00CB2624"/>
    <w:rsid w:val="00CB2BF3"/>
    <w:rsid w:val="00CB2C3C"/>
    <w:rsid w:val="00CB2E7C"/>
    <w:rsid w:val="00CB2FFC"/>
    <w:rsid w:val="00CB33E2"/>
    <w:rsid w:val="00CB370F"/>
    <w:rsid w:val="00CB3836"/>
    <w:rsid w:val="00CB3AE4"/>
    <w:rsid w:val="00CB4D58"/>
    <w:rsid w:val="00CB4DDE"/>
    <w:rsid w:val="00CB5BE6"/>
    <w:rsid w:val="00CB61A3"/>
    <w:rsid w:val="00CB6281"/>
    <w:rsid w:val="00CB68F9"/>
    <w:rsid w:val="00CB6D03"/>
    <w:rsid w:val="00CB6D41"/>
    <w:rsid w:val="00CB7588"/>
    <w:rsid w:val="00CB7F5C"/>
    <w:rsid w:val="00CC02AF"/>
    <w:rsid w:val="00CC0412"/>
    <w:rsid w:val="00CC0B16"/>
    <w:rsid w:val="00CC132F"/>
    <w:rsid w:val="00CC1758"/>
    <w:rsid w:val="00CC1A7C"/>
    <w:rsid w:val="00CC2080"/>
    <w:rsid w:val="00CC276C"/>
    <w:rsid w:val="00CC37BA"/>
    <w:rsid w:val="00CC3AD2"/>
    <w:rsid w:val="00CC3F4D"/>
    <w:rsid w:val="00CC4257"/>
    <w:rsid w:val="00CC42F7"/>
    <w:rsid w:val="00CC4BDA"/>
    <w:rsid w:val="00CC4C8B"/>
    <w:rsid w:val="00CC5106"/>
    <w:rsid w:val="00CC51A0"/>
    <w:rsid w:val="00CC6D72"/>
    <w:rsid w:val="00CC7002"/>
    <w:rsid w:val="00CC7E75"/>
    <w:rsid w:val="00CD0676"/>
    <w:rsid w:val="00CD07F2"/>
    <w:rsid w:val="00CD0B61"/>
    <w:rsid w:val="00CD0FDE"/>
    <w:rsid w:val="00CD1080"/>
    <w:rsid w:val="00CD1628"/>
    <w:rsid w:val="00CD1F7B"/>
    <w:rsid w:val="00CD2279"/>
    <w:rsid w:val="00CD25A8"/>
    <w:rsid w:val="00CD2763"/>
    <w:rsid w:val="00CD2781"/>
    <w:rsid w:val="00CD35A7"/>
    <w:rsid w:val="00CD3CB8"/>
    <w:rsid w:val="00CD3E25"/>
    <w:rsid w:val="00CD4886"/>
    <w:rsid w:val="00CD5523"/>
    <w:rsid w:val="00CD6A66"/>
    <w:rsid w:val="00CD6C40"/>
    <w:rsid w:val="00CD6C9F"/>
    <w:rsid w:val="00CD7B44"/>
    <w:rsid w:val="00CD7EC6"/>
    <w:rsid w:val="00CD7F3A"/>
    <w:rsid w:val="00CE211E"/>
    <w:rsid w:val="00CE213F"/>
    <w:rsid w:val="00CE242B"/>
    <w:rsid w:val="00CE29D1"/>
    <w:rsid w:val="00CE2C95"/>
    <w:rsid w:val="00CE3345"/>
    <w:rsid w:val="00CE3539"/>
    <w:rsid w:val="00CE426E"/>
    <w:rsid w:val="00CE5E1D"/>
    <w:rsid w:val="00CE6362"/>
    <w:rsid w:val="00CE6880"/>
    <w:rsid w:val="00CE69ED"/>
    <w:rsid w:val="00CE710F"/>
    <w:rsid w:val="00CE7571"/>
    <w:rsid w:val="00CE763E"/>
    <w:rsid w:val="00CE78C6"/>
    <w:rsid w:val="00CE7A20"/>
    <w:rsid w:val="00CF007D"/>
    <w:rsid w:val="00CF043F"/>
    <w:rsid w:val="00CF05EE"/>
    <w:rsid w:val="00CF0663"/>
    <w:rsid w:val="00CF1563"/>
    <w:rsid w:val="00CF17FF"/>
    <w:rsid w:val="00CF1B43"/>
    <w:rsid w:val="00CF1D18"/>
    <w:rsid w:val="00CF1D60"/>
    <w:rsid w:val="00CF1E2F"/>
    <w:rsid w:val="00CF20D6"/>
    <w:rsid w:val="00CF2FB3"/>
    <w:rsid w:val="00CF3349"/>
    <w:rsid w:val="00CF369F"/>
    <w:rsid w:val="00CF3C5C"/>
    <w:rsid w:val="00CF3E27"/>
    <w:rsid w:val="00CF441C"/>
    <w:rsid w:val="00CF4440"/>
    <w:rsid w:val="00CF5625"/>
    <w:rsid w:val="00CF590A"/>
    <w:rsid w:val="00CF5A94"/>
    <w:rsid w:val="00CF5EA2"/>
    <w:rsid w:val="00CF66EC"/>
    <w:rsid w:val="00CF7489"/>
    <w:rsid w:val="00CF7E78"/>
    <w:rsid w:val="00D002E0"/>
    <w:rsid w:val="00D00359"/>
    <w:rsid w:val="00D015F2"/>
    <w:rsid w:val="00D0165D"/>
    <w:rsid w:val="00D017DE"/>
    <w:rsid w:val="00D01FF2"/>
    <w:rsid w:val="00D02C53"/>
    <w:rsid w:val="00D02E68"/>
    <w:rsid w:val="00D02F04"/>
    <w:rsid w:val="00D0329E"/>
    <w:rsid w:val="00D03769"/>
    <w:rsid w:val="00D037CF"/>
    <w:rsid w:val="00D03C24"/>
    <w:rsid w:val="00D03FBA"/>
    <w:rsid w:val="00D04675"/>
    <w:rsid w:val="00D04B95"/>
    <w:rsid w:val="00D04E59"/>
    <w:rsid w:val="00D05789"/>
    <w:rsid w:val="00D05C3D"/>
    <w:rsid w:val="00D06821"/>
    <w:rsid w:val="00D06951"/>
    <w:rsid w:val="00D06956"/>
    <w:rsid w:val="00D07136"/>
    <w:rsid w:val="00D071E4"/>
    <w:rsid w:val="00D07F51"/>
    <w:rsid w:val="00D10349"/>
    <w:rsid w:val="00D10C8B"/>
    <w:rsid w:val="00D10E66"/>
    <w:rsid w:val="00D11174"/>
    <w:rsid w:val="00D113D6"/>
    <w:rsid w:val="00D11770"/>
    <w:rsid w:val="00D118C6"/>
    <w:rsid w:val="00D12357"/>
    <w:rsid w:val="00D12459"/>
    <w:rsid w:val="00D134F1"/>
    <w:rsid w:val="00D13C2C"/>
    <w:rsid w:val="00D13D82"/>
    <w:rsid w:val="00D13DC5"/>
    <w:rsid w:val="00D140C3"/>
    <w:rsid w:val="00D1413E"/>
    <w:rsid w:val="00D14449"/>
    <w:rsid w:val="00D14B26"/>
    <w:rsid w:val="00D15275"/>
    <w:rsid w:val="00D158BE"/>
    <w:rsid w:val="00D158E9"/>
    <w:rsid w:val="00D15936"/>
    <w:rsid w:val="00D15CEC"/>
    <w:rsid w:val="00D16409"/>
    <w:rsid w:val="00D166B7"/>
    <w:rsid w:val="00D1671A"/>
    <w:rsid w:val="00D1678F"/>
    <w:rsid w:val="00D16CB5"/>
    <w:rsid w:val="00D17A33"/>
    <w:rsid w:val="00D17B13"/>
    <w:rsid w:val="00D17D6F"/>
    <w:rsid w:val="00D20751"/>
    <w:rsid w:val="00D207D0"/>
    <w:rsid w:val="00D22B38"/>
    <w:rsid w:val="00D237B5"/>
    <w:rsid w:val="00D23920"/>
    <w:rsid w:val="00D24052"/>
    <w:rsid w:val="00D240D3"/>
    <w:rsid w:val="00D2426C"/>
    <w:rsid w:val="00D24C0B"/>
    <w:rsid w:val="00D25246"/>
    <w:rsid w:val="00D2617D"/>
    <w:rsid w:val="00D264AC"/>
    <w:rsid w:val="00D26708"/>
    <w:rsid w:val="00D2671D"/>
    <w:rsid w:val="00D26A3B"/>
    <w:rsid w:val="00D26E0C"/>
    <w:rsid w:val="00D30060"/>
    <w:rsid w:val="00D30A90"/>
    <w:rsid w:val="00D3154A"/>
    <w:rsid w:val="00D31CA7"/>
    <w:rsid w:val="00D31F75"/>
    <w:rsid w:val="00D325FB"/>
    <w:rsid w:val="00D32D75"/>
    <w:rsid w:val="00D33978"/>
    <w:rsid w:val="00D341C9"/>
    <w:rsid w:val="00D3424A"/>
    <w:rsid w:val="00D343BB"/>
    <w:rsid w:val="00D34635"/>
    <w:rsid w:val="00D34C32"/>
    <w:rsid w:val="00D3532F"/>
    <w:rsid w:val="00D353A4"/>
    <w:rsid w:val="00D356E7"/>
    <w:rsid w:val="00D35C40"/>
    <w:rsid w:val="00D36FE6"/>
    <w:rsid w:val="00D40250"/>
    <w:rsid w:val="00D403F9"/>
    <w:rsid w:val="00D40426"/>
    <w:rsid w:val="00D4068E"/>
    <w:rsid w:val="00D410E8"/>
    <w:rsid w:val="00D41A57"/>
    <w:rsid w:val="00D41A78"/>
    <w:rsid w:val="00D42015"/>
    <w:rsid w:val="00D422C1"/>
    <w:rsid w:val="00D43B93"/>
    <w:rsid w:val="00D43E03"/>
    <w:rsid w:val="00D440F9"/>
    <w:rsid w:val="00D46BDB"/>
    <w:rsid w:val="00D47B10"/>
    <w:rsid w:val="00D47CB5"/>
    <w:rsid w:val="00D47FA6"/>
    <w:rsid w:val="00D501D6"/>
    <w:rsid w:val="00D50272"/>
    <w:rsid w:val="00D502D1"/>
    <w:rsid w:val="00D5076C"/>
    <w:rsid w:val="00D512EC"/>
    <w:rsid w:val="00D51383"/>
    <w:rsid w:val="00D515F4"/>
    <w:rsid w:val="00D51777"/>
    <w:rsid w:val="00D5289E"/>
    <w:rsid w:val="00D52F33"/>
    <w:rsid w:val="00D53DDE"/>
    <w:rsid w:val="00D5408D"/>
    <w:rsid w:val="00D54FEC"/>
    <w:rsid w:val="00D555AC"/>
    <w:rsid w:val="00D559CD"/>
    <w:rsid w:val="00D55A46"/>
    <w:rsid w:val="00D55A5E"/>
    <w:rsid w:val="00D55BBD"/>
    <w:rsid w:val="00D55D2F"/>
    <w:rsid w:val="00D56163"/>
    <w:rsid w:val="00D566D9"/>
    <w:rsid w:val="00D56A0B"/>
    <w:rsid w:val="00D56AAA"/>
    <w:rsid w:val="00D56CDF"/>
    <w:rsid w:val="00D57A82"/>
    <w:rsid w:val="00D57BC6"/>
    <w:rsid w:val="00D602A2"/>
    <w:rsid w:val="00D603D4"/>
    <w:rsid w:val="00D606E6"/>
    <w:rsid w:val="00D6078C"/>
    <w:rsid w:val="00D608F6"/>
    <w:rsid w:val="00D60B48"/>
    <w:rsid w:val="00D60E40"/>
    <w:rsid w:val="00D60FE1"/>
    <w:rsid w:val="00D61B18"/>
    <w:rsid w:val="00D62183"/>
    <w:rsid w:val="00D62871"/>
    <w:rsid w:val="00D628A0"/>
    <w:rsid w:val="00D62D3C"/>
    <w:rsid w:val="00D63C9B"/>
    <w:rsid w:val="00D63EF4"/>
    <w:rsid w:val="00D6442D"/>
    <w:rsid w:val="00D64BA9"/>
    <w:rsid w:val="00D660EA"/>
    <w:rsid w:val="00D66558"/>
    <w:rsid w:val="00D66A30"/>
    <w:rsid w:val="00D676E8"/>
    <w:rsid w:val="00D67DAB"/>
    <w:rsid w:val="00D71195"/>
    <w:rsid w:val="00D71389"/>
    <w:rsid w:val="00D7165A"/>
    <w:rsid w:val="00D71896"/>
    <w:rsid w:val="00D71A61"/>
    <w:rsid w:val="00D71BA5"/>
    <w:rsid w:val="00D71CAE"/>
    <w:rsid w:val="00D726CE"/>
    <w:rsid w:val="00D72708"/>
    <w:rsid w:val="00D72A54"/>
    <w:rsid w:val="00D72C00"/>
    <w:rsid w:val="00D72D92"/>
    <w:rsid w:val="00D72F74"/>
    <w:rsid w:val="00D73068"/>
    <w:rsid w:val="00D73297"/>
    <w:rsid w:val="00D73379"/>
    <w:rsid w:val="00D73ECD"/>
    <w:rsid w:val="00D74575"/>
    <w:rsid w:val="00D746CE"/>
    <w:rsid w:val="00D749A7"/>
    <w:rsid w:val="00D755F3"/>
    <w:rsid w:val="00D757A6"/>
    <w:rsid w:val="00D758EF"/>
    <w:rsid w:val="00D759AE"/>
    <w:rsid w:val="00D759EF"/>
    <w:rsid w:val="00D75A75"/>
    <w:rsid w:val="00D7629C"/>
    <w:rsid w:val="00D76ED9"/>
    <w:rsid w:val="00D76FDC"/>
    <w:rsid w:val="00D76FF3"/>
    <w:rsid w:val="00D775E9"/>
    <w:rsid w:val="00D8013D"/>
    <w:rsid w:val="00D8041D"/>
    <w:rsid w:val="00D80677"/>
    <w:rsid w:val="00D806C8"/>
    <w:rsid w:val="00D8126E"/>
    <w:rsid w:val="00D82730"/>
    <w:rsid w:val="00D82D7E"/>
    <w:rsid w:val="00D835B9"/>
    <w:rsid w:val="00D848F5"/>
    <w:rsid w:val="00D84A69"/>
    <w:rsid w:val="00D84BE3"/>
    <w:rsid w:val="00D85792"/>
    <w:rsid w:val="00D85F14"/>
    <w:rsid w:val="00D863F5"/>
    <w:rsid w:val="00D864D5"/>
    <w:rsid w:val="00D86E71"/>
    <w:rsid w:val="00D874CB"/>
    <w:rsid w:val="00D87A6E"/>
    <w:rsid w:val="00D87D3E"/>
    <w:rsid w:val="00D87F2A"/>
    <w:rsid w:val="00D90328"/>
    <w:rsid w:val="00D90B1C"/>
    <w:rsid w:val="00D90DFB"/>
    <w:rsid w:val="00D9109A"/>
    <w:rsid w:val="00D9130F"/>
    <w:rsid w:val="00D91DF5"/>
    <w:rsid w:val="00D921A5"/>
    <w:rsid w:val="00D9221A"/>
    <w:rsid w:val="00D9259E"/>
    <w:rsid w:val="00D925FB"/>
    <w:rsid w:val="00D93681"/>
    <w:rsid w:val="00D9388D"/>
    <w:rsid w:val="00D93DCC"/>
    <w:rsid w:val="00D93E64"/>
    <w:rsid w:val="00D94732"/>
    <w:rsid w:val="00D9473C"/>
    <w:rsid w:val="00D94C7A"/>
    <w:rsid w:val="00D94D8B"/>
    <w:rsid w:val="00D950BD"/>
    <w:rsid w:val="00D9618C"/>
    <w:rsid w:val="00D972E7"/>
    <w:rsid w:val="00D973AC"/>
    <w:rsid w:val="00D97A93"/>
    <w:rsid w:val="00D97C09"/>
    <w:rsid w:val="00D97E1B"/>
    <w:rsid w:val="00DA016F"/>
    <w:rsid w:val="00DA0408"/>
    <w:rsid w:val="00DA0BC9"/>
    <w:rsid w:val="00DA194F"/>
    <w:rsid w:val="00DA1D44"/>
    <w:rsid w:val="00DA1F68"/>
    <w:rsid w:val="00DA2443"/>
    <w:rsid w:val="00DA2761"/>
    <w:rsid w:val="00DA27C5"/>
    <w:rsid w:val="00DA3766"/>
    <w:rsid w:val="00DA3862"/>
    <w:rsid w:val="00DA3A3F"/>
    <w:rsid w:val="00DA3F24"/>
    <w:rsid w:val="00DA4AA5"/>
    <w:rsid w:val="00DA5045"/>
    <w:rsid w:val="00DA55A1"/>
    <w:rsid w:val="00DA577D"/>
    <w:rsid w:val="00DA5F13"/>
    <w:rsid w:val="00DA6087"/>
    <w:rsid w:val="00DA61A7"/>
    <w:rsid w:val="00DA6D38"/>
    <w:rsid w:val="00DA6D77"/>
    <w:rsid w:val="00DA7085"/>
    <w:rsid w:val="00DA715D"/>
    <w:rsid w:val="00DA74AC"/>
    <w:rsid w:val="00DA77EF"/>
    <w:rsid w:val="00DA7EA4"/>
    <w:rsid w:val="00DB0157"/>
    <w:rsid w:val="00DB048E"/>
    <w:rsid w:val="00DB0BDF"/>
    <w:rsid w:val="00DB1146"/>
    <w:rsid w:val="00DB1276"/>
    <w:rsid w:val="00DB1E3C"/>
    <w:rsid w:val="00DB23B3"/>
    <w:rsid w:val="00DB29ED"/>
    <w:rsid w:val="00DB3B05"/>
    <w:rsid w:val="00DB3F95"/>
    <w:rsid w:val="00DB405A"/>
    <w:rsid w:val="00DB52CE"/>
    <w:rsid w:val="00DB6D50"/>
    <w:rsid w:val="00DB6E8E"/>
    <w:rsid w:val="00DB6F66"/>
    <w:rsid w:val="00DB7E92"/>
    <w:rsid w:val="00DC0006"/>
    <w:rsid w:val="00DC0352"/>
    <w:rsid w:val="00DC08F4"/>
    <w:rsid w:val="00DC0C2B"/>
    <w:rsid w:val="00DC1136"/>
    <w:rsid w:val="00DC1666"/>
    <w:rsid w:val="00DC19C6"/>
    <w:rsid w:val="00DC21DA"/>
    <w:rsid w:val="00DC4889"/>
    <w:rsid w:val="00DC5138"/>
    <w:rsid w:val="00DC5939"/>
    <w:rsid w:val="00DC6208"/>
    <w:rsid w:val="00DC670D"/>
    <w:rsid w:val="00DC6BCD"/>
    <w:rsid w:val="00DC6E65"/>
    <w:rsid w:val="00DC7635"/>
    <w:rsid w:val="00DC7A4C"/>
    <w:rsid w:val="00DC7C22"/>
    <w:rsid w:val="00DC7D52"/>
    <w:rsid w:val="00DD0283"/>
    <w:rsid w:val="00DD08E8"/>
    <w:rsid w:val="00DD08F1"/>
    <w:rsid w:val="00DD0B29"/>
    <w:rsid w:val="00DD0D6D"/>
    <w:rsid w:val="00DD1796"/>
    <w:rsid w:val="00DD1E2A"/>
    <w:rsid w:val="00DD24DA"/>
    <w:rsid w:val="00DD2543"/>
    <w:rsid w:val="00DD2928"/>
    <w:rsid w:val="00DD2B53"/>
    <w:rsid w:val="00DD2DCC"/>
    <w:rsid w:val="00DD2DE1"/>
    <w:rsid w:val="00DD2E13"/>
    <w:rsid w:val="00DD2EF6"/>
    <w:rsid w:val="00DD3424"/>
    <w:rsid w:val="00DD37AB"/>
    <w:rsid w:val="00DD3928"/>
    <w:rsid w:val="00DD4E39"/>
    <w:rsid w:val="00DD5675"/>
    <w:rsid w:val="00DD604C"/>
    <w:rsid w:val="00DD7784"/>
    <w:rsid w:val="00DE034B"/>
    <w:rsid w:val="00DE0363"/>
    <w:rsid w:val="00DE0A9D"/>
    <w:rsid w:val="00DE2F7B"/>
    <w:rsid w:val="00DE2FBD"/>
    <w:rsid w:val="00DE3391"/>
    <w:rsid w:val="00DE3CF3"/>
    <w:rsid w:val="00DE47C9"/>
    <w:rsid w:val="00DE4927"/>
    <w:rsid w:val="00DE4D2C"/>
    <w:rsid w:val="00DE5251"/>
    <w:rsid w:val="00DE5899"/>
    <w:rsid w:val="00DE5EB8"/>
    <w:rsid w:val="00DE638D"/>
    <w:rsid w:val="00DE672B"/>
    <w:rsid w:val="00DE6B20"/>
    <w:rsid w:val="00DE6BBE"/>
    <w:rsid w:val="00DE731D"/>
    <w:rsid w:val="00DE7355"/>
    <w:rsid w:val="00DE7417"/>
    <w:rsid w:val="00DF01D5"/>
    <w:rsid w:val="00DF0395"/>
    <w:rsid w:val="00DF1CD9"/>
    <w:rsid w:val="00DF2AE2"/>
    <w:rsid w:val="00DF2B66"/>
    <w:rsid w:val="00DF3697"/>
    <w:rsid w:val="00DF38F3"/>
    <w:rsid w:val="00DF39E3"/>
    <w:rsid w:val="00DF3A8E"/>
    <w:rsid w:val="00DF452A"/>
    <w:rsid w:val="00DF5573"/>
    <w:rsid w:val="00DF6516"/>
    <w:rsid w:val="00DF6A75"/>
    <w:rsid w:val="00DF6F0C"/>
    <w:rsid w:val="00DF730F"/>
    <w:rsid w:val="00DF7586"/>
    <w:rsid w:val="00E00D11"/>
    <w:rsid w:val="00E019F9"/>
    <w:rsid w:val="00E01A04"/>
    <w:rsid w:val="00E01A8D"/>
    <w:rsid w:val="00E02858"/>
    <w:rsid w:val="00E0292A"/>
    <w:rsid w:val="00E02B37"/>
    <w:rsid w:val="00E03177"/>
    <w:rsid w:val="00E0399C"/>
    <w:rsid w:val="00E04201"/>
    <w:rsid w:val="00E04558"/>
    <w:rsid w:val="00E052D5"/>
    <w:rsid w:val="00E05B0A"/>
    <w:rsid w:val="00E05E98"/>
    <w:rsid w:val="00E063CA"/>
    <w:rsid w:val="00E06AEC"/>
    <w:rsid w:val="00E06C87"/>
    <w:rsid w:val="00E071FF"/>
    <w:rsid w:val="00E07789"/>
    <w:rsid w:val="00E07911"/>
    <w:rsid w:val="00E07EA0"/>
    <w:rsid w:val="00E10767"/>
    <w:rsid w:val="00E107E6"/>
    <w:rsid w:val="00E10E42"/>
    <w:rsid w:val="00E10E84"/>
    <w:rsid w:val="00E11053"/>
    <w:rsid w:val="00E121A2"/>
    <w:rsid w:val="00E1239F"/>
    <w:rsid w:val="00E124EC"/>
    <w:rsid w:val="00E12AFB"/>
    <w:rsid w:val="00E131BA"/>
    <w:rsid w:val="00E131CD"/>
    <w:rsid w:val="00E13569"/>
    <w:rsid w:val="00E137CD"/>
    <w:rsid w:val="00E141C2"/>
    <w:rsid w:val="00E144EA"/>
    <w:rsid w:val="00E15348"/>
    <w:rsid w:val="00E159EF"/>
    <w:rsid w:val="00E15CD9"/>
    <w:rsid w:val="00E15CEB"/>
    <w:rsid w:val="00E15D80"/>
    <w:rsid w:val="00E165A2"/>
    <w:rsid w:val="00E16A7D"/>
    <w:rsid w:val="00E16D66"/>
    <w:rsid w:val="00E17413"/>
    <w:rsid w:val="00E17528"/>
    <w:rsid w:val="00E17F14"/>
    <w:rsid w:val="00E20509"/>
    <w:rsid w:val="00E20553"/>
    <w:rsid w:val="00E206BF"/>
    <w:rsid w:val="00E2136A"/>
    <w:rsid w:val="00E216E0"/>
    <w:rsid w:val="00E2283F"/>
    <w:rsid w:val="00E22E56"/>
    <w:rsid w:val="00E2306B"/>
    <w:rsid w:val="00E2307C"/>
    <w:rsid w:val="00E23BF7"/>
    <w:rsid w:val="00E240A3"/>
    <w:rsid w:val="00E2421C"/>
    <w:rsid w:val="00E24242"/>
    <w:rsid w:val="00E244C1"/>
    <w:rsid w:val="00E24ACE"/>
    <w:rsid w:val="00E24F96"/>
    <w:rsid w:val="00E25A82"/>
    <w:rsid w:val="00E25B28"/>
    <w:rsid w:val="00E25FFB"/>
    <w:rsid w:val="00E270F9"/>
    <w:rsid w:val="00E30041"/>
    <w:rsid w:val="00E30389"/>
    <w:rsid w:val="00E3099E"/>
    <w:rsid w:val="00E3175E"/>
    <w:rsid w:val="00E3191F"/>
    <w:rsid w:val="00E31EBF"/>
    <w:rsid w:val="00E31FA3"/>
    <w:rsid w:val="00E32A88"/>
    <w:rsid w:val="00E32D82"/>
    <w:rsid w:val="00E33509"/>
    <w:rsid w:val="00E33C66"/>
    <w:rsid w:val="00E33E14"/>
    <w:rsid w:val="00E34504"/>
    <w:rsid w:val="00E34AE9"/>
    <w:rsid w:val="00E34FAE"/>
    <w:rsid w:val="00E3569A"/>
    <w:rsid w:val="00E3580D"/>
    <w:rsid w:val="00E35A1D"/>
    <w:rsid w:val="00E364B7"/>
    <w:rsid w:val="00E36553"/>
    <w:rsid w:val="00E366EA"/>
    <w:rsid w:val="00E3691A"/>
    <w:rsid w:val="00E36CEA"/>
    <w:rsid w:val="00E36EE1"/>
    <w:rsid w:val="00E3719F"/>
    <w:rsid w:val="00E372AE"/>
    <w:rsid w:val="00E37E60"/>
    <w:rsid w:val="00E40F05"/>
    <w:rsid w:val="00E40F6F"/>
    <w:rsid w:val="00E4130E"/>
    <w:rsid w:val="00E4245B"/>
    <w:rsid w:val="00E42DCF"/>
    <w:rsid w:val="00E43033"/>
    <w:rsid w:val="00E43266"/>
    <w:rsid w:val="00E43317"/>
    <w:rsid w:val="00E433E5"/>
    <w:rsid w:val="00E43E9D"/>
    <w:rsid w:val="00E442BC"/>
    <w:rsid w:val="00E44AC4"/>
    <w:rsid w:val="00E4518A"/>
    <w:rsid w:val="00E45779"/>
    <w:rsid w:val="00E463D1"/>
    <w:rsid w:val="00E46495"/>
    <w:rsid w:val="00E47664"/>
    <w:rsid w:val="00E50098"/>
    <w:rsid w:val="00E5016E"/>
    <w:rsid w:val="00E504B1"/>
    <w:rsid w:val="00E50515"/>
    <w:rsid w:val="00E505BE"/>
    <w:rsid w:val="00E50728"/>
    <w:rsid w:val="00E50E82"/>
    <w:rsid w:val="00E51A8E"/>
    <w:rsid w:val="00E52B04"/>
    <w:rsid w:val="00E52BB6"/>
    <w:rsid w:val="00E52C9B"/>
    <w:rsid w:val="00E53262"/>
    <w:rsid w:val="00E535C2"/>
    <w:rsid w:val="00E53CBE"/>
    <w:rsid w:val="00E53E30"/>
    <w:rsid w:val="00E53F8F"/>
    <w:rsid w:val="00E540D8"/>
    <w:rsid w:val="00E5440D"/>
    <w:rsid w:val="00E5463E"/>
    <w:rsid w:val="00E54909"/>
    <w:rsid w:val="00E54C99"/>
    <w:rsid w:val="00E54CE0"/>
    <w:rsid w:val="00E55468"/>
    <w:rsid w:val="00E554C1"/>
    <w:rsid w:val="00E559F7"/>
    <w:rsid w:val="00E55D98"/>
    <w:rsid w:val="00E566A5"/>
    <w:rsid w:val="00E56F28"/>
    <w:rsid w:val="00E573D2"/>
    <w:rsid w:val="00E576E0"/>
    <w:rsid w:val="00E60890"/>
    <w:rsid w:val="00E609E1"/>
    <w:rsid w:val="00E60AE0"/>
    <w:rsid w:val="00E60C99"/>
    <w:rsid w:val="00E61AB0"/>
    <w:rsid w:val="00E61DB8"/>
    <w:rsid w:val="00E620F9"/>
    <w:rsid w:val="00E62372"/>
    <w:rsid w:val="00E63B9D"/>
    <w:rsid w:val="00E63E20"/>
    <w:rsid w:val="00E640C9"/>
    <w:rsid w:val="00E644D6"/>
    <w:rsid w:val="00E64A03"/>
    <w:rsid w:val="00E64D03"/>
    <w:rsid w:val="00E6548D"/>
    <w:rsid w:val="00E659C3"/>
    <w:rsid w:val="00E65B0E"/>
    <w:rsid w:val="00E65FD9"/>
    <w:rsid w:val="00E6689F"/>
    <w:rsid w:val="00E673D6"/>
    <w:rsid w:val="00E67C90"/>
    <w:rsid w:val="00E7052C"/>
    <w:rsid w:val="00E70B60"/>
    <w:rsid w:val="00E70D83"/>
    <w:rsid w:val="00E7118C"/>
    <w:rsid w:val="00E7175D"/>
    <w:rsid w:val="00E71A8E"/>
    <w:rsid w:val="00E71FC8"/>
    <w:rsid w:val="00E73103"/>
    <w:rsid w:val="00E73119"/>
    <w:rsid w:val="00E73B96"/>
    <w:rsid w:val="00E74781"/>
    <w:rsid w:val="00E747B4"/>
    <w:rsid w:val="00E748D7"/>
    <w:rsid w:val="00E748FC"/>
    <w:rsid w:val="00E74F8D"/>
    <w:rsid w:val="00E74F92"/>
    <w:rsid w:val="00E75507"/>
    <w:rsid w:val="00E75F26"/>
    <w:rsid w:val="00E75F6F"/>
    <w:rsid w:val="00E7725E"/>
    <w:rsid w:val="00E779A2"/>
    <w:rsid w:val="00E77C9E"/>
    <w:rsid w:val="00E77CFF"/>
    <w:rsid w:val="00E809F7"/>
    <w:rsid w:val="00E80E09"/>
    <w:rsid w:val="00E81D1D"/>
    <w:rsid w:val="00E82203"/>
    <w:rsid w:val="00E82260"/>
    <w:rsid w:val="00E82759"/>
    <w:rsid w:val="00E828AC"/>
    <w:rsid w:val="00E828E9"/>
    <w:rsid w:val="00E8355B"/>
    <w:rsid w:val="00E83915"/>
    <w:rsid w:val="00E83C14"/>
    <w:rsid w:val="00E83FB8"/>
    <w:rsid w:val="00E84DB5"/>
    <w:rsid w:val="00E84DCB"/>
    <w:rsid w:val="00E85822"/>
    <w:rsid w:val="00E864A2"/>
    <w:rsid w:val="00E8722F"/>
    <w:rsid w:val="00E87249"/>
    <w:rsid w:val="00E87942"/>
    <w:rsid w:val="00E87AB2"/>
    <w:rsid w:val="00E87D41"/>
    <w:rsid w:val="00E87F89"/>
    <w:rsid w:val="00E9023B"/>
    <w:rsid w:val="00E9024C"/>
    <w:rsid w:val="00E908B3"/>
    <w:rsid w:val="00E90CD1"/>
    <w:rsid w:val="00E90F73"/>
    <w:rsid w:val="00E90FFA"/>
    <w:rsid w:val="00E9126B"/>
    <w:rsid w:val="00E91CD9"/>
    <w:rsid w:val="00E91F67"/>
    <w:rsid w:val="00E92493"/>
    <w:rsid w:val="00E928BB"/>
    <w:rsid w:val="00E928DA"/>
    <w:rsid w:val="00E92C48"/>
    <w:rsid w:val="00E93505"/>
    <w:rsid w:val="00E936F7"/>
    <w:rsid w:val="00E93CCC"/>
    <w:rsid w:val="00E940A1"/>
    <w:rsid w:val="00E940EB"/>
    <w:rsid w:val="00E951C7"/>
    <w:rsid w:val="00E95471"/>
    <w:rsid w:val="00E960CE"/>
    <w:rsid w:val="00E96103"/>
    <w:rsid w:val="00E966D5"/>
    <w:rsid w:val="00E96AAA"/>
    <w:rsid w:val="00E970B9"/>
    <w:rsid w:val="00E97295"/>
    <w:rsid w:val="00E97426"/>
    <w:rsid w:val="00E975AF"/>
    <w:rsid w:val="00E97899"/>
    <w:rsid w:val="00E97F5E"/>
    <w:rsid w:val="00EA0B77"/>
    <w:rsid w:val="00EA10AE"/>
    <w:rsid w:val="00EA1AF3"/>
    <w:rsid w:val="00EA29F9"/>
    <w:rsid w:val="00EA2EE0"/>
    <w:rsid w:val="00EA2FC1"/>
    <w:rsid w:val="00EA302A"/>
    <w:rsid w:val="00EA396B"/>
    <w:rsid w:val="00EA4176"/>
    <w:rsid w:val="00EA438E"/>
    <w:rsid w:val="00EA5CF6"/>
    <w:rsid w:val="00EA61C0"/>
    <w:rsid w:val="00EA6270"/>
    <w:rsid w:val="00EA7E6A"/>
    <w:rsid w:val="00EB15B4"/>
    <w:rsid w:val="00EB2DD1"/>
    <w:rsid w:val="00EB3696"/>
    <w:rsid w:val="00EB3B8B"/>
    <w:rsid w:val="00EB3B95"/>
    <w:rsid w:val="00EB3D70"/>
    <w:rsid w:val="00EB4168"/>
    <w:rsid w:val="00EB4766"/>
    <w:rsid w:val="00EB5362"/>
    <w:rsid w:val="00EB5840"/>
    <w:rsid w:val="00EB621D"/>
    <w:rsid w:val="00EB67A9"/>
    <w:rsid w:val="00EB6D98"/>
    <w:rsid w:val="00EB70C3"/>
    <w:rsid w:val="00EB787F"/>
    <w:rsid w:val="00EB7C75"/>
    <w:rsid w:val="00EB7F97"/>
    <w:rsid w:val="00EC0A2B"/>
    <w:rsid w:val="00EC0C34"/>
    <w:rsid w:val="00EC201F"/>
    <w:rsid w:val="00EC2133"/>
    <w:rsid w:val="00EC258C"/>
    <w:rsid w:val="00EC36EF"/>
    <w:rsid w:val="00EC497E"/>
    <w:rsid w:val="00EC4F5F"/>
    <w:rsid w:val="00EC5DDC"/>
    <w:rsid w:val="00EC5FAD"/>
    <w:rsid w:val="00EC73BE"/>
    <w:rsid w:val="00EC785E"/>
    <w:rsid w:val="00EC7C83"/>
    <w:rsid w:val="00EC7E09"/>
    <w:rsid w:val="00ED0B95"/>
    <w:rsid w:val="00ED0CA4"/>
    <w:rsid w:val="00ED1117"/>
    <w:rsid w:val="00ED1504"/>
    <w:rsid w:val="00ED1746"/>
    <w:rsid w:val="00ED1EB8"/>
    <w:rsid w:val="00ED1FF6"/>
    <w:rsid w:val="00ED201B"/>
    <w:rsid w:val="00ED2089"/>
    <w:rsid w:val="00ED2859"/>
    <w:rsid w:val="00ED30DB"/>
    <w:rsid w:val="00ED3180"/>
    <w:rsid w:val="00ED354B"/>
    <w:rsid w:val="00ED400C"/>
    <w:rsid w:val="00ED63D5"/>
    <w:rsid w:val="00ED6405"/>
    <w:rsid w:val="00ED6A3A"/>
    <w:rsid w:val="00ED6CC4"/>
    <w:rsid w:val="00ED6D93"/>
    <w:rsid w:val="00ED6E21"/>
    <w:rsid w:val="00ED7640"/>
    <w:rsid w:val="00ED7E59"/>
    <w:rsid w:val="00EE09DC"/>
    <w:rsid w:val="00EE09EE"/>
    <w:rsid w:val="00EE0B56"/>
    <w:rsid w:val="00EE15C7"/>
    <w:rsid w:val="00EE3199"/>
    <w:rsid w:val="00EE3291"/>
    <w:rsid w:val="00EE354F"/>
    <w:rsid w:val="00EE38D5"/>
    <w:rsid w:val="00EE3C13"/>
    <w:rsid w:val="00EE443D"/>
    <w:rsid w:val="00EE4A71"/>
    <w:rsid w:val="00EE4BCC"/>
    <w:rsid w:val="00EE4C1A"/>
    <w:rsid w:val="00EE4DE1"/>
    <w:rsid w:val="00EE5248"/>
    <w:rsid w:val="00EE5328"/>
    <w:rsid w:val="00EE59FA"/>
    <w:rsid w:val="00EE5B09"/>
    <w:rsid w:val="00EE5D92"/>
    <w:rsid w:val="00EE5EBC"/>
    <w:rsid w:val="00EE6A85"/>
    <w:rsid w:val="00EE6ACF"/>
    <w:rsid w:val="00EE7106"/>
    <w:rsid w:val="00EE7594"/>
    <w:rsid w:val="00EE764D"/>
    <w:rsid w:val="00EF02E5"/>
    <w:rsid w:val="00EF0493"/>
    <w:rsid w:val="00EF0B7E"/>
    <w:rsid w:val="00EF1724"/>
    <w:rsid w:val="00EF1EEA"/>
    <w:rsid w:val="00EF22C7"/>
    <w:rsid w:val="00EF22F6"/>
    <w:rsid w:val="00EF3086"/>
    <w:rsid w:val="00EF3841"/>
    <w:rsid w:val="00EF3E21"/>
    <w:rsid w:val="00EF4932"/>
    <w:rsid w:val="00EF4B3D"/>
    <w:rsid w:val="00EF4CBC"/>
    <w:rsid w:val="00EF4D27"/>
    <w:rsid w:val="00EF575D"/>
    <w:rsid w:val="00EF58E1"/>
    <w:rsid w:val="00EF6026"/>
    <w:rsid w:val="00EF625B"/>
    <w:rsid w:val="00EF719E"/>
    <w:rsid w:val="00EF7E3D"/>
    <w:rsid w:val="00F00BDB"/>
    <w:rsid w:val="00F016BD"/>
    <w:rsid w:val="00F0175B"/>
    <w:rsid w:val="00F0190A"/>
    <w:rsid w:val="00F01C8A"/>
    <w:rsid w:val="00F027D5"/>
    <w:rsid w:val="00F02D4A"/>
    <w:rsid w:val="00F0306E"/>
    <w:rsid w:val="00F03229"/>
    <w:rsid w:val="00F04780"/>
    <w:rsid w:val="00F05319"/>
    <w:rsid w:val="00F05DE2"/>
    <w:rsid w:val="00F05E2E"/>
    <w:rsid w:val="00F06642"/>
    <w:rsid w:val="00F06FA1"/>
    <w:rsid w:val="00F07BDA"/>
    <w:rsid w:val="00F07C70"/>
    <w:rsid w:val="00F10116"/>
    <w:rsid w:val="00F101CD"/>
    <w:rsid w:val="00F103FE"/>
    <w:rsid w:val="00F10467"/>
    <w:rsid w:val="00F11B6A"/>
    <w:rsid w:val="00F1214C"/>
    <w:rsid w:val="00F13C02"/>
    <w:rsid w:val="00F14EAF"/>
    <w:rsid w:val="00F153CC"/>
    <w:rsid w:val="00F15E1F"/>
    <w:rsid w:val="00F15EFB"/>
    <w:rsid w:val="00F16162"/>
    <w:rsid w:val="00F162E5"/>
    <w:rsid w:val="00F168A0"/>
    <w:rsid w:val="00F17439"/>
    <w:rsid w:val="00F202BF"/>
    <w:rsid w:val="00F20697"/>
    <w:rsid w:val="00F20797"/>
    <w:rsid w:val="00F211C5"/>
    <w:rsid w:val="00F2124F"/>
    <w:rsid w:val="00F21BE2"/>
    <w:rsid w:val="00F22AAE"/>
    <w:rsid w:val="00F234B1"/>
    <w:rsid w:val="00F23C47"/>
    <w:rsid w:val="00F23F59"/>
    <w:rsid w:val="00F2417F"/>
    <w:rsid w:val="00F2453C"/>
    <w:rsid w:val="00F24D30"/>
    <w:rsid w:val="00F250A2"/>
    <w:rsid w:val="00F2548C"/>
    <w:rsid w:val="00F2576B"/>
    <w:rsid w:val="00F258DD"/>
    <w:rsid w:val="00F258FA"/>
    <w:rsid w:val="00F25B05"/>
    <w:rsid w:val="00F25CF2"/>
    <w:rsid w:val="00F25E70"/>
    <w:rsid w:val="00F264EB"/>
    <w:rsid w:val="00F26A9A"/>
    <w:rsid w:val="00F26EFD"/>
    <w:rsid w:val="00F2749B"/>
    <w:rsid w:val="00F277C3"/>
    <w:rsid w:val="00F27ECD"/>
    <w:rsid w:val="00F306F7"/>
    <w:rsid w:val="00F30CD7"/>
    <w:rsid w:val="00F3118E"/>
    <w:rsid w:val="00F312E5"/>
    <w:rsid w:val="00F31D25"/>
    <w:rsid w:val="00F31D5A"/>
    <w:rsid w:val="00F3231E"/>
    <w:rsid w:val="00F32542"/>
    <w:rsid w:val="00F3312E"/>
    <w:rsid w:val="00F33CBF"/>
    <w:rsid w:val="00F34270"/>
    <w:rsid w:val="00F34523"/>
    <w:rsid w:val="00F34D3A"/>
    <w:rsid w:val="00F36695"/>
    <w:rsid w:val="00F3680F"/>
    <w:rsid w:val="00F36AE0"/>
    <w:rsid w:val="00F36E0D"/>
    <w:rsid w:val="00F36E8E"/>
    <w:rsid w:val="00F37159"/>
    <w:rsid w:val="00F37B17"/>
    <w:rsid w:val="00F37E01"/>
    <w:rsid w:val="00F37FE4"/>
    <w:rsid w:val="00F40DA6"/>
    <w:rsid w:val="00F414BF"/>
    <w:rsid w:val="00F41611"/>
    <w:rsid w:val="00F41EB3"/>
    <w:rsid w:val="00F41F56"/>
    <w:rsid w:val="00F425C2"/>
    <w:rsid w:val="00F42914"/>
    <w:rsid w:val="00F42A0A"/>
    <w:rsid w:val="00F432F4"/>
    <w:rsid w:val="00F434D0"/>
    <w:rsid w:val="00F4397B"/>
    <w:rsid w:val="00F43C33"/>
    <w:rsid w:val="00F43DDC"/>
    <w:rsid w:val="00F448D6"/>
    <w:rsid w:val="00F449EC"/>
    <w:rsid w:val="00F45588"/>
    <w:rsid w:val="00F45AA7"/>
    <w:rsid w:val="00F45B66"/>
    <w:rsid w:val="00F46018"/>
    <w:rsid w:val="00F476C8"/>
    <w:rsid w:val="00F47BF4"/>
    <w:rsid w:val="00F501C3"/>
    <w:rsid w:val="00F5037D"/>
    <w:rsid w:val="00F505BC"/>
    <w:rsid w:val="00F50E28"/>
    <w:rsid w:val="00F50F23"/>
    <w:rsid w:val="00F517C7"/>
    <w:rsid w:val="00F5279F"/>
    <w:rsid w:val="00F52A42"/>
    <w:rsid w:val="00F52A81"/>
    <w:rsid w:val="00F5324C"/>
    <w:rsid w:val="00F5479C"/>
    <w:rsid w:val="00F54820"/>
    <w:rsid w:val="00F54838"/>
    <w:rsid w:val="00F5614A"/>
    <w:rsid w:val="00F564CD"/>
    <w:rsid w:val="00F56681"/>
    <w:rsid w:val="00F568A7"/>
    <w:rsid w:val="00F56F20"/>
    <w:rsid w:val="00F572F3"/>
    <w:rsid w:val="00F57554"/>
    <w:rsid w:val="00F5763E"/>
    <w:rsid w:val="00F576E1"/>
    <w:rsid w:val="00F57A6D"/>
    <w:rsid w:val="00F610A8"/>
    <w:rsid w:val="00F61B0F"/>
    <w:rsid w:val="00F62AC3"/>
    <w:rsid w:val="00F6377B"/>
    <w:rsid w:val="00F63AD3"/>
    <w:rsid w:val="00F63AE0"/>
    <w:rsid w:val="00F641F8"/>
    <w:rsid w:val="00F64903"/>
    <w:rsid w:val="00F64949"/>
    <w:rsid w:val="00F64B73"/>
    <w:rsid w:val="00F658B1"/>
    <w:rsid w:val="00F65EF9"/>
    <w:rsid w:val="00F660A6"/>
    <w:rsid w:val="00F660EB"/>
    <w:rsid w:val="00F66264"/>
    <w:rsid w:val="00F674FE"/>
    <w:rsid w:val="00F6762F"/>
    <w:rsid w:val="00F679C8"/>
    <w:rsid w:val="00F67BC9"/>
    <w:rsid w:val="00F70B50"/>
    <w:rsid w:val="00F70F41"/>
    <w:rsid w:val="00F71057"/>
    <w:rsid w:val="00F723BD"/>
    <w:rsid w:val="00F72815"/>
    <w:rsid w:val="00F72BB6"/>
    <w:rsid w:val="00F73671"/>
    <w:rsid w:val="00F7492B"/>
    <w:rsid w:val="00F74C68"/>
    <w:rsid w:val="00F74CA4"/>
    <w:rsid w:val="00F75330"/>
    <w:rsid w:val="00F753D6"/>
    <w:rsid w:val="00F75CC3"/>
    <w:rsid w:val="00F75CD9"/>
    <w:rsid w:val="00F76DFD"/>
    <w:rsid w:val="00F77452"/>
    <w:rsid w:val="00F775D1"/>
    <w:rsid w:val="00F77A82"/>
    <w:rsid w:val="00F77B69"/>
    <w:rsid w:val="00F77DBB"/>
    <w:rsid w:val="00F8004A"/>
    <w:rsid w:val="00F80DB0"/>
    <w:rsid w:val="00F81220"/>
    <w:rsid w:val="00F8166F"/>
    <w:rsid w:val="00F820F1"/>
    <w:rsid w:val="00F82CFC"/>
    <w:rsid w:val="00F82F05"/>
    <w:rsid w:val="00F83188"/>
    <w:rsid w:val="00F8460C"/>
    <w:rsid w:val="00F84863"/>
    <w:rsid w:val="00F84919"/>
    <w:rsid w:val="00F849C2"/>
    <w:rsid w:val="00F84E61"/>
    <w:rsid w:val="00F85088"/>
    <w:rsid w:val="00F857FE"/>
    <w:rsid w:val="00F85A16"/>
    <w:rsid w:val="00F85A34"/>
    <w:rsid w:val="00F85C4B"/>
    <w:rsid w:val="00F86109"/>
    <w:rsid w:val="00F86F48"/>
    <w:rsid w:val="00F87154"/>
    <w:rsid w:val="00F901CF"/>
    <w:rsid w:val="00F904E0"/>
    <w:rsid w:val="00F90B1D"/>
    <w:rsid w:val="00F90D2E"/>
    <w:rsid w:val="00F9154D"/>
    <w:rsid w:val="00F91F7B"/>
    <w:rsid w:val="00F928CE"/>
    <w:rsid w:val="00F92CCA"/>
    <w:rsid w:val="00F93220"/>
    <w:rsid w:val="00F93F64"/>
    <w:rsid w:val="00F9411C"/>
    <w:rsid w:val="00F9415A"/>
    <w:rsid w:val="00F94B05"/>
    <w:rsid w:val="00F95228"/>
    <w:rsid w:val="00F95614"/>
    <w:rsid w:val="00F956D2"/>
    <w:rsid w:val="00F95AC3"/>
    <w:rsid w:val="00F95AFD"/>
    <w:rsid w:val="00F965EE"/>
    <w:rsid w:val="00F9674B"/>
    <w:rsid w:val="00F9681F"/>
    <w:rsid w:val="00F96B67"/>
    <w:rsid w:val="00F96BAA"/>
    <w:rsid w:val="00F97049"/>
    <w:rsid w:val="00F97354"/>
    <w:rsid w:val="00F9779D"/>
    <w:rsid w:val="00F97AE4"/>
    <w:rsid w:val="00F97C98"/>
    <w:rsid w:val="00F97DDE"/>
    <w:rsid w:val="00FA04D6"/>
    <w:rsid w:val="00FA077A"/>
    <w:rsid w:val="00FA08E0"/>
    <w:rsid w:val="00FA0ED4"/>
    <w:rsid w:val="00FA0EDE"/>
    <w:rsid w:val="00FA120B"/>
    <w:rsid w:val="00FA149C"/>
    <w:rsid w:val="00FA187C"/>
    <w:rsid w:val="00FA21A3"/>
    <w:rsid w:val="00FA22A1"/>
    <w:rsid w:val="00FA23DB"/>
    <w:rsid w:val="00FA243F"/>
    <w:rsid w:val="00FA2486"/>
    <w:rsid w:val="00FA2528"/>
    <w:rsid w:val="00FA2CCD"/>
    <w:rsid w:val="00FA2FFF"/>
    <w:rsid w:val="00FA3101"/>
    <w:rsid w:val="00FA3BBB"/>
    <w:rsid w:val="00FA403B"/>
    <w:rsid w:val="00FA45E8"/>
    <w:rsid w:val="00FA4D6F"/>
    <w:rsid w:val="00FA58D1"/>
    <w:rsid w:val="00FA6316"/>
    <w:rsid w:val="00FA6B96"/>
    <w:rsid w:val="00FA7540"/>
    <w:rsid w:val="00FA7851"/>
    <w:rsid w:val="00FA7EFC"/>
    <w:rsid w:val="00FB0267"/>
    <w:rsid w:val="00FB03D2"/>
    <w:rsid w:val="00FB0763"/>
    <w:rsid w:val="00FB09BF"/>
    <w:rsid w:val="00FB0BD0"/>
    <w:rsid w:val="00FB2094"/>
    <w:rsid w:val="00FB35EC"/>
    <w:rsid w:val="00FB4A59"/>
    <w:rsid w:val="00FB4D43"/>
    <w:rsid w:val="00FB5130"/>
    <w:rsid w:val="00FB566C"/>
    <w:rsid w:val="00FB5A23"/>
    <w:rsid w:val="00FB64A9"/>
    <w:rsid w:val="00FB6C0F"/>
    <w:rsid w:val="00FB707A"/>
    <w:rsid w:val="00FB73F8"/>
    <w:rsid w:val="00FC0097"/>
    <w:rsid w:val="00FC0501"/>
    <w:rsid w:val="00FC0824"/>
    <w:rsid w:val="00FC165E"/>
    <w:rsid w:val="00FC18C2"/>
    <w:rsid w:val="00FC2305"/>
    <w:rsid w:val="00FC28B4"/>
    <w:rsid w:val="00FC2DB7"/>
    <w:rsid w:val="00FC3489"/>
    <w:rsid w:val="00FC3A27"/>
    <w:rsid w:val="00FC4282"/>
    <w:rsid w:val="00FC4490"/>
    <w:rsid w:val="00FC49B1"/>
    <w:rsid w:val="00FC5314"/>
    <w:rsid w:val="00FC6871"/>
    <w:rsid w:val="00FC7292"/>
    <w:rsid w:val="00FC77C3"/>
    <w:rsid w:val="00FC7E20"/>
    <w:rsid w:val="00FC7F18"/>
    <w:rsid w:val="00FD059A"/>
    <w:rsid w:val="00FD1235"/>
    <w:rsid w:val="00FD128F"/>
    <w:rsid w:val="00FD1573"/>
    <w:rsid w:val="00FD17A8"/>
    <w:rsid w:val="00FD2148"/>
    <w:rsid w:val="00FD2532"/>
    <w:rsid w:val="00FD2CA3"/>
    <w:rsid w:val="00FD4548"/>
    <w:rsid w:val="00FD4BE2"/>
    <w:rsid w:val="00FD4FC0"/>
    <w:rsid w:val="00FD4FFE"/>
    <w:rsid w:val="00FD5223"/>
    <w:rsid w:val="00FD5526"/>
    <w:rsid w:val="00FD5E4C"/>
    <w:rsid w:val="00FD61C3"/>
    <w:rsid w:val="00FD6804"/>
    <w:rsid w:val="00FD68C0"/>
    <w:rsid w:val="00FD6EA3"/>
    <w:rsid w:val="00FD78BE"/>
    <w:rsid w:val="00FD7C2F"/>
    <w:rsid w:val="00FE06E7"/>
    <w:rsid w:val="00FE09FC"/>
    <w:rsid w:val="00FE1AC5"/>
    <w:rsid w:val="00FE1F0C"/>
    <w:rsid w:val="00FE202E"/>
    <w:rsid w:val="00FE266D"/>
    <w:rsid w:val="00FE2955"/>
    <w:rsid w:val="00FE2B4E"/>
    <w:rsid w:val="00FE3100"/>
    <w:rsid w:val="00FE36C1"/>
    <w:rsid w:val="00FE381E"/>
    <w:rsid w:val="00FE572F"/>
    <w:rsid w:val="00FE579E"/>
    <w:rsid w:val="00FE6425"/>
    <w:rsid w:val="00FE6D6B"/>
    <w:rsid w:val="00FE7D81"/>
    <w:rsid w:val="00FE7D8C"/>
    <w:rsid w:val="00FF0035"/>
    <w:rsid w:val="00FF06E9"/>
    <w:rsid w:val="00FF095E"/>
    <w:rsid w:val="00FF1146"/>
    <w:rsid w:val="00FF16A3"/>
    <w:rsid w:val="00FF1A76"/>
    <w:rsid w:val="00FF1BCC"/>
    <w:rsid w:val="00FF1E5B"/>
    <w:rsid w:val="00FF1FBB"/>
    <w:rsid w:val="00FF210F"/>
    <w:rsid w:val="00FF2290"/>
    <w:rsid w:val="00FF3644"/>
    <w:rsid w:val="00FF36B4"/>
    <w:rsid w:val="00FF382D"/>
    <w:rsid w:val="00FF3CCF"/>
    <w:rsid w:val="00FF4C63"/>
    <w:rsid w:val="00FF5CC5"/>
    <w:rsid w:val="00FF5DBE"/>
    <w:rsid w:val="00FF63D4"/>
    <w:rsid w:val="00FF6FF8"/>
    <w:rsid w:val="00FF7502"/>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75"/>
    <o:shapelayout v:ext="edit">
      <o:idmap v:ext="edit" data="1"/>
    </o:shapelayout>
  </w:shapeDefaults>
  <w:decimalSymbol w:val=","/>
  <w:listSeparator w:val=";"/>
  <w15:docId w15:val="{5F4CF9D3-CE03-4D94-80E0-DC9D9C1557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7C2A6B"/>
    <w:pPr>
      <w:spacing w:line="360" w:lineRule="auto"/>
      <w:jc w:val="both"/>
    </w:pPr>
  </w:style>
  <w:style w:type="paragraph" w:styleId="Nagwek1">
    <w:name w:val="heading 1"/>
    <w:basedOn w:val="Normalny"/>
    <w:next w:val="Normalny"/>
    <w:link w:val="Nagwek1Znak"/>
    <w:uiPriority w:val="9"/>
    <w:qFormat/>
    <w:rsid w:val="001473F1"/>
    <w:pPr>
      <w:keepNext/>
      <w:keepLines/>
      <w:spacing w:before="240" w:after="0"/>
      <w:outlineLvl w:val="0"/>
    </w:pPr>
    <w:rPr>
      <w:rFonts w:asciiTheme="majorHAnsi" w:eastAsiaTheme="majorEastAsia" w:hAnsiTheme="majorHAnsi" w:cstheme="majorBidi"/>
      <w:b/>
      <w:color w:val="000000" w:themeColor="text1"/>
      <w:sz w:val="32"/>
      <w:szCs w:val="32"/>
    </w:rPr>
  </w:style>
  <w:style w:type="paragraph" w:styleId="Nagwek2">
    <w:name w:val="heading 2"/>
    <w:basedOn w:val="Normalny"/>
    <w:next w:val="Normalny"/>
    <w:link w:val="Nagwek2Znak"/>
    <w:uiPriority w:val="9"/>
    <w:unhideWhenUsed/>
    <w:qFormat/>
    <w:rsid w:val="00800D30"/>
    <w:pPr>
      <w:spacing w:before="240" w:after="0"/>
      <w:outlineLvl w:val="1"/>
    </w:pPr>
    <w:rPr>
      <w:rFonts w:asciiTheme="majorHAnsi" w:eastAsiaTheme="majorEastAsia" w:hAnsiTheme="majorHAnsi" w:cstheme="majorBidi"/>
      <w:b/>
      <w:color w:val="000000" w:themeColor="text1"/>
      <w:sz w:val="26"/>
      <w:szCs w:val="26"/>
    </w:rPr>
  </w:style>
  <w:style w:type="paragraph" w:styleId="Nagwek3">
    <w:name w:val="heading 3"/>
    <w:basedOn w:val="Normalny"/>
    <w:next w:val="Normalny"/>
    <w:link w:val="Nagwek3Znak"/>
    <w:uiPriority w:val="9"/>
    <w:unhideWhenUsed/>
    <w:qFormat/>
    <w:rsid w:val="00F162E5"/>
    <w:pPr>
      <w:keepNext/>
      <w:keepLines/>
      <w:spacing w:before="40" w:after="0"/>
      <w:outlineLvl w:val="2"/>
    </w:pPr>
    <w:rPr>
      <w:rFonts w:asciiTheme="majorHAnsi" w:eastAsiaTheme="majorEastAsia" w:hAnsiTheme="majorHAnsi" w:cstheme="majorBidi"/>
      <w:b/>
      <w:color w:val="000000" w:themeColor="text1"/>
      <w:sz w:val="24"/>
      <w:szCs w:val="24"/>
    </w:rPr>
  </w:style>
  <w:style w:type="paragraph" w:styleId="Nagwek4">
    <w:name w:val="heading 4"/>
    <w:basedOn w:val="Normalny"/>
    <w:next w:val="Normalny"/>
    <w:link w:val="Nagwek4Znak"/>
    <w:uiPriority w:val="9"/>
    <w:unhideWhenUsed/>
    <w:qFormat/>
    <w:rsid w:val="00506E64"/>
    <w:pPr>
      <w:keepNext/>
      <w:keepLines/>
      <w:spacing w:before="40" w:after="0"/>
      <w:outlineLvl w:val="3"/>
    </w:pPr>
    <w:rPr>
      <w:rFonts w:asciiTheme="majorHAnsi" w:eastAsiaTheme="majorEastAsia" w:hAnsiTheme="majorHAnsi" w:cstheme="majorBidi"/>
      <w:i/>
      <w:iCs/>
      <w:color w:val="276E8B" w:themeColor="accent1" w:themeShade="BF"/>
    </w:rPr>
  </w:style>
  <w:style w:type="paragraph" w:styleId="Nagwek5">
    <w:name w:val="heading 5"/>
    <w:basedOn w:val="Normalny"/>
    <w:next w:val="Normalny"/>
    <w:link w:val="Nagwek5Znak"/>
    <w:uiPriority w:val="9"/>
    <w:unhideWhenUsed/>
    <w:qFormat/>
    <w:rsid w:val="00D22B38"/>
    <w:pPr>
      <w:keepNext/>
      <w:keepLines/>
      <w:spacing w:before="40" w:after="0"/>
      <w:outlineLvl w:val="4"/>
    </w:pPr>
    <w:rPr>
      <w:rFonts w:asciiTheme="majorHAnsi" w:eastAsiaTheme="majorEastAsia" w:hAnsiTheme="majorHAnsi" w:cstheme="majorBidi"/>
      <w:color w:val="276E8B" w:themeColor="accent1" w:themeShade="BF"/>
    </w:rPr>
  </w:style>
  <w:style w:type="paragraph" w:styleId="Nagwek6">
    <w:name w:val="heading 6"/>
    <w:basedOn w:val="Normalny"/>
    <w:next w:val="Normalny"/>
    <w:link w:val="Nagwek6Znak"/>
    <w:uiPriority w:val="9"/>
    <w:unhideWhenUsed/>
    <w:qFormat/>
    <w:rsid w:val="00340206"/>
    <w:pPr>
      <w:keepNext/>
      <w:keepLines/>
      <w:spacing w:before="40" w:after="0"/>
      <w:outlineLvl w:val="5"/>
    </w:pPr>
    <w:rPr>
      <w:rFonts w:asciiTheme="majorHAnsi" w:eastAsiaTheme="majorEastAsia" w:hAnsiTheme="majorHAnsi" w:cstheme="majorBidi"/>
      <w:color w:val="1A495C" w:themeColor="accent1" w:themeShade="7F"/>
    </w:rPr>
  </w:style>
  <w:style w:type="paragraph" w:styleId="Nagwek7">
    <w:name w:val="heading 7"/>
    <w:basedOn w:val="Normalny"/>
    <w:next w:val="Normalny"/>
    <w:link w:val="Nagwek7Znak"/>
    <w:uiPriority w:val="9"/>
    <w:unhideWhenUsed/>
    <w:qFormat/>
    <w:rsid w:val="00340206"/>
    <w:pPr>
      <w:keepNext/>
      <w:keepLines/>
      <w:spacing w:before="40" w:after="0"/>
      <w:outlineLvl w:val="6"/>
    </w:pPr>
    <w:rPr>
      <w:rFonts w:asciiTheme="majorHAnsi" w:eastAsiaTheme="majorEastAsia" w:hAnsiTheme="majorHAnsi" w:cstheme="majorBidi"/>
      <w:i/>
      <w:iCs/>
      <w:color w:val="1A495C" w:themeColor="accent1" w:themeShade="7F"/>
    </w:rPr>
  </w:style>
  <w:style w:type="paragraph" w:styleId="Nagwek8">
    <w:name w:val="heading 8"/>
    <w:basedOn w:val="Normalny"/>
    <w:next w:val="Normalny"/>
    <w:link w:val="Nagwek8Znak"/>
    <w:uiPriority w:val="9"/>
    <w:unhideWhenUsed/>
    <w:qFormat/>
    <w:rsid w:val="00340206"/>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1473F1"/>
    <w:rPr>
      <w:rFonts w:asciiTheme="majorHAnsi" w:eastAsiaTheme="majorEastAsia" w:hAnsiTheme="majorHAnsi" w:cstheme="majorBidi"/>
      <w:b/>
      <w:color w:val="000000" w:themeColor="text1"/>
      <w:sz w:val="32"/>
      <w:szCs w:val="32"/>
    </w:rPr>
  </w:style>
  <w:style w:type="character" w:customStyle="1" w:styleId="Nagwek2Znak">
    <w:name w:val="Nagłówek 2 Znak"/>
    <w:basedOn w:val="Domylnaczcionkaakapitu"/>
    <w:link w:val="Nagwek2"/>
    <w:uiPriority w:val="9"/>
    <w:rsid w:val="00800D30"/>
    <w:rPr>
      <w:rFonts w:asciiTheme="majorHAnsi" w:eastAsiaTheme="majorEastAsia" w:hAnsiTheme="majorHAnsi" w:cstheme="majorBidi"/>
      <w:b/>
      <w:color w:val="000000" w:themeColor="text1"/>
      <w:sz w:val="26"/>
      <w:szCs w:val="26"/>
    </w:rPr>
  </w:style>
  <w:style w:type="character" w:customStyle="1" w:styleId="Nagwek3Znak">
    <w:name w:val="Nagłówek 3 Znak"/>
    <w:basedOn w:val="Domylnaczcionkaakapitu"/>
    <w:link w:val="Nagwek3"/>
    <w:uiPriority w:val="9"/>
    <w:rsid w:val="00F162E5"/>
    <w:rPr>
      <w:rFonts w:asciiTheme="majorHAnsi" w:eastAsiaTheme="majorEastAsia" w:hAnsiTheme="majorHAnsi" w:cstheme="majorBidi"/>
      <w:b/>
      <w:color w:val="000000" w:themeColor="text1"/>
      <w:sz w:val="24"/>
      <w:szCs w:val="24"/>
    </w:rPr>
  </w:style>
  <w:style w:type="paragraph" w:styleId="Nagwekspisutreci">
    <w:name w:val="TOC Heading"/>
    <w:basedOn w:val="Nagwek1"/>
    <w:next w:val="Normalny"/>
    <w:uiPriority w:val="39"/>
    <w:unhideWhenUsed/>
    <w:qFormat/>
    <w:rsid w:val="005A45DA"/>
    <w:pPr>
      <w:spacing w:before="0" w:after="120"/>
      <w:outlineLvl w:val="9"/>
    </w:pPr>
    <w:rPr>
      <w:lang w:eastAsia="pl-PL"/>
    </w:rPr>
  </w:style>
  <w:style w:type="paragraph" w:styleId="Spistreci1">
    <w:name w:val="toc 1"/>
    <w:basedOn w:val="Normalny"/>
    <w:next w:val="Normalny"/>
    <w:autoRedefine/>
    <w:uiPriority w:val="39"/>
    <w:unhideWhenUsed/>
    <w:rsid w:val="001473F1"/>
    <w:pPr>
      <w:spacing w:before="120" w:after="0"/>
    </w:pPr>
    <w:rPr>
      <w:b/>
      <w:color w:val="000000" w:themeColor="text1"/>
      <w:sz w:val="24"/>
    </w:rPr>
  </w:style>
  <w:style w:type="paragraph" w:styleId="Spistreci2">
    <w:name w:val="toc 2"/>
    <w:basedOn w:val="Normalny"/>
    <w:next w:val="Normalny"/>
    <w:autoRedefine/>
    <w:uiPriority w:val="39"/>
    <w:unhideWhenUsed/>
    <w:rsid w:val="001473F1"/>
    <w:pPr>
      <w:tabs>
        <w:tab w:val="right" w:leader="dot" w:pos="9062"/>
      </w:tabs>
      <w:spacing w:after="0"/>
      <w:ind w:left="221"/>
      <w:jc w:val="left"/>
    </w:pPr>
  </w:style>
  <w:style w:type="paragraph" w:styleId="Spistreci3">
    <w:name w:val="toc 3"/>
    <w:basedOn w:val="Normalny"/>
    <w:next w:val="Normalny"/>
    <w:autoRedefine/>
    <w:uiPriority w:val="39"/>
    <w:unhideWhenUsed/>
    <w:rsid w:val="001473F1"/>
    <w:pPr>
      <w:spacing w:after="0"/>
      <w:ind w:left="442"/>
    </w:pPr>
  </w:style>
  <w:style w:type="character" w:styleId="Hipercze">
    <w:name w:val="Hyperlink"/>
    <w:basedOn w:val="Domylnaczcionkaakapitu"/>
    <w:uiPriority w:val="99"/>
    <w:unhideWhenUsed/>
    <w:rsid w:val="003729C8"/>
    <w:rPr>
      <w:color w:val="6B9F25" w:themeColor="hyperlink"/>
      <w:u w:val="single"/>
    </w:rPr>
  </w:style>
  <w:style w:type="character" w:styleId="Odwoaniedokomentarza">
    <w:name w:val="annotation reference"/>
    <w:basedOn w:val="Domylnaczcionkaakapitu"/>
    <w:uiPriority w:val="99"/>
    <w:unhideWhenUsed/>
    <w:rsid w:val="00D749A7"/>
    <w:rPr>
      <w:sz w:val="16"/>
      <w:szCs w:val="16"/>
    </w:rPr>
  </w:style>
  <w:style w:type="paragraph" w:styleId="Tekstkomentarza">
    <w:name w:val="annotation text"/>
    <w:basedOn w:val="Normalny"/>
    <w:link w:val="TekstkomentarzaZnak"/>
    <w:uiPriority w:val="99"/>
    <w:unhideWhenUsed/>
    <w:rsid w:val="00D749A7"/>
    <w:pPr>
      <w:spacing w:line="240" w:lineRule="auto"/>
    </w:pPr>
    <w:rPr>
      <w:sz w:val="20"/>
      <w:szCs w:val="20"/>
    </w:rPr>
  </w:style>
  <w:style w:type="character" w:customStyle="1" w:styleId="TekstkomentarzaZnak">
    <w:name w:val="Tekst komentarza Znak"/>
    <w:basedOn w:val="Domylnaczcionkaakapitu"/>
    <w:link w:val="Tekstkomentarza"/>
    <w:uiPriority w:val="99"/>
    <w:rsid w:val="00D749A7"/>
    <w:rPr>
      <w:sz w:val="20"/>
      <w:szCs w:val="20"/>
    </w:rPr>
  </w:style>
  <w:style w:type="paragraph" w:styleId="Tematkomentarza">
    <w:name w:val="annotation subject"/>
    <w:basedOn w:val="Tekstkomentarza"/>
    <w:next w:val="Tekstkomentarza"/>
    <w:link w:val="TematkomentarzaZnak"/>
    <w:uiPriority w:val="99"/>
    <w:semiHidden/>
    <w:unhideWhenUsed/>
    <w:rsid w:val="00D749A7"/>
    <w:rPr>
      <w:b/>
      <w:bCs/>
    </w:rPr>
  </w:style>
  <w:style w:type="character" w:customStyle="1" w:styleId="TematkomentarzaZnak">
    <w:name w:val="Temat komentarza Znak"/>
    <w:basedOn w:val="TekstkomentarzaZnak"/>
    <w:link w:val="Tematkomentarza"/>
    <w:uiPriority w:val="99"/>
    <w:rsid w:val="00D749A7"/>
    <w:rPr>
      <w:b/>
      <w:bCs/>
      <w:sz w:val="20"/>
      <w:szCs w:val="20"/>
    </w:rPr>
  </w:style>
  <w:style w:type="paragraph" w:styleId="Tekstdymka">
    <w:name w:val="Balloon Text"/>
    <w:basedOn w:val="Normalny"/>
    <w:link w:val="TekstdymkaZnak"/>
    <w:uiPriority w:val="99"/>
    <w:semiHidden/>
    <w:unhideWhenUsed/>
    <w:rsid w:val="00D749A7"/>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rsid w:val="00D749A7"/>
    <w:rPr>
      <w:rFonts w:ascii="Segoe UI" w:hAnsi="Segoe UI" w:cs="Segoe UI"/>
      <w:sz w:val="18"/>
      <w:szCs w:val="18"/>
    </w:rPr>
  </w:style>
  <w:style w:type="paragraph" w:styleId="Tekstprzypisukocowego">
    <w:name w:val="endnote text"/>
    <w:basedOn w:val="Normalny"/>
    <w:link w:val="TekstprzypisukocowegoZnak"/>
    <w:uiPriority w:val="99"/>
    <w:unhideWhenUsed/>
    <w:rsid w:val="009F2662"/>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rsid w:val="009F2662"/>
    <w:rPr>
      <w:sz w:val="20"/>
      <w:szCs w:val="20"/>
    </w:rPr>
  </w:style>
  <w:style w:type="character" w:styleId="Odwoanieprzypisukocowego">
    <w:name w:val="endnote reference"/>
    <w:basedOn w:val="Domylnaczcionkaakapitu"/>
    <w:uiPriority w:val="99"/>
    <w:unhideWhenUsed/>
    <w:rsid w:val="009F2662"/>
    <w:rPr>
      <w:vertAlign w:val="superscript"/>
    </w:rPr>
  </w:style>
  <w:style w:type="character" w:styleId="Odwoanieprzypisudolnego">
    <w:name w:val="footnote reference"/>
    <w:aliases w:val="Odwo³anie przypisu,Odwołanie przypisu,Footnote Reference Number,EN Footnote Reference,Times 10 Point,Exposant 3 Point,Footnote symbol,Footnote reference number,note TESI,stylish,SUPERS,Footnote number,Ref,de nota al pie,number"/>
    <w:basedOn w:val="Domylnaczcionkaakapitu"/>
    <w:uiPriority w:val="99"/>
    <w:unhideWhenUsed/>
    <w:qFormat/>
    <w:rsid w:val="00675744"/>
    <w:rPr>
      <w:vertAlign w:val="superscript"/>
    </w:rPr>
  </w:style>
  <w:style w:type="paragraph" w:styleId="Tekstprzypisudolnego">
    <w:name w:val="footnote text"/>
    <w:aliases w:val="Podrozdział,Tekst przypisu,Tekst przypisu dolnego Znak Znak Znak,Tekst przypisu dolnego Znak Znak Znak Znak,Tekst przypisu dolnego1 Znak Znak,Tekst przypisu dolnego11,o,Footnote,Podrozdzia3,Fußnote,-E Fuﬂnotentext,-E Fußnotentext"/>
    <w:basedOn w:val="Normalny"/>
    <w:link w:val="TekstprzypisudolnegoZnak"/>
    <w:unhideWhenUsed/>
    <w:qFormat/>
    <w:rsid w:val="00A94478"/>
    <w:pPr>
      <w:spacing w:after="0" w:line="240" w:lineRule="auto"/>
    </w:pPr>
    <w:rPr>
      <w:sz w:val="20"/>
      <w:szCs w:val="20"/>
    </w:rPr>
  </w:style>
  <w:style w:type="character" w:customStyle="1" w:styleId="TekstprzypisudolnegoZnak">
    <w:name w:val="Tekst przypisu dolnego Znak"/>
    <w:aliases w:val="Podrozdział Znak,Tekst przypisu Znak,Tekst przypisu dolnego Znak Znak Znak Znak1,Tekst przypisu dolnego Znak Znak Znak Znak Znak,Tekst przypisu dolnego1 Znak Znak Znak,Tekst przypisu dolnego11 Znak,o Znak,Footnote Znak1"/>
    <w:basedOn w:val="Domylnaczcionkaakapitu"/>
    <w:link w:val="Tekstprzypisudolnego"/>
    <w:qFormat/>
    <w:rsid w:val="00A94478"/>
    <w:rPr>
      <w:sz w:val="20"/>
      <w:szCs w:val="20"/>
    </w:rPr>
  </w:style>
  <w:style w:type="paragraph" w:styleId="Akapitzlist">
    <w:name w:val="List Paragraph"/>
    <w:aliases w:val="Tytuł rysunków,Sl_Akapit z listą,lubu 1)_wypkt.,K-P_odwolanie,Lublin_odwolanie,opis dzialania,Akapit z listą BS,Chorzów - Akapit z listą,A_wyliczenie,maz_wyliczenie,Akapit z listą 1,BulletC,Paragraf,Table of contents numbered,Normal"/>
    <w:basedOn w:val="Normalny"/>
    <w:link w:val="AkapitzlistZnak"/>
    <w:uiPriority w:val="34"/>
    <w:qFormat/>
    <w:rsid w:val="00A94478"/>
    <w:pPr>
      <w:ind w:left="720"/>
      <w:contextualSpacing/>
    </w:pPr>
  </w:style>
  <w:style w:type="table" w:styleId="Tabela-Siatka">
    <w:name w:val="Table Grid"/>
    <w:basedOn w:val="Standardowy"/>
    <w:uiPriority w:val="39"/>
    <w:rsid w:val="00E1105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oprawka">
    <w:name w:val="Revision"/>
    <w:hidden/>
    <w:uiPriority w:val="99"/>
    <w:semiHidden/>
    <w:rsid w:val="000F2D8C"/>
    <w:pPr>
      <w:spacing w:after="0" w:line="240" w:lineRule="auto"/>
    </w:pPr>
  </w:style>
  <w:style w:type="character" w:customStyle="1" w:styleId="markedcontent">
    <w:name w:val="markedcontent"/>
    <w:basedOn w:val="Domylnaczcionkaakapitu"/>
    <w:rsid w:val="00521CA3"/>
  </w:style>
  <w:style w:type="character" w:customStyle="1" w:styleId="highlight">
    <w:name w:val="highlight"/>
    <w:basedOn w:val="Domylnaczcionkaakapitu"/>
    <w:rsid w:val="00521CA3"/>
  </w:style>
  <w:style w:type="character" w:customStyle="1" w:styleId="Nagwek4Znak">
    <w:name w:val="Nagłówek 4 Znak"/>
    <w:basedOn w:val="Domylnaczcionkaakapitu"/>
    <w:link w:val="Nagwek4"/>
    <w:uiPriority w:val="9"/>
    <w:rsid w:val="00506E64"/>
    <w:rPr>
      <w:rFonts w:asciiTheme="majorHAnsi" w:eastAsiaTheme="majorEastAsia" w:hAnsiTheme="majorHAnsi" w:cstheme="majorBidi"/>
      <w:i/>
      <w:iCs/>
      <w:color w:val="276E8B" w:themeColor="accent1" w:themeShade="BF"/>
    </w:rPr>
  </w:style>
  <w:style w:type="paragraph" w:styleId="Legenda">
    <w:name w:val="caption"/>
    <w:aliases w:val="podpis rysunek,Legenda Znak Znak Znak,Legenda Znak Znak Znak Znak,Legenda Znak Znak Znak Znak Znak Znak,Legenda Znak Znak Znak Znak Znak Znak Znak,Legenda Znak Znak,Legenda Znak Znak Znak Znak Znak Znak Znak Znak Znak Z,Podpis pod rysunkiem"/>
    <w:basedOn w:val="Normalny"/>
    <w:next w:val="Normalny"/>
    <w:link w:val="LegendaZnak"/>
    <w:uiPriority w:val="35"/>
    <w:unhideWhenUsed/>
    <w:qFormat/>
    <w:rsid w:val="007B71EC"/>
    <w:pPr>
      <w:spacing w:after="200" w:line="240" w:lineRule="auto"/>
    </w:pPr>
    <w:rPr>
      <w:i/>
      <w:iCs/>
      <w:color w:val="373545" w:themeColor="text2"/>
      <w:sz w:val="18"/>
      <w:szCs w:val="18"/>
    </w:rPr>
  </w:style>
  <w:style w:type="paragraph" w:customStyle="1" w:styleId="Default">
    <w:name w:val="Default"/>
    <w:rsid w:val="008B3377"/>
    <w:pPr>
      <w:autoSpaceDE w:val="0"/>
      <w:autoSpaceDN w:val="0"/>
      <w:adjustRightInd w:val="0"/>
      <w:spacing w:after="0" w:line="240" w:lineRule="auto"/>
    </w:pPr>
    <w:rPr>
      <w:rFonts w:ascii="Calibri" w:hAnsi="Calibri" w:cs="Calibri"/>
      <w:color w:val="000000"/>
      <w:sz w:val="24"/>
      <w:szCs w:val="24"/>
    </w:rPr>
  </w:style>
  <w:style w:type="paragraph" w:customStyle="1" w:styleId="Legenda1">
    <w:name w:val="Legenda1"/>
    <w:basedOn w:val="Normalny"/>
    <w:next w:val="Normalny"/>
    <w:link w:val="Legenda1Znak"/>
    <w:rsid w:val="003415A3"/>
    <w:pPr>
      <w:suppressAutoHyphens/>
      <w:spacing w:after="200" w:line="240" w:lineRule="auto"/>
      <w:jc w:val="left"/>
    </w:pPr>
    <w:rPr>
      <w:rFonts w:ascii="Calibri" w:eastAsia="Calibri" w:hAnsi="Calibri" w:cs="font357"/>
      <w:i/>
      <w:iCs/>
      <w:color w:val="44546A"/>
      <w:sz w:val="18"/>
      <w:szCs w:val="18"/>
    </w:rPr>
  </w:style>
  <w:style w:type="character" w:styleId="Uwydatnienie">
    <w:name w:val="Emphasis"/>
    <w:basedOn w:val="Domylnaczcionkaakapitu"/>
    <w:uiPriority w:val="20"/>
    <w:qFormat/>
    <w:rsid w:val="00F679C8"/>
    <w:rPr>
      <w:i/>
      <w:iCs/>
    </w:rPr>
  </w:style>
  <w:style w:type="table" w:customStyle="1" w:styleId="Zwykatabela31">
    <w:name w:val="Zwykła tabela 31"/>
    <w:basedOn w:val="Standardowy"/>
    <w:uiPriority w:val="43"/>
    <w:rsid w:val="00C67CE1"/>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elasiatki1jasnaakcent41">
    <w:name w:val="Tabela siatki 1 — jasna — akcent 41"/>
    <w:basedOn w:val="Standardowy"/>
    <w:uiPriority w:val="46"/>
    <w:rsid w:val="00C67CE1"/>
    <w:pPr>
      <w:spacing w:after="0" w:line="240" w:lineRule="auto"/>
    </w:pPr>
    <w:tblPr>
      <w:tblStyleRowBandSize w:val="1"/>
      <w:tblStyleColBandSize w:val="1"/>
      <w:tblInd w:w="0" w:type="dxa"/>
      <w:tblBorders>
        <w:top w:val="single" w:sz="4" w:space="0" w:color="C9D0D1" w:themeColor="accent4" w:themeTint="66"/>
        <w:left w:val="single" w:sz="4" w:space="0" w:color="C9D0D1" w:themeColor="accent4" w:themeTint="66"/>
        <w:bottom w:val="single" w:sz="4" w:space="0" w:color="C9D0D1" w:themeColor="accent4" w:themeTint="66"/>
        <w:right w:val="single" w:sz="4" w:space="0" w:color="C9D0D1" w:themeColor="accent4" w:themeTint="66"/>
        <w:insideH w:val="single" w:sz="4" w:space="0" w:color="C9D0D1" w:themeColor="accent4" w:themeTint="66"/>
        <w:insideV w:val="single" w:sz="4" w:space="0" w:color="C9D0D1" w:themeColor="accent4" w:themeTint="66"/>
      </w:tblBorders>
      <w:tblCellMar>
        <w:top w:w="0" w:type="dxa"/>
        <w:left w:w="108" w:type="dxa"/>
        <w:bottom w:w="0" w:type="dxa"/>
        <w:right w:w="108" w:type="dxa"/>
      </w:tblCellMar>
    </w:tblPr>
    <w:tblStylePr w:type="firstRow">
      <w:rPr>
        <w:b/>
        <w:bCs/>
      </w:rPr>
      <w:tblPr/>
      <w:tcPr>
        <w:tcBorders>
          <w:bottom w:val="single" w:sz="12" w:space="0" w:color="AFB9BB" w:themeColor="accent4" w:themeTint="99"/>
        </w:tcBorders>
      </w:tcPr>
    </w:tblStylePr>
    <w:tblStylePr w:type="lastRow">
      <w:rPr>
        <w:b/>
        <w:bCs/>
      </w:rPr>
      <w:tblPr/>
      <w:tcPr>
        <w:tcBorders>
          <w:top w:val="double" w:sz="2" w:space="0" w:color="AFB9BB" w:themeColor="accent4" w:themeTint="99"/>
        </w:tcBorders>
      </w:tcPr>
    </w:tblStylePr>
    <w:tblStylePr w:type="firstCol">
      <w:rPr>
        <w:b/>
        <w:bCs/>
      </w:rPr>
    </w:tblStylePr>
    <w:tblStylePr w:type="lastCol">
      <w:rPr>
        <w:b/>
        <w:bCs/>
      </w:rPr>
    </w:tblStylePr>
  </w:style>
  <w:style w:type="table" w:customStyle="1" w:styleId="Tabelasiatki1jasnaakcent51">
    <w:name w:val="Tabela siatki 1 — jasna — akcent 51"/>
    <w:basedOn w:val="Standardowy"/>
    <w:uiPriority w:val="46"/>
    <w:rsid w:val="00C67CE1"/>
    <w:pPr>
      <w:spacing w:after="0" w:line="240" w:lineRule="auto"/>
    </w:pPr>
    <w:tblPr>
      <w:tblStyleRowBandSize w:val="1"/>
      <w:tblStyleColBandSize w:val="1"/>
      <w:tblInd w:w="0" w:type="dxa"/>
      <w:tblBorders>
        <w:top w:val="single" w:sz="4" w:space="0" w:color="CDDDE1" w:themeColor="accent5" w:themeTint="66"/>
        <w:left w:val="single" w:sz="4" w:space="0" w:color="CDDDE1" w:themeColor="accent5" w:themeTint="66"/>
        <w:bottom w:val="single" w:sz="4" w:space="0" w:color="CDDDE1" w:themeColor="accent5" w:themeTint="66"/>
        <w:right w:val="single" w:sz="4" w:space="0" w:color="CDDDE1" w:themeColor="accent5" w:themeTint="66"/>
        <w:insideH w:val="single" w:sz="4" w:space="0" w:color="CDDDE1" w:themeColor="accent5" w:themeTint="66"/>
        <w:insideV w:val="single" w:sz="4" w:space="0" w:color="CDDDE1" w:themeColor="accent5" w:themeTint="66"/>
      </w:tblBorders>
      <w:tblCellMar>
        <w:top w:w="0" w:type="dxa"/>
        <w:left w:w="108" w:type="dxa"/>
        <w:bottom w:w="0" w:type="dxa"/>
        <w:right w:w="108" w:type="dxa"/>
      </w:tblCellMar>
    </w:tblPr>
    <w:tblStylePr w:type="firstRow">
      <w:rPr>
        <w:b/>
        <w:bCs/>
      </w:rPr>
      <w:tblPr/>
      <w:tcPr>
        <w:tcBorders>
          <w:bottom w:val="single" w:sz="12" w:space="0" w:color="B5CDD3" w:themeColor="accent5" w:themeTint="99"/>
        </w:tcBorders>
      </w:tcPr>
    </w:tblStylePr>
    <w:tblStylePr w:type="lastRow">
      <w:rPr>
        <w:b/>
        <w:bCs/>
      </w:rPr>
      <w:tblPr/>
      <w:tcPr>
        <w:tcBorders>
          <w:top w:val="double" w:sz="2" w:space="0" w:color="B5CDD3" w:themeColor="accent5" w:themeTint="99"/>
        </w:tcBorders>
      </w:tcPr>
    </w:tblStylePr>
    <w:tblStylePr w:type="firstCol">
      <w:rPr>
        <w:b/>
        <w:bCs/>
      </w:rPr>
    </w:tblStylePr>
    <w:tblStylePr w:type="lastCol">
      <w:rPr>
        <w:b/>
        <w:bCs/>
      </w:rPr>
    </w:tblStylePr>
  </w:style>
  <w:style w:type="table" w:customStyle="1" w:styleId="Tabelasiatki7kolorowaakcent51">
    <w:name w:val="Tabela siatki 7 — kolorowa — akcent 51"/>
    <w:basedOn w:val="Standardowy"/>
    <w:uiPriority w:val="52"/>
    <w:rsid w:val="00C67CE1"/>
    <w:pPr>
      <w:spacing w:after="0" w:line="240" w:lineRule="auto"/>
    </w:pPr>
    <w:rPr>
      <w:color w:val="578793" w:themeColor="accent5" w:themeShade="BF"/>
    </w:rPr>
    <w:tblPr>
      <w:tblStyleRowBandSize w:val="1"/>
      <w:tblStyleColBandSize w:val="1"/>
      <w:tblInd w:w="0" w:type="dxa"/>
      <w:tblBorders>
        <w:top w:val="single" w:sz="4" w:space="0" w:color="B5CDD3" w:themeColor="accent5" w:themeTint="99"/>
        <w:left w:val="single" w:sz="4" w:space="0" w:color="B5CDD3" w:themeColor="accent5" w:themeTint="99"/>
        <w:bottom w:val="single" w:sz="4" w:space="0" w:color="B5CDD3" w:themeColor="accent5" w:themeTint="99"/>
        <w:right w:val="single" w:sz="4" w:space="0" w:color="B5CDD3" w:themeColor="accent5" w:themeTint="99"/>
        <w:insideH w:val="single" w:sz="4" w:space="0" w:color="B5CDD3" w:themeColor="accent5" w:themeTint="99"/>
        <w:insideV w:val="single" w:sz="4" w:space="0" w:color="B5CDD3"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6EEF0" w:themeFill="accent5" w:themeFillTint="33"/>
      </w:tcPr>
    </w:tblStylePr>
    <w:tblStylePr w:type="band1Horz">
      <w:tblPr/>
      <w:tcPr>
        <w:shd w:val="clear" w:color="auto" w:fill="E6EEF0" w:themeFill="accent5" w:themeFillTint="33"/>
      </w:tcPr>
    </w:tblStylePr>
    <w:tblStylePr w:type="neCell">
      <w:tblPr/>
      <w:tcPr>
        <w:tcBorders>
          <w:bottom w:val="single" w:sz="4" w:space="0" w:color="B5CDD3" w:themeColor="accent5" w:themeTint="99"/>
        </w:tcBorders>
      </w:tcPr>
    </w:tblStylePr>
    <w:tblStylePr w:type="nwCell">
      <w:tblPr/>
      <w:tcPr>
        <w:tcBorders>
          <w:bottom w:val="single" w:sz="4" w:space="0" w:color="B5CDD3" w:themeColor="accent5" w:themeTint="99"/>
        </w:tcBorders>
      </w:tcPr>
    </w:tblStylePr>
    <w:tblStylePr w:type="seCell">
      <w:tblPr/>
      <w:tcPr>
        <w:tcBorders>
          <w:top w:val="single" w:sz="4" w:space="0" w:color="B5CDD3" w:themeColor="accent5" w:themeTint="99"/>
        </w:tcBorders>
      </w:tcPr>
    </w:tblStylePr>
    <w:tblStylePr w:type="swCell">
      <w:tblPr/>
      <w:tcPr>
        <w:tcBorders>
          <w:top w:val="single" w:sz="4" w:space="0" w:color="B5CDD3" w:themeColor="accent5" w:themeTint="99"/>
        </w:tcBorders>
      </w:tcPr>
    </w:tblStylePr>
  </w:style>
  <w:style w:type="table" w:customStyle="1" w:styleId="Siatkatabelijasna1">
    <w:name w:val="Siatka tabeli — jasna1"/>
    <w:basedOn w:val="Standardowy"/>
    <w:uiPriority w:val="40"/>
    <w:rsid w:val="00C67CE1"/>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customStyle="1" w:styleId="hgkelc">
    <w:name w:val="hgkelc"/>
    <w:basedOn w:val="Domylnaczcionkaakapitu"/>
    <w:rsid w:val="00943E43"/>
  </w:style>
  <w:style w:type="paragraph" w:styleId="Nagwek">
    <w:name w:val="header"/>
    <w:basedOn w:val="Normalny"/>
    <w:link w:val="NagwekZnak"/>
    <w:uiPriority w:val="99"/>
    <w:unhideWhenUsed/>
    <w:rsid w:val="00BA18A2"/>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BA18A2"/>
  </w:style>
  <w:style w:type="paragraph" w:styleId="Stopka">
    <w:name w:val="footer"/>
    <w:basedOn w:val="Normalny"/>
    <w:link w:val="StopkaZnak"/>
    <w:uiPriority w:val="99"/>
    <w:unhideWhenUsed/>
    <w:rsid w:val="00BA18A2"/>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BA18A2"/>
  </w:style>
  <w:style w:type="character" w:customStyle="1" w:styleId="nadtabelaZnak">
    <w:name w:val="nad tabela Znak"/>
    <w:basedOn w:val="Domylnaczcionkaakapitu"/>
    <w:link w:val="nadtabela"/>
    <w:locked/>
    <w:rsid w:val="00BA18A2"/>
    <w:rPr>
      <w:i/>
      <w:iCs/>
      <w:color w:val="6A91B3"/>
      <w:sz w:val="18"/>
      <w:szCs w:val="18"/>
    </w:rPr>
  </w:style>
  <w:style w:type="paragraph" w:customStyle="1" w:styleId="nadtabela">
    <w:name w:val="nad tabela"/>
    <w:basedOn w:val="Legenda"/>
    <w:link w:val="nadtabelaZnak"/>
    <w:qFormat/>
    <w:rsid w:val="00BA18A2"/>
    <w:pPr>
      <w:keepNext/>
      <w:spacing w:before="240" w:after="0"/>
      <w:jc w:val="left"/>
    </w:pPr>
    <w:rPr>
      <w:color w:val="6A91B3"/>
    </w:rPr>
  </w:style>
  <w:style w:type="table" w:customStyle="1" w:styleId="Tabelasiatki1jasnaakcent21">
    <w:name w:val="Tabela siatki 1 — jasna — akcent 21"/>
    <w:basedOn w:val="Standardowy"/>
    <w:uiPriority w:val="46"/>
    <w:rsid w:val="000B6949"/>
    <w:pPr>
      <w:spacing w:after="0" w:line="240" w:lineRule="auto"/>
    </w:pPr>
    <w:tblPr>
      <w:tblStyleRowBandSize w:val="1"/>
      <w:tblStyleColBandSize w:val="1"/>
      <w:tblInd w:w="0" w:type="dxa"/>
      <w:tblBorders>
        <w:top w:val="single" w:sz="4" w:space="0" w:color="BCE1E5" w:themeColor="accent2" w:themeTint="66"/>
        <w:left w:val="single" w:sz="4" w:space="0" w:color="BCE1E5" w:themeColor="accent2" w:themeTint="66"/>
        <w:bottom w:val="single" w:sz="4" w:space="0" w:color="BCE1E5" w:themeColor="accent2" w:themeTint="66"/>
        <w:right w:val="single" w:sz="4" w:space="0" w:color="BCE1E5" w:themeColor="accent2" w:themeTint="66"/>
        <w:insideH w:val="single" w:sz="4" w:space="0" w:color="BCE1E5" w:themeColor="accent2" w:themeTint="66"/>
        <w:insideV w:val="single" w:sz="4" w:space="0" w:color="BCE1E5" w:themeColor="accent2" w:themeTint="66"/>
      </w:tblBorders>
      <w:tblCellMar>
        <w:top w:w="0" w:type="dxa"/>
        <w:left w:w="108" w:type="dxa"/>
        <w:bottom w:w="0" w:type="dxa"/>
        <w:right w:w="108" w:type="dxa"/>
      </w:tblCellMar>
    </w:tblPr>
    <w:tblStylePr w:type="firstRow">
      <w:rPr>
        <w:b/>
        <w:bCs/>
      </w:rPr>
      <w:tblPr/>
      <w:tcPr>
        <w:tcBorders>
          <w:bottom w:val="single" w:sz="12" w:space="0" w:color="9AD3D9" w:themeColor="accent2" w:themeTint="99"/>
        </w:tcBorders>
      </w:tcPr>
    </w:tblStylePr>
    <w:tblStylePr w:type="lastRow">
      <w:rPr>
        <w:b/>
        <w:bCs/>
      </w:rPr>
      <w:tblPr/>
      <w:tcPr>
        <w:tcBorders>
          <w:top w:val="double" w:sz="2" w:space="0" w:color="9AD3D9" w:themeColor="accent2" w:themeTint="99"/>
        </w:tcBorders>
      </w:tcPr>
    </w:tblStylePr>
    <w:tblStylePr w:type="firstCol">
      <w:rPr>
        <w:b/>
        <w:bCs/>
      </w:rPr>
    </w:tblStylePr>
    <w:tblStylePr w:type="lastCol">
      <w:rPr>
        <w:b/>
        <w:bCs/>
      </w:rPr>
    </w:tblStylePr>
  </w:style>
  <w:style w:type="table" w:customStyle="1" w:styleId="Tabela-Siatka1">
    <w:name w:val="Tabela - Siatka1"/>
    <w:basedOn w:val="Standardowy"/>
    <w:next w:val="Tabela-Siatka"/>
    <w:uiPriority w:val="39"/>
    <w:rsid w:val="00D6078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Znakiprzypiswdolnych">
    <w:name w:val="Znaki przypisów dolnych"/>
    <w:rsid w:val="00D6078C"/>
  </w:style>
  <w:style w:type="table" w:customStyle="1" w:styleId="Tabela-Siatka2">
    <w:name w:val="Tabela - Siatka2"/>
    <w:basedOn w:val="Standardowy"/>
    <w:next w:val="Tabela-Siatka"/>
    <w:uiPriority w:val="39"/>
    <w:rsid w:val="00BF571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kapitzlistZnak">
    <w:name w:val="Akapit z listą Znak"/>
    <w:aliases w:val="Tytuł rysunków Znak,Sl_Akapit z listą Znak,lubu 1)_wypkt. Znak,K-P_odwolanie Znak,Lublin_odwolanie Znak,opis dzialania Znak,Akapit z listą BS Znak,Chorzów - Akapit z listą Znak,A_wyliczenie Znak,maz_wyliczenie Znak,BulletC Znak"/>
    <w:basedOn w:val="Domylnaczcionkaakapitu"/>
    <w:link w:val="Akapitzlist"/>
    <w:qFormat/>
    <w:rsid w:val="000C4733"/>
  </w:style>
  <w:style w:type="character" w:customStyle="1" w:styleId="Nagwek5Znak">
    <w:name w:val="Nagłówek 5 Znak"/>
    <w:basedOn w:val="Domylnaczcionkaakapitu"/>
    <w:link w:val="Nagwek5"/>
    <w:uiPriority w:val="9"/>
    <w:rsid w:val="00D22B38"/>
    <w:rPr>
      <w:rFonts w:asciiTheme="majorHAnsi" w:eastAsiaTheme="majorEastAsia" w:hAnsiTheme="majorHAnsi" w:cstheme="majorBidi"/>
      <w:color w:val="276E8B" w:themeColor="accent1" w:themeShade="BF"/>
    </w:rPr>
  </w:style>
  <w:style w:type="character" w:customStyle="1" w:styleId="Domylnaczcionkaakapitu1">
    <w:name w:val="Domyślna czcionka akapitu1"/>
    <w:rsid w:val="006B148F"/>
  </w:style>
  <w:style w:type="character" w:customStyle="1" w:styleId="FootnoteCharacters">
    <w:name w:val="Footnote Characters"/>
    <w:rsid w:val="006B148F"/>
    <w:rPr>
      <w:vertAlign w:val="superscript"/>
    </w:rPr>
  </w:style>
  <w:style w:type="character" w:customStyle="1" w:styleId="EndnoteCharacters">
    <w:name w:val="Endnote Characters"/>
    <w:rsid w:val="006B148F"/>
    <w:rPr>
      <w:vertAlign w:val="superscript"/>
    </w:rPr>
  </w:style>
  <w:style w:type="character" w:customStyle="1" w:styleId="Odwoaniedokomentarza1">
    <w:name w:val="Odwołanie do komentarza1"/>
    <w:rsid w:val="006B148F"/>
    <w:rPr>
      <w:sz w:val="16"/>
      <w:szCs w:val="16"/>
    </w:rPr>
  </w:style>
  <w:style w:type="character" w:customStyle="1" w:styleId="ListLabel1">
    <w:name w:val="ListLabel 1"/>
    <w:rsid w:val="006B148F"/>
    <w:rPr>
      <w:rFonts w:cs="Courier New"/>
    </w:rPr>
  </w:style>
  <w:style w:type="character" w:customStyle="1" w:styleId="ListLabel2">
    <w:name w:val="ListLabel 2"/>
    <w:rsid w:val="006B148F"/>
    <w:rPr>
      <w:rFonts w:cs="Courier New"/>
    </w:rPr>
  </w:style>
  <w:style w:type="character" w:customStyle="1" w:styleId="ListLabel3">
    <w:name w:val="ListLabel 3"/>
    <w:rsid w:val="006B148F"/>
    <w:rPr>
      <w:rFonts w:cs="Courier New"/>
    </w:rPr>
  </w:style>
  <w:style w:type="character" w:customStyle="1" w:styleId="ListLabel4">
    <w:name w:val="ListLabel 4"/>
    <w:rsid w:val="006B148F"/>
    <w:rPr>
      <w:rFonts w:cs="Courier New"/>
    </w:rPr>
  </w:style>
  <w:style w:type="character" w:customStyle="1" w:styleId="ListLabel5">
    <w:name w:val="ListLabel 5"/>
    <w:rsid w:val="006B148F"/>
    <w:rPr>
      <w:rFonts w:cs="Courier New"/>
    </w:rPr>
  </w:style>
  <w:style w:type="character" w:customStyle="1" w:styleId="ListLabel6">
    <w:name w:val="ListLabel 6"/>
    <w:rsid w:val="006B148F"/>
    <w:rPr>
      <w:rFonts w:cs="Courier New"/>
    </w:rPr>
  </w:style>
  <w:style w:type="character" w:customStyle="1" w:styleId="ListLabel7">
    <w:name w:val="ListLabel 7"/>
    <w:rsid w:val="006B148F"/>
    <w:rPr>
      <w:rFonts w:cs="Courier New"/>
    </w:rPr>
  </w:style>
  <w:style w:type="character" w:customStyle="1" w:styleId="ListLabel8">
    <w:name w:val="ListLabel 8"/>
    <w:rsid w:val="006B148F"/>
    <w:rPr>
      <w:rFonts w:cs="Courier New"/>
    </w:rPr>
  </w:style>
  <w:style w:type="character" w:customStyle="1" w:styleId="ListLabel9">
    <w:name w:val="ListLabel 9"/>
    <w:rsid w:val="006B148F"/>
    <w:rPr>
      <w:rFonts w:cs="Courier New"/>
    </w:rPr>
  </w:style>
  <w:style w:type="character" w:customStyle="1" w:styleId="ListLabel10">
    <w:name w:val="ListLabel 10"/>
    <w:rsid w:val="006B148F"/>
    <w:rPr>
      <w:rFonts w:cs="Courier New"/>
    </w:rPr>
  </w:style>
  <w:style w:type="character" w:customStyle="1" w:styleId="ListLabel11">
    <w:name w:val="ListLabel 11"/>
    <w:rsid w:val="006B148F"/>
    <w:rPr>
      <w:rFonts w:cs="Courier New"/>
    </w:rPr>
  </w:style>
  <w:style w:type="character" w:customStyle="1" w:styleId="ListLabel12">
    <w:name w:val="ListLabel 12"/>
    <w:rsid w:val="006B148F"/>
    <w:rPr>
      <w:rFonts w:cs="Courier New"/>
    </w:rPr>
  </w:style>
  <w:style w:type="character" w:customStyle="1" w:styleId="ListLabel13">
    <w:name w:val="ListLabel 13"/>
    <w:rsid w:val="006B148F"/>
    <w:rPr>
      <w:rFonts w:cs="Courier New"/>
    </w:rPr>
  </w:style>
  <w:style w:type="character" w:customStyle="1" w:styleId="ListLabel14">
    <w:name w:val="ListLabel 14"/>
    <w:rsid w:val="006B148F"/>
    <w:rPr>
      <w:rFonts w:cs="Courier New"/>
    </w:rPr>
  </w:style>
  <w:style w:type="character" w:customStyle="1" w:styleId="ListLabel15">
    <w:name w:val="ListLabel 15"/>
    <w:rsid w:val="006B148F"/>
    <w:rPr>
      <w:rFonts w:cs="Courier New"/>
    </w:rPr>
  </w:style>
  <w:style w:type="character" w:customStyle="1" w:styleId="ListLabel16">
    <w:name w:val="ListLabel 16"/>
    <w:rsid w:val="006B148F"/>
    <w:rPr>
      <w:rFonts w:cs="Courier New"/>
    </w:rPr>
  </w:style>
  <w:style w:type="character" w:customStyle="1" w:styleId="ListLabel17">
    <w:name w:val="ListLabel 17"/>
    <w:rsid w:val="006B148F"/>
    <w:rPr>
      <w:rFonts w:cs="Courier New"/>
    </w:rPr>
  </w:style>
  <w:style w:type="character" w:customStyle="1" w:styleId="ListLabel18">
    <w:name w:val="ListLabel 18"/>
    <w:rsid w:val="006B148F"/>
    <w:rPr>
      <w:rFonts w:cs="Courier New"/>
    </w:rPr>
  </w:style>
  <w:style w:type="character" w:customStyle="1" w:styleId="ListLabel19">
    <w:name w:val="ListLabel 19"/>
    <w:rsid w:val="006B148F"/>
    <w:rPr>
      <w:rFonts w:cs="Courier New"/>
    </w:rPr>
  </w:style>
  <w:style w:type="character" w:customStyle="1" w:styleId="ListLabel20">
    <w:name w:val="ListLabel 20"/>
    <w:rsid w:val="006B148F"/>
    <w:rPr>
      <w:rFonts w:cs="Courier New"/>
    </w:rPr>
  </w:style>
  <w:style w:type="character" w:customStyle="1" w:styleId="ListLabel21">
    <w:name w:val="ListLabel 21"/>
    <w:rsid w:val="006B148F"/>
    <w:rPr>
      <w:rFonts w:cs="Courier New"/>
    </w:rPr>
  </w:style>
  <w:style w:type="character" w:customStyle="1" w:styleId="ListLabel22">
    <w:name w:val="ListLabel 22"/>
    <w:rsid w:val="006B148F"/>
    <w:rPr>
      <w:rFonts w:cs="Courier New"/>
    </w:rPr>
  </w:style>
  <w:style w:type="character" w:customStyle="1" w:styleId="ListLabel23">
    <w:name w:val="ListLabel 23"/>
    <w:rsid w:val="006B148F"/>
    <w:rPr>
      <w:rFonts w:cs="Courier New"/>
    </w:rPr>
  </w:style>
  <w:style w:type="character" w:customStyle="1" w:styleId="ListLabel24">
    <w:name w:val="ListLabel 24"/>
    <w:rsid w:val="006B148F"/>
    <w:rPr>
      <w:rFonts w:cs="Courier New"/>
    </w:rPr>
  </w:style>
  <w:style w:type="character" w:customStyle="1" w:styleId="ListLabel25">
    <w:name w:val="ListLabel 25"/>
    <w:rsid w:val="006B148F"/>
    <w:rPr>
      <w:rFonts w:cs="Courier New"/>
    </w:rPr>
  </w:style>
  <w:style w:type="character" w:customStyle="1" w:styleId="ListLabel26">
    <w:name w:val="ListLabel 26"/>
    <w:rsid w:val="006B148F"/>
    <w:rPr>
      <w:rFonts w:cs="Courier New"/>
    </w:rPr>
  </w:style>
  <w:style w:type="character" w:customStyle="1" w:styleId="ListLabel27">
    <w:name w:val="ListLabel 27"/>
    <w:rsid w:val="006B148F"/>
    <w:rPr>
      <w:rFonts w:cs="Courier New"/>
    </w:rPr>
  </w:style>
  <w:style w:type="character" w:customStyle="1" w:styleId="ListLabel28">
    <w:name w:val="ListLabel 28"/>
    <w:rsid w:val="006B148F"/>
    <w:rPr>
      <w:rFonts w:cs="Courier New"/>
    </w:rPr>
  </w:style>
  <w:style w:type="character" w:customStyle="1" w:styleId="ListLabel29">
    <w:name w:val="ListLabel 29"/>
    <w:rsid w:val="006B148F"/>
    <w:rPr>
      <w:rFonts w:cs="Courier New"/>
    </w:rPr>
  </w:style>
  <w:style w:type="character" w:customStyle="1" w:styleId="ListLabel30">
    <w:name w:val="ListLabel 30"/>
    <w:rsid w:val="006B148F"/>
    <w:rPr>
      <w:rFonts w:cs="Courier New"/>
    </w:rPr>
  </w:style>
  <w:style w:type="character" w:customStyle="1" w:styleId="ListLabel31">
    <w:name w:val="ListLabel 31"/>
    <w:rsid w:val="006B148F"/>
    <w:rPr>
      <w:rFonts w:cs="Courier New"/>
    </w:rPr>
  </w:style>
  <w:style w:type="character" w:customStyle="1" w:styleId="ListLabel32">
    <w:name w:val="ListLabel 32"/>
    <w:rsid w:val="006B148F"/>
    <w:rPr>
      <w:rFonts w:cs="Courier New"/>
    </w:rPr>
  </w:style>
  <w:style w:type="character" w:customStyle="1" w:styleId="ListLabel33">
    <w:name w:val="ListLabel 33"/>
    <w:rsid w:val="006B148F"/>
    <w:rPr>
      <w:rFonts w:cs="Courier New"/>
    </w:rPr>
  </w:style>
  <w:style w:type="character" w:customStyle="1" w:styleId="ListLabel34">
    <w:name w:val="ListLabel 34"/>
    <w:rsid w:val="006B148F"/>
    <w:rPr>
      <w:rFonts w:cs="Courier New"/>
    </w:rPr>
  </w:style>
  <w:style w:type="character" w:customStyle="1" w:styleId="ListLabel35">
    <w:name w:val="ListLabel 35"/>
    <w:rsid w:val="006B148F"/>
    <w:rPr>
      <w:rFonts w:cs="Courier New"/>
    </w:rPr>
  </w:style>
  <w:style w:type="character" w:customStyle="1" w:styleId="ListLabel36">
    <w:name w:val="ListLabel 36"/>
    <w:rsid w:val="006B148F"/>
    <w:rPr>
      <w:rFonts w:cs="Courier New"/>
    </w:rPr>
  </w:style>
  <w:style w:type="character" w:customStyle="1" w:styleId="ListLabel37">
    <w:name w:val="ListLabel 37"/>
    <w:rsid w:val="006B148F"/>
    <w:rPr>
      <w:rFonts w:cs="Courier New"/>
    </w:rPr>
  </w:style>
  <w:style w:type="character" w:customStyle="1" w:styleId="ListLabel38">
    <w:name w:val="ListLabel 38"/>
    <w:rsid w:val="006B148F"/>
    <w:rPr>
      <w:rFonts w:cs="Courier New"/>
    </w:rPr>
  </w:style>
  <w:style w:type="character" w:customStyle="1" w:styleId="ListLabel39">
    <w:name w:val="ListLabel 39"/>
    <w:rsid w:val="006B148F"/>
    <w:rPr>
      <w:rFonts w:cs="Courier New"/>
    </w:rPr>
  </w:style>
  <w:style w:type="character" w:customStyle="1" w:styleId="czeindeksu">
    <w:name w:val="Łącze indeksu"/>
    <w:rsid w:val="006B148F"/>
  </w:style>
  <w:style w:type="character" w:customStyle="1" w:styleId="Znakiprzypiswkocowych">
    <w:name w:val="Znaki przypisów końcowych"/>
    <w:rsid w:val="006B148F"/>
  </w:style>
  <w:style w:type="paragraph" w:customStyle="1" w:styleId="Nagwek10">
    <w:name w:val="Nagłówek1"/>
    <w:basedOn w:val="Normalny"/>
    <w:next w:val="Tekstpodstawowy"/>
    <w:rsid w:val="006B148F"/>
    <w:pPr>
      <w:keepNext/>
      <w:suppressAutoHyphens/>
      <w:spacing w:before="240" w:after="120" w:line="259" w:lineRule="auto"/>
      <w:jc w:val="left"/>
    </w:pPr>
    <w:rPr>
      <w:rFonts w:ascii="Liberation Sans" w:eastAsia="Microsoft YaHei" w:hAnsi="Liberation Sans" w:cs="Mangal"/>
      <w:sz w:val="28"/>
      <w:szCs w:val="28"/>
    </w:rPr>
  </w:style>
  <w:style w:type="paragraph" w:styleId="Tekstpodstawowy">
    <w:name w:val="Body Text"/>
    <w:basedOn w:val="Normalny"/>
    <w:link w:val="TekstpodstawowyZnak"/>
    <w:rsid w:val="006B148F"/>
    <w:pPr>
      <w:suppressAutoHyphens/>
      <w:spacing w:after="140" w:line="276" w:lineRule="auto"/>
      <w:jc w:val="left"/>
    </w:pPr>
    <w:rPr>
      <w:rFonts w:ascii="Calibri" w:eastAsia="Calibri" w:hAnsi="Calibri" w:cs="font339"/>
    </w:rPr>
  </w:style>
  <w:style w:type="character" w:customStyle="1" w:styleId="TekstpodstawowyZnak">
    <w:name w:val="Tekst podstawowy Znak"/>
    <w:basedOn w:val="Domylnaczcionkaakapitu"/>
    <w:link w:val="Tekstpodstawowy"/>
    <w:rsid w:val="006B148F"/>
    <w:rPr>
      <w:rFonts w:ascii="Calibri" w:eastAsia="Calibri" w:hAnsi="Calibri" w:cs="font339"/>
    </w:rPr>
  </w:style>
  <w:style w:type="paragraph" w:styleId="Lista">
    <w:name w:val="List"/>
    <w:basedOn w:val="Tekstpodstawowy"/>
    <w:rsid w:val="006B148F"/>
    <w:rPr>
      <w:rFonts w:cs="Mangal"/>
    </w:rPr>
  </w:style>
  <w:style w:type="character" w:customStyle="1" w:styleId="LegendaZnak">
    <w:name w:val="Legenda Znak"/>
    <w:aliases w:val="podpis rysunek Znak,Legenda Znak Znak Znak Znak2,Legenda Znak Znak Znak Znak Znak1,Legenda Znak Znak Znak Znak Znak Znak Znak2,Legenda Znak Znak Znak Znak Znak Znak Znak Znak1,Legenda Znak Znak Znak2,Podpis pod rysunkiem Znak1"/>
    <w:link w:val="Legenda"/>
    <w:uiPriority w:val="35"/>
    <w:qFormat/>
    <w:rsid w:val="006B148F"/>
    <w:rPr>
      <w:i/>
      <w:iCs/>
      <w:color w:val="373545" w:themeColor="text2"/>
      <w:sz w:val="18"/>
      <w:szCs w:val="18"/>
    </w:rPr>
  </w:style>
  <w:style w:type="paragraph" w:customStyle="1" w:styleId="Indeks">
    <w:name w:val="Indeks"/>
    <w:basedOn w:val="Normalny"/>
    <w:rsid w:val="006B148F"/>
    <w:pPr>
      <w:suppressLineNumbers/>
      <w:suppressAutoHyphens/>
      <w:spacing w:line="259" w:lineRule="auto"/>
      <w:jc w:val="left"/>
    </w:pPr>
    <w:rPr>
      <w:rFonts w:ascii="Calibri" w:eastAsia="Calibri" w:hAnsi="Calibri" w:cs="Mangal"/>
    </w:rPr>
  </w:style>
  <w:style w:type="paragraph" w:customStyle="1" w:styleId="Gwkaistopka">
    <w:name w:val="Główka i stopka"/>
    <w:basedOn w:val="Normalny"/>
    <w:rsid w:val="006B148F"/>
    <w:pPr>
      <w:suppressAutoHyphens/>
      <w:spacing w:line="259" w:lineRule="auto"/>
      <w:jc w:val="left"/>
    </w:pPr>
    <w:rPr>
      <w:rFonts w:ascii="Calibri" w:eastAsia="Calibri" w:hAnsi="Calibri" w:cs="font339"/>
    </w:rPr>
  </w:style>
  <w:style w:type="character" w:customStyle="1" w:styleId="NagwekZnak1">
    <w:name w:val="Nagłówek Znak1"/>
    <w:basedOn w:val="Domylnaczcionkaakapitu"/>
    <w:rsid w:val="006B148F"/>
    <w:rPr>
      <w:rFonts w:ascii="Calibri" w:eastAsia="Calibri" w:hAnsi="Calibri" w:cs="font339"/>
      <w:sz w:val="22"/>
      <w:szCs w:val="22"/>
      <w:lang w:eastAsia="en-US"/>
    </w:rPr>
  </w:style>
  <w:style w:type="character" w:customStyle="1" w:styleId="StopkaZnak1">
    <w:name w:val="Stopka Znak1"/>
    <w:basedOn w:val="Domylnaczcionkaakapitu"/>
    <w:uiPriority w:val="99"/>
    <w:rsid w:val="006B148F"/>
    <w:rPr>
      <w:rFonts w:ascii="Calibri" w:eastAsia="Calibri" w:hAnsi="Calibri" w:cs="font339"/>
      <w:sz w:val="22"/>
      <w:szCs w:val="22"/>
      <w:lang w:eastAsia="en-US"/>
    </w:rPr>
  </w:style>
  <w:style w:type="paragraph" w:customStyle="1" w:styleId="Nagwekspisutreci1">
    <w:name w:val="Nagłówek spisu treści1"/>
    <w:basedOn w:val="Nagwek1"/>
    <w:next w:val="Normalny"/>
    <w:rsid w:val="006B148F"/>
    <w:pPr>
      <w:suppressAutoHyphens/>
      <w:spacing w:before="0"/>
      <w:jc w:val="left"/>
    </w:pPr>
    <w:rPr>
      <w:rFonts w:ascii="Calibri Light" w:eastAsia="font339" w:hAnsi="Calibri Light" w:cs="font339"/>
      <w:color w:val="276E8B"/>
      <w:lang w:eastAsia="pl-PL"/>
    </w:rPr>
  </w:style>
  <w:style w:type="paragraph" w:customStyle="1" w:styleId="Akapitzlist1">
    <w:name w:val="Akapit z listą1"/>
    <w:basedOn w:val="Normalny"/>
    <w:rsid w:val="006B148F"/>
    <w:pPr>
      <w:suppressAutoHyphens/>
      <w:spacing w:line="259" w:lineRule="auto"/>
      <w:ind w:left="720"/>
      <w:contextualSpacing/>
      <w:jc w:val="left"/>
    </w:pPr>
    <w:rPr>
      <w:rFonts w:ascii="Calibri" w:eastAsia="Calibri" w:hAnsi="Calibri" w:cs="font339"/>
    </w:rPr>
  </w:style>
  <w:style w:type="character" w:customStyle="1" w:styleId="TekstprzypisudolnegoZnak1">
    <w:name w:val="Tekst przypisu dolnego Znak1"/>
    <w:aliases w:val="Podrozdział Znak1,Tekst przypisu Znak1,Tekst przypisu dolnego Znak Znak Znak Znak2,Tekst przypisu dolnego Znak Znak Znak Znak Znak1,Tekst przypisu dolnego1 Znak Znak Znak1,Tekst przypisu dolnego11 Znak1,o Znak1,Footnote Znak"/>
    <w:basedOn w:val="Domylnaczcionkaakapitu"/>
    <w:rsid w:val="006B148F"/>
    <w:rPr>
      <w:rFonts w:ascii="Calibri" w:eastAsia="Calibri" w:hAnsi="Calibri" w:cs="font339"/>
      <w:lang w:eastAsia="en-US"/>
    </w:rPr>
  </w:style>
  <w:style w:type="character" w:customStyle="1" w:styleId="TekstprzypisukocowegoZnak1">
    <w:name w:val="Tekst przypisu końcowego Znak1"/>
    <w:basedOn w:val="Domylnaczcionkaakapitu"/>
    <w:uiPriority w:val="99"/>
    <w:rsid w:val="006B148F"/>
    <w:rPr>
      <w:rFonts w:ascii="Calibri" w:eastAsia="Calibri" w:hAnsi="Calibri" w:cs="font339"/>
      <w:lang w:eastAsia="en-US"/>
    </w:rPr>
  </w:style>
  <w:style w:type="paragraph" w:customStyle="1" w:styleId="Tekstkomentarza1">
    <w:name w:val="Tekst komentarza1"/>
    <w:basedOn w:val="Normalny"/>
    <w:rsid w:val="006B148F"/>
    <w:pPr>
      <w:suppressAutoHyphens/>
      <w:spacing w:line="240" w:lineRule="auto"/>
      <w:jc w:val="left"/>
    </w:pPr>
    <w:rPr>
      <w:rFonts w:ascii="Calibri" w:eastAsia="Calibri" w:hAnsi="Calibri" w:cs="font339"/>
      <w:sz w:val="20"/>
      <w:szCs w:val="20"/>
    </w:rPr>
  </w:style>
  <w:style w:type="paragraph" w:customStyle="1" w:styleId="Tematkomentarza1">
    <w:name w:val="Temat komentarza1"/>
    <w:basedOn w:val="Tekstkomentarza1"/>
    <w:next w:val="Tekstkomentarza1"/>
    <w:rsid w:val="006B148F"/>
    <w:rPr>
      <w:b/>
      <w:bCs/>
    </w:rPr>
  </w:style>
  <w:style w:type="paragraph" w:customStyle="1" w:styleId="Tekstdymka1">
    <w:name w:val="Tekst dymka1"/>
    <w:basedOn w:val="Normalny"/>
    <w:rsid w:val="006B148F"/>
    <w:pPr>
      <w:suppressAutoHyphens/>
      <w:spacing w:after="0" w:line="240" w:lineRule="auto"/>
      <w:jc w:val="left"/>
    </w:pPr>
    <w:rPr>
      <w:rFonts w:ascii="Segoe UI" w:eastAsia="Calibri" w:hAnsi="Segoe UI" w:cs="Segoe UI"/>
      <w:sz w:val="18"/>
      <w:szCs w:val="18"/>
    </w:rPr>
  </w:style>
  <w:style w:type="character" w:customStyle="1" w:styleId="Legenda1Znak">
    <w:name w:val="Legenda1 Znak"/>
    <w:link w:val="Legenda1"/>
    <w:rsid w:val="006B148F"/>
    <w:rPr>
      <w:rFonts w:ascii="Calibri" w:eastAsia="Calibri" w:hAnsi="Calibri" w:cs="font357"/>
      <w:i/>
      <w:iCs/>
      <w:color w:val="44546A"/>
      <w:sz w:val="18"/>
      <w:szCs w:val="18"/>
    </w:rPr>
  </w:style>
  <w:style w:type="paragraph" w:customStyle="1" w:styleId="NormalnyWeb1">
    <w:name w:val="Normalny (Web)1"/>
    <w:basedOn w:val="Normalny"/>
    <w:rsid w:val="006B148F"/>
    <w:pPr>
      <w:suppressAutoHyphens/>
      <w:spacing w:before="280" w:after="280" w:line="240" w:lineRule="auto"/>
      <w:jc w:val="left"/>
    </w:pPr>
    <w:rPr>
      <w:rFonts w:ascii="Times New Roman" w:eastAsia="Times New Roman" w:hAnsi="Times New Roman" w:cs="Times New Roman"/>
      <w:sz w:val="24"/>
      <w:szCs w:val="24"/>
      <w:lang w:eastAsia="pl-PL"/>
    </w:rPr>
  </w:style>
  <w:style w:type="paragraph" w:customStyle="1" w:styleId="Bezodstpw1">
    <w:name w:val="Bez odstępów1"/>
    <w:rsid w:val="006B148F"/>
    <w:pPr>
      <w:suppressAutoHyphens/>
      <w:spacing w:after="0" w:line="240" w:lineRule="auto"/>
    </w:pPr>
    <w:rPr>
      <w:rFonts w:ascii="Calibri" w:eastAsia="Calibri" w:hAnsi="Calibri" w:cs="font339"/>
    </w:rPr>
  </w:style>
  <w:style w:type="character" w:customStyle="1" w:styleId="TekstkomentarzaZnak1">
    <w:name w:val="Tekst komentarza Znak1"/>
    <w:uiPriority w:val="99"/>
    <w:rsid w:val="006B148F"/>
    <w:rPr>
      <w:rFonts w:ascii="Calibri" w:eastAsia="Calibri" w:hAnsi="Calibri" w:cs="font339"/>
      <w:lang w:eastAsia="en-US"/>
    </w:rPr>
  </w:style>
  <w:style w:type="character" w:customStyle="1" w:styleId="TematkomentarzaZnak1">
    <w:name w:val="Temat komentarza Znak1"/>
    <w:uiPriority w:val="99"/>
    <w:semiHidden/>
    <w:rsid w:val="006B148F"/>
    <w:rPr>
      <w:rFonts w:ascii="Calibri" w:eastAsia="Calibri" w:hAnsi="Calibri" w:cs="font339"/>
      <w:b/>
      <w:bCs/>
      <w:lang w:eastAsia="en-US"/>
    </w:rPr>
  </w:style>
  <w:style w:type="character" w:customStyle="1" w:styleId="TekstdymkaZnak1">
    <w:name w:val="Tekst dymka Znak1"/>
    <w:uiPriority w:val="99"/>
    <w:semiHidden/>
    <w:rsid w:val="006B148F"/>
    <w:rPr>
      <w:rFonts w:ascii="Tahoma" w:eastAsia="Calibri" w:hAnsi="Tahoma" w:cs="Tahoma"/>
      <w:sz w:val="16"/>
      <w:szCs w:val="16"/>
      <w:lang w:eastAsia="en-US"/>
    </w:rPr>
  </w:style>
  <w:style w:type="character" w:styleId="UyteHipercze">
    <w:name w:val="FollowedHyperlink"/>
    <w:uiPriority w:val="99"/>
    <w:semiHidden/>
    <w:unhideWhenUsed/>
    <w:rsid w:val="006B148F"/>
    <w:rPr>
      <w:color w:val="954F72"/>
      <w:u w:val="single"/>
    </w:rPr>
  </w:style>
  <w:style w:type="paragraph" w:customStyle="1" w:styleId="PODWrof">
    <w:name w:val="POD Wrof"/>
    <w:basedOn w:val="Normalny"/>
    <w:link w:val="PODWrofZnak"/>
    <w:qFormat/>
    <w:rsid w:val="00180408"/>
    <w:pPr>
      <w:suppressAutoHyphens/>
      <w:spacing w:after="240" w:line="240" w:lineRule="auto"/>
      <w:jc w:val="left"/>
    </w:pPr>
    <w:rPr>
      <w:rFonts w:ascii="Calibri" w:eastAsia="Calibri" w:hAnsi="Calibri" w:cs="Times New Roman"/>
      <w:i/>
      <w:color w:val="000000" w:themeColor="text1"/>
    </w:rPr>
  </w:style>
  <w:style w:type="character" w:customStyle="1" w:styleId="PODWrofZnak">
    <w:name w:val="POD Wrof Znak"/>
    <w:link w:val="PODWrof"/>
    <w:rsid w:val="00180408"/>
    <w:rPr>
      <w:rFonts w:ascii="Calibri" w:eastAsia="Calibri" w:hAnsi="Calibri" w:cs="Times New Roman"/>
      <w:i/>
      <w:color w:val="000000" w:themeColor="text1"/>
    </w:rPr>
  </w:style>
  <w:style w:type="paragraph" w:styleId="NormalnyWeb">
    <w:name w:val="Normal (Web)"/>
    <w:basedOn w:val="Normalny"/>
    <w:link w:val="NormalnyWebZnak"/>
    <w:unhideWhenUsed/>
    <w:rsid w:val="006B148F"/>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paragraph" w:styleId="Bezodstpw">
    <w:name w:val="No Spacing"/>
    <w:link w:val="BezodstpwZnak"/>
    <w:uiPriority w:val="1"/>
    <w:qFormat/>
    <w:rsid w:val="006B148F"/>
    <w:pPr>
      <w:spacing w:after="0" w:line="240" w:lineRule="auto"/>
    </w:pPr>
    <w:rPr>
      <w:rFonts w:ascii="Calibri" w:eastAsia="Calibri" w:hAnsi="Calibri" w:cs="Times New Roman"/>
    </w:rPr>
  </w:style>
  <w:style w:type="character" w:customStyle="1" w:styleId="BezodstpwZnak">
    <w:name w:val="Bez odstępów Znak"/>
    <w:link w:val="Bezodstpw"/>
    <w:uiPriority w:val="1"/>
    <w:qFormat/>
    <w:rsid w:val="006B148F"/>
    <w:rPr>
      <w:rFonts w:ascii="Calibri" w:eastAsia="Calibri" w:hAnsi="Calibri" w:cs="Times New Roman"/>
    </w:rPr>
  </w:style>
  <w:style w:type="table" w:customStyle="1" w:styleId="Tabelalisty3akcent11">
    <w:name w:val="Tabela listy 3 — akcent 11"/>
    <w:basedOn w:val="Standardowy"/>
    <w:uiPriority w:val="48"/>
    <w:rsid w:val="006B148F"/>
    <w:pPr>
      <w:spacing w:after="0" w:line="240" w:lineRule="auto"/>
    </w:pPr>
    <w:rPr>
      <w:rFonts w:ascii="Calibri" w:eastAsia="Calibri" w:hAnsi="Calibri" w:cs="Times New Roman"/>
    </w:rPr>
    <w:tblPr>
      <w:tblStyleRowBandSize w:val="1"/>
      <w:tblStyleColBandSize w:val="1"/>
      <w:tblInd w:w="0" w:type="dxa"/>
      <w:tblBorders>
        <w:top w:val="single" w:sz="4" w:space="0" w:color="3494BA"/>
        <w:left w:val="single" w:sz="4" w:space="0" w:color="3494BA"/>
        <w:bottom w:val="single" w:sz="4" w:space="0" w:color="3494BA"/>
        <w:right w:val="single" w:sz="4" w:space="0" w:color="3494BA"/>
      </w:tblBorders>
      <w:tblCellMar>
        <w:top w:w="0" w:type="dxa"/>
        <w:left w:w="108" w:type="dxa"/>
        <w:bottom w:w="0" w:type="dxa"/>
        <w:right w:w="108" w:type="dxa"/>
      </w:tblCellMar>
    </w:tblPr>
    <w:tblStylePr w:type="firstRow">
      <w:rPr>
        <w:b/>
        <w:bCs/>
        <w:color w:val="FFFFFF"/>
      </w:rPr>
      <w:tblPr/>
      <w:tcPr>
        <w:shd w:val="clear" w:color="auto" w:fill="3494BA"/>
      </w:tcPr>
    </w:tblStylePr>
    <w:tblStylePr w:type="lastRow">
      <w:rPr>
        <w:b/>
        <w:bCs/>
      </w:rPr>
      <w:tblPr/>
      <w:tcPr>
        <w:tcBorders>
          <w:top w:val="double" w:sz="4" w:space="0" w:color="3494BA"/>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3494BA"/>
          <w:right w:val="single" w:sz="4" w:space="0" w:color="3494BA"/>
        </w:tcBorders>
      </w:tcPr>
    </w:tblStylePr>
    <w:tblStylePr w:type="band1Horz">
      <w:tblPr/>
      <w:tcPr>
        <w:tcBorders>
          <w:top w:val="single" w:sz="4" w:space="0" w:color="3494BA"/>
          <w:bottom w:val="single" w:sz="4" w:space="0" w:color="3494BA"/>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494BA"/>
          <w:left w:val="nil"/>
        </w:tcBorders>
      </w:tcPr>
    </w:tblStylePr>
    <w:tblStylePr w:type="swCell">
      <w:tblPr/>
      <w:tcPr>
        <w:tcBorders>
          <w:top w:val="double" w:sz="4" w:space="0" w:color="3494BA"/>
          <w:right w:val="nil"/>
        </w:tcBorders>
      </w:tcPr>
    </w:tblStylePr>
  </w:style>
  <w:style w:type="paragraph" w:styleId="HTML-wstpniesformatowany">
    <w:name w:val="HTML Preformatted"/>
    <w:basedOn w:val="Normalny"/>
    <w:link w:val="HTML-wstpniesformatowanyZnak"/>
    <w:uiPriority w:val="99"/>
    <w:unhideWhenUsed/>
    <w:rsid w:val="006B14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Times New Roman"/>
      <w:sz w:val="20"/>
      <w:szCs w:val="20"/>
      <w:lang w:val="en-US"/>
    </w:rPr>
  </w:style>
  <w:style w:type="character" w:customStyle="1" w:styleId="HTML-wstpniesformatowanyZnak">
    <w:name w:val="HTML - wstępnie sformatowany Znak"/>
    <w:basedOn w:val="Domylnaczcionkaakapitu"/>
    <w:link w:val="HTML-wstpniesformatowany"/>
    <w:uiPriority w:val="99"/>
    <w:rsid w:val="006B148F"/>
    <w:rPr>
      <w:rFonts w:ascii="Courier New" w:eastAsia="Times New Roman" w:hAnsi="Courier New" w:cs="Times New Roman"/>
      <w:sz w:val="20"/>
      <w:szCs w:val="20"/>
      <w:lang w:val="en-US"/>
    </w:rPr>
  </w:style>
  <w:style w:type="table" w:customStyle="1" w:styleId="Tabela-Siatka3">
    <w:name w:val="Tabela - Siatka3"/>
    <w:basedOn w:val="Standardowy"/>
    <w:next w:val="Tabela-Siatka"/>
    <w:uiPriority w:val="39"/>
    <w:rsid w:val="006B148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d2edcug0">
    <w:name w:val="d2edcug0"/>
    <w:basedOn w:val="Domylnaczcionkaakapitu"/>
    <w:rsid w:val="006B148F"/>
  </w:style>
  <w:style w:type="character" w:styleId="Pogrubienie">
    <w:name w:val="Strong"/>
    <w:uiPriority w:val="22"/>
    <w:qFormat/>
    <w:rsid w:val="006B148F"/>
    <w:rPr>
      <w:b/>
      <w:bCs/>
    </w:rPr>
  </w:style>
  <w:style w:type="character" w:customStyle="1" w:styleId="LegendaZnak1">
    <w:name w:val="Legenda Znak1"/>
    <w:aliases w:val="Legenda Znak Znak1,Legenda Znak Znak Znak Znak1,Legenda Znak Znak Znak Znak Znak,Legenda Znak Znak Znak Znak Znak Znak Znak1,Legenda Znak Znak Znak Znak Znak Znak Znak Znak,Legenda Znak Znak Znak1,Podpis pod rysunkiem Znak"/>
    <w:qFormat/>
    <w:rsid w:val="006B148F"/>
    <w:rPr>
      <w:rFonts w:ascii="Calibri" w:eastAsia="Calibri" w:hAnsi="Calibri" w:cs="Mangal"/>
      <w:b/>
      <w:i w:val="0"/>
      <w:iCs/>
      <w:sz w:val="24"/>
      <w:szCs w:val="24"/>
      <w:lang w:eastAsia="en-US"/>
    </w:rPr>
  </w:style>
  <w:style w:type="character" w:customStyle="1" w:styleId="a9c850d23acbe4ed5b27604ff79f1bcd289">
    <w:name w:val="a9c850d23acbe4ed5b27604ff79f1bcd289"/>
    <w:qFormat/>
    <w:rsid w:val="006B148F"/>
    <w:rPr>
      <w:rFonts w:ascii="Calibri" w:hAnsi="Calibri"/>
      <w:b w:val="0"/>
      <w:sz w:val="24"/>
    </w:rPr>
  </w:style>
  <w:style w:type="paragraph" w:customStyle="1" w:styleId="nad">
    <w:name w:val="nad"/>
    <w:basedOn w:val="Legenda"/>
    <w:link w:val="nadZnak"/>
    <w:qFormat/>
    <w:rsid w:val="006B148F"/>
    <w:pPr>
      <w:keepNext/>
      <w:spacing w:before="240" w:after="0"/>
    </w:pPr>
    <w:rPr>
      <w:rFonts w:ascii="Calibri" w:eastAsia="Calibri" w:hAnsi="Calibri" w:cs="Times New Roman"/>
      <w:bCs/>
      <w:color w:val="373545"/>
      <w:sz w:val="24"/>
      <w:szCs w:val="24"/>
    </w:rPr>
  </w:style>
  <w:style w:type="character" w:customStyle="1" w:styleId="nadZnak">
    <w:name w:val="nad Znak"/>
    <w:link w:val="nad"/>
    <w:rsid w:val="006B148F"/>
    <w:rPr>
      <w:rFonts w:ascii="Calibri" w:eastAsia="Calibri" w:hAnsi="Calibri" w:cs="Times New Roman"/>
      <w:bCs/>
      <w:i/>
      <w:iCs/>
      <w:color w:val="373545"/>
      <w:sz w:val="24"/>
      <w:szCs w:val="24"/>
    </w:rPr>
  </w:style>
  <w:style w:type="paragraph" w:customStyle="1" w:styleId="nadWrOF">
    <w:name w:val="nad WrOF"/>
    <w:basedOn w:val="Legenda1"/>
    <w:link w:val="nadWrOFZnak"/>
    <w:qFormat/>
    <w:rsid w:val="00180408"/>
    <w:pPr>
      <w:keepNext/>
      <w:spacing w:before="120" w:after="0"/>
    </w:pPr>
    <w:rPr>
      <w:rFonts w:cs="Times New Roman"/>
      <w:color w:val="000000" w:themeColor="text1"/>
      <w:sz w:val="22"/>
    </w:rPr>
  </w:style>
  <w:style w:type="character" w:customStyle="1" w:styleId="nadWrOFZnak">
    <w:name w:val="nad WrOF Znak"/>
    <w:link w:val="nadWrOF"/>
    <w:rsid w:val="00180408"/>
    <w:rPr>
      <w:rFonts w:ascii="Calibri" w:eastAsia="Calibri" w:hAnsi="Calibri" w:cs="Times New Roman"/>
      <w:i/>
      <w:iCs/>
      <w:color w:val="000000" w:themeColor="text1"/>
      <w:szCs w:val="18"/>
    </w:rPr>
  </w:style>
  <w:style w:type="paragraph" w:customStyle="1" w:styleId="Spistreci41">
    <w:name w:val="Spis treści 41"/>
    <w:basedOn w:val="Normalny"/>
    <w:next w:val="Normalny"/>
    <w:autoRedefine/>
    <w:uiPriority w:val="39"/>
    <w:unhideWhenUsed/>
    <w:rsid w:val="006B148F"/>
    <w:pPr>
      <w:spacing w:before="120" w:after="100"/>
      <w:ind w:left="660"/>
    </w:pPr>
    <w:rPr>
      <w:rFonts w:ascii="Calibri" w:eastAsia="Times New Roman" w:hAnsi="Calibri" w:cs="Times New Roman"/>
      <w:lang w:eastAsia="pl-PL"/>
    </w:rPr>
  </w:style>
  <w:style w:type="paragraph" w:customStyle="1" w:styleId="Spistreci51">
    <w:name w:val="Spis treści 51"/>
    <w:basedOn w:val="Normalny"/>
    <w:next w:val="Normalny"/>
    <w:autoRedefine/>
    <w:uiPriority w:val="39"/>
    <w:unhideWhenUsed/>
    <w:rsid w:val="006B148F"/>
    <w:pPr>
      <w:spacing w:before="120" w:after="100"/>
      <w:ind w:left="880"/>
    </w:pPr>
    <w:rPr>
      <w:rFonts w:ascii="Calibri" w:eastAsia="Times New Roman" w:hAnsi="Calibri" w:cs="Times New Roman"/>
      <w:lang w:eastAsia="pl-PL"/>
    </w:rPr>
  </w:style>
  <w:style w:type="paragraph" w:customStyle="1" w:styleId="Spistreci61">
    <w:name w:val="Spis treści 61"/>
    <w:basedOn w:val="Normalny"/>
    <w:next w:val="Normalny"/>
    <w:autoRedefine/>
    <w:uiPriority w:val="39"/>
    <w:unhideWhenUsed/>
    <w:rsid w:val="006B148F"/>
    <w:pPr>
      <w:spacing w:before="120" w:after="100"/>
      <w:ind w:left="1100"/>
    </w:pPr>
    <w:rPr>
      <w:rFonts w:ascii="Calibri" w:eastAsia="Times New Roman" w:hAnsi="Calibri" w:cs="Times New Roman"/>
      <w:lang w:eastAsia="pl-PL"/>
    </w:rPr>
  </w:style>
  <w:style w:type="paragraph" w:customStyle="1" w:styleId="Spistreci71">
    <w:name w:val="Spis treści 71"/>
    <w:basedOn w:val="Normalny"/>
    <w:next w:val="Normalny"/>
    <w:autoRedefine/>
    <w:uiPriority w:val="39"/>
    <w:unhideWhenUsed/>
    <w:rsid w:val="006B148F"/>
    <w:pPr>
      <w:spacing w:before="120" w:after="100"/>
      <w:ind w:left="1320"/>
    </w:pPr>
    <w:rPr>
      <w:rFonts w:ascii="Calibri" w:eastAsia="Times New Roman" w:hAnsi="Calibri" w:cs="Times New Roman"/>
      <w:lang w:eastAsia="pl-PL"/>
    </w:rPr>
  </w:style>
  <w:style w:type="paragraph" w:customStyle="1" w:styleId="Spistreci81">
    <w:name w:val="Spis treści 81"/>
    <w:basedOn w:val="Normalny"/>
    <w:next w:val="Normalny"/>
    <w:autoRedefine/>
    <w:uiPriority w:val="39"/>
    <w:unhideWhenUsed/>
    <w:rsid w:val="006B148F"/>
    <w:pPr>
      <w:spacing w:before="120" w:after="100"/>
      <w:ind w:left="1540"/>
    </w:pPr>
    <w:rPr>
      <w:rFonts w:ascii="Calibri" w:eastAsia="Times New Roman" w:hAnsi="Calibri" w:cs="Times New Roman"/>
      <w:lang w:eastAsia="pl-PL"/>
    </w:rPr>
  </w:style>
  <w:style w:type="paragraph" w:customStyle="1" w:styleId="Spistreci91">
    <w:name w:val="Spis treści 91"/>
    <w:basedOn w:val="Normalny"/>
    <w:next w:val="Normalny"/>
    <w:autoRedefine/>
    <w:uiPriority w:val="39"/>
    <w:unhideWhenUsed/>
    <w:rsid w:val="006B148F"/>
    <w:pPr>
      <w:spacing w:before="120" w:after="100"/>
      <w:ind w:left="1760"/>
    </w:pPr>
    <w:rPr>
      <w:rFonts w:ascii="Calibri" w:eastAsia="Times New Roman" w:hAnsi="Calibri" w:cs="Times New Roman"/>
      <w:lang w:eastAsia="pl-PL"/>
    </w:rPr>
  </w:style>
  <w:style w:type="table" w:customStyle="1" w:styleId="Tabela-Siatka4">
    <w:name w:val="Tabela - Siatka4"/>
    <w:basedOn w:val="Standardowy"/>
    <w:next w:val="Tabela-Siatka"/>
    <w:uiPriority w:val="39"/>
    <w:rsid w:val="006B148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i4akcent11">
    <w:name w:val="Tabela siatki 4 — akcent 11"/>
    <w:basedOn w:val="Standardowy"/>
    <w:uiPriority w:val="49"/>
    <w:rsid w:val="006B148F"/>
    <w:pPr>
      <w:spacing w:after="0" w:line="240" w:lineRule="auto"/>
    </w:pPr>
    <w:rPr>
      <w:rFonts w:ascii="Calibri" w:eastAsia="Calibri" w:hAnsi="Calibri" w:cs="Times New Roman"/>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asiatki5ciemnaakcent11">
    <w:name w:val="Tabela siatki 5 — ciemna — akcent 11"/>
    <w:basedOn w:val="Standardowy"/>
    <w:uiPriority w:val="50"/>
    <w:rsid w:val="006B148F"/>
    <w:pPr>
      <w:spacing w:after="0" w:line="240" w:lineRule="auto"/>
    </w:pPr>
    <w:rPr>
      <w:rFonts w:ascii="Calibri" w:eastAsia="Calibri" w:hAnsi="Calibri" w:cs="Times New Roma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elasiatki4akcent51">
    <w:name w:val="Tabela siatki 4 — akcent 51"/>
    <w:basedOn w:val="Standardowy"/>
    <w:uiPriority w:val="49"/>
    <w:rsid w:val="006B148F"/>
    <w:pPr>
      <w:spacing w:after="0" w:line="240" w:lineRule="auto"/>
    </w:pPr>
    <w:rPr>
      <w:rFonts w:ascii="Calibri" w:eastAsia="Calibri" w:hAnsi="Calibri" w:cs="Times New Roman"/>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xl65">
    <w:name w:val="xl65"/>
    <w:basedOn w:val="Normalny"/>
    <w:rsid w:val="006B148F"/>
    <w:pPr>
      <w:spacing w:before="100" w:beforeAutospacing="1" w:after="100" w:afterAutospacing="1" w:line="240" w:lineRule="auto"/>
      <w:textAlignment w:val="center"/>
    </w:pPr>
    <w:rPr>
      <w:rFonts w:ascii="Arial Narrow" w:eastAsia="Times New Roman" w:hAnsi="Arial Narrow" w:cs="Times New Roman"/>
      <w:lang w:eastAsia="pl-PL"/>
    </w:rPr>
  </w:style>
  <w:style w:type="paragraph" w:customStyle="1" w:styleId="xl66">
    <w:name w:val="xl66"/>
    <w:basedOn w:val="Normalny"/>
    <w:rsid w:val="006B148F"/>
    <w:pPr>
      <w:spacing w:before="100" w:beforeAutospacing="1" w:after="100" w:afterAutospacing="1" w:line="240" w:lineRule="auto"/>
      <w:jc w:val="center"/>
      <w:textAlignment w:val="center"/>
    </w:pPr>
    <w:rPr>
      <w:rFonts w:ascii="Arial Narrow" w:eastAsia="Times New Roman" w:hAnsi="Arial Narrow" w:cs="Times New Roman"/>
      <w:lang w:eastAsia="pl-PL"/>
    </w:rPr>
  </w:style>
  <w:style w:type="paragraph" w:customStyle="1" w:styleId="xl67">
    <w:name w:val="xl67"/>
    <w:basedOn w:val="Normalny"/>
    <w:rsid w:val="006B148F"/>
    <w:pPr>
      <w:spacing w:before="100" w:beforeAutospacing="1" w:after="100" w:afterAutospacing="1" w:line="240" w:lineRule="auto"/>
      <w:jc w:val="center"/>
      <w:textAlignment w:val="center"/>
    </w:pPr>
    <w:rPr>
      <w:rFonts w:ascii="Arial Narrow" w:eastAsia="Times New Roman" w:hAnsi="Arial Narrow" w:cs="Times New Roman"/>
      <w:b/>
      <w:bCs/>
      <w:lang w:eastAsia="pl-PL"/>
    </w:rPr>
  </w:style>
  <w:style w:type="paragraph" w:customStyle="1" w:styleId="xl68">
    <w:name w:val="xl68"/>
    <w:basedOn w:val="Normalny"/>
    <w:rsid w:val="006B148F"/>
    <w:pPr>
      <w:pBdr>
        <w:top w:val="single" w:sz="4" w:space="0" w:color="auto"/>
        <w:left w:val="single" w:sz="4" w:space="0" w:color="auto"/>
        <w:bottom w:val="single" w:sz="4" w:space="0" w:color="auto"/>
        <w:right w:val="single" w:sz="4" w:space="0" w:color="auto"/>
      </w:pBdr>
      <w:shd w:val="clear" w:color="000000" w:fill="CCCCFF"/>
      <w:spacing w:before="100" w:beforeAutospacing="1" w:after="100" w:afterAutospacing="1" w:line="240" w:lineRule="auto"/>
      <w:jc w:val="center"/>
      <w:textAlignment w:val="center"/>
    </w:pPr>
    <w:rPr>
      <w:rFonts w:ascii="Arial Narrow" w:eastAsia="Times New Roman" w:hAnsi="Arial Narrow" w:cs="Times New Roman"/>
      <w:b/>
      <w:bCs/>
      <w:color w:val="000000"/>
      <w:lang w:eastAsia="pl-PL"/>
    </w:rPr>
  </w:style>
  <w:style w:type="paragraph" w:customStyle="1" w:styleId="xl69">
    <w:name w:val="xl69"/>
    <w:basedOn w:val="Normalny"/>
    <w:rsid w:val="006B148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color w:val="000000"/>
      <w:lang w:eastAsia="pl-PL"/>
    </w:rPr>
  </w:style>
  <w:style w:type="paragraph" w:customStyle="1" w:styleId="xl70">
    <w:name w:val="xl70"/>
    <w:basedOn w:val="Normalny"/>
    <w:rsid w:val="006B148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color w:val="000000"/>
      <w:lang w:eastAsia="pl-PL"/>
    </w:rPr>
  </w:style>
  <w:style w:type="paragraph" w:customStyle="1" w:styleId="xl71">
    <w:name w:val="xl71"/>
    <w:basedOn w:val="Normalny"/>
    <w:rsid w:val="006B148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pl-PL"/>
    </w:rPr>
  </w:style>
  <w:style w:type="paragraph" w:customStyle="1" w:styleId="xl72">
    <w:name w:val="xl72"/>
    <w:basedOn w:val="Normalny"/>
    <w:rsid w:val="006B148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lang w:eastAsia="pl-PL"/>
    </w:rPr>
  </w:style>
  <w:style w:type="paragraph" w:customStyle="1" w:styleId="xl73">
    <w:name w:val="xl73"/>
    <w:basedOn w:val="Normalny"/>
    <w:rsid w:val="006B148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lang w:eastAsia="pl-PL"/>
    </w:rPr>
  </w:style>
  <w:style w:type="character" w:customStyle="1" w:styleId="hps">
    <w:name w:val="hps"/>
    <w:rsid w:val="006B148F"/>
  </w:style>
  <w:style w:type="table" w:customStyle="1" w:styleId="Tabelasiatki4akcent52">
    <w:name w:val="Tabela siatki 4 — akcent 52"/>
    <w:basedOn w:val="Standardowy"/>
    <w:uiPriority w:val="49"/>
    <w:rsid w:val="006B148F"/>
    <w:pPr>
      <w:spacing w:after="0" w:line="240" w:lineRule="auto"/>
    </w:pPr>
    <w:rPr>
      <w:rFonts w:ascii="Calibri" w:eastAsia="Calibri" w:hAnsi="Calibri" w:cs="Times New Roman"/>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wyrnienieSOM">
    <w:name w:val="wyróżnienie SŁOM"/>
    <w:basedOn w:val="Normalny"/>
    <w:link w:val="wyrnienieSOMZnak"/>
    <w:qFormat/>
    <w:rsid w:val="006B148F"/>
    <w:pPr>
      <w:spacing w:before="120" w:after="0"/>
    </w:pPr>
    <w:rPr>
      <w:rFonts w:ascii="Calibri" w:eastAsia="Calibri" w:hAnsi="Calibri" w:cs="Times New Roman"/>
      <w:color w:val="1B5F75"/>
    </w:rPr>
  </w:style>
  <w:style w:type="character" w:customStyle="1" w:styleId="wyrnienieSOMZnak">
    <w:name w:val="wyróżnienie SŁOM Znak"/>
    <w:link w:val="wyrnienieSOM"/>
    <w:rsid w:val="006B148F"/>
    <w:rPr>
      <w:rFonts w:ascii="Calibri" w:eastAsia="Calibri" w:hAnsi="Calibri" w:cs="Times New Roman"/>
      <w:color w:val="1B5F75"/>
    </w:rPr>
  </w:style>
  <w:style w:type="table" w:customStyle="1" w:styleId="Tabelasiatki1jasna1">
    <w:name w:val="Tabela siatki 1 — jasna1"/>
    <w:basedOn w:val="Standardowy"/>
    <w:uiPriority w:val="46"/>
    <w:rsid w:val="006B148F"/>
    <w:pPr>
      <w:spacing w:after="0" w:line="240" w:lineRule="auto"/>
    </w:pPr>
    <w:rPr>
      <w:rFonts w:ascii="Calibri" w:eastAsia="Calibri" w:hAnsi="Calibri" w:cs="Times New Roman"/>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Listapunktowana1">
    <w:name w:val="Lista punktowana1"/>
    <w:basedOn w:val="Normalny"/>
    <w:next w:val="Listapunktowana"/>
    <w:uiPriority w:val="99"/>
    <w:unhideWhenUsed/>
    <w:rsid w:val="006B148F"/>
    <w:pPr>
      <w:numPr>
        <w:numId w:val="9"/>
      </w:numPr>
      <w:tabs>
        <w:tab w:val="clear" w:pos="360"/>
      </w:tabs>
      <w:spacing w:before="120" w:after="280"/>
      <w:ind w:left="720"/>
      <w:contextualSpacing/>
    </w:pPr>
    <w:rPr>
      <w:rFonts w:ascii="Calibri" w:eastAsia="Calibri" w:hAnsi="Calibri" w:cs="Times New Roman"/>
    </w:rPr>
  </w:style>
  <w:style w:type="paragraph" w:styleId="Listapunktowana">
    <w:name w:val="List Bullet"/>
    <w:basedOn w:val="Normalny"/>
    <w:uiPriority w:val="99"/>
    <w:unhideWhenUsed/>
    <w:rsid w:val="006B148F"/>
    <w:pPr>
      <w:numPr>
        <w:numId w:val="8"/>
      </w:numPr>
      <w:spacing w:line="259" w:lineRule="auto"/>
      <w:contextualSpacing/>
      <w:jc w:val="left"/>
    </w:pPr>
    <w:rPr>
      <w:rFonts w:ascii="Calibri" w:eastAsia="Calibri" w:hAnsi="Calibri" w:cs="Times New Roman"/>
    </w:rPr>
  </w:style>
  <w:style w:type="paragraph" w:customStyle="1" w:styleId="Spisilustracji1">
    <w:name w:val="Spis ilustracji1"/>
    <w:basedOn w:val="Normalny"/>
    <w:next w:val="Normalny"/>
    <w:uiPriority w:val="99"/>
    <w:unhideWhenUsed/>
    <w:rsid w:val="006B148F"/>
    <w:pPr>
      <w:spacing w:after="0" w:line="240" w:lineRule="auto"/>
    </w:pPr>
    <w:rPr>
      <w:rFonts w:ascii="Calibri" w:eastAsia="Calibri" w:hAnsi="Calibri" w:cs="Times New Roman"/>
      <w:i/>
      <w:sz w:val="18"/>
    </w:rPr>
  </w:style>
  <w:style w:type="paragraph" w:customStyle="1" w:styleId="podpis-rdo">
    <w:name w:val="podpis - źródło"/>
    <w:basedOn w:val="Normalny"/>
    <w:link w:val="podpis-rdoZnak"/>
    <w:qFormat/>
    <w:rsid w:val="006B148F"/>
    <w:pPr>
      <w:autoSpaceDE w:val="0"/>
      <w:autoSpaceDN w:val="0"/>
      <w:adjustRightInd w:val="0"/>
      <w:spacing w:after="200" w:line="240" w:lineRule="auto"/>
      <w:jc w:val="left"/>
    </w:pPr>
    <w:rPr>
      <w:rFonts w:ascii="Calibri Light" w:eastAsia="Calibri" w:hAnsi="Calibri Light" w:cs="Times New Roman"/>
      <w:i/>
      <w:color w:val="1D71B8"/>
      <w:sz w:val="16"/>
    </w:rPr>
  </w:style>
  <w:style w:type="character" w:customStyle="1" w:styleId="podpis-rdoZnak">
    <w:name w:val="podpis - źródło Znak"/>
    <w:link w:val="podpis-rdo"/>
    <w:rsid w:val="006B148F"/>
    <w:rPr>
      <w:rFonts w:ascii="Calibri Light" w:eastAsia="Calibri" w:hAnsi="Calibri Light" w:cs="Times New Roman"/>
      <w:i/>
      <w:color w:val="1D71B8"/>
      <w:sz w:val="16"/>
    </w:rPr>
  </w:style>
  <w:style w:type="paragraph" w:customStyle="1" w:styleId="Styl1">
    <w:name w:val="Styl1"/>
    <w:basedOn w:val="podpis-rdo"/>
    <w:link w:val="Styl1Znak"/>
    <w:qFormat/>
    <w:rsid w:val="006B148F"/>
    <w:pPr>
      <w:spacing w:before="120" w:after="0"/>
    </w:pPr>
  </w:style>
  <w:style w:type="character" w:customStyle="1" w:styleId="Styl1Znak">
    <w:name w:val="Styl1 Znak"/>
    <w:link w:val="Styl1"/>
    <w:rsid w:val="006B148F"/>
    <w:rPr>
      <w:rFonts w:ascii="Calibri Light" w:eastAsia="Calibri" w:hAnsi="Calibri Light" w:cs="Times New Roman"/>
      <w:i/>
      <w:color w:val="1D71B8"/>
      <w:sz w:val="16"/>
    </w:rPr>
  </w:style>
  <w:style w:type="table" w:customStyle="1" w:styleId="Tabela-Siatka7">
    <w:name w:val="Tabela - Siatka7"/>
    <w:basedOn w:val="Standardowy"/>
    <w:next w:val="Tabela-Siatka"/>
    <w:uiPriority w:val="39"/>
    <w:rsid w:val="006B148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i4akcent12">
    <w:name w:val="Tabela siatki 4 — akcent 12"/>
    <w:basedOn w:val="Standardowy"/>
    <w:next w:val="Tabelasiatki4akcent13"/>
    <w:uiPriority w:val="49"/>
    <w:rsid w:val="006B148F"/>
    <w:pPr>
      <w:spacing w:after="0" w:line="240" w:lineRule="auto"/>
    </w:pPr>
    <w:rPr>
      <w:rFonts w:ascii="Calibri" w:eastAsia="Calibri" w:hAnsi="Calibri" w:cs="Times New Roman"/>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asiatki4akcent13">
    <w:name w:val="Tabela siatki 4 — akcent 13"/>
    <w:basedOn w:val="Standardowy"/>
    <w:uiPriority w:val="49"/>
    <w:rsid w:val="006B148F"/>
    <w:pPr>
      <w:spacing w:after="0" w:line="240" w:lineRule="auto"/>
    </w:pPr>
    <w:rPr>
      <w:rFonts w:ascii="Calibri" w:eastAsia="Calibri" w:hAnsi="Calibri" w:cs="Times New Roman"/>
    </w:rPr>
    <w:tblPr>
      <w:tblStyleRowBandSize w:val="1"/>
      <w:tblStyleColBandSize w:val="1"/>
      <w:tblInd w:w="0" w:type="dxa"/>
      <w:tblBorders>
        <w:top w:val="single" w:sz="4" w:space="0" w:color="7FC0DB"/>
        <w:left w:val="single" w:sz="4" w:space="0" w:color="7FC0DB"/>
        <w:bottom w:val="single" w:sz="4" w:space="0" w:color="7FC0DB"/>
        <w:right w:val="single" w:sz="4" w:space="0" w:color="7FC0DB"/>
        <w:insideH w:val="single" w:sz="4" w:space="0" w:color="7FC0DB"/>
        <w:insideV w:val="single" w:sz="4" w:space="0" w:color="7FC0DB"/>
      </w:tblBorders>
      <w:tblCellMar>
        <w:top w:w="0" w:type="dxa"/>
        <w:left w:w="108" w:type="dxa"/>
        <w:bottom w:w="0" w:type="dxa"/>
        <w:right w:w="108" w:type="dxa"/>
      </w:tblCellMar>
    </w:tblPr>
    <w:tblStylePr w:type="firstRow">
      <w:rPr>
        <w:b/>
        <w:bCs/>
        <w:color w:val="FFFFFF"/>
      </w:rPr>
      <w:tblPr/>
      <w:tcPr>
        <w:tcBorders>
          <w:top w:val="single" w:sz="4" w:space="0" w:color="3494BA"/>
          <w:left w:val="single" w:sz="4" w:space="0" w:color="3494BA"/>
          <w:bottom w:val="single" w:sz="4" w:space="0" w:color="3494BA"/>
          <w:right w:val="single" w:sz="4" w:space="0" w:color="3494BA"/>
          <w:insideH w:val="nil"/>
          <w:insideV w:val="nil"/>
        </w:tcBorders>
        <w:shd w:val="clear" w:color="auto" w:fill="3494BA"/>
      </w:tcPr>
    </w:tblStylePr>
    <w:tblStylePr w:type="lastRow">
      <w:rPr>
        <w:b/>
        <w:bCs/>
      </w:rPr>
      <w:tblPr/>
      <w:tcPr>
        <w:tcBorders>
          <w:top w:val="double" w:sz="4" w:space="0" w:color="3494BA"/>
        </w:tcBorders>
      </w:tcPr>
    </w:tblStylePr>
    <w:tblStylePr w:type="firstCol">
      <w:rPr>
        <w:b/>
        <w:bCs/>
      </w:rPr>
    </w:tblStylePr>
    <w:tblStylePr w:type="lastCol">
      <w:rPr>
        <w:b/>
        <w:bCs/>
      </w:rPr>
    </w:tblStylePr>
    <w:tblStylePr w:type="band1Vert">
      <w:tblPr/>
      <w:tcPr>
        <w:shd w:val="clear" w:color="auto" w:fill="D4EAF3"/>
      </w:tcPr>
    </w:tblStylePr>
    <w:tblStylePr w:type="band1Horz">
      <w:tblPr/>
      <w:tcPr>
        <w:shd w:val="clear" w:color="auto" w:fill="D4EAF3"/>
      </w:tcPr>
    </w:tblStylePr>
  </w:style>
  <w:style w:type="table" w:customStyle="1" w:styleId="Tabela-Siatka11">
    <w:name w:val="Tabela - Siatka11"/>
    <w:basedOn w:val="Standardowy"/>
    <w:next w:val="Tabela-Siatka"/>
    <w:uiPriority w:val="39"/>
    <w:rsid w:val="006B148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Jasnalistaakcent11">
    <w:name w:val="Jasna lista — akcent 11"/>
    <w:basedOn w:val="Standardowy"/>
    <w:uiPriority w:val="61"/>
    <w:rsid w:val="006B148F"/>
    <w:pPr>
      <w:spacing w:after="0" w:line="240" w:lineRule="auto"/>
    </w:pPr>
    <w:rPr>
      <w:rFonts w:ascii="Calibri" w:eastAsia="Calibri" w:hAnsi="Calibri" w:cs="Times New Roman"/>
    </w:rPr>
    <w:tblPr>
      <w:tblStyleRowBandSize w:val="1"/>
      <w:tblStyleColBandSize w:val="1"/>
      <w:tblInd w:w="0" w:type="dxa"/>
      <w:tblBorders>
        <w:top w:val="single" w:sz="8" w:space="0" w:color="3494BA"/>
        <w:left w:val="single" w:sz="8" w:space="0" w:color="3494BA"/>
        <w:bottom w:val="single" w:sz="8" w:space="0" w:color="3494BA"/>
        <w:right w:val="single" w:sz="8" w:space="0" w:color="3494BA"/>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3494BA"/>
      </w:tcPr>
    </w:tblStylePr>
    <w:tblStylePr w:type="lastRow">
      <w:pPr>
        <w:spacing w:before="0" w:after="0" w:line="240" w:lineRule="auto"/>
      </w:pPr>
      <w:rPr>
        <w:b/>
        <w:bCs/>
      </w:rPr>
      <w:tblPr/>
      <w:tcPr>
        <w:tcBorders>
          <w:top w:val="double" w:sz="6" w:space="0" w:color="3494BA"/>
          <w:left w:val="single" w:sz="8" w:space="0" w:color="3494BA"/>
          <w:bottom w:val="single" w:sz="8" w:space="0" w:color="3494BA"/>
          <w:right w:val="single" w:sz="8" w:space="0" w:color="3494BA"/>
        </w:tcBorders>
      </w:tcPr>
    </w:tblStylePr>
    <w:tblStylePr w:type="firstCol">
      <w:rPr>
        <w:b/>
        <w:bCs/>
      </w:rPr>
    </w:tblStylePr>
    <w:tblStylePr w:type="lastCol">
      <w:rPr>
        <w:b/>
        <w:bCs/>
      </w:rPr>
    </w:tblStylePr>
    <w:tblStylePr w:type="band1Vert">
      <w:tblPr/>
      <w:tcPr>
        <w:tcBorders>
          <w:top w:val="single" w:sz="8" w:space="0" w:color="3494BA"/>
          <w:left w:val="single" w:sz="8" w:space="0" w:color="3494BA"/>
          <w:bottom w:val="single" w:sz="8" w:space="0" w:color="3494BA"/>
          <w:right w:val="single" w:sz="8" w:space="0" w:color="3494BA"/>
        </w:tcBorders>
      </w:tcPr>
    </w:tblStylePr>
    <w:tblStylePr w:type="band1Horz">
      <w:tblPr/>
      <w:tcPr>
        <w:tcBorders>
          <w:top w:val="single" w:sz="8" w:space="0" w:color="3494BA"/>
          <w:left w:val="single" w:sz="8" w:space="0" w:color="3494BA"/>
          <w:bottom w:val="single" w:sz="8" w:space="0" w:color="3494BA"/>
          <w:right w:val="single" w:sz="8" w:space="0" w:color="3494BA"/>
        </w:tcBorders>
      </w:tcPr>
    </w:tblStylePr>
  </w:style>
  <w:style w:type="table" w:customStyle="1" w:styleId="Tabela-Siatka5">
    <w:name w:val="Tabela - Siatka5"/>
    <w:basedOn w:val="Standardowy"/>
    <w:next w:val="Tabela-Siatka"/>
    <w:uiPriority w:val="39"/>
    <w:rsid w:val="006B148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a12">
    <w:name w:val="Tabela - Siatka12"/>
    <w:basedOn w:val="Standardowy"/>
    <w:next w:val="Tabela-Siatka"/>
    <w:uiPriority w:val="39"/>
    <w:rsid w:val="006B148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ny"/>
    <w:uiPriority w:val="1"/>
    <w:qFormat/>
    <w:rsid w:val="006B148F"/>
    <w:pPr>
      <w:widowControl w:val="0"/>
      <w:autoSpaceDE w:val="0"/>
      <w:autoSpaceDN w:val="0"/>
      <w:spacing w:after="0" w:line="240" w:lineRule="auto"/>
      <w:jc w:val="left"/>
    </w:pPr>
    <w:rPr>
      <w:rFonts w:ascii="Times New Roman" w:eastAsia="Times New Roman" w:hAnsi="Times New Roman" w:cs="Times New Roman"/>
    </w:rPr>
  </w:style>
  <w:style w:type="paragraph" w:customStyle="1" w:styleId="Spistreci42">
    <w:name w:val="Spis treści 42"/>
    <w:basedOn w:val="Normalny"/>
    <w:next w:val="Normalny"/>
    <w:autoRedefine/>
    <w:uiPriority w:val="39"/>
    <w:unhideWhenUsed/>
    <w:rsid w:val="006B148F"/>
    <w:pPr>
      <w:spacing w:before="120" w:after="100"/>
      <w:ind w:left="660"/>
    </w:pPr>
    <w:rPr>
      <w:rFonts w:ascii="Calibri" w:eastAsia="Times New Roman" w:hAnsi="Calibri" w:cs="Times New Roman"/>
      <w:lang w:eastAsia="pl-PL"/>
    </w:rPr>
  </w:style>
  <w:style w:type="paragraph" w:customStyle="1" w:styleId="Spistreci52">
    <w:name w:val="Spis treści 52"/>
    <w:basedOn w:val="Normalny"/>
    <w:next w:val="Normalny"/>
    <w:autoRedefine/>
    <w:uiPriority w:val="39"/>
    <w:unhideWhenUsed/>
    <w:rsid w:val="006B148F"/>
    <w:pPr>
      <w:spacing w:before="120" w:after="100"/>
      <w:ind w:left="880"/>
    </w:pPr>
    <w:rPr>
      <w:rFonts w:ascii="Calibri" w:eastAsia="Times New Roman" w:hAnsi="Calibri" w:cs="Times New Roman"/>
      <w:lang w:eastAsia="pl-PL"/>
    </w:rPr>
  </w:style>
  <w:style w:type="paragraph" w:customStyle="1" w:styleId="Spistreci62">
    <w:name w:val="Spis treści 62"/>
    <w:basedOn w:val="Normalny"/>
    <w:next w:val="Normalny"/>
    <w:autoRedefine/>
    <w:uiPriority w:val="39"/>
    <w:unhideWhenUsed/>
    <w:rsid w:val="006B148F"/>
    <w:pPr>
      <w:spacing w:before="120" w:after="100"/>
      <w:ind w:left="1100"/>
    </w:pPr>
    <w:rPr>
      <w:rFonts w:ascii="Calibri" w:eastAsia="Times New Roman" w:hAnsi="Calibri" w:cs="Times New Roman"/>
      <w:lang w:eastAsia="pl-PL"/>
    </w:rPr>
  </w:style>
  <w:style w:type="paragraph" w:customStyle="1" w:styleId="Spistreci72">
    <w:name w:val="Spis treści 72"/>
    <w:basedOn w:val="Normalny"/>
    <w:next w:val="Normalny"/>
    <w:autoRedefine/>
    <w:uiPriority w:val="39"/>
    <w:unhideWhenUsed/>
    <w:rsid w:val="006B148F"/>
    <w:pPr>
      <w:spacing w:before="120" w:after="100"/>
      <w:ind w:left="1320"/>
    </w:pPr>
    <w:rPr>
      <w:rFonts w:ascii="Calibri" w:eastAsia="Times New Roman" w:hAnsi="Calibri" w:cs="Times New Roman"/>
      <w:lang w:eastAsia="pl-PL"/>
    </w:rPr>
  </w:style>
  <w:style w:type="paragraph" w:customStyle="1" w:styleId="Spistreci82">
    <w:name w:val="Spis treści 82"/>
    <w:basedOn w:val="Normalny"/>
    <w:next w:val="Normalny"/>
    <w:autoRedefine/>
    <w:uiPriority w:val="39"/>
    <w:unhideWhenUsed/>
    <w:rsid w:val="006B148F"/>
    <w:pPr>
      <w:spacing w:before="120" w:after="100"/>
      <w:ind w:left="1540"/>
    </w:pPr>
    <w:rPr>
      <w:rFonts w:ascii="Calibri" w:eastAsia="Times New Roman" w:hAnsi="Calibri" w:cs="Times New Roman"/>
      <w:lang w:eastAsia="pl-PL"/>
    </w:rPr>
  </w:style>
  <w:style w:type="paragraph" w:customStyle="1" w:styleId="Spistreci92">
    <w:name w:val="Spis treści 92"/>
    <w:basedOn w:val="Normalny"/>
    <w:next w:val="Normalny"/>
    <w:autoRedefine/>
    <w:uiPriority w:val="39"/>
    <w:unhideWhenUsed/>
    <w:rsid w:val="006B148F"/>
    <w:pPr>
      <w:spacing w:before="120" w:after="100"/>
      <w:ind w:left="1760"/>
    </w:pPr>
    <w:rPr>
      <w:rFonts w:ascii="Calibri" w:eastAsia="Times New Roman" w:hAnsi="Calibri" w:cs="Times New Roman"/>
      <w:lang w:eastAsia="pl-PL"/>
    </w:rPr>
  </w:style>
  <w:style w:type="table" w:customStyle="1" w:styleId="Tabelasiatki4akcent111">
    <w:name w:val="Tabela siatki 4 — akcent 111"/>
    <w:basedOn w:val="Standardowy"/>
    <w:uiPriority w:val="49"/>
    <w:rsid w:val="006B148F"/>
    <w:pPr>
      <w:spacing w:after="0" w:line="240" w:lineRule="auto"/>
    </w:pPr>
    <w:rPr>
      <w:rFonts w:ascii="Calibri" w:eastAsia="Calibri" w:hAnsi="Calibri" w:cs="Times New Roman"/>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asiatki5ciemnaakcent111">
    <w:name w:val="Tabela siatki 5 — ciemna — akcent 111"/>
    <w:basedOn w:val="Standardowy"/>
    <w:uiPriority w:val="50"/>
    <w:rsid w:val="006B148F"/>
    <w:pPr>
      <w:spacing w:after="0" w:line="240" w:lineRule="auto"/>
    </w:pPr>
    <w:rPr>
      <w:rFonts w:ascii="Calibri" w:eastAsia="Calibri" w:hAnsi="Calibri" w:cs="Times New Roma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Tabelasiatki4akcent511">
    <w:name w:val="Tabela siatki 4 — akcent 511"/>
    <w:basedOn w:val="Standardowy"/>
    <w:uiPriority w:val="49"/>
    <w:rsid w:val="006B148F"/>
    <w:pPr>
      <w:spacing w:after="0" w:line="240" w:lineRule="auto"/>
    </w:pPr>
    <w:rPr>
      <w:rFonts w:ascii="Calibri" w:eastAsia="Calibri" w:hAnsi="Calibri" w:cs="Times New Roman"/>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elasiatki4akcent521">
    <w:name w:val="Tabela siatki 4 — akcent 521"/>
    <w:basedOn w:val="Standardowy"/>
    <w:uiPriority w:val="49"/>
    <w:rsid w:val="006B148F"/>
    <w:pPr>
      <w:spacing w:after="0" w:line="240" w:lineRule="auto"/>
    </w:pPr>
    <w:rPr>
      <w:rFonts w:ascii="Calibri" w:eastAsia="Calibri" w:hAnsi="Calibri" w:cs="Times New Roman"/>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elasiatki1jasna11">
    <w:name w:val="Tabela siatki 1 — jasna11"/>
    <w:basedOn w:val="Standardowy"/>
    <w:uiPriority w:val="46"/>
    <w:rsid w:val="006B148F"/>
    <w:pPr>
      <w:spacing w:after="0" w:line="240" w:lineRule="auto"/>
    </w:pPr>
    <w:rPr>
      <w:rFonts w:ascii="Calibri" w:eastAsia="Calibri" w:hAnsi="Calibri" w:cs="Times New Roman"/>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styleId="Spisilustracji">
    <w:name w:val="table of figures"/>
    <w:basedOn w:val="Normalny"/>
    <w:next w:val="Normalny"/>
    <w:uiPriority w:val="99"/>
    <w:unhideWhenUsed/>
    <w:rsid w:val="00857609"/>
    <w:pPr>
      <w:spacing w:after="0" w:line="240" w:lineRule="auto"/>
    </w:pPr>
    <w:rPr>
      <w:rFonts w:ascii="Calibri" w:eastAsia="Calibri" w:hAnsi="Calibri" w:cs="Times New Roman"/>
      <w:i/>
    </w:rPr>
  </w:style>
  <w:style w:type="character" w:customStyle="1" w:styleId="c-timestamplabel">
    <w:name w:val="c-timestamp__label"/>
    <w:basedOn w:val="Domylnaczcionkaakapitu"/>
    <w:rsid w:val="006B148F"/>
  </w:style>
  <w:style w:type="character" w:customStyle="1" w:styleId="Nierozpoznanawzmianka1">
    <w:name w:val="Nierozpoznana wzmianka1"/>
    <w:uiPriority w:val="99"/>
    <w:semiHidden/>
    <w:unhideWhenUsed/>
    <w:rsid w:val="006B148F"/>
    <w:rPr>
      <w:color w:val="605E5C"/>
      <w:shd w:val="clear" w:color="auto" w:fill="E1DFDD"/>
    </w:rPr>
  </w:style>
  <w:style w:type="character" w:customStyle="1" w:styleId="cf01">
    <w:name w:val="cf01"/>
    <w:rsid w:val="006B148F"/>
    <w:rPr>
      <w:rFonts w:ascii="Segoe UI" w:hAnsi="Segoe UI" w:cs="Segoe UI" w:hint="default"/>
      <w:sz w:val="18"/>
      <w:szCs w:val="18"/>
    </w:rPr>
  </w:style>
  <w:style w:type="character" w:customStyle="1" w:styleId="mw-page-title-main">
    <w:name w:val="mw-page-title-main"/>
    <w:basedOn w:val="Domylnaczcionkaakapitu"/>
    <w:rsid w:val="006B148F"/>
  </w:style>
  <w:style w:type="paragraph" w:styleId="Tytu">
    <w:name w:val="Title"/>
    <w:basedOn w:val="Normalny"/>
    <w:next w:val="Normalny"/>
    <w:link w:val="TytuZnak"/>
    <w:uiPriority w:val="10"/>
    <w:qFormat/>
    <w:rsid w:val="006B148F"/>
    <w:pPr>
      <w:suppressAutoHyphens/>
      <w:spacing w:after="0" w:line="240" w:lineRule="auto"/>
      <w:contextualSpacing/>
      <w:jc w:val="left"/>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6B148F"/>
    <w:rPr>
      <w:rFonts w:asciiTheme="majorHAnsi" w:eastAsiaTheme="majorEastAsia" w:hAnsiTheme="majorHAnsi" w:cstheme="majorBidi"/>
      <w:spacing w:val="-10"/>
      <w:kern w:val="28"/>
      <w:sz w:val="56"/>
      <w:szCs w:val="56"/>
    </w:rPr>
  </w:style>
  <w:style w:type="character" w:customStyle="1" w:styleId="Nierozpoznanawzmianka2">
    <w:name w:val="Nierozpoznana wzmianka2"/>
    <w:uiPriority w:val="99"/>
    <w:semiHidden/>
    <w:unhideWhenUsed/>
    <w:rsid w:val="006B148F"/>
    <w:rPr>
      <w:color w:val="605E5C"/>
      <w:shd w:val="clear" w:color="auto" w:fill="E1DFDD"/>
    </w:rPr>
  </w:style>
  <w:style w:type="character" w:customStyle="1" w:styleId="pagewysiwyganchor">
    <w:name w:val="page_wysiwyg_anchor"/>
    <w:basedOn w:val="Domylnaczcionkaakapitu"/>
    <w:rsid w:val="006B148F"/>
  </w:style>
  <w:style w:type="paragraph" w:customStyle="1" w:styleId="podWrOF0">
    <w:name w:val="pod WrOF"/>
    <w:basedOn w:val="Normalny"/>
    <w:link w:val="podWrOFZnak0"/>
    <w:qFormat/>
    <w:rsid w:val="001473F1"/>
    <w:pPr>
      <w:spacing w:after="120" w:line="240" w:lineRule="auto"/>
      <w:jc w:val="left"/>
    </w:pPr>
    <w:rPr>
      <w:rFonts w:ascii="Calibri" w:eastAsia="Calibri" w:hAnsi="Calibri" w:cs="Times New Roman"/>
      <w:i/>
      <w:color w:val="000000" w:themeColor="text1"/>
      <w:szCs w:val="18"/>
    </w:rPr>
  </w:style>
  <w:style w:type="character" w:customStyle="1" w:styleId="podWrOFZnak0">
    <w:name w:val="pod WrOF Znak"/>
    <w:basedOn w:val="Domylnaczcionkaakapitu"/>
    <w:link w:val="podWrOF0"/>
    <w:rsid w:val="001473F1"/>
    <w:rPr>
      <w:rFonts w:ascii="Calibri" w:eastAsia="Calibri" w:hAnsi="Calibri" w:cs="Times New Roman"/>
      <w:i/>
      <w:color w:val="000000" w:themeColor="text1"/>
      <w:szCs w:val="18"/>
    </w:rPr>
  </w:style>
  <w:style w:type="numbering" w:customStyle="1" w:styleId="Bezlisty1">
    <w:name w:val="Bez listy1"/>
    <w:next w:val="Bezlisty"/>
    <w:uiPriority w:val="99"/>
    <w:semiHidden/>
    <w:unhideWhenUsed/>
    <w:rsid w:val="006B148F"/>
  </w:style>
  <w:style w:type="paragraph" w:customStyle="1" w:styleId="POD">
    <w:name w:val="POD"/>
    <w:basedOn w:val="Normalny"/>
    <w:link w:val="PODZnak"/>
    <w:qFormat/>
    <w:rsid w:val="006B148F"/>
    <w:pPr>
      <w:suppressAutoHyphens/>
      <w:spacing w:after="240" w:line="240" w:lineRule="auto"/>
    </w:pPr>
    <w:rPr>
      <w:rFonts w:ascii="Calibri" w:eastAsia="Calibri" w:hAnsi="Calibri" w:cs="Times New Roman"/>
      <w:i/>
      <w:color w:val="276E8B"/>
      <w:sz w:val="18"/>
    </w:rPr>
  </w:style>
  <w:style w:type="character" w:customStyle="1" w:styleId="PODZnak">
    <w:name w:val="POD Znak"/>
    <w:link w:val="POD"/>
    <w:rsid w:val="006B148F"/>
    <w:rPr>
      <w:rFonts w:ascii="Calibri" w:eastAsia="Calibri" w:hAnsi="Calibri" w:cs="Times New Roman"/>
      <w:i/>
      <w:color w:val="276E8B"/>
      <w:sz w:val="18"/>
    </w:rPr>
  </w:style>
  <w:style w:type="paragraph" w:customStyle="1" w:styleId="nadok">
    <w:name w:val="nad ok"/>
    <w:basedOn w:val="Legenda1"/>
    <w:link w:val="nadokZnak"/>
    <w:qFormat/>
    <w:rsid w:val="006B148F"/>
    <w:pPr>
      <w:keepNext/>
      <w:spacing w:before="120" w:after="0"/>
      <w:jc w:val="both"/>
    </w:pPr>
    <w:rPr>
      <w:rFonts w:cs="Times New Roman"/>
    </w:rPr>
  </w:style>
  <w:style w:type="character" w:customStyle="1" w:styleId="nadokZnak">
    <w:name w:val="nad ok Znak"/>
    <w:link w:val="nadok"/>
    <w:rsid w:val="006B148F"/>
    <w:rPr>
      <w:rFonts w:ascii="Calibri" w:eastAsia="Calibri" w:hAnsi="Calibri" w:cs="Times New Roman"/>
      <w:i/>
      <w:iCs/>
      <w:color w:val="44546A"/>
      <w:sz w:val="18"/>
      <w:szCs w:val="18"/>
    </w:rPr>
  </w:style>
  <w:style w:type="character" w:styleId="Wyrnienieintensywne">
    <w:name w:val="Intense Emphasis"/>
    <w:basedOn w:val="Domylnaczcionkaakapitu"/>
    <w:uiPriority w:val="21"/>
    <w:qFormat/>
    <w:rsid w:val="006B148F"/>
    <w:rPr>
      <w:i/>
      <w:iCs/>
      <w:color w:val="276E8B" w:themeColor="accent1" w:themeShade="BF"/>
    </w:rPr>
  </w:style>
  <w:style w:type="paragraph" w:styleId="Spistreci4">
    <w:name w:val="toc 4"/>
    <w:basedOn w:val="Normalny"/>
    <w:next w:val="Normalny"/>
    <w:autoRedefine/>
    <w:uiPriority w:val="39"/>
    <w:unhideWhenUsed/>
    <w:rsid w:val="006B148F"/>
    <w:pPr>
      <w:suppressAutoHyphens/>
      <w:spacing w:after="100" w:line="259" w:lineRule="auto"/>
      <w:ind w:left="660"/>
      <w:jc w:val="left"/>
    </w:pPr>
    <w:rPr>
      <w:rFonts w:ascii="Calibri" w:eastAsia="Calibri" w:hAnsi="Calibri" w:cs="font339"/>
    </w:rPr>
  </w:style>
  <w:style w:type="character" w:customStyle="1" w:styleId="Nierozpoznanawzmianka3">
    <w:name w:val="Nierozpoznana wzmianka3"/>
    <w:uiPriority w:val="99"/>
    <w:semiHidden/>
    <w:unhideWhenUsed/>
    <w:rsid w:val="006B148F"/>
    <w:rPr>
      <w:color w:val="605E5C"/>
      <w:shd w:val="clear" w:color="auto" w:fill="E1DFDD"/>
    </w:rPr>
  </w:style>
  <w:style w:type="character" w:customStyle="1" w:styleId="Nierozpoznanawzmianka4">
    <w:name w:val="Nierozpoznana wzmianka4"/>
    <w:uiPriority w:val="99"/>
    <w:semiHidden/>
    <w:unhideWhenUsed/>
    <w:rsid w:val="006B148F"/>
    <w:rPr>
      <w:color w:val="605E5C"/>
      <w:shd w:val="clear" w:color="auto" w:fill="E1DFDD"/>
    </w:rPr>
  </w:style>
  <w:style w:type="character" w:customStyle="1" w:styleId="Nierozpoznanawzmianka5">
    <w:name w:val="Nierozpoznana wzmianka5"/>
    <w:uiPriority w:val="99"/>
    <w:semiHidden/>
    <w:unhideWhenUsed/>
    <w:rsid w:val="006B148F"/>
    <w:rPr>
      <w:color w:val="605E5C"/>
      <w:shd w:val="clear" w:color="auto" w:fill="E1DFDD"/>
    </w:rPr>
  </w:style>
  <w:style w:type="paragraph" w:customStyle="1" w:styleId="pod0">
    <w:name w:val="pod"/>
    <w:basedOn w:val="Normalny"/>
    <w:link w:val="podZnak0"/>
    <w:qFormat/>
    <w:rsid w:val="006B148F"/>
    <w:pPr>
      <w:spacing w:after="120" w:line="240" w:lineRule="auto"/>
      <w:jc w:val="left"/>
    </w:pPr>
    <w:rPr>
      <w:rFonts w:ascii="Calibri" w:eastAsia="Calibri" w:hAnsi="Calibri" w:cs="Times New Roman"/>
      <w:i/>
      <w:color w:val="365F91"/>
      <w:sz w:val="18"/>
      <w:szCs w:val="18"/>
    </w:rPr>
  </w:style>
  <w:style w:type="character" w:customStyle="1" w:styleId="podZnak0">
    <w:name w:val="pod Znak"/>
    <w:basedOn w:val="Domylnaczcionkaakapitu"/>
    <w:link w:val="pod0"/>
    <w:rsid w:val="006B148F"/>
    <w:rPr>
      <w:rFonts w:ascii="Calibri" w:eastAsia="Calibri" w:hAnsi="Calibri" w:cs="Times New Roman"/>
      <w:i/>
      <w:color w:val="365F91"/>
      <w:sz w:val="18"/>
      <w:szCs w:val="18"/>
    </w:rPr>
  </w:style>
  <w:style w:type="character" w:customStyle="1" w:styleId="Nierozpoznanawzmianka6">
    <w:name w:val="Nierozpoznana wzmianka6"/>
    <w:basedOn w:val="Domylnaczcionkaakapitu"/>
    <w:uiPriority w:val="99"/>
    <w:semiHidden/>
    <w:unhideWhenUsed/>
    <w:rsid w:val="006B148F"/>
    <w:rPr>
      <w:color w:val="605E5C"/>
      <w:shd w:val="clear" w:color="auto" w:fill="E1DFDD"/>
    </w:rPr>
  </w:style>
  <w:style w:type="character" w:customStyle="1" w:styleId="Nierozpoznanawzmianka7">
    <w:name w:val="Nierozpoznana wzmianka7"/>
    <w:basedOn w:val="Domylnaczcionkaakapitu"/>
    <w:uiPriority w:val="99"/>
    <w:semiHidden/>
    <w:unhideWhenUsed/>
    <w:rsid w:val="006B148F"/>
    <w:rPr>
      <w:color w:val="605E5C"/>
      <w:shd w:val="clear" w:color="auto" w:fill="E1DFDD"/>
    </w:rPr>
  </w:style>
  <w:style w:type="paragraph" w:styleId="Spistreci5">
    <w:name w:val="toc 5"/>
    <w:basedOn w:val="Normalny"/>
    <w:next w:val="Normalny"/>
    <w:autoRedefine/>
    <w:uiPriority w:val="39"/>
    <w:unhideWhenUsed/>
    <w:rsid w:val="0036007C"/>
    <w:pPr>
      <w:spacing w:after="100" w:line="259" w:lineRule="auto"/>
      <w:ind w:left="880"/>
      <w:jc w:val="left"/>
    </w:pPr>
    <w:rPr>
      <w:rFonts w:eastAsiaTheme="minorEastAsia"/>
      <w:lang w:eastAsia="pl-PL"/>
    </w:rPr>
  </w:style>
  <w:style w:type="paragraph" w:styleId="Spistreci6">
    <w:name w:val="toc 6"/>
    <w:basedOn w:val="Normalny"/>
    <w:next w:val="Normalny"/>
    <w:autoRedefine/>
    <w:uiPriority w:val="39"/>
    <w:unhideWhenUsed/>
    <w:rsid w:val="0036007C"/>
    <w:pPr>
      <w:spacing w:after="100" w:line="259" w:lineRule="auto"/>
      <w:ind w:left="1100"/>
      <w:jc w:val="left"/>
    </w:pPr>
    <w:rPr>
      <w:rFonts w:eastAsiaTheme="minorEastAsia"/>
      <w:lang w:eastAsia="pl-PL"/>
    </w:rPr>
  </w:style>
  <w:style w:type="paragraph" w:styleId="Spistreci7">
    <w:name w:val="toc 7"/>
    <w:basedOn w:val="Normalny"/>
    <w:next w:val="Normalny"/>
    <w:autoRedefine/>
    <w:uiPriority w:val="39"/>
    <w:unhideWhenUsed/>
    <w:rsid w:val="0036007C"/>
    <w:pPr>
      <w:spacing w:after="100" w:line="259" w:lineRule="auto"/>
      <w:ind w:left="1320"/>
      <w:jc w:val="left"/>
    </w:pPr>
    <w:rPr>
      <w:rFonts w:eastAsiaTheme="minorEastAsia"/>
      <w:lang w:eastAsia="pl-PL"/>
    </w:rPr>
  </w:style>
  <w:style w:type="paragraph" w:styleId="Spistreci8">
    <w:name w:val="toc 8"/>
    <w:basedOn w:val="Normalny"/>
    <w:next w:val="Normalny"/>
    <w:autoRedefine/>
    <w:uiPriority w:val="39"/>
    <w:unhideWhenUsed/>
    <w:rsid w:val="0036007C"/>
    <w:pPr>
      <w:spacing w:after="100" w:line="259" w:lineRule="auto"/>
      <w:ind w:left="1540"/>
      <w:jc w:val="left"/>
    </w:pPr>
    <w:rPr>
      <w:rFonts w:eastAsiaTheme="minorEastAsia"/>
      <w:lang w:eastAsia="pl-PL"/>
    </w:rPr>
  </w:style>
  <w:style w:type="paragraph" w:styleId="Spistreci9">
    <w:name w:val="toc 9"/>
    <w:basedOn w:val="Normalny"/>
    <w:next w:val="Normalny"/>
    <w:autoRedefine/>
    <w:uiPriority w:val="39"/>
    <w:unhideWhenUsed/>
    <w:rsid w:val="0036007C"/>
    <w:pPr>
      <w:spacing w:after="100" w:line="259" w:lineRule="auto"/>
      <w:ind w:left="1760"/>
      <w:jc w:val="left"/>
    </w:pPr>
    <w:rPr>
      <w:rFonts w:eastAsiaTheme="minorEastAsia"/>
      <w:lang w:eastAsia="pl-PL"/>
    </w:rPr>
  </w:style>
  <w:style w:type="character" w:customStyle="1" w:styleId="Nierozpoznanawzmianka8">
    <w:name w:val="Nierozpoznana wzmianka8"/>
    <w:basedOn w:val="Domylnaczcionkaakapitu"/>
    <w:uiPriority w:val="99"/>
    <w:semiHidden/>
    <w:unhideWhenUsed/>
    <w:rsid w:val="0036007C"/>
    <w:rPr>
      <w:color w:val="605E5C"/>
      <w:shd w:val="clear" w:color="auto" w:fill="E1DFDD"/>
    </w:rPr>
  </w:style>
  <w:style w:type="character" w:customStyle="1" w:styleId="Nagwek6Znak">
    <w:name w:val="Nagłówek 6 Znak"/>
    <w:basedOn w:val="Domylnaczcionkaakapitu"/>
    <w:link w:val="Nagwek6"/>
    <w:uiPriority w:val="9"/>
    <w:rsid w:val="00340206"/>
    <w:rPr>
      <w:rFonts w:asciiTheme="majorHAnsi" w:eastAsiaTheme="majorEastAsia" w:hAnsiTheme="majorHAnsi" w:cstheme="majorBidi"/>
      <w:color w:val="1A495C" w:themeColor="accent1" w:themeShade="7F"/>
    </w:rPr>
  </w:style>
  <w:style w:type="character" w:customStyle="1" w:styleId="Nagwek7Znak">
    <w:name w:val="Nagłówek 7 Znak"/>
    <w:basedOn w:val="Domylnaczcionkaakapitu"/>
    <w:link w:val="Nagwek7"/>
    <w:uiPriority w:val="9"/>
    <w:rsid w:val="00340206"/>
    <w:rPr>
      <w:rFonts w:asciiTheme="majorHAnsi" w:eastAsiaTheme="majorEastAsia" w:hAnsiTheme="majorHAnsi" w:cstheme="majorBidi"/>
      <w:i/>
      <w:iCs/>
      <w:color w:val="1A495C" w:themeColor="accent1" w:themeShade="7F"/>
    </w:rPr>
  </w:style>
  <w:style w:type="character" w:customStyle="1" w:styleId="Nagwek8Znak">
    <w:name w:val="Nagłówek 8 Znak"/>
    <w:basedOn w:val="Domylnaczcionkaakapitu"/>
    <w:link w:val="Nagwek8"/>
    <w:uiPriority w:val="9"/>
    <w:rsid w:val="00340206"/>
    <w:rPr>
      <w:rFonts w:asciiTheme="majorHAnsi" w:eastAsiaTheme="majorEastAsia" w:hAnsiTheme="majorHAnsi" w:cstheme="majorBidi"/>
      <w:color w:val="272727" w:themeColor="text1" w:themeTint="D8"/>
      <w:sz w:val="21"/>
      <w:szCs w:val="21"/>
    </w:rPr>
  </w:style>
  <w:style w:type="character" w:customStyle="1" w:styleId="Nierozpoznanawzmianka9">
    <w:name w:val="Nierozpoznana wzmianka9"/>
    <w:basedOn w:val="Domylnaczcionkaakapitu"/>
    <w:uiPriority w:val="99"/>
    <w:semiHidden/>
    <w:unhideWhenUsed/>
    <w:rsid w:val="009E7B91"/>
    <w:rPr>
      <w:color w:val="605E5C"/>
      <w:shd w:val="clear" w:color="auto" w:fill="E1DFDD"/>
    </w:rPr>
  </w:style>
  <w:style w:type="paragraph" w:customStyle="1" w:styleId="Standard">
    <w:name w:val="Standard"/>
    <w:rsid w:val="009E7B91"/>
    <w:pPr>
      <w:suppressAutoHyphens/>
      <w:autoSpaceDN w:val="0"/>
      <w:textAlignment w:val="baseline"/>
    </w:pPr>
    <w:rPr>
      <w:rFonts w:ascii="Calibri" w:eastAsia="Calibri" w:hAnsi="Calibri" w:cs="font339"/>
    </w:rPr>
  </w:style>
  <w:style w:type="character" w:customStyle="1" w:styleId="Footnoteanchor">
    <w:name w:val="Footnote anchor"/>
    <w:rsid w:val="009E7B91"/>
    <w:rPr>
      <w:position w:val="0"/>
      <w:vertAlign w:val="superscript"/>
    </w:rPr>
  </w:style>
  <w:style w:type="numbering" w:customStyle="1" w:styleId="WWNum58">
    <w:name w:val="WWNum58"/>
    <w:basedOn w:val="Bezlisty"/>
    <w:rsid w:val="009E7B91"/>
    <w:pPr>
      <w:numPr>
        <w:numId w:val="13"/>
      </w:numPr>
    </w:pPr>
  </w:style>
  <w:style w:type="paragraph" w:customStyle="1" w:styleId="wyrsynt">
    <w:name w:val="wyr synt"/>
    <w:basedOn w:val="Normalny"/>
    <w:link w:val="wyrsyntZnak"/>
    <w:qFormat/>
    <w:rsid w:val="000530A7"/>
    <w:pPr>
      <w:spacing w:before="240" w:after="0"/>
    </w:pPr>
    <w:rPr>
      <w:rFonts w:cstheme="minorHAnsi"/>
      <w:b/>
      <w:color w:val="276E8B"/>
    </w:rPr>
  </w:style>
  <w:style w:type="character" w:customStyle="1" w:styleId="wyrsyntZnak">
    <w:name w:val="wyr synt Znak"/>
    <w:basedOn w:val="Domylnaczcionkaakapitu"/>
    <w:link w:val="wyrsynt"/>
    <w:rsid w:val="000530A7"/>
    <w:rPr>
      <w:rFonts w:cstheme="minorHAnsi"/>
      <w:b/>
      <w:color w:val="276E8B"/>
    </w:rPr>
  </w:style>
  <w:style w:type="paragraph" w:customStyle="1" w:styleId="AAAtekst">
    <w:name w:val="AAA_tekst"/>
    <w:basedOn w:val="Normalny"/>
    <w:rsid w:val="000C5D23"/>
    <w:pPr>
      <w:spacing w:after="120" w:line="280" w:lineRule="exact"/>
      <w:ind w:firstLine="709"/>
    </w:pPr>
    <w:rPr>
      <w:rFonts w:ascii="Times New Roman" w:eastAsia="Calibri" w:hAnsi="Times New Roman" w:cs="Times New Roman"/>
      <w:sz w:val="24"/>
      <w:szCs w:val="24"/>
    </w:rPr>
  </w:style>
  <w:style w:type="character" w:customStyle="1" w:styleId="CharAttribute13">
    <w:name w:val="CharAttribute13"/>
    <w:rsid w:val="008A2F4F"/>
    <w:rPr>
      <w:rFonts w:ascii="Verdana" w:hAnsi="Verdana"/>
      <w:color w:val="00B050"/>
    </w:rPr>
  </w:style>
  <w:style w:type="character" w:customStyle="1" w:styleId="NormalnyWebZnak">
    <w:name w:val="Normalny (Web) Znak"/>
    <w:link w:val="NormalnyWeb"/>
    <w:rsid w:val="00B35164"/>
    <w:rPr>
      <w:rFonts w:ascii="Times New Roman" w:eastAsia="Times New Roman" w:hAnsi="Times New Roman" w:cs="Times New Roman"/>
      <w:sz w:val="24"/>
      <w:szCs w:val="24"/>
      <w:lang w:eastAsia="pl-PL"/>
    </w:rPr>
  </w:style>
  <w:style w:type="table" w:customStyle="1" w:styleId="Tabela-Siatka6">
    <w:name w:val="Tabela - Siatka6"/>
    <w:basedOn w:val="Standardowy"/>
    <w:next w:val="Tabela-Siatka"/>
    <w:uiPriority w:val="39"/>
    <w:rsid w:val="00216B5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Siatka8">
    <w:name w:val="Tabela - Siatka8"/>
    <w:basedOn w:val="Standardowy"/>
    <w:next w:val="Tabela-Siatka"/>
    <w:uiPriority w:val="39"/>
    <w:rsid w:val="00216B5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ierozpoznanawzmianka10">
    <w:name w:val="Nierozpoznana wzmianka10"/>
    <w:basedOn w:val="Domylnaczcionkaakapitu"/>
    <w:uiPriority w:val="99"/>
    <w:semiHidden/>
    <w:unhideWhenUsed/>
    <w:rsid w:val="00A02854"/>
    <w:rPr>
      <w:color w:val="605E5C"/>
      <w:shd w:val="clear" w:color="auto" w:fill="E1DFDD"/>
    </w:rPr>
  </w:style>
  <w:style w:type="character" w:customStyle="1" w:styleId="left">
    <w:name w:val="left"/>
    <w:basedOn w:val="Domylnaczcionkaakapitu"/>
    <w:rsid w:val="00313845"/>
  </w:style>
  <w:style w:type="table" w:customStyle="1" w:styleId="Tabelasiatki4akcent41">
    <w:name w:val="Tabela siatki 4 — akcent 41"/>
    <w:basedOn w:val="Standardowy"/>
    <w:uiPriority w:val="49"/>
    <w:rsid w:val="00A51ECC"/>
    <w:pPr>
      <w:spacing w:after="0" w:line="360" w:lineRule="auto"/>
      <w:ind w:firstLine="709"/>
    </w:pPr>
    <w:rPr>
      <w:rFonts w:eastAsia="Times New Roman"/>
    </w:rPr>
    <w:tblPr>
      <w:tblStyleRowBandSize w:val="1"/>
      <w:tblStyleColBandSize w:val="1"/>
      <w:tblInd w:w="0" w:type="dxa"/>
      <w:tblBorders>
        <w:top w:val="single" w:sz="4" w:space="0" w:color="AFB9BB" w:themeColor="accent4" w:themeTint="99"/>
        <w:left w:val="single" w:sz="4" w:space="0" w:color="AFB9BB" w:themeColor="accent4" w:themeTint="99"/>
        <w:bottom w:val="single" w:sz="4" w:space="0" w:color="AFB9BB" w:themeColor="accent4" w:themeTint="99"/>
        <w:right w:val="single" w:sz="4" w:space="0" w:color="AFB9BB" w:themeColor="accent4" w:themeTint="99"/>
        <w:insideH w:val="single" w:sz="4" w:space="0" w:color="AFB9BB" w:themeColor="accent4" w:themeTint="99"/>
        <w:insideV w:val="single" w:sz="4" w:space="0" w:color="AFB9BB"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A8C8E" w:themeColor="accent4"/>
          <w:left w:val="single" w:sz="4" w:space="0" w:color="7A8C8E" w:themeColor="accent4"/>
          <w:bottom w:val="single" w:sz="4" w:space="0" w:color="7A8C8E" w:themeColor="accent4"/>
          <w:right w:val="single" w:sz="4" w:space="0" w:color="7A8C8E" w:themeColor="accent4"/>
          <w:insideH w:val="nil"/>
          <w:insideV w:val="nil"/>
        </w:tcBorders>
        <w:shd w:val="clear" w:color="auto" w:fill="7A8C8E" w:themeFill="accent4"/>
      </w:tcPr>
    </w:tblStylePr>
    <w:tblStylePr w:type="lastRow">
      <w:rPr>
        <w:b/>
        <w:bCs/>
      </w:rPr>
      <w:tblPr/>
      <w:tcPr>
        <w:tcBorders>
          <w:top w:val="double" w:sz="4" w:space="0" w:color="7A8C8E" w:themeColor="accent4"/>
        </w:tcBorders>
      </w:tcPr>
    </w:tblStylePr>
    <w:tblStylePr w:type="firstCol">
      <w:rPr>
        <w:b/>
        <w:bCs/>
      </w:rPr>
    </w:tblStylePr>
    <w:tblStylePr w:type="lastCol">
      <w:rPr>
        <w:b/>
        <w:bCs/>
      </w:rPr>
    </w:tblStylePr>
    <w:tblStylePr w:type="band1Vert">
      <w:tblPr/>
      <w:tcPr>
        <w:shd w:val="clear" w:color="auto" w:fill="E4E7E8" w:themeFill="accent4" w:themeFillTint="33"/>
      </w:tcPr>
    </w:tblStylePr>
    <w:tblStylePr w:type="band1Horz">
      <w:tblPr/>
      <w:tcPr>
        <w:shd w:val="clear" w:color="auto" w:fill="E4E7E8" w:themeFill="accent4"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714401">
      <w:bodyDiv w:val="1"/>
      <w:marLeft w:val="0"/>
      <w:marRight w:val="0"/>
      <w:marTop w:val="0"/>
      <w:marBottom w:val="0"/>
      <w:divBdr>
        <w:top w:val="none" w:sz="0" w:space="0" w:color="auto"/>
        <w:left w:val="none" w:sz="0" w:space="0" w:color="auto"/>
        <w:bottom w:val="none" w:sz="0" w:space="0" w:color="auto"/>
        <w:right w:val="none" w:sz="0" w:space="0" w:color="auto"/>
      </w:divBdr>
    </w:div>
    <w:div w:id="15349087">
      <w:bodyDiv w:val="1"/>
      <w:marLeft w:val="0"/>
      <w:marRight w:val="0"/>
      <w:marTop w:val="0"/>
      <w:marBottom w:val="0"/>
      <w:divBdr>
        <w:top w:val="none" w:sz="0" w:space="0" w:color="auto"/>
        <w:left w:val="none" w:sz="0" w:space="0" w:color="auto"/>
        <w:bottom w:val="none" w:sz="0" w:space="0" w:color="auto"/>
        <w:right w:val="none" w:sz="0" w:space="0" w:color="auto"/>
      </w:divBdr>
    </w:div>
    <w:div w:id="21446658">
      <w:bodyDiv w:val="1"/>
      <w:marLeft w:val="0"/>
      <w:marRight w:val="0"/>
      <w:marTop w:val="0"/>
      <w:marBottom w:val="0"/>
      <w:divBdr>
        <w:top w:val="none" w:sz="0" w:space="0" w:color="auto"/>
        <w:left w:val="none" w:sz="0" w:space="0" w:color="auto"/>
        <w:bottom w:val="none" w:sz="0" w:space="0" w:color="auto"/>
        <w:right w:val="none" w:sz="0" w:space="0" w:color="auto"/>
      </w:divBdr>
    </w:div>
    <w:div w:id="28529879">
      <w:bodyDiv w:val="1"/>
      <w:marLeft w:val="0"/>
      <w:marRight w:val="0"/>
      <w:marTop w:val="0"/>
      <w:marBottom w:val="0"/>
      <w:divBdr>
        <w:top w:val="none" w:sz="0" w:space="0" w:color="auto"/>
        <w:left w:val="none" w:sz="0" w:space="0" w:color="auto"/>
        <w:bottom w:val="none" w:sz="0" w:space="0" w:color="auto"/>
        <w:right w:val="none" w:sz="0" w:space="0" w:color="auto"/>
      </w:divBdr>
    </w:div>
    <w:div w:id="28724025">
      <w:bodyDiv w:val="1"/>
      <w:marLeft w:val="0"/>
      <w:marRight w:val="0"/>
      <w:marTop w:val="0"/>
      <w:marBottom w:val="0"/>
      <w:divBdr>
        <w:top w:val="none" w:sz="0" w:space="0" w:color="auto"/>
        <w:left w:val="none" w:sz="0" w:space="0" w:color="auto"/>
        <w:bottom w:val="none" w:sz="0" w:space="0" w:color="auto"/>
        <w:right w:val="none" w:sz="0" w:space="0" w:color="auto"/>
      </w:divBdr>
    </w:div>
    <w:div w:id="29963834">
      <w:bodyDiv w:val="1"/>
      <w:marLeft w:val="0"/>
      <w:marRight w:val="0"/>
      <w:marTop w:val="0"/>
      <w:marBottom w:val="0"/>
      <w:divBdr>
        <w:top w:val="none" w:sz="0" w:space="0" w:color="auto"/>
        <w:left w:val="none" w:sz="0" w:space="0" w:color="auto"/>
        <w:bottom w:val="none" w:sz="0" w:space="0" w:color="auto"/>
        <w:right w:val="none" w:sz="0" w:space="0" w:color="auto"/>
      </w:divBdr>
    </w:div>
    <w:div w:id="45228144">
      <w:bodyDiv w:val="1"/>
      <w:marLeft w:val="0"/>
      <w:marRight w:val="0"/>
      <w:marTop w:val="0"/>
      <w:marBottom w:val="0"/>
      <w:divBdr>
        <w:top w:val="none" w:sz="0" w:space="0" w:color="auto"/>
        <w:left w:val="none" w:sz="0" w:space="0" w:color="auto"/>
        <w:bottom w:val="none" w:sz="0" w:space="0" w:color="auto"/>
        <w:right w:val="none" w:sz="0" w:space="0" w:color="auto"/>
      </w:divBdr>
    </w:div>
    <w:div w:id="59985415">
      <w:bodyDiv w:val="1"/>
      <w:marLeft w:val="0"/>
      <w:marRight w:val="0"/>
      <w:marTop w:val="0"/>
      <w:marBottom w:val="0"/>
      <w:divBdr>
        <w:top w:val="none" w:sz="0" w:space="0" w:color="auto"/>
        <w:left w:val="none" w:sz="0" w:space="0" w:color="auto"/>
        <w:bottom w:val="none" w:sz="0" w:space="0" w:color="auto"/>
        <w:right w:val="none" w:sz="0" w:space="0" w:color="auto"/>
      </w:divBdr>
    </w:div>
    <w:div w:id="65080385">
      <w:bodyDiv w:val="1"/>
      <w:marLeft w:val="0"/>
      <w:marRight w:val="0"/>
      <w:marTop w:val="0"/>
      <w:marBottom w:val="0"/>
      <w:divBdr>
        <w:top w:val="none" w:sz="0" w:space="0" w:color="auto"/>
        <w:left w:val="none" w:sz="0" w:space="0" w:color="auto"/>
        <w:bottom w:val="none" w:sz="0" w:space="0" w:color="auto"/>
        <w:right w:val="none" w:sz="0" w:space="0" w:color="auto"/>
      </w:divBdr>
    </w:div>
    <w:div w:id="70859876">
      <w:bodyDiv w:val="1"/>
      <w:marLeft w:val="0"/>
      <w:marRight w:val="0"/>
      <w:marTop w:val="0"/>
      <w:marBottom w:val="0"/>
      <w:divBdr>
        <w:top w:val="none" w:sz="0" w:space="0" w:color="auto"/>
        <w:left w:val="none" w:sz="0" w:space="0" w:color="auto"/>
        <w:bottom w:val="none" w:sz="0" w:space="0" w:color="auto"/>
        <w:right w:val="none" w:sz="0" w:space="0" w:color="auto"/>
      </w:divBdr>
    </w:div>
    <w:div w:id="101345828">
      <w:bodyDiv w:val="1"/>
      <w:marLeft w:val="0"/>
      <w:marRight w:val="0"/>
      <w:marTop w:val="0"/>
      <w:marBottom w:val="0"/>
      <w:divBdr>
        <w:top w:val="none" w:sz="0" w:space="0" w:color="auto"/>
        <w:left w:val="none" w:sz="0" w:space="0" w:color="auto"/>
        <w:bottom w:val="none" w:sz="0" w:space="0" w:color="auto"/>
        <w:right w:val="none" w:sz="0" w:space="0" w:color="auto"/>
      </w:divBdr>
    </w:div>
    <w:div w:id="137041826">
      <w:bodyDiv w:val="1"/>
      <w:marLeft w:val="0"/>
      <w:marRight w:val="0"/>
      <w:marTop w:val="0"/>
      <w:marBottom w:val="0"/>
      <w:divBdr>
        <w:top w:val="none" w:sz="0" w:space="0" w:color="auto"/>
        <w:left w:val="none" w:sz="0" w:space="0" w:color="auto"/>
        <w:bottom w:val="none" w:sz="0" w:space="0" w:color="auto"/>
        <w:right w:val="none" w:sz="0" w:space="0" w:color="auto"/>
      </w:divBdr>
    </w:div>
    <w:div w:id="153186186">
      <w:bodyDiv w:val="1"/>
      <w:marLeft w:val="0"/>
      <w:marRight w:val="0"/>
      <w:marTop w:val="0"/>
      <w:marBottom w:val="0"/>
      <w:divBdr>
        <w:top w:val="none" w:sz="0" w:space="0" w:color="auto"/>
        <w:left w:val="none" w:sz="0" w:space="0" w:color="auto"/>
        <w:bottom w:val="none" w:sz="0" w:space="0" w:color="auto"/>
        <w:right w:val="none" w:sz="0" w:space="0" w:color="auto"/>
      </w:divBdr>
    </w:div>
    <w:div w:id="172653453">
      <w:bodyDiv w:val="1"/>
      <w:marLeft w:val="0"/>
      <w:marRight w:val="0"/>
      <w:marTop w:val="0"/>
      <w:marBottom w:val="0"/>
      <w:divBdr>
        <w:top w:val="none" w:sz="0" w:space="0" w:color="auto"/>
        <w:left w:val="none" w:sz="0" w:space="0" w:color="auto"/>
        <w:bottom w:val="none" w:sz="0" w:space="0" w:color="auto"/>
        <w:right w:val="none" w:sz="0" w:space="0" w:color="auto"/>
      </w:divBdr>
    </w:div>
    <w:div w:id="174154393">
      <w:bodyDiv w:val="1"/>
      <w:marLeft w:val="0"/>
      <w:marRight w:val="0"/>
      <w:marTop w:val="0"/>
      <w:marBottom w:val="0"/>
      <w:divBdr>
        <w:top w:val="none" w:sz="0" w:space="0" w:color="auto"/>
        <w:left w:val="none" w:sz="0" w:space="0" w:color="auto"/>
        <w:bottom w:val="none" w:sz="0" w:space="0" w:color="auto"/>
        <w:right w:val="none" w:sz="0" w:space="0" w:color="auto"/>
      </w:divBdr>
    </w:div>
    <w:div w:id="193228100">
      <w:bodyDiv w:val="1"/>
      <w:marLeft w:val="0"/>
      <w:marRight w:val="0"/>
      <w:marTop w:val="0"/>
      <w:marBottom w:val="0"/>
      <w:divBdr>
        <w:top w:val="none" w:sz="0" w:space="0" w:color="auto"/>
        <w:left w:val="none" w:sz="0" w:space="0" w:color="auto"/>
        <w:bottom w:val="none" w:sz="0" w:space="0" w:color="auto"/>
        <w:right w:val="none" w:sz="0" w:space="0" w:color="auto"/>
      </w:divBdr>
    </w:div>
    <w:div w:id="227375594">
      <w:bodyDiv w:val="1"/>
      <w:marLeft w:val="0"/>
      <w:marRight w:val="0"/>
      <w:marTop w:val="0"/>
      <w:marBottom w:val="0"/>
      <w:divBdr>
        <w:top w:val="none" w:sz="0" w:space="0" w:color="auto"/>
        <w:left w:val="none" w:sz="0" w:space="0" w:color="auto"/>
        <w:bottom w:val="none" w:sz="0" w:space="0" w:color="auto"/>
        <w:right w:val="none" w:sz="0" w:space="0" w:color="auto"/>
      </w:divBdr>
    </w:div>
    <w:div w:id="254174495">
      <w:bodyDiv w:val="1"/>
      <w:marLeft w:val="0"/>
      <w:marRight w:val="0"/>
      <w:marTop w:val="0"/>
      <w:marBottom w:val="0"/>
      <w:divBdr>
        <w:top w:val="none" w:sz="0" w:space="0" w:color="auto"/>
        <w:left w:val="none" w:sz="0" w:space="0" w:color="auto"/>
        <w:bottom w:val="none" w:sz="0" w:space="0" w:color="auto"/>
        <w:right w:val="none" w:sz="0" w:space="0" w:color="auto"/>
      </w:divBdr>
    </w:div>
    <w:div w:id="255792482">
      <w:bodyDiv w:val="1"/>
      <w:marLeft w:val="0"/>
      <w:marRight w:val="0"/>
      <w:marTop w:val="0"/>
      <w:marBottom w:val="0"/>
      <w:divBdr>
        <w:top w:val="none" w:sz="0" w:space="0" w:color="auto"/>
        <w:left w:val="none" w:sz="0" w:space="0" w:color="auto"/>
        <w:bottom w:val="none" w:sz="0" w:space="0" w:color="auto"/>
        <w:right w:val="none" w:sz="0" w:space="0" w:color="auto"/>
      </w:divBdr>
    </w:div>
    <w:div w:id="266347900">
      <w:bodyDiv w:val="1"/>
      <w:marLeft w:val="0"/>
      <w:marRight w:val="0"/>
      <w:marTop w:val="0"/>
      <w:marBottom w:val="0"/>
      <w:divBdr>
        <w:top w:val="none" w:sz="0" w:space="0" w:color="auto"/>
        <w:left w:val="none" w:sz="0" w:space="0" w:color="auto"/>
        <w:bottom w:val="none" w:sz="0" w:space="0" w:color="auto"/>
        <w:right w:val="none" w:sz="0" w:space="0" w:color="auto"/>
      </w:divBdr>
    </w:div>
    <w:div w:id="314840128">
      <w:bodyDiv w:val="1"/>
      <w:marLeft w:val="0"/>
      <w:marRight w:val="0"/>
      <w:marTop w:val="0"/>
      <w:marBottom w:val="0"/>
      <w:divBdr>
        <w:top w:val="none" w:sz="0" w:space="0" w:color="auto"/>
        <w:left w:val="none" w:sz="0" w:space="0" w:color="auto"/>
        <w:bottom w:val="none" w:sz="0" w:space="0" w:color="auto"/>
        <w:right w:val="none" w:sz="0" w:space="0" w:color="auto"/>
      </w:divBdr>
    </w:div>
    <w:div w:id="318770055">
      <w:bodyDiv w:val="1"/>
      <w:marLeft w:val="0"/>
      <w:marRight w:val="0"/>
      <w:marTop w:val="0"/>
      <w:marBottom w:val="0"/>
      <w:divBdr>
        <w:top w:val="none" w:sz="0" w:space="0" w:color="auto"/>
        <w:left w:val="none" w:sz="0" w:space="0" w:color="auto"/>
        <w:bottom w:val="none" w:sz="0" w:space="0" w:color="auto"/>
        <w:right w:val="none" w:sz="0" w:space="0" w:color="auto"/>
      </w:divBdr>
    </w:div>
    <w:div w:id="335379335">
      <w:bodyDiv w:val="1"/>
      <w:marLeft w:val="0"/>
      <w:marRight w:val="0"/>
      <w:marTop w:val="0"/>
      <w:marBottom w:val="0"/>
      <w:divBdr>
        <w:top w:val="none" w:sz="0" w:space="0" w:color="auto"/>
        <w:left w:val="none" w:sz="0" w:space="0" w:color="auto"/>
        <w:bottom w:val="none" w:sz="0" w:space="0" w:color="auto"/>
        <w:right w:val="none" w:sz="0" w:space="0" w:color="auto"/>
      </w:divBdr>
    </w:div>
    <w:div w:id="351339982">
      <w:bodyDiv w:val="1"/>
      <w:marLeft w:val="0"/>
      <w:marRight w:val="0"/>
      <w:marTop w:val="0"/>
      <w:marBottom w:val="0"/>
      <w:divBdr>
        <w:top w:val="none" w:sz="0" w:space="0" w:color="auto"/>
        <w:left w:val="none" w:sz="0" w:space="0" w:color="auto"/>
        <w:bottom w:val="none" w:sz="0" w:space="0" w:color="auto"/>
        <w:right w:val="none" w:sz="0" w:space="0" w:color="auto"/>
      </w:divBdr>
    </w:div>
    <w:div w:id="351494411">
      <w:bodyDiv w:val="1"/>
      <w:marLeft w:val="0"/>
      <w:marRight w:val="0"/>
      <w:marTop w:val="0"/>
      <w:marBottom w:val="0"/>
      <w:divBdr>
        <w:top w:val="none" w:sz="0" w:space="0" w:color="auto"/>
        <w:left w:val="none" w:sz="0" w:space="0" w:color="auto"/>
        <w:bottom w:val="none" w:sz="0" w:space="0" w:color="auto"/>
        <w:right w:val="none" w:sz="0" w:space="0" w:color="auto"/>
      </w:divBdr>
    </w:div>
    <w:div w:id="354506475">
      <w:bodyDiv w:val="1"/>
      <w:marLeft w:val="0"/>
      <w:marRight w:val="0"/>
      <w:marTop w:val="0"/>
      <w:marBottom w:val="0"/>
      <w:divBdr>
        <w:top w:val="none" w:sz="0" w:space="0" w:color="auto"/>
        <w:left w:val="none" w:sz="0" w:space="0" w:color="auto"/>
        <w:bottom w:val="none" w:sz="0" w:space="0" w:color="auto"/>
        <w:right w:val="none" w:sz="0" w:space="0" w:color="auto"/>
      </w:divBdr>
    </w:div>
    <w:div w:id="354695033">
      <w:bodyDiv w:val="1"/>
      <w:marLeft w:val="0"/>
      <w:marRight w:val="0"/>
      <w:marTop w:val="0"/>
      <w:marBottom w:val="0"/>
      <w:divBdr>
        <w:top w:val="none" w:sz="0" w:space="0" w:color="auto"/>
        <w:left w:val="none" w:sz="0" w:space="0" w:color="auto"/>
        <w:bottom w:val="none" w:sz="0" w:space="0" w:color="auto"/>
        <w:right w:val="none" w:sz="0" w:space="0" w:color="auto"/>
      </w:divBdr>
    </w:div>
    <w:div w:id="358623573">
      <w:bodyDiv w:val="1"/>
      <w:marLeft w:val="0"/>
      <w:marRight w:val="0"/>
      <w:marTop w:val="0"/>
      <w:marBottom w:val="0"/>
      <w:divBdr>
        <w:top w:val="none" w:sz="0" w:space="0" w:color="auto"/>
        <w:left w:val="none" w:sz="0" w:space="0" w:color="auto"/>
        <w:bottom w:val="none" w:sz="0" w:space="0" w:color="auto"/>
        <w:right w:val="none" w:sz="0" w:space="0" w:color="auto"/>
      </w:divBdr>
    </w:div>
    <w:div w:id="385490378">
      <w:bodyDiv w:val="1"/>
      <w:marLeft w:val="0"/>
      <w:marRight w:val="0"/>
      <w:marTop w:val="0"/>
      <w:marBottom w:val="0"/>
      <w:divBdr>
        <w:top w:val="none" w:sz="0" w:space="0" w:color="auto"/>
        <w:left w:val="none" w:sz="0" w:space="0" w:color="auto"/>
        <w:bottom w:val="none" w:sz="0" w:space="0" w:color="auto"/>
        <w:right w:val="none" w:sz="0" w:space="0" w:color="auto"/>
      </w:divBdr>
    </w:div>
    <w:div w:id="393435182">
      <w:bodyDiv w:val="1"/>
      <w:marLeft w:val="0"/>
      <w:marRight w:val="0"/>
      <w:marTop w:val="0"/>
      <w:marBottom w:val="0"/>
      <w:divBdr>
        <w:top w:val="none" w:sz="0" w:space="0" w:color="auto"/>
        <w:left w:val="none" w:sz="0" w:space="0" w:color="auto"/>
        <w:bottom w:val="none" w:sz="0" w:space="0" w:color="auto"/>
        <w:right w:val="none" w:sz="0" w:space="0" w:color="auto"/>
      </w:divBdr>
    </w:div>
    <w:div w:id="404185419">
      <w:bodyDiv w:val="1"/>
      <w:marLeft w:val="0"/>
      <w:marRight w:val="0"/>
      <w:marTop w:val="0"/>
      <w:marBottom w:val="0"/>
      <w:divBdr>
        <w:top w:val="none" w:sz="0" w:space="0" w:color="auto"/>
        <w:left w:val="none" w:sz="0" w:space="0" w:color="auto"/>
        <w:bottom w:val="none" w:sz="0" w:space="0" w:color="auto"/>
        <w:right w:val="none" w:sz="0" w:space="0" w:color="auto"/>
      </w:divBdr>
    </w:div>
    <w:div w:id="408622142">
      <w:bodyDiv w:val="1"/>
      <w:marLeft w:val="0"/>
      <w:marRight w:val="0"/>
      <w:marTop w:val="0"/>
      <w:marBottom w:val="0"/>
      <w:divBdr>
        <w:top w:val="none" w:sz="0" w:space="0" w:color="auto"/>
        <w:left w:val="none" w:sz="0" w:space="0" w:color="auto"/>
        <w:bottom w:val="none" w:sz="0" w:space="0" w:color="auto"/>
        <w:right w:val="none" w:sz="0" w:space="0" w:color="auto"/>
      </w:divBdr>
    </w:div>
    <w:div w:id="429542500">
      <w:bodyDiv w:val="1"/>
      <w:marLeft w:val="0"/>
      <w:marRight w:val="0"/>
      <w:marTop w:val="0"/>
      <w:marBottom w:val="0"/>
      <w:divBdr>
        <w:top w:val="none" w:sz="0" w:space="0" w:color="auto"/>
        <w:left w:val="none" w:sz="0" w:space="0" w:color="auto"/>
        <w:bottom w:val="none" w:sz="0" w:space="0" w:color="auto"/>
        <w:right w:val="none" w:sz="0" w:space="0" w:color="auto"/>
      </w:divBdr>
    </w:div>
    <w:div w:id="432555027">
      <w:bodyDiv w:val="1"/>
      <w:marLeft w:val="0"/>
      <w:marRight w:val="0"/>
      <w:marTop w:val="0"/>
      <w:marBottom w:val="0"/>
      <w:divBdr>
        <w:top w:val="none" w:sz="0" w:space="0" w:color="auto"/>
        <w:left w:val="none" w:sz="0" w:space="0" w:color="auto"/>
        <w:bottom w:val="none" w:sz="0" w:space="0" w:color="auto"/>
        <w:right w:val="none" w:sz="0" w:space="0" w:color="auto"/>
      </w:divBdr>
    </w:div>
    <w:div w:id="444275698">
      <w:bodyDiv w:val="1"/>
      <w:marLeft w:val="0"/>
      <w:marRight w:val="0"/>
      <w:marTop w:val="0"/>
      <w:marBottom w:val="0"/>
      <w:divBdr>
        <w:top w:val="none" w:sz="0" w:space="0" w:color="auto"/>
        <w:left w:val="none" w:sz="0" w:space="0" w:color="auto"/>
        <w:bottom w:val="none" w:sz="0" w:space="0" w:color="auto"/>
        <w:right w:val="none" w:sz="0" w:space="0" w:color="auto"/>
      </w:divBdr>
    </w:div>
    <w:div w:id="447820371">
      <w:bodyDiv w:val="1"/>
      <w:marLeft w:val="0"/>
      <w:marRight w:val="0"/>
      <w:marTop w:val="0"/>
      <w:marBottom w:val="0"/>
      <w:divBdr>
        <w:top w:val="none" w:sz="0" w:space="0" w:color="auto"/>
        <w:left w:val="none" w:sz="0" w:space="0" w:color="auto"/>
        <w:bottom w:val="none" w:sz="0" w:space="0" w:color="auto"/>
        <w:right w:val="none" w:sz="0" w:space="0" w:color="auto"/>
      </w:divBdr>
    </w:div>
    <w:div w:id="455218040">
      <w:bodyDiv w:val="1"/>
      <w:marLeft w:val="0"/>
      <w:marRight w:val="0"/>
      <w:marTop w:val="0"/>
      <w:marBottom w:val="0"/>
      <w:divBdr>
        <w:top w:val="none" w:sz="0" w:space="0" w:color="auto"/>
        <w:left w:val="none" w:sz="0" w:space="0" w:color="auto"/>
        <w:bottom w:val="none" w:sz="0" w:space="0" w:color="auto"/>
        <w:right w:val="none" w:sz="0" w:space="0" w:color="auto"/>
      </w:divBdr>
    </w:div>
    <w:div w:id="478767634">
      <w:bodyDiv w:val="1"/>
      <w:marLeft w:val="0"/>
      <w:marRight w:val="0"/>
      <w:marTop w:val="0"/>
      <w:marBottom w:val="0"/>
      <w:divBdr>
        <w:top w:val="none" w:sz="0" w:space="0" w:color="auto"/>
        <w:left w:val="none" w:sz="0" w:space="0" w:color="auto"/>
        <w:bottom w:val="none" w:sz="0" w:space="0" w:color="auto"/>
        <w:right w:val="none" w:sz="0" w:space="0" w:color="auto"/>
      </w:divBdr>
    </w:div>
    <w:div w:id="485097857">
      <w:bodyDiv w:val="1"/>
      <w:marLeft w:val="0"/>
      <w:marRight w:val="0"/>
      <w:marTop w:val="0"/>
      <w:marBottom w:val="0"/>
      <w:divBdr>
        <w:top w:val="none" w:sz="0" w:space="0" w:color="auto"/>
        <w:left w:val="none" w:sz="0" w:space="0" w:color="auto"/>
        <w:bottom w:val="none" w:sz="0" w:space="0" w:color="auto"/>
        <w:right w:val="none" w:sz="0" w:space="0" w:color="auto"/>
      </w:divBdr>
    </w:div>
    <w:div w:id="491334403">
      <w:bodyDiv w:val="1"/>
      <w:marLeft w:val="0"/>
      <w:marRight w:val="0"/>
      <w:marTop w:val="0"/>
      <w:marBottom w:val="0"/>
      <w:divBdr>
        <w:top w:val="none" w:sz="0" w:space="0" w:color="auto"/>
        <w:left w:val="none" w:sz="0" w:space="0" w:color="auto"/>
        <w:bottom w:val="none" w:sz="0" w:space="0" w:color="auto"/>
        <w:right w:val="none" w:sz="0" w:space="0" w:color="auto"/>
      </w:divBdr>
    </w:div>
    <w:div w:id="499008078">
      <w:bodyDiv w:val="1"/>
      <w:marLeft w:val="0"/>
      <w:marRight w:val="0"/>
      <w:marTop w:val="0"/>
      <w:marBottom w:val="0"/>
      <w:divBdr>
        <w:top w:val="none" w:sz="0" w:space="0" w:color="auto"/>
        <w:left w:val="none" w:sz="0" w:space="0" w:color="auto"/>
        <w:bottom w:val="none" w:sz="0" w:space="0" w:color="auto"/>
        <w:right w:val="none" w:sz="0" w:space="0" w:color="auto"/>
      </w:divBdr>
    </w:div>
    <w:div w:id="511453208">
      <w:bodyDiv w:val="1"/>
      <w:marLeft w:val="0"/>
      <w:marRight w:val="0"/>
      <w:marTop w:val="0"/>
      <w:marBottom w:val="0"/>
      <w:divBdr>
        <w:top w:val="none" w:sz="0" w:space="0" w:color="auto"/>
        <w:left w:val="none" w:sz="0" w:space="0" w:color="auto"/>
        <w:bottom w:val="none" w:sz="0" w:space="0" w:color="auto"/>
        <w:right w:val="none" w:sz="0" w:space="0" w:color="auto"/>
      </w:divBdr>
    </w:div>
    <w:div w:id="520507146">
      <w:bodyDiv w:val="1"/>
      <w:marLeft w:val="0"/>
      <w:marRight w:val="0"/>
      <w:marTop w:val="0"/>
      <w:marBottom w:val="0"/>
      <w:divBdr>
        <w:top w:val="none" w:sz="0" w:space="0" w:color="auto"/>
        <w:left w:val="none" w:sz="0" w:space="0" w:color="auto"/>
        <w:bottom w:val="none" w:sz="0" w:space="0" w:color="auto"/>
        <w:right w:val="none" w:sz="0" w:space="0" w:color="auto"/>
      </w:divBdr>
    </w:div>
    <w:div w:id="525798337">
      <w:bodyDiv w:val="1"/>
      <w:marLeft w:val="0"/>
      <w:marRight w:val="0"/>
      <w:marTop w:val="0"/>
      <w:marBottom w:val="0"/>
      <w:divBdr>
        <w:top w:val="none" w:sz="0" w:space="0" w:color="auto"/>
        <w:left w:val="none" w:sz="0" w:space="0" w:color="auto"/>
        <w:bottom w:val="none" w:sz="0" w:space="0" w:color="auto"/>
        <w:right w:val="none" w:sz="0" w:space="0" w:color="auto"/>
      </w:divBdr>
    </w:div>
    <w:div w:id="559366727">
      <w:bodyDiv w:val="1"/>
      <w:marLeft w:val="0"/>
      <w:marRight w:val="0"/>
      <w:marTop w:val="0"/>
      <w:marBottom w:val="0"/>
      <w:divBdr>
        <w:top w:val="none" w:sz="0" w:space="0" w:color="auto"/>
        <w:left w:val="none" w:sz="0" w:space="0" w:color="auto"/>
        <w:bottom w:val="none" w:sz="0" w:space="0" w:color="auto"/>
        <w:right w:val="none" w:sz="0" w:space="0" w:color="auto"/>
      </w:divBdr>
    </w:div>
    <w:div w:id="576355740">
      <w:bodyDiv w:val="1"/>
      <w:marLeft w:val="0"/>
      <w:marRight w:val="0"/>
      <w:marTop w:val="0"/>
      <w:marBottom w:val="0"/>
      <w:divBdr>
        <w:top w:val="none" w:sz="0" w:space="0" w:color="auto"/>
        <w:left w:val="none" w:sz="0" w:space="0" w:color="auto"/>
        <w:bottom w:val="none" w:sz="0" w:space="0" w:color="auto"/>
        <w:right w:val="none" w:sz="0" w:space="0" w:color="auto"/>
      </w:divBdr>
    </w:div>
    <w:div w:id="583338523">
      <w:bodyDiv w:val="1"/>
      <w:marLeft w:val="0"/>
      <w:marRight w:val="0"/>
      <w:marTop w:val="0"/>
      <w:marBottom w:val="0"/>
      <w:divBdr>
        <w:top w:val="none" w:sz="0" w:space="0" w:color="auto"/>
        <w:left w:val="none" w:sz="0" w:space="0" w:color="auto"/>
        <w:bottom w:val="none" w:sz="0" w:space="0" w:color="auto"/>
        <w:right w:val="none" w:sz="0" w:space="0" w:color="auto"/>
      </w:divBdr>
    </w:div>
    <w:div w:id="586235409">
      <w:bodyDiv w:val="1"/>
      <w:marLeft w:val="0"/>
      <w:marRight w:val="0"/>
      <w:marTop w:val="0"/>
      <w:marBottom w:val="0"/>
      <w:divBdr>
        <w:top w:val="none" w:sz="0" w:space="0" w:color="auto"/>
        <w:left w:val="none" w:sz="0" w:space="0" w:color="auto"/>
        <w:bottom w:val="none" w:sz="0" w:space="0" w:color="auto"/>
        <w:right w:val="none" w:sz="0" w:space="0" w:color="auto"/>
      </w:divBdr>
    </w:div>
    <w:div w:id="589970512">
      <w:bodyDiv w:val="1"/>
      <w:marLeft w:val="0"/>
      <w:marRight w:val="0"/>
      <w:marTop w:val="0"/>
      <w:marBottom w:val="0"/>
      <w:divBdr>
        <w:top w:val="none" w:sz="0" w:space="0" w:color="auto"/>
        <w:left w:val="none" w:sz="0" w:space="0" w:color="auto"/>
        <w:bottom w:val="none" w:sz="0" w:space="0" w:color="auto"/>
        <w:right w:val="none" w:sz="0" w:space="0" w:color="auto"/>
      </w:divBdr>
    </w:div>
    <w:div w:id="590050003">
      <w:bodyDiv w:val="1"/>
      <w:marLeft w:val="0"/>
      <w:marRight w:val="0"/>
      <w:marTop w:val="0"/>
      <w:marBottom w:val="0"/>
      <w:divBdr>
        <w:top w:val="none" w:sz="0" w:space="0" w:color="auto"/>
        <w:left w:val="none" w:sz="0" w:space="0" w:color="auto"/>
        <w:bottom w:val="none" w:sz="0" w:space="0" w:color="auto"/>
        <w:right w:val="none" w:sz="0" w:space="0" w:color="auto"/>
      </w:divBdr>
    </w:div>
    <w:div w:id="619459691">
      <w:bodyDiv w:val="1"/>
      <w:marLeft w:val="0"/>
      <w:marRight w:val="0"/>
      <w:marTop w:val="0"/>
      <w:marBottom w:val="0"/>
      <w:divBdr>
        <w:top w:val="none" w:sz="0" w:space="0" w:color="auto"/>
        <w:left w:val="none" w:sz="0" w:space="0" w:color="auto"/>
        <w:bottom w:val="none" w:sz="0" w:space="0" w:color="auto"/>
        <w:right w:val="none" w:sz="0" w:space="0" w:color="auto"/>
      </w:divBdr>
    </w:div>
    <w:div w:id="626158155">
      <w:bodyDiv w:val="1"/>
      <w:marLeft w:val="0"/>
      <w:marRight w:val="0"/>
      <w:marTop w:val="0"/>
      <w:marBottom w:val="0"/>
      <w:divBdr>
        <w:top w:val="none" w:sz="0" w:space="0" w:color="auto"/>
        <w:left w:val="none" w:sz="0" w:space="0" w:color="auto"/>
        <w:bottom w:val="none" w:sz="0" w:space="0" w:color="auto"/>
        <w:right w:val="none" w:sz="0" w:space="0" w:color="auto"/>
      </w:divBdr>
    </w:div>
    <w:div w:id="627200062">
      <w:bodyDiv w:val="1"/>
      <w:marLeft w:val="0"/>
      <w:marRight w:val="0"/>
      <w:marTop w:val="0"/>
      <w:marBottom w:val="0"/>
      <w:divBdr>
        <w:top w:val="none" w:sz="0" w:space="0" w:color="auto"/>
        <w:left w:val="none" w:sz="0" w:space="0" w:color="auto"/>
        <w:bottom w:val="none" w:sz="0" w:space="0" w:color="auto"/>
        <w:right w:val="none" w:sz="0" w:space="0" w:color="auto"/>
      </w:divBdr>
    </w:div>
    <w:div w:id="649745914">
      <w:bodyDiv w:val="1"/>
      <w:marLeft w:val="0"/>
      <w:marRight w:val="0"/>
      <w:marTop w:val="0"/>
      <w:marBottom w:val="0"/>
      <w:divBdr>
        <w:top w:val="none" w:sz="0" w:space="0" w:color="auto"/>
        <w:left w:val="none" w:sz="0" w:space="0" w:color="auto"/>
        <w:bottom w:val="none" w:sz="0" w:space="0" w:color="auto"/>
        <w:right w:val="none" w:sz="0" w:space="0" w:color="auto"/>
      </w:divBdr>
    </w:div>
    <w:div w:id="671416570">
      <w:bodyDiv w:val="1"/>
      <w:marLeft w:val="0"/>
      <w:marRight w:val="0"/>
      <w:marTop w:val="0"/>
      <w:marBottom w:val="0"/>
      <w:divBdr>
        <w:top w:val="none" w:sz="0" w:space="0" w:color="auto"/>
        <w:left w:val="none" w:sz="0" w:space="0" w:color="auto"/>
        <w:bottom w:val="none" w:sz="0" w:space="0" w:color="auto"/>
        <w:right w:val="none" w:sz="0" w:space="0" w:color="auto"/>
      </w:divBdr>
    </w:div>
    <w:div w:id="672531008">
      <w:bodyDiv w:val="1"/>
      <w:marLeft w:val="0"/>
      <w:marRight w:val="0"/>
      <w:marTop w:val="0"/>
      <w:marBottom w:val="0"/>
      <w:divBdr>
        <w:top w:val="none" w:sz="0" w:space="0" w:color="auto"/>
        <w:left w:val="none" w:sz="0" w:space="0" w:color="auto"/>
        <w:bottom w:val="none" w:sz="0" w:space="0" w:color="auto"/>
        <w:right w:val="none" w:sz="0" w:space="0" w:color="auto"/>
      </w:divBdr>
    </w:div>
    <w:div w:id="691106622">
      <w:bodyDiv w:val="1"/>
      <w:marLeft w:val="0"/>
      <w:marRight w:val="0"/>
      <w:marTop w:val="0"/>
      <w:marBottom w:val="0"/>
      <w:divBdr>
        <w:top w:val="none" w:sz="0" w:space="0" w:color="auto"/>
        <w:left w:val="none" w:sz="0" w:space="0" w:color="auto"/>
        <w:bottom w:val="none" w:sz="0" w:space="0" w:color="auto"/>
        <w:right w:val="none" w:sz="0" w:space="0" w:color="auto"/>
      </w:divBdr>
    </w:div>
    <w:div w:id="706687035">
      <w:bodyDiv w:val="1"/>
      <w:marLeft w:val="0"/>
      <w:marRight w:val="0"/>
      <w:marTop w:val="0"/>
      <w:marBottom w:val="0"/>
      <w:divBdr>
        <w:top w:val="none" w:sz="0" w:space="0" w:color="auto"/>
        <w:left w:val="none" w:sz="0" w:space="0" w:color="auto"/>
        <w:bottom w:val="none" w:sz="0" w:space="0" w:color="auto"/>
        <w:right w:val="none" w:sz="0" w:space="0" w:color="auto"/>
      </w:divBdr>
    </w:div>
    <w:div w:id="708527947">
      <w:bodyDiv w:val="1"/>
      <w:marLeft w:val="0"/>
      <w:marRight w:val="0"/>
      <w:marTop w:val="0"/>
      <w:marBottom w:val="0"/>
      <w:divBdr>
        <w:top w:val="none" w:sz="0" w:space="0" w:color="auto"/>
        <w:left w:val="none" w:sz="0" w:space="0" w:color="auto"/>
        <w:bottom w:val="none" w:sz="0" w:space="0" w:color="auto"/>
        <w:right w:val="none" w:sz="0" w:space="0" w:color="auto"/>
      </w:divBdr>
    </w:div>
    <w:div w:id="737292426">
      <w:bodyDiv w:val="1"/>
      <w:marLeft w:val="0"/>
      <w:marRight w:val="0"/>
      <w:marTop w:val="0"/>
      <w:marBottom w:val="0"/>
      <w:divBdr>
        <w:top w:val="none" w:sz="0" w:space="0" w:color="auto"/>
        <w:left w:val="none" w:sz="0" w:space="0" w:color="auto"/>
        <w:bottom w:val="none" w:sz="0" w:space="0" w:color="auto"/>
        <w:right w:val="none" w:sz="0" w:space="0" w:color="auto"/>
      </w:divBdr>
    </w:div>
    <w:div w:id="741752200">
      <w:bodyDiv w:val="1"/>
      <w:marLeft w:val="0"/>
      <w:marRight w:val="0"/>
      <w:marTop w:val="0"/>
      <w:marBottom w:val="0"/>
      <w:divBdr>
        <w:top w:val="none" w:sz="0" w:space="0" w:color="auto"/>
        <w:left w:val="none" w:sz="0" w:space="0" w:color="auto"/>
        <w:bottom w:val="none" w:sz="0" w:space="0" w:color="auto"/>
        <w:right w:val="none" w:sz="0" w:space="0" w:color="auto"/>
      </w:divBdr>
    </w:div>
    <w:div w:id="752513571">
      <w:bodyDiv w:val="1"/>
      <w:marLeft w:val="0"/>
      <w:marRight w:val="0"/>
      <w:marTop w:val="0"/>
      <w:marBottom w:val="0"/>
      <w:divBdr>
        <w:top w:val="none" w:sz="0" w:space="0" w:color="auto"/>
        <w:left w:val="none" w:sz="0" w:space="0" w:color="auto"/>
        <w:bottom w:val="none" w:sz="0" w:space="0" w:color="auto"/>
        <w:right w:val="none" w:sz="0" w:space="0" w:color="auto"/>
      </w:divBdr>
    </w:div>
    <w:div w:id="765153465">
      <w:bodyDiv w:val="1"/>
      <w:marLeft w:val="0"/>
      <w:marRight w:val="0"/>
      <w:marTop w:val="0"/>
      <w:marBottom w:val="0"/>
      <w:divBdr>
        <w:top w:val="none" w:sz="0" w:space="0" w:color="auto"/>
        <w:left w:val="none" w:sz="0" w:space="0" w:color="auto"/>
        <w:bottom w:val="none" w:sz="0" w:space="0" w:color="auto"/>
        <w:right w:val="none" w:sz="0" w:space="0" w:color="auto"/>
      </w:divBdr>
    </w:div>
    <w:div w:id="773550472">
      <w:bodyDiv w:val="1"/>
      <w:marLeft w:val="0"/>
      <w:marRight w:val="0"/>
      <w:marTop w:val="0"/>
      <w:marBottom w:val="0"/>
      <w:divBdr>
        <w:top w:val="none" w:sz="0" w:space="0" w:color="auto"/>
        <w:left w:val="none" w:sz="0" w:space="0" w:color="auto"/>
        <w:bottom w:val="none" w:sz="0" w:space="0" w:color="auto"/>
        <w:right w:val="none" w:sz="0" w:space="0" w:color="auto"/>
      </w:divBdr>
    </w:div>
    <w:div w:id="838741049">
      <w:bodyDiv w:val="1"/>
      <w:marLeft w:val="0"/>
      <w:marRight w:val="0"/>
      <w:marTop w:val="0"/>
      <w:marBottom w:val="0"/>
      <w:divBdr>
        <w:top w:val="none" w:sz="0" w:space="0" w:color="auto"/>
        <w:left w:val="none" w:sz="0" w:space="0" w:color="auto"/>
        <w:bottom w:val="none" w:sz="0" w:space="0" w:color="auto"/>
        <w:right w:val="none" w:sz="0" w:space="0" w:color="auto"/>
      </w:divBdr>
    </w:div>
    <w:div w:id="852258455">
      <w:bodyDiv w:val="1"/>
      <w:marLeft w:val="0"/>
      <w:marRight w:val="0"/>
      <w:marTop w:val="0"/>
      <w:marBottom w:val="0"/>
      <w:divBdr>
        <w:top w:val="none" w:sz="0" w:space="0" w:color="auto"/>
        <w:left w:val="none" w:sz="0" w:space="0" w:color="auto"/>
        <w:bottom w:val="none" w:sz="0" w:space="0" w:color="auto"/>
        <w:right w:val="none" w:sz="0" w:space="0" w:color="auto"/>
      </w:divBdr>
    </w:div>
    <w:div w:id="865289561">
      <w:bodyDiv w:val="1"/>
      <w:marLeft w:val="0"/>
      <w:marRight w:val="0"/>
      <w:marTop w:val="0"/>
      <w:marBottom w:val="0"/>
      <w:divBdr>
        <w:top w:val="none" w:sz="0" w:space="0" w:color="auto"/>
        <w:left w:val="none" w:sz="0" w:space="0" w:color="auto"/>
        <w:bottom w:val="none" w:sz="0" w:space="0" w:color="auto"/>
        <w:right w:val="none" w:sz="0" w:space="0" w:color="auto"/>
      </w:divBdr>
    </w:div>
    <w:div w:id="870412250">
      <w:bodyDiv w:val="1"/>
      <w:marLeft w:val="0"/>
      <w:marRight w:val="0"/>
      <w:marTop w:val="0"/>
      <w:marBottom w:val="0"/>
      <w:divBdr>
        <w:top w:val="none" w:sz="0" w:space="0" w:color="auto"/>
        <w:left w:val="none" w:sz="0" w:space="0" w:color="auto"/>
        <w:bottom w:val="none" w:sz="0" w:space="0" w:color="auto"/>
        <w:right w:val="none" w:sz="0" w:space="0" w:color="auto"/>
      </w:divBdr>
    </w:div>
    <w:div w:id="876164223">
      <w:bodyDiv w:val="1"/>
      <w:marLeft w:val="0"/>
      <w:marRight w:val="0"/>
      <w:marTop w:val="0"/>
      <w:marBottom w:val="0"/>
      <w:divBdr>
        <w:top w:val="none" w:sz="0" w:space="0" w:color="auto"/>
        <w:left w:val="none" w:sz="0" w:space="0" w:color="auto"/>
        <w:bottom w:val="none" w:sz="0" w:space="0" w:color="auto"/>
        <w:right w:val="none" w:sz="0" w:space="0" w:color="auto"/>
      </w:divBdr>
    </w:div>
    <w:div w:id="896008946">
      <w:bodyDiv w:val="1"/>
      <w:marLeft w:val="0"/>
      <w:marRight w:val="0"/>
      <w:marTop w:val="0"/>
      <w:marBottom w:val="0"/>
      <w:divBdr>
        <w:top w:val="none" w:sz="0" w:space="0" w:color="auto"/>
        <w:left w:val="none" w:sz="0" w:space="0" w:color="auto"/>
        <w:bottom w:val="none" w:sz="0" w:space="0" w:color="auto"/>
        <w:right w:val="none" w:sz="0" w:space="0" w:color="auto"/>
      </w:divBdr>
    </w:div>
    <w:div w:id="897058097">
      <w:bodyDiv w:val="1"/>
      <w:marLeft w:val="0"/>
      <w:marRight w:val="0"/>
      <w:marTop w:val="0"/>
      <w:marBottom w:val="0"/>
      <w:divBdr>
        <w:top w:val="none" w:sz="0" w:space="0" w:color="auto"/>
        <w:left w:val="none" w:sz="0" w:space="0" w:color="auto"/>
        <w:bottom w:val="none" w:sz="0" w:space="0" w:color="auto"/>
        <w:right w:val="none" w:sz="0" w:space="0" w:color="auto"/>
      </w:divBdr>
    </w:div>
    <w:div w:id="914783229">
      <w:bodyDiv w:val="1"/>
      <w:marLeft w:val="0"/>
      <w:marRight w:val="0"/>
      <w:marTop w:val="0"/>
      <w:marBottom w:val="0"/>
      <w:divBdr>
        <w:top w:val="none" w:sz="0" w:space="0" w:color="auto"/>
        <w:left w:val="none" w:sz="0" w:space="0" w:color="auto"/>
        <w:bottom w:val="none" w:sz="0" w:space="0" w:color="auto"/>
        <w:right w:val="none" w:sz="0" w:space="0" w:color="auto"/>
      </w:divBdr>
    </w:div>
    <w:div w:id="918514277">
      <w:bodyDiv w:val="1"/>
      <w:marLeft w:val="0"/>
      <w:marRight w:val="0"/>
      <w:marTop w:val="0"/>
      <w:marBottom w:val="0"/>
      <w:divBdr>
        <w:top w:val="none" w:sz="0" w:space="0" w:color="auto"/>
        <w:left w:val="none" w:sz="0" w:space="0" w:color="auto"/>
        <w:bottom w:val="none" w:sz="0" w:space="0" w:color="auto"/>
        <w:right w:val="none" w:sz="0" w:space="0" w:color="auto"/>
      </w:divBdr>
    </w:div>
    <w:div w:id="957759862">
      <w:bodyDiv w:val="1"/>
      <w:marLeft w:val="0"/>
      <w:marRight w:val="0"/>
      <w:marTop w:val="0"/>
      <w:marBottom w:val="0"/>
      <w:divBdr>
        <w:top w:val="none" w:sz="0" w:space="0" w:color="auto"/>
        <w:left w:val="none" w:sz="0" w:space="0" w:color="auto"/>
        <w:bottom w:val="none" w:sz="0" w:space="0" w:color="auto"/>
        <w:right w:val="none" w:sz="0" w:space="0" w:color="auto"/>
      </w:divBdr>
    </w:div>
    <w:div w:id="983584479">
      <w:bodyDiv w:val="1"/>
      <w:marLeft w:val="0"/>
      <w:marRight w:val="0"/>
      <w:marTop w:val="0"/>
      <w:marBottom w:val="0"/>
      <w:divBdr>
        <w:top w:val="none" w:sz="0" w:space="0" w:color="auto"/>
        <w:left w:val="none" w:sz="0" w:space="0" w:color="auto"/>
        <w:bottom w:val="none" w:sz="0" w:space="0" w:color="auto"/>
        <w:right w:val="none" w:sz="0" w:space="0" w:color="auto"/>
      </w:divBdr>
    </w:div>
    <w:div w:id="990065353">
      <w:bodyDiv w:val="1"/>
      <w:marLeft w:val="0"/>
      <w:marRight w:val="0"/>
      <w:marTop w:val="0"/>
      <w:marBottom w:val="0"/>
      <w:divBdr>
        <w:top w:val="none" w:sz="0" w:space="0" w:color="auto"/>
        <w:left w:val="none" w:sz="0" w:space="0" w:color="auto"/>
        <w:bottom w:val="none" w:sz="0" w:space="0" w:color="auto"/>
        <w:right w:val="none" w:sz="0" w:space="0" w:color="auto"/>
      </w:divBdr>
    </w:div>
    <w:div w:id="999505741">
      <w:bodyDiv w:val="1"/>
      <w:marLeft w:val="0"/>
      <w:marRight w:val="0"/>
      <w:marTop w:val="0"/>
      <w:marBottom w:val="0"/>
      <w:divBdr>
        <w:top w:val="none" w:sz="0" w:space="0" w:color="auto"/>
        <w:left w:val="none" w:sz="0" w:space="0" w:color="auto"/>
        <w:bottom w:val="none" w:sz="0" w:space="0" w:color="auto"/>
        <w:right w:val="none" w:sz="0" w:space="0" w:color="auto"/>
      </w:divBdr>
    </w:div>
    <w:div w:id="1004238753">
      <w:bodyDiv w:val="1"/>
      <w:marLeft w:val="0"/>
      <w:marRight w:val="0"/>
      <w:marTop w:val="0"/>
      <w:marBottom w:val="0"/>
      <w:divBdr>
        <w:top w:val="none" w:sz="0" w:space="0" w:color="auto"/>
        <w:left w:val="none" w:sz="0" w:space="0" w:color="auto"/>
        <w:bottom w:val="none" w:sz="0" w:space="0" w:color="auto"/>
        <w:right w:val="none" w:sz="0" w:space="0" w:color="auto"/>
      </w:divBdr>
    </w:div>
    <w:div w:id="1019771275">
      <w:bodyDiv w:val="1"/>
      <w:marLeft w:val="0"/>
      <w:marRight w:val="0"/>
      <w:marTop w:val="0"/>
      <w:marBottom w:val="0"/>
      <w:divBdr>
        <w:top w:val="none" w:sz="0" w:space="0" w:color="auto"/>
        <w:left w:val="none" w:sz="0" w:space="0" w:color="auto"/>
        <w:bottom w:val="none" w:sz="0" w:space="0" w:color="auto"/>
        <w:right w:val="none" w:sz="0" w:space="0" w:color="auto"/>
      </w:divBdr>
    </w:div>
    <w:div w:id="1024480463">
      <w:bodyDiv w:val="1"/>
      <w:marLeft w:val="0"/>
      <w:marRight w:val="0"/>
      <w:marTop w:val="0"/>
      <w:marBottom w:val="0"/>
      <w:divBdr>
        <w:top w:val="none" w:sz="0" w:space="0" w:color="auto"/>
        <w:left w:val="none" w:sz="0" w:space="0" w:color="auto"/>
        <w:bottom w:val="none" w:sz="0" w:space="0" w:color="auto"/>
        <w:right w:val="none" w:sz="0" w:space="0" w:color="auto"/>
      </w:divBdr>
    </w:div>
    <w:div w:id="1028677730">
      <w:bodyDiv w:val="1"/>
      <w:marLeft w:val="0"/>
      <w:marRight w:val="0"/>
      <w:marTop w:val="0"/>
      <w:marBottom w:val="0"/>
      <w:divBdr>
        <w:top w:val="none" w:sz="0" w:space="0" w:color="auto"/>
        <w:left w:val="none" w:sz="0" w:space="0" w:color="auto"/>
        <w:bottom w:val="none" w:sz="0" w:space="0" w:color="auto"/>
        <w:right w:val="none" w:sz="0" w:space="0" w:color="auto"/>
      </w:divBdr>
    </w:div>
    <w:div w:id="1047725739">
      <w:bodyDiv w:val="1"/>
      <w:marLeft w:val="0"/>
      <w:marRight w:val="0"/>
      <w:marTop w:val="0"/>
      <w:marBottom w:val="0"/>
      <w:divBdr>
        <w:top w:val="none" w:sz="0" w:space="0" w:color="auto"/>
        <w:left w:val="none" w:sz="0" w:space="0" w:color="auto"/>
        <w:bottom w:val="none" w:sz="0" w:space="0" w:color="auto"/>
        <w:right w:val="none" w:sz="0" w:space="0" w:color="auto"/>
      </w:divBdr>
    </w:div>
    <w:div w:id="1082218870">
      <w:bodyDiv w:val="1"/>
      <w:marLeft w:val="0"/>
      <w:marRight w:val="0"/>
      <w:marTop w:val="0"/>
      <w:marBottom w:val="0"/>
      <w:divBdr>
        <w:top w:val="none" w:sz="0" w:space="0" w:color="auto"/>
        <w:left w:val="none" w:sz="0" w:space="0" w:color="auto"/>
        <w:bottom w:val="none" w:sz="0" w:space="0" w:color="auto"/>
        <w:right w:val="none" w:sz="0" w:space="0" w:color="auto"/>
      </w:divBdr>
    </w:div>
    <w:div w:id="1084230574">
      <w:bodyDiv w:val="1"/>
      <w:marLeft w:val="0"/>
      <w:marRight w:val="0"/>
      <w:marTop w:val="0"/>
      <w:marBottom w:val="0"/>
      <w:divBdr>
        <w:top w:val="none" w:sz="0" w:space="0" w:color="auto"/>
        <w:left w:val="none" w:sz="0" w:space="0" w:color="auto"/>
        <w:bottom w:val="none" w:sz="0" w:space="0" w:color="auto"/>
        <w:right w:val="none" w:sz="0" w:space="0" w:color="auto"/>
      </w:divBdr>
    </w:div>
    <w:div w:id="1099371577">
      <w:bodyDiv w:val="1"/>
      <w:marLeft w:val="0"/>
      <w:marRight w:val="0"/>
      <w:marTop w:val="0"/>
      <w:marBottom w:val="0"/>
      <w:divBdr>
        <w:top w:val="none" w:sz="0" w:space="0" w:color="auto"/>
        <w:left w:val="none" w:sz="0" w:space="0" w:color="auto"/>
        <w:bottom w:val="none" w:sz="0" w:space="0" w:color="auto"/>
        <w:right w:val="none" w:sz="0" w:space="0" w:color="auto"/>
      </w:divBdr>
    </w:div>
    <w:div w:id="1112671347">
      <w:bodyDiv w:val="1"/>
      <w:marLeft w:val="0"/>
      <w:marRight w:val="0"/>
      <w:marTop w:val="0"/>
      <w:marBottom w:val="0"/>
      <w:divBdr>
        <w:top w:val="none" w:sz="0" w:space="0" w:color="auto"/>
        <w:left w:val="none" w:sz="0" w:space="0" w:color="auto"/>
        <w:bottom w:val="none" w:sz="0" w:space="0" w:color="auto"/>
        <w:right w:val="none" w:sz="0" w:space="0" w:color="auto"/>
      </w:divBdr>
      <w:divsChild>
        <w:div w:id="1805154644">
          <w:marLeft w:val="0"/>
          <w:marRight w:val="0"/>
          <w:marTop w:val="0"/>
          <w:marBottom w:val="0"/>
          <w:divBdr>
            <w:top w:val="none" w:sz="0" w:space="0" w:color="auto"/>
            <w:left w:val="none" w:sz="0" w:space="0" w:color="auto"/>
            <w:bottom w:val="none" w:sz="0" w:space="0" w:color="auto"/>
            <w:right w:val="none" w:sz="0" w:space="0" w:color="auto"/>
          </w:divBdr>
        </w:div>
      </w:divsChild>
    </w:div>
    <w:div w:id="1121218644">
      <w:bodyDiv w:val="1"/>
      <w:marLeft w:val="0"/>
      <w:marRight w:val="0"/>
      <w:marTop w:val="0"/>
      <w:marBottom w:val="0"/>
      <w:divBdr>
        <w:top w:val="none" w:sz="0" w:space="0" w:color="auto"/>
        <w:left w:val="none" w:sz="0" w:space="0" w:color="auto"/>
        <w:bottom w:val="none" w:sz="0" w:space="0" w:color="auto"/>
        <w:right w:val="none" w:sz="0" w:space="0" w:color="auto"/>
      </w:divBdr>
    </w:div>
    <w:div w:id="1139765844">
      <w:bodyDiv w:val="1"/>
      <w:marLeft w:val="0"/>
      <w:marRight w:val="0"/>
      <w:marTop w:val="0"/>
      <w:marBottom w:val="0"/>
      <w:divBdr>
        <w:top w:val="none" w:sz="0" w:space="0" w:color="auto"/>
        <w:left w:val="none" w:sz="0" w:space="0" w:color="auto"/>
        <w:bottom w:val="none" w:sz="0" w:space="0" w:color="auto"/>
        <w:right w:val="none" w:sz="0" w:space="0" w:color="auto"/>
      </w:divBdr>
    </w:div>
    <w:div w:id="1147697996">
      <w:bodyDiv w:val="1"/>
      <w:marLeft w:val="0"/>
      <w:marRight w:val="0"/>
      <w:marTop w:val="0"/>
      <w:marBottom w:val="0"/>
      <w:divBdr>
        <w:top w:val="none" w:sz="0" w:space="0" w:color="auto"/>
        <w:left w:val="none" w:sz="0" w:space="0" w:color="auto"/>
        <w:bottom w:val="none" w:sz="0" w:space="0" w:color="auto"/>
        <w:right w:val="none" w:sz="0" w:space="0" w:color="auto"/>
      </w:divBdr>
    </w:div>
    <w:div w:id="1174882331">
      <w:bodyDiv w:val="1"/>
      <w:marLeft w:val="0"/>
      <w:marRight w:val="0"/>
      <w:marTop w:val="0"/>
      <w:marBottom w:val="0"/>
      <w:divBdr>
        <w:top w:val="none" w:sz="0" w:space="0" w:color="auto"/>
        <w:left w:val="none" w:sz="0" w:space="0" w:color="auto"/>
        <w:bottom w:val="none" w:sz="0" w:space="0" w:color="auto"/>
        <w:right w:val="none" w:sz="0" w:space="0" w:color="auto"/>
      </w:divBdr>
    </w:div>
    <w:div w:id="1180703597">
      <w:bodyDiv w:val="1"/>
      <w:marLeft w:val="0"/>
      <w:marRight w:val="0"/>
      <w:marTop w:val="0"/>
      <w:marBottom w:val="0"/>
      <w:divBdr>
        <w:top w:val="none" w:sz="0" w:space="0" w:color="auto"/>
        <w:left w:val="none" w:sz="0" w:space="0" w:color="auto"/>
        <w:bottom w:val="none" w:sz="0" w:space="0" w:color="auto"/>
        <w:right w:val="none" w:sz="0" w:space="0" w:color="auto"/>
      </w:divBdr>
    </w:div>
    <w:div w:id="1184127088">
      <w:bodyDiv w:val="1"/>
      <w:marLeft w:val="0"/>
      <w:marRight w:val="0"/>
      <w:marTop w:val="0"/>
      <w:marBottom w:val="0"/>
      <w:divBdr>
        <w:top w:val="none" w:sz="0" w:space="0" w:color="auto"/>
        <w:left w:val="none" w:sz="0" w:space="0" w:color="auto"/>
        <w:bottom w:val="none" w:sz="0" w:space="0" w:color="auto"/>
        <w:right w:val="none" w:sz="0" w:space="0" w:color="auto"/>
      </w:divBdr>
    </w:div>
    <w:div w:id="1186408665">
      <w:bodyDiv w:val="1"/>
      <w:marLeft w:val="0"/>
      <w:marRight w:val="0"/>
      <w:marTop w:val="0"/>
      <w:marBottom w:val="0"/>
      <w:divBdr>
        <w:top w:val="none" w:sz="0" w:space="0" w:color="auto"/>
        <w:left w:val="none" w:sz="0" w:space="0" w:color="auto"/>
        <w:bottom w:val="none" w:sz="0" w:space="0" w:color="auto"/>
        <w:right w:val="none" w:sz="0" w:space="0" w:color="auto"/>
      </w:divBdr>
    </w:div>
    <w:div w:id="1203594137">
      <w:bodyDiv w:val="1"/>
      <w:marLeft w:val="0"/>
      <w:marRight w:val="0"/>
      <w:marTop w:val="0"/>
      <w:marBottom w:val="0"/>
      <w:divBdr>
        <w:top w:val="none" w:sz="0" w:space="0" w:color="auto"/>
        <w:left w:val="none" w:sz="0" w:space="0" w:color="auto"/>
        <w:bottom w:val="none" w:sz="0" w:space="0" w:color="auto"/>
        <w:right w:val="none" w:sz="0" w:space="0" w:color="auto"/>
      </w:divBdr>
    </w:div>
    <w:div w:id="1209104380">
      <w:bodyDiv w:val="1"/>
      <w:marLeft w:val="0"/>
      <w:marRight w:val="0"/>
      <w:marTop w:val="0"/>
      <w:marBottom w:val="0"/>
      <w:divBdr>
        <w:top w:val="none" w:sz="0" w:space="0" w:color="auto"/>
        <w:left w:val="none" w:sz="0" w:space="0" w:color="auto"/>
        <w:bottom w:val="none" w:sz="0" w:space="0" w:color="auto"/>
        <w:right w:val="none" w:sz="0" w:space="0" w:color="auto"/>
      </w:divBdr>
    </w:div>
    <w:div w:id="1210650641">
      <w:bodyDiv w:val="1"/>
      <w:marLeft w:val="0"/>
      <w:marRight w:val="0"/>
      <w:marTop w:val="0"/>
      <w:marBottom w:val="0"/>
      <w:divBdr>
        <w:top w:val="none" w:sz="0" w:space="0" w:color="auto"/>
        <w:left w:val="none" w:sz="0" w:space="0" w:color="auto"/>
        <w:bottom w:val="none" w:sz="0" w:space="0" w:color="auto"/>
        <w:right w:val="none" w:sz="0" w:space="0" w:color="auto"/>
      </w:divBdr>
    </w:div>
    <w:div w:id="1225607770">
      <w:bodyDiv w:val="1"/>
      <w:marLeft w:val="0"/>
      <w:marRight w:val="0"/>
      <w:marTop w:val="0"/>
      <w:marBottom w:val="0"/>
      <w:divBdr>
        <w:top w:val="none" w:sz="0" w:space="0" w:color="auto"/>
        <w:left w:val="none" w:sz="0" w:space="0" w:color="auto"/>
        <w:bottom w:val="none" w:sz="0" w:space="0" w:color="auto"/>
        <w:right w:val="none" w:sz="0" w:space="0" w:color="auto"/>
      </w:divBdr>
    </w:div>
    <w:div w:id="1246649347">
      <w:bodyDiv w:val="1"/>
      <w:marLeft w:val="0"/>
      <w:marRight w:val="0"/>
      <w:marTop w:val="0"/>
      <w:marBottom w:val="0"/>
      <w:divBdr>
        <w:top w:val="none" w:sz="0" w:space="0" w:color="auto"/>
        <w:left w:val="none" w:sz="0" w:space="0" w:color="auto"/>
        <w:bottom w:val="none" w:sz="0" w:space="0" w:color="auto"/>
        <w:right w:val="none" w:sz="0" w:space="0" w:color="auto"/>
      </w:divBdr>
    </w:div>
    <w:div w:id="1277441378">
      <w:bodyDiv w:val="1"/>
      <w:marLeft w:val="0"/>
      <w:marRight w:val="0"/>
      <w:marTop w:val="0"/>
      <w:marBottom w:val="0"/>
      <w:divBdr>
        <w:top w:val="none" w:sz="0" w:space="0" w:color="auto"/>
        <w:left w:val="none" w:sz="0" w:space="0" w:color="auto"/>
        <w:bottom w:val="none" w:sz="0" w:space="0" w:color="auto"/>
        <w:right w:val="none" w:sz="0" w:space="0" w:color="auto"/>
      </w:divBdr>
    </w:div>
    <w:div w:id="1282178771">
      <w:bodyDiv w:val="1"/>
      <w:marLeft w:val="0"/>
      <w:marRight w:val="0"/>
      <w:marTop w:val="0"/>
      <w:marBottom w:val="0"/>
      <w:divBdr>
        <w:top w:val="none" w:sz="0" w:space="0" w:color="auto"/>
        <w:left w:val="none" w:sz="0" w:space="0" w:color="auto"/>
        <w:bottom w:val="none" w:sz="0" w:space="0" w:color="auto"/>
        <w:right w:val="none" w:sz="0" w:space="0" w:color="auto"/>
      </w:divBdr>
    </w:div>
    <w:div w:id="1283732616">
      <w:bodyDiv w:val="1"/>
      <w:marLeft w:val="0"/>
      <w:marRight w:val="0"/>
      <w:marTop w:val="0"/>
      <w:marBottom w:val="0"/>
      <w:divBdr>
        <w:top w:val="none" w:sz="0" w:space="0" w:color="auto"/>
        <w:left w:val="none" w:sz="0" w:space="0" w:color="auto"/>
        <w:bottom w:val="none" w:sz="0" w:space="0" w:color="auto"/>
        <w:right w:val="none" w:sz="0" w:space="0" w:color="auto"/>
      </w:divBdr>
    </w:div>
    <w:div w:id="1295987585">
      <w:bodyDiv w:val="1"/>
      <w:marLeft w:val="0"/>
      <w:marRight w:val="0"/>
      <w:marTop w:val="0"/>
      <w:marBottom w:val="0"/>
      <w:divBdr>
        <w:top w:val="none" w:sz="0" w:space="0" w:color="auto"/>
        <w:left w:val="none" w:sz="0" w:space="0" w:color="auto"/>
        <w:bottom w:val="none" w:sz="0" w:space="0" w:color="auto"/>
        <w:right w:val="none" w:sz="0" w:space="0" w:color="auto"/>
      </w:divBdr>
    </w:div>
    <w:div w:id="1299265177">
      <w:bodyDiv w:val="1"/>
      <w:marLeft w:val="0"/>
      <w:marRight w:val="0"/>
      <w:marTop w:val="0"/>
      <w:marBottom w:val="0"/>
      <w:divBdr>
        <w:top w:val="none" w:sz="0" w:space="0" w:color="auto"/>
        <w:left w:val="none" w:sz="0" w:space="0" w:color="auto"/>
        <w:bottom w:val="none" w:sz="0" w:space="0" w:color="auto"/>
        <w:right w:val="none" w:sz="0" w:space="0" w:color="auto"/>
      </w:divBdr>
    </w:div>
    <w:div w:id="1308393290">
      <w:bodyDiv w:val="1"/>
      <w:marLeft w:val="0"/>
      <w:marRight w:val="0"/>
      <w:marTop w:val="0"/>
      <w:marBottom w:val="0"/>
      <w:divBdr>
        <w:top w:val="none" w:sz="0" w:space="0" w:color="auto"/>
        <w:left w:val="none" w:sz="0" w:space="0" w:color="auto"/>
        <w:bottom w:val="none" w:sz="0" w:space="0" w:color="auto"/>
        <w:right w:val="none" w:sz="0" w:space="0" w:color="auto"/>
      </w:divBdr>
    </w:div>
    <w:div w:id="1323580858">
      <w:bodyDiv w:val="1"/>
      <w:marLeft w:val="0"/>
      <w:marRight w:val="0"/>
      <w:marTop w:val="0"/>
      <w:marBottom w:val="0"/>
      <w:divBdr>
        <w:top w:val="none" w:sz="0" w:space="0" w:color="auto"/>
        <w:left w:val="none" w:sz="0" w:space="0" w:color="auto"/>
        <w:bottom w:val="none" w:sz="0" w:space="0" w:color="auto"/>
        <w:right w:val="none" w:sz="0" w:space="0" w:color="auto"/>
      </w:divBdr>
    </w:div>
    <w:div w:id="1335113823">
      <w:bodyDiv w:val="1"/>
      <w:marLeft w:val="0"/>
      <w:marRight w:val="0"/>
      <w:marTop w:val="0"/>
      <w:marBottom w:val="0"/>
      <w:divBdr>
        <w:top w:val="none" w:sz="0" w:space="0" w:color="auto"/>
        <w:left w:val="none" w:sz="0" w:space="0" w:color="auto"/>
        <w:bottom w:val="none" w:sz="0" w:space="0" w:color="auto"/>
        <w:right w:val="none" w:sz="0" w:space="0" w:color="auto"/>
      </w:divBdr>
    </w:div>
    <w:div w:id="1350060384">
      <w:bodyDiv w:val="1"/>
      <w:marLeft w:val="0"/>
      <w:marRight w:val="0"/>
      <w:marTop w:val="0"/>
      <w:marBottom w:val="0"/>
      <w:divBdr>
        <w:top w:val="none" w:sz="0" w:space="0" w:color="auto"/>
        <w:left w:val="none" w:sz="0" w:space="0" w:color="auto"/>
        <w:bottom w:val="none" w:sz="0" w:space="0" w:color="auto"/>
        <w:right w:val="none" w:sz="0" w:space="0" w:color="auto"/>
      </w:divBdr>
    </w:div>
    <w:div w:id="1360931713">
      <w:bodyDiv w:val="1"/>
      <w:marLeft w:val="0"/>
      <w:marRight w:val="0"/>
      <w:marTop w:val="0"/>
      <w:marBottom w:val="0"/>
      <w:divBdr>
        <w:top w:val="none" w:sz="0" w:space="0" w:color="auto"/>
        <w:left w:val="none" w:sz="0" w:space="0" w:color="auto"/>
        <w:bottom w:val="none" w:sz="0" w:space="0" w:color="auto"/>
        <w:right w:val="none" w:sz="0" w:space="0" w:color="auto"/>
      </w:divBdr>
    </w:div>
    <w:div w:id="1364404328">
      <w:bodyDiv w:val="1"/>
      <w:marLeft w:val="0"/>
      <w:marRight w:val="0"/>
      <w:marTop w:val="0"/>
      <w:marBottom w:val="0"/>
      <w:divBdr>
        <w:top w:val="none" w:sz="0" w:space="0" w:color="auto"/>
        <w:left w:val="none" w:sz="0" w:space="0" w:color="auto"/>
        <w:bottom w:val="none" w:sz="0" w:space="0" w:color="auto"/>
        <w:right w:val="none" w:sz="0" w:space="0" w:color="auto"/>
      </w:divBdr>
    </w:div>
    <w:div w:id="1366325866">
      <w:bodyDiv w:val="1"/>
      <w:marLeft w:val="0"/>
      <w:marRight w:val="0"/>
      <w:marTop w:val="0"/>
      <w:marBottom w:val="0"/>
      <w:divBdr>
        <w:top w:val="none" w:sz="0" w:space="0" w:color="auto"/>
        <w:left w:val="none" w:sz="0" w:space="0" w:color="auto"/>
        <w:bottom w:val="none" w:sz="0" w:space="0" w:color="auto"/>
        <w:right w:val="none" w:sz="0" w:space="0" w:color="auto"/>
      </w:divBdr>
    </w:div>
    <w:div w:id="1373581409">
      <w:bodyDiv w:val="1"/>
      <w:marLeft w:val="0"/>
      <w:marRight w:val="0"/>
      <w:marTop w:val="0"/>
      <w:marBottom w:val="0"/>
      <w:divBdr>
        <w:top w:val="none" w:sz="0" w:space="0" w:color="auto"/>
        <w:left w:val="none" w:sz="0" w:space="0" w:color="auto"/>
        <w:bottom w:val="none" w:sz="0" w:space="0" w:color="auto"/>
        <w:right w:val="none" w:sz="0" w:space="0" w:color="auto"/>
      </w:divBdr>
    </w:div>
    <w:div w:id="1380133609">
      <w:bodyDiv w:val="1"/>
      <w:marLeft w:val="0"/>
      <w:marRight w:val="0"/>
      <w:marTop w:val="0"/>
      <w:marBottom w:val="0"/>
      <w:divBdr>
        <w:top w:val="none" w:sz="0" w:space="0" w:color="auto"/>
        <w:left w:val="none" w:sz="0" w:space="0" w:color="auto"/>
        <w:bottom w:val="none" w:sz="0" w:space="0" w:color="auto"/>
        <w:right w:val="none" w:sz="0" w:space="0" w:color="auto"/>
      </w:divBdr>
    </w:div>
    <w:div w:id="1405642039">
      <w:bodyDiv w:val="1"/>
      <w:marLeft w:val="0"/>
      <w:marRight w:val="0"/>
      <w:marTop w:val="0"/>
      <w:marBottom w:val="0"/>
      <w:divBdr>
        <w:top w:val="none" w:sz="0" w:space="0" w:color="auto"/>
        <w:left w:val="none" w:sz="0" w:space="0" w:color="auto"/>
        <w:bottom w:val="none" w:sz="0" w:space="0" w:color="auto"/>
        <w:right w:val="none" w:sz="0" w:space="0" w:color="auto"/>
      </w:divBdr>
    </w:div>
    <w:div w:id="1411389483">
      <w:bodyDiv w:val="1"/>
      <w:marLeft w:val="0"/>
      <w:marRight w:val="0"/>
      <w:marTop w:val="0"/>
      <w:marBottom w:val="0"/>
      <w:divBdr>
        <w:top w:val="none" w:sz="0" w:space="0" w:color="auto"/>
        <w:left w:val="none" w:sz="0" w:space="0" w:color="auto"/>
        <w:bottom w:val="none" w:sz="0" w:space="0" w:color="auto"/>
        <w:right w:val="none" w:sz="0" w:space="0" w:color="auto"/>
      </w:divBdr>
    </w:div>
    <w:div w:id="1446195358">
      <w:bodyDiv w:val="1"/>
      <w:marLeft w:val="0"/>
      <w:marRight w:val="0"/>
      <w:marTop w:val="0"/>
      <w:marBottom w:val="0"/>
      <w:divBdr>
        <w:top w:val="none" w:sz="0" w:space="0" w:color="auto"/>
        <w:left w:val="none" w:sz="0" w:space="0" w:color="auto"/>
        <w:bottom w:val="none" w:sz="0" w:space="0" w:color="auto"/>
        <w:right w:val="none" w:sz="0" w:space="0" w:color="auto"/>
      </w:divBdr>
    </w:div>
    <w:div w:id="1517110370">
      <w:bodyDiv w:val="1"/>
      <w:marLeft w:val="0"/>
      <w:marRight w:val="0"/>
      <w:marTop w:val="0"/>
      <w:marBottom w:val="0"/>
      <w:divBdr>
        <w:top w:val="none" w:sz="0" w:space="0" w:color="auto"/>
        <w:left w:val="none" w:sz="0" w:space="0" w:color="auto"/>
        <w:bottom w:val="none" w:sz="0" w:space="0" w:color="auto"/>
        <w:right w:val="none" w:sz="0" w:space="0" w:color="auto"/>
      </w:divBdr>
    </w:div>
    <w:div w:id="1524123959">
      <w:bodyDiv w:val="1"/>
      <w:marLeft w:val="0"/>
      <w:marRight w:val="0"/>
      <w:marTop w:val="0"/>
      <w:marBottom w:val="0"/>
      <w:divBdr>
        <w:top w:val="none" w:sz="0" w:space="0" w:color="auto"/>
        <w:left w:val="none" w:sz="0" w:space="0" w:color="auto"/>
        <w:bottom w:val="none" w:sz="0" w:space="0" w:color="auto"/>
        <w:right w:val="none" w:sz="0" w:space="0" w:color="auto"/>
      </w:divBdr>
    </w:div>
    <w:div w:id="1536305762">
      <w:bodyDiv w:val="1"/>
      <w:marLeft w:val="0"/>
      <w:marRight w:val="0"/>
      <w:marTop w:val="0"/>
      <w:marBottom w:val="0"/>
      <w:divBdr>
        <w:top w:val="none" w:sz="0" w:space="0" w:color="auto"/>
        <w:left w:val="none" w:sz="0" w:space="0" w:color="auto"/>
        <w:bottom w:val="none" w:sz="0" w:space="0" w:color="auto"/>
        <w:right w:val="none" w:sz="0" w:space="0" w:color="auto"/>
      </w:divBdr>
    </w:div>
    <w:div w:id="1538349236">
      <w:bodyDiv w:val="1"/>
      <w:marLeft w:val="0"/>
      <w:marRight w:val="0"/>
      <w:marTop w:val="0"/>
      <w:marBottom w:val="0"/>
      <w:divBdr>
        <w:top w:val="none" w:sz="0" w:space="0" w:color="auto"/>
        <w:left w:val="none" w:sz="0" w:space="0" w:color="auto"/>
        <w:bottom w:val="none" w:sz="0" w:space="0" w:color="auto"/>
        <w:right w:val="none" w:sz="0" w:space="0" w:color="auto"/>
      </w:divBdr>
    </w:div>
    <w:div w:id="1553229146">
      <w:bodyDiv w:val="1"/>
      <w:marLeft w:val="0"/>
      <w:marRight w:val="0"/>
      <w:marTop w:val="0"/>
      <w:marBottom w:val="0"/>
      <w:divBdr>
        <w:top w:val="none" w:sz="0" w:space="0" w:color="auto"/>
        <w:left w:val="none" w:sz="0" w:space="0" w:color="auto"/>
        <w:bottom w:val="none" w:sz="0" w:space="0" w:color="auto"/>
        <w:right w:val="none" w:sz="0" w:space="0" w:color="auto"/>
      </w:divBdr>
    </w:div>
    <w:div w:id="1575385446">
      <w:bodyDiv w:val="1"/>
      <w:marLeft w:val="0"/>
      <w:marRight w:val="0"/>
      <w:marTop w:val="0"/>
      <w:marBottom w:val="0"/>
      <w:divBdr>
        <w:top w:val="none" w:sz="0" w:space="0" w:color="auto"/>
        <w:left w:val="none" w:sz="0" w:space="0" w:color="auto"/>
        <w:bottom w:val="none" w:sz="0" w:space="0" w:color="auto"/>
        <w:right w:val="none" w:sz="0" w:space="0" w:color="auto"/>
      </w:divBdr>
    </w:div>
    <w:div w:id="1591893507">
      <w:bodyDiv w:val="1"/>
      <w:marLeft w:val="0"/>
      <w:marRight w:val="0"/>
      <w:marTop w:val="0"/>
      <w:marBottom w:val="0"/>
      <w:divBdr>
        <w:top w:val="none" w:sz="0" w:space="0" w:color="auto"/>
        <w:left w:val="none" w:sz="0" w:space="0" w:color="auto"/>
        <w:bottom w:val="none" w:sz="0" w:space="0" w:color="auto"/>
        <w:right w:val="none" w:sz="0" w:space="0" w:color="auto"/>
      </w:divBdr>
    </w:div>
    <w:div w:id="1611858940">
      <w:bodyDiv w:val="1"/>
      <w:marLeft w:val="0"/>
      <w:marRight w:val="0"/>
      <w:marTop w:val="0"/>
      <w:marBottom w:val="0"/>
      <w:divBdr>
        <w:top w:val="none" w:sz="0" w:space="0" w:color="auto"/>
        <w:left w:val="none" w:sz="0" w:space="0" w:color="auto"/>
        <w:bottom w:val="none" w:sz="0" w:space="0" w:color="auto"/>
        <w:right w:val="none" w:sz="0" w:space="0" w:color="auto"/>
      </w:divBdr>
    </w:div>
    <w:div w:id="1614556140">
      <w:bodyDiv w:val="1"/>
      <w:marLeft w:val="0"/>
      <w:marRight w:val="0"/>
      <w:marTop w:val="0"/>
      <w:marBottom w:val="0"/>
      <w:divBdr>
        <w:top w:val="none" w:sz="0" w:space="0" w:color="auto"/>
        <w:left w:val="none" w:sz="0" w:space="0" w:color="auto"/>
        <w:bottom w:val="none" w:sz="0" w:space="0" w:color="auto"/>
        <w:right w:val="none" w:sz="0" w:space="0" w:color="auto"/>
      </w:divBdr>
    </w:div>
    <w:div w:id="1620912430">
      <w:bodyDiv w:val="1"/>
      <w:marLeft w:val="0"/>
      <w:marRight w:val="0"/>
      <w:marTop w:val="0"/>
      <w:marBottom w:val="0"/>
      <w:divBdr>
        <w:top w:val="none" w:sz="0" w:space="0" w:color="auto"/>
        <w:left w:val="none" w:sz="0" w:space="0" w:color="auto"/>
        <w:bottom w:val="none" w:sz="0" w:space="0" w:color="auto"/>
        <w:right w:val="none" w:sz="0" w:space="0" w:color="auto"/>
      </w:divBdr>
    </w:div>
    <w:div w:id="1622297537">
      <w:bodyDiv w:val="1"/>
      <w:marLeft w:val="0"/>
      <w:marRight w:val="0"/>
      <w:marTop w:val="0"/>
      <w:marBottom w:val="0"/>
      <w:divBdr>
        <w:top w:val="none" w:sz="0" w:space="0" w:color="auto"/>
        <w:left w:val="none" w:sz="0" w:space="0" w:color="auto"/>
        <w:bottom w:val="none" w:sz="0" w:space="0" w:color="auto"/>
        <w:right w:val="none" w:sz="0" w:space="0" w:color="auto"/>
      </w:divBdr>
    </w:div>
    <w:div w:id="1631591916">
      <w:bodyDiv w:val="1"/>
      <w:marLeft w:val="0"/>
      <w:marRight w:val="0"/>
      <w:marTop w:val="0"/>
      <w:marBottom w:val="0"/>
      <w:divBdr>
        <w:top w:val="none" w:sz="0" w:space="0" w:color="auto"/>
        <w:left w:val="none" w:sz="0" w:space="0" w:color="auto"/>
        <w:bottom w:val="none" w:sz="0" w:space="0" w:color="auto"/>
        <w:right w:val="none" w:sz="0" w:space="0" w:color="auto"/>
      </w:divBdr>
    </w:div>
    <w:div w:id="1634560294">
      <w:bodyDiv w:val="1"/>
      <w:marLeft w:val="0"/>
      <w:marRight w:val="0"/>
      <w:marTop w:val="0"/>
      <w:marBottom w:val="0"/>
      <w:divBdr>
        <w:top w:val="none" w:sz="0" w:space="0" w:color="auto"/>
        <w:left w:val="none" w:sz="0" w:space="0" w:color="auto"/>
        <w:bottom w:val="none" w:sz="0" w:space="0" w:color="auto"/>
        <w:right w:val="none" w:sz="0" w:space="0" w:color="auto"/>
      </w:divBdr>
    </w:div>
    <w:div w:id="1677731014">
      <w:bodyDiv w:val="1"/>
      <w:marLeft w:val="0"/>
      <w:marRight w:val="0"/>
      <w:marTop w:val="0"/>
      <w:marBottom w:val="0"/>
      <w:divBdr>
        <w:top w:val="none" w:sz="0" w:space="0" w:color="auto"/>
        <w:left w:val="none" w:sz="0" w:space="0" w:color="auto"/>
        <w:bottom w:val="none" w:sz="0" w:space="0" w:color="auto"/>
        <w:right w:val="none" w:sz="0" w:space="0" w:color="auto"/>
      </w:divBdr>
    </w:div>
    <w:div w:id="1716345230">
      <w:bodyDiv w:val="1"/>
      <w:marLeft w:val="0"/>
      <w:marRight w:val="0"/>
      <w:marTop w:val="0"/>
      <w:marBottom w:val="0"/>
      <w:divBdr>
        <w:top w:val="none" w:sz="0" w:space="0" w:color="auto"/>
        <w:left w:val="none" w:sz="0" w:space="0" w:color="auto"/>
        <w:bottom w:val="none" w:sz="0" w:space="0" w:color="auto"/>
        <w:right w:val="none" w:sz="0" w:space="0" w:color="auto"/>
      </w:divBdr>
    </w:div>
    <w:div w:id="1733311161">
      <w:bodyDiv w:val="1"/>
      <w:marLeft w:val="0"/>
      <w:marRight w:val="0"/>
      <w:marTop w:val="0"/>
      <w:marBottom w:val="0"/>
      <w:divBdr>
        <w:top w:val="none" w:sz="0" w:space="0" w:color="auto"/>
        <w:left w:val="none" w:sz="0" w:space="0" w:color="auto"/>
        <w:bottom w:val="none" w:sz="0" w:space="0" w:color="auto"/>
        <w:right w:val="none" w:sz="0" w:space="0" w:color="auto"/>
      </w:divBdr>
    </w:div>
    <w:div w:id="1757050226">
      <w:bodyDiv w:val="1"/>
      <w:marLeft w:val="0"/>
      <w:marRight w:val="0"/>
      <w:marTop w:val="0"/>
      <w:marBottom w:val="0"/>
      <w:divBdr>
        <w:top w:val="none" w:sz="0" w:space="0" w:color="auto"/>
        <w:left w:val="none" w:sz="0" w:space="0" w:color="auto"/>
        <w:bottom w:val="none" w:sz="0" w:space="0" w:color="auto"/>
        <w:right w:val="none" w:sz="0" w:space="0" w:color="auto"/>
      </w:divBdr>
    </w:div>
    <w:div w:id="1785885783">
      <w:bodyDiv w:val="1"/>
      <w:marLeft w:val="0"/>
      <w:marRight w:val="0"/>
      <w:marTop w:val="0"/>
      <w:marBottom w:val="0"/>
      <w:divBdr>
        <w:top w:val="none" w:sz="0" w:space="0" w:color="auto"/>
        <w:left w:val="none" w:sz="0" w:space="0" w:color="auto"/>
        <w:bottom w:val="none" w:sz="0" w:space="0" w:color="auto"/>
        <w:right w:val="none" w:sz="0" w:space="0" w:color="auto"/>
      </w:divBdr>
    </w:div>
    <w:div w:id="1801609243">
      <w:bodyDiv w:val="1"/>
      <w:marLeft w:val="0"/>
      <w:marRight w:val="0"/>
      <w:marTop w:val="0"/>
      <w:marBottom w:val="0"/>
      <w:divBdr>
        <w:top w:val="none" w:sz="0" w:space="0" w:color="auto"/>
        <w:left w:val="none" w:sz="0" w:space="0" w:color="auto"/>
        <w:bottom w:val="none" w:sz="0" w:space="0" w:color="auto"/>
        <w:right w:val="none" w:sz="0" w:space="0" w:color="auto"/>
      </w:divBdr>
    </w:div>
    <w:div w:id="1858083247">
      <w:bodyDiv w:val="1"/>
      <w:marLeft w:val="0"/>
      <w:marRight w:val="0"/>
      <w:marTop w:val="0"/>
      <w:marBottom w:val="0"/>
      <w:divBdr>
        <w:top w:val="none" w:sz="0" w:space="0" w:color="auto"/>
        <w:left w:val="none" w:sz="0" w:space="0" w:color="auto"/>
        <w:bottom w:val="none" w:sz="0" w:space="0" w:color="auto"/>
        <w:right w:val="none" w:sz="0" w:space="0" w:color="auto"/>
      </w:divBdr>
    </w:div>
    <w:div w:id="1884830776">
      <w:bodyDiv w:val="1"/>
      <w:marLeft w:val="0"/>
      <w:marRight w:val="0"/>
      <w:marTop w:val="0"/>
      <w:marBottom w:val="0"/>
      <w:divBdr>
        <w:top w:val="none" w:sz="0" w:space="0" w:color="auto"/>
        <w:left w:val="none" w:sz="0" w:space="0" w:color="auto"/>
        <w:bottom w:val="none" w:sz="0" w:space="0" w:color="auto"/>
        <w:right w:val="none" w:sz="0" w:space="0" w:color="auto"/>
      </w:divBdr>
    </w:div>
    <w:div w:id="1890603942">
      <w:bodyDiv w:val="1"/>
      <w:marLeft w:val="0"/>
      <w:marRight w:val="0"/>
      <w:marTop w:val="0"/>
      <w:marBottom w:val="0"/>
      <w:divBdr>
        <w:top w:val="none" w:sz="0" w:space="0" w:color="auto"/>
        <w:left w:val="none" w:sz="0" w:space="0" w:color="auto"/>
        <w:bottom w:val="none" w:sz="0" w:space="0" w:color="auto"/>
        <w:right w:val="none" w:sz="0" w:space="0" w:color="auto"/>
      </w:divBdr>
    </w:div>
    <w:div w:id="1903518630">
      <w:bodyDiv w:val="1"/>
      <w:marLeft w:val="0"/>
      <w:marRight w:val="0"/>
      <w:marTop w:val="0"/>
      <w:marBottom w:val="0"/>
      <w:divBdr>
        <w:top w:val="none" w:sz="0" w:space="0" w:color="auto"/>
        <w:left w:val="none" w:sz="0" w:space="0" w:color="auto"/>
        <w:bottom w:val="none" w:sz="0" w:space="0" w:color="auto"/>
        <w:right w:val="none" w:sz="0" w:space="0" w:color="auto"/>
      </w:divBdr>
    </w:div>
    <w:div w:id="1903785138">
      <w:bodyDiv w:val="1"/>
      <w:marLeft w:val="0"/>
      <w:marRight w:val="0"/>
      <w:marTop w:val="0"/>
      <w:marBottom w:val="0"/>
      <w:divBdr>
        <w:top w:val="none" w:sz="0" w:space="0" w:color="auto"/>
        <w:left w:val="none" w:sz="0" w:space="0" w:color="auto"/>
        <w:bottom w:val="none" w:sz="0" w:space="0" w:color="auto"/>
        <w:right w:val="none" w:sz="0" w:space="0" w:color="auto"/>
      </w:divBdr>
    </w:div>
    <w:div w:id="1931045373">
      <w:bodyDiv w:val="1"/>
      <w:marLeft w:val="0"/>
      <w:marRight w:val="0"/>
      <w:marTop w:val="0"/>
      <w:marBottom w:val="0"/>
      <w:divBdr>
        <w:top w:val="none" w:sz="0" w:space="0" w:color="auto"/>
        <w:left w:val="none" w:sz="0" w:space="0" w:color="auto"/>
        <w:bottom w:val="none" w:sz="0" w:space="0" w:color="auto"/>
        <w:right w:val="none" w:sz="0" w:space="0" w:color="auto"/>
      </w:divBdr>
    </w:div>
    <w:div w:id="1943953395">
      <w:bodyDiv w:val="1"/>
      <w:marLeft w:val="0"/>
      <w:marRight w:val="0"/>
      <w:marTop w:val="0"/>
      <w:marBottom w:val="0"/>
      <w:divBdr>
        <w:top w:val="none" w:sz="0" w:space="0" w:color="auto"/>
        <w:left w:val="none" w:sz="0" w:space="0" w:color="auto"/>
        <w:bottom w:val="none" w:sz="0" w:space="0" w:color="auto"/>
        <w:right w:val="none" w:sz="0" w:space="0" w:color="auto"/>
      </w:divBdr>
    </w:div>
    <w:div w:id="1945305875">
      <w:bodyDiv w:val="1"/>
      <w:marLeft w:val="0"/>
      <w:marRight w:val="0"/>
      <w:marTop w:val="0"/>
      <w:marBottom w:val="0"/>
      <w:divBdr>
        <w:top w:val="none" w:sz="0" w:space="0" w:color="auto"/>
        <w:left w:val="none" w:sz="0" w:space="0" w:color="auto"/>
        <w:bottom w:val="none" w:sz="0" w:space="0" w:color="auto"/>
        <w:right w:val="none" w:sz="0" w:space="0" w:color="auto"/>
      </w:divBdr>
    </w:div>
    <w:div w:id="1958484489">
      <w:bodyDiv w:val="1"/>
      <w:marLeft w:val="0"/>
      <w:marRight w:val="0"/>
      <w:marTop w:val="0"/>
      <w:marBottom w:val="0"/>
      <w:divBdr>
        <w:top w:val="none" w:sz="0" w:space="0" w:color="auto"/>
        <w:left w:val="none" w:sz="0" w:space="0" w:color="auto"/>
        <w:bottom w:val="none" w:sz="0" w:space="0" w:color="auto"/>
        <w:right w:val="none" w:sz="0" w:space="0" w:color="auto"/>
      </w:divBdr>
    </w:div>
    <w:div w:id="1958830986">
      <w:bodyDiv w:val="1"/>
      <w:marLeft w:val="0"/>
      <w:marRight w:val="0"/>
      <w:marTop w:val="0"/>
      <w:marBottom w:val="0"/>
      <w:divBdr>
        <w:top w:val="none" w:sz="0" w:space="0" w:color="auto"/>
        <w:left w:val="none" w:sz="0" w:space="0" w:color="auto"/>
        <w:bottom w:val="none" w:sz="0" w:space="0" w:color="auto"/>
        <w:right w:val="none" w:sz="0" w:space="0" w:color="auto"/>
      </w:divBdr>
    </w:div>
    <w:div w:id="1960989717">
      <w:bodyDiv w:val="1"/>
      <w:marLeft w:val="0"/>
      <w:marRight w:val="0"/>
      <w:marTop w:val="0"/>
      <w:marBottom w:val="0"/>
      <w:divBdr>
        <w:top w:val="none" w:sz="0" w:space="0" w:color="auto"/>
        <w:left w:val="none" w:sz="0" w:space="0" w:color="auto"/>
        <w:bottom w:val="none" w:sz="0" w:space="0" w:color="auto"/>
        <w:right w:val="none" w:sz="0" w:space="0" w:color="auto"/>
      </w:divBdr>
    </w:div>
    <w:div w:id="1974095669">
      <w:bodyDiv w:val="1"/>
      <w:marLeft w:val="0"/>
      <w:marRight w:val="0"/>
      <w:marTop w:val="0"/>
      <w:marBottom w:val="0"/>
      <w:divBdr>
        <w:top w:val="none" w:sz="0" w:space="0" w:color="auto"/>
        <w:left w:val="none" w:sz="0" w:space="0" w:color="auto"/>
        <w:bottom w:val="none" w:sz="0" w:space="0" w:color="auto"/>
        <w:right w:val="none" w:sz="0" w:space="0" w:color="auto"/>
      </w:divBdr>
    </w:div>
    <w:div w:id="1994017993">
      <w:bodyDiv w:val="1"/>
      <w:marLeft w:val="0"/>
      <w:marRight w:val="0"/>
      <w:marTop w:val="0"/>
      <w:marBottom w:val="0"/>
      <w:divBdr>
        <w:top w:val="none" w:sz="0" w:space="0" w:color="auto"/>
        <w:left w:val="none" w:sz="0" w:space="0" w:color="auto"/>
        <w:bottom w:val="none" w:sz="0" w:space="0" w:color="auto"/>
        <w:right w:val="none" w:sz="0" w:space="0" w:color="auto"/>
      </w:divBdr>
    </w:div>
    <w:div w:id="2019962717">
      <w:bodyDiv w:val="1"/>
      <w:marLeft w:val="0"/>
      <w:marRight w:val="0"/>
      <w:marTop w:val="0"/>
      <w:marBottom w:val="0"/>
      <w:divBdr>
        <w:top w:val="none" w:sz="0" w:space="0" w:color="auto"/>
        <w:left w:val="none" w:sz="0" w:space="0" w:color="auto"/>
        <w:bottom w:val="none" w:sz="0" w:space="0" w:color="auto"/>
        <w:right w:val="none" w:sz="0" w:space="0" w:color="auto"/>
      </w:divBdr>
    </w:div>
    <w:div w:id="2063483664">
      <w:bodyDiv w:val="1"/>
      <w:marLeft w:val="0"/>
      <w:marRight w:val="0"/>
      <w:marTop w:val="0"/>
      <w:marBottom w:val="0"/>
      <w:divBdr>
        <w:top w:val="none" w:sz="0" w:space="0" w:color="auto"/>
        <w:left w:val="none" w:sz="0" w:space="0" w:color="auto"/>
        <w:bottom w:val="none" w:sz="0" w:space="0" w:color="auto"/>
        <w:right w:val="none" w:sz="0" w:space="0" w:color="auto"/>
      </w:divBdr>
    </w:div>
    <w:div w:id="2081519864">
      <w:bodyDiv w:val="1"/>
      <w:marLeft w:val="0"/>
      <w:marRight w:val="0"/>
      <w:marTop w:val="0"/>
      <w:marBottom w:val="0"/>
      <w:divBdr>
        <w:top w:val="none" w:sz="0" w:space="0" w:color="auto"/>
        <w:left w:val="none" w:sz="0" w:space="0" w:color="auto"/>
        <w:bottom w:val="none" w:sz="0" w:space="0" w:color="auto"/>
        <w:right w:val="none" w:sz="0" w:space="0" w:color="auto"/>
      </w:divBdr>
    </w:div>
    <w:div w:id="2102021977">
      <w:bodyDiv w:val="1"/>
      <w:marLeft w:val="0"/>
      <w:marRight w:val="0"/>
      <w:marTop w:val="0"/>
      <w:marBottom w:val="0"/>
      <w:divBdr>
        <w:top w:val="none" w:sz="0" w:space="0" w:color="auto"/>
        <w:left w:val="none" w:sz="0" w:space="0" w:color="auto"/>
        <w:bottom w:val="none" w:sz="0" w:space="0" w:color="auto"/>
        <w:right w:val="none" w:sz="0" w:space="0" w:color="auto"/>
      </w:divBdr>
    </w:div>
    <w:div w:id="21170154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footer" Target="footer3.xml"/><Relationship Id="rId21" Type="http://schemas.openxmlformats.org/officeDocument/2006/relationships/image" Target="media/image10.jpeg"/><Relationship Id="rId34" Type="http://schemas.openxmlformats.org/officeDocument/2006/relationships/chart" Target="charts/chart4.xml"/><Relationship Id="rId42" Type="http://schemas.openxmlformats.org/officeDocument/2006/relationships/image" Target="media/image21.png"/><Relationship Id="rId47" Type="http://schemas.openxmlformats.org/officeDocument/2006/relationships/footer" Target="footer8.xml"/><Relationship Id="rId50" Type="http://schemas.openxmlformats.org/officeDocument/2006/relationships/image" Target="media/image23.png"/><Relationship Id="rId55" Type="http://schemas.openxmlformats.org/officeDocument/2006/relationships/image" Target="media/image28.png"/><Relationship Id="rId63" Type="http://schemas.openxmlformats.org/officeDocument/2006/relationships/image" Target="media/image36.png"/><Relationship Id="rId68" Type="http://schemas.openxmlformats.org/officeDocument/2006/relationships/image" Target="media/image41.png"/><Relationship Id="rId76" Type="http://schemas.openxmlformats.org/officeDocument/2006/relationships/image" Target="media/image46.png"/><Relationship Id="rId84" Type="http://schemas.openxmlformats.org/officeDocument/2006/relationships/footer" Target="footer13.xml"/><Relationship Id="rId89" Type="http://schemas.openxmlformats.org/officeDocument/2006/relationships/footer" Target="footer14.xml"/><Relationship Id="rId7" Type="http://schemas.openxmlformats.org/officeDocument/2006/relationships/endnotes" Target="endnotes.xml"/><Relationship Id="rId71" Type="http://schemas.openxmlformats.org/officeDocument/2006/relationships/image" Target="media/image44.png"/><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18.jpeg"/><Relationship Id="rId11" Type="http://schemas.openxmlformats.org/officeDocument/2006/relationships/image" Target="media/image5.jpeg"/><Relationship Id="rId24" Type="http://schemas.openxmlformats.org/officeDocument/2006/relationships/image" Target="media/image13.jpeg"/><Relationship Id="rId32" Type="http://schemas.openxmlformats.org/officeDocument/2006/relationships/image" Target="media/image19.jpeg"/><Relationship Id="rId37" Type="http://schemas.openxmlformats.org/officeDocument/2006/relationships/chart" Target="charts/chart7.xml"/><Relationship Id="rId40" Type="http://schemas.openxmlformats.org/officeDocument/2006/relationships/footer" Target="footer4.xml"/><Relationship Id="rId45" Type="http://schemas.openxmlformats.org/officeDocument/2006/relationships/footer" Target="footer7.xml"/><Relationship Id="rId53" Type="http://schemas.openxmlformats.org/officeDocument/2006/relationships/image" Target="media/image26.png"/><Relationship Id="rId58" Type="http://schemas.openxmlformats.org/officeDocument/2006/relationships/image" Target="media/image31.png"/><Relationship Id="rId66" Type="http://schemas.openxmlformats.org/officeDocument/2006/relationships/image" Target="media/image39.png"/><Relationship Id="rId74" Type="http://schemas.openxmlformats.org/officeDocument/2006/relationships/footer" Target="footer11.xml"/><Relationship Id="rId79" Type="http://schemas.openxmlformats.org/officeDocument/2006/relationships/header" Target="header6.xml"/><Relationship Id="rId87" Type="http://schemas.openxmlformats.org/officeDocument/2006/relationships/header" Target="header12.xml"/><Relationship Id="rId5" Type="http://schemas.openxmlformats.org/officeDocument/2006/relationships/webSettings" Target="webSettings.xml"/><Relationship Id="rId61" Type="http://schemas.openxmlformats.org/officeDocument/2006/relationships/image" Target="media/image34.png"/><Relationship Id="rId82" Type="http://schemas.openxmlformats.org/officeDocument/2006/relationships/header" Target="header9.xml"/><Relationship Id="rId90" Type="http://schemas.openxmlformats.org/officeDocument/2006/relationships/fontTable" Target="fontTable.xml"/><Relationship Id="rId19" Type="http://schemas.openxmlformats.org/officeDocument/2006/relationships/image" Target="media/image8.jpeg"/><Relationship Id="rId14" Type="http://schemas.openxmlformats.org/officeDocument/2006/relationships/header" Target="header2.xm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chart" Target="charts/chart1.xml"/><Relationship Id="rId35" Type="http://schemas.openxmlformats.org/officeDocument/2006/relationships/chart" Target="charts/chart5.xml"/><Relationship Id="rId43" Type="http://schemas.openxmlformats.org/officeDocument/2006/relationships/footer" Target="footer5.xml"/><Relationship Id="rId48" Type="http://schemas.openxmlformats.org/officeDocument/2006/relationships/image" Target="media/image22.png"/><Relationship Id="rId56" Type="http://schemas.openxmlformats.org/officeDocument/2006/relationships/image" Target="media/image29.png"/><Relationship Id="rId64" Type="http://schemas.openxmlformats.org/officeDocument/2006/relationships/image" Target="media/image37.png"/><Relationship Id="rId69" Type="http://schemas.openxmlformats.org/officeDocument/2006/relationships/image" Target="media/image42.png"/><Relationship Id="rId77" Type="http://schemas.openxmlformats.org/officeDocument/2006/relationships/image" Target="media/image47.png"/><Relationship Id="rId8" Type="http://schemas.openxmlformats.org/officeDocument/2006/relationships/image" Target="media/image2.png"/><Relationship Id="rId51" Type="http://schemas.openxmlformats.org/officeDocument/2006/relationships/image" Target="media/image24.png"/><Relationship Id="rId72" Type="http://schemas.openxmlformats.org/officeDocument/2006/relationships/image" Target="media/image45.png"/><Relationship Id="rId80" Type="http://schemas.openxmlformats.org/officeDocument/2006/relationships/header" Target="header7.xml"/><Relationship Id="rId85" Type="http://schemas.openxmlformats.org/officeDocument/2006/relationships/hyperlink" Target="file:///Z:\PROJEKTY%20-%20SEKTOR%20PUBLICZNY\STRATEGIE%20ZIT\ZIT%20WROC&#321;AW\!%20PRZEDMOT%20ZAM&#211;WIENIA%20-%20CD\Strategia%20ZIT%20WrOF_WERSJA%20DOST&#280;PNA.docx" TargetMode="External"/><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header" Target="header3.xml"/><Relationship Id="rId25" Type="http://schemas.openxmlformats.org/officeDocument/2006/relationships/image" Target="media/image14.jpeg"/><Relationship Id="rId33" Type="http://schemas.openxmlformats.org/officeDocument/2006/relationships/chart" Target="charts/chart3.xml"/><Relationship Id="rId38" Type="http://schemas.openxmlformats.org/officeDocument/2006/relationships/chart" Target="charts/chart8.xml"/><Relationship Id="rId46" Type="http://schemas.openxmlformats.org/officeDocument/2006/relationships/header" Target="header4.xml"/><Relationship Id="rId59" Type="http://schemas.openxmlformats.org/officeDocument/2006/relationships/image" Target="media/image32.png"/><Relationship Id="rId67" Type="http://schemas.openxmlformats.org/officeDocument/2006/relationships/image" Target="media/image40.png"/><Relationship Id="rId20" Type="http://schemas.openxmlformats.org/officeDocument/2006/relationships/image" Target="media/image9.jpeg"/><Relationship Id="rId41" Type="http://schemas.openxmlformats.org/officeDocument/2006/relationships/image" Target="media/image20.png"/><Relationship Id="rId54" Type="http://schemas.openxmlformats.org/officeDocument/2006/relationships/image" Target="media/image27.png"/><Relationship Id="rId62" Type="http://schemas.openxmlformats.org/officeDocument/2006/relationships/image" Target="media/image35.png"/><Relationship Id="rId70" Type="http://schemas.openxmlformats.org/officeDocument/2006/relationships/image" Target="media/image43.png"/><Relationship Id="rId75" Type="http://schemas.openxmlformats.org/officeDocument/2006/relationships/footer" Target="footer12.xml"/><Relationship Id="rId83" Type="http://schemas.openxmlformats.org/officeDocument/2006/relationships/header" Target="header10.xml"/><Relationship Id="rId88" Type="http://schemas.openxmlformats.org/officeDocument/2006/relationships/header" Target="header13.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chart" Target="charts/chart6.xml"/><Relationship Id="rId49" Type="http://schemas.openxmlformats.org/officeDocument/2006/relationships/footer" Target="footer9.xml"/><Relationship Id="rId57" Type="http://schemas.openxmlformats.org/officeDocument/2006/relationships/image" Target="media/image30.png"/><Relationship Id="rId10" Type="http://schemas.openxmlformats.org/officeDocument/2006/relationships/image" Target="media/image4.png"/><Relationship Id="rId31" Type="http://schemas.openxmlformats.org/officeDocument/2006/relationships/chart" Target="charts/chart2.xml"/><Relationship Id="rId44" Type="http://schemas.openxmlformats.org/officeDocument/2006/relationships/footer" Target="footer6.xml"/><Relationship Id="rId52" Type="http://schemas.openxmlformats.org/officeDocument/2006/relationships/image" Target="media/image25.png"/><Relationship Id="rId60" Type="http://schemas.openxmlformats.org/officeDocument/2006/relationships/image" Target="media/image33.png"/><Relationship Id="rId65" Type="http://schemas.openxmlformats.org/officeDocument/2006/relationships/image" Target="media/image38.png"/><Relationship Id="rId73" Type="http://schemas.openxmlformats.org/officeDocument/2006/relationships/footer" Target="footer10.xml"/><Relationship Id="rId78" Type="http://schemas.openxmlformats.org/officeDocument/2006/relationships/header" Target="header5.xml"/><Relationship Id="rId81" Type="http://schemas.openxmlformats.org/officeDocument/2006/relationships/header" Target="header8.xml"/><Relationship Id="rId86"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image" Target="media/image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Gabrysia\Downloads\STAN_3586_XTAB_20221114081919%20(4).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C:\Users\Natalia\Downloads\KULT_2155_XTAB_20220819122715.xlsx"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1" Type="http://schemas.openxmlformats.org/officeDocument/2006/relationships/oleObject" Target="file:///C:\Users\Dell\Documents\BRESLAU\KASZA\RAPORT%20Z%20BADA&#323;\Wroc&#322;aw%20wyniki%20cATI.xlsx" TargetMode="External"/></Relationships>
</file>

<file path=word/charts/_rels/chart6.xml.rels><?xml version="1.0" encoding="UTF-8" standalone="yes"?>
<Relationships xmlns="http://schemas.openxmlformats.org/package/2006/relationships"><Relationship Id="rId2" Type="http://schemas.openxmlformats.org/officeDocument/2006/relationships/oleObject" Target="file:///C:\Users\jan.liniany\Desktop\WrOF_wykresy%20(1).xlsx" TargetMode="External"/><Relationship Id="rId1" Type="http://schemas.openxmlformats.org/officeDocument/2006/relationships/themeOverride" Target="../theme/themeOverride1.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Sylwia\Desktop\ZIT%20Wroc&#322;aw\Dochody%20i%20wydatki.xlsx" TargetMode="External"/><Relationship Id="rId1" Type="http://schemas.openxmlformats.org/officeDocument/2006/relationships/themeOverride" Target="../theme/themeOverride2.xml"/></Relationships>
</file>

<file path=word/charts/_rels/chart8.xml.rels><?xml version="1.0" encoding="UTF-8" standalone="yes"?>
<Relationships xmlns="http://schemas.openxmlformats.org/package/2006/relationships"><Relationship Id="rId2" Type="http://schemas.openxmlformats.org/officeDocument/2006/relationships/oleObject" Target="file:///\\192.168.147.147\delta\PROJEKTY%20-%20SEKTOR%20PUBLICZNY\STRATEGIE%20ZIT\ZIT%20WROC&#321;AW\DIAGNOZA\SP\Poprawa%2007.11.2022%20r\Moje%20excele\Dochody%20i%20wydatki.xlsx"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3700092124247934E-2"/>
          <c:y val="5.0925925925927124E-2"/>
          <c:w val="0.91741096104706787"/>
          <c:h val="0.78467717091257172"/>
        </c:manualLayout>
      </c:layout>
      <c:barChart>
        <c:barDir val="col"/>
        <c:grouping val="clustered"/>
        <c:varyColors val="0"/>
        <c:ser>
          <c:idx val="0"/>
          <c:order val="0"/>
          <c:tx>
            <c:v>odpady zebrane w ciągu roku</c:v>
          </c:tx>
          <c:spPr>
            <a:solidFill>
              <a:schemeClr val="accent1"/>
            </a:solidFill>
            <a:ln>
              <a:noFill/>
            </a:ln>
            <a:effectLst/>
          </c:spPr>
          <c:invertIfNegative val="0"/>
          <c:dLbls>
            <c:numFmt formatCode="#,##0.00" sourceLinked="0"/>
            <c:spPr>
              <a:noFill/>
              <a:ln>
                <a:noFill/>
              </a:ln>
              <a:effectLst/>
            </c:spPr>
            <c:txPr>
              <a:bodyPr rot="-5400000" spcFirstLastPara="1" vertOverflow="ellipsis" wrap="square" anchor="ctr" anchorCtr="1"/>
              <a:lstStyle/>
              <a:p>
                <a:pPr>
                  <a:defRPr sz="1200" b="1" i="0" u="none" strike="noStrike" kern="1200" baseline="0">
                    <a:solidFill>
                      <a:schemeClr val="bg1"/>
                    </a:solidFill>
                    <a:latin typeface="+mn-lt"/>
                    <a:ea typeface="+mn-ea"/>
                    <a:cs typeface="+mn-cs"/>
                  </a:defRPr>
                </a:pPr>
                <a:endParaRPr lang="pl-PL"/>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numRef>
              <c:f>Arkusz1!$F$4:$J$4</c:f>
              <c:numCache>
                <c:formatCode>General</c:formatCode>
                <c:ptCount val="5"/>
                <c:pt idx="0">
                  <c:v>2017</c:v>
                </c:pt>
                <c:pt idx="1">
                  <c:v>2018</c:v>
                </c:pt>
                <c:pt idx="2">
                  <c:v>2019</c:v>
                </c:pt>
                <c:pt idx="3">
                  <c:v>2020</c:v>
                </c:pt>
                <c:pt idx="4">
                  <c:v>2021</c:v>
                </c:pt>
              </c:numCache>
            </c:numRef>
          </c:cat>
          <c:val>
            <c:numRef>
              <c:f>Arkusz1!$F$5:$J$5</c:f>
              <c:numCache>
                <c:formatCode>General</c:formatCode>
                <c:ptCount val="5"/>
                <c:pt idx="0">
                  <c:v>438611.81</c:v>
                </c:pt>
                <c:pt idx="1">
                  <c:v>469735.39</c:v>
                </c:pt>
                <c:pt idx="2">
                  <c:v>495901.96</c:v>
                </c:pt>
                <c:pt idx="3">
                  <c:v>468917.9700000002</c:v>
                </c:pt>
                <c:pt idx="4">
                  <c:v>542191.16999999899</c:v>
                </c:pt>
              </c:numCache>
            </c:numRef>
          </c:val>
          <c:extLst xmlns:c16r2="http://schemas.microsoft.com/office/drawing/2015/06/chart">
            <c:ext xmlns:c16="http://schemas.microsoft.com/office/drawing/2014/chart" uri="{C3380CC4-5D6E-409C-BE32-E72D297353CC}">
              <c16:uniqueId val="{00000000-E60C-45EE-BBA0-DC157C02FB82}"/>
            </c:ext>
          </c:extLst>
        </c:ser>
        <c:dLbls>
          <c:showLegendKey val="0"/>
          <c:showVal val="1"/>
          <c:showCatName val="0"/>
          <c:showSerName val="0"/>
          <c:showPercent val="0"/>
          <c:showBubbleSize val="0"/>
        </c:dLbls>
        <c:gapWidth val="82"/>
        <c:overlap val="-27"/>
        <c:axId val="339011928"/>
        <c:axId val="339012320"/>
      </c:barChart>
      <c:catAx>
        <c:axId val="339011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1050" b="0" i="0" u="none" strike="noStrike" kern="1200" baseline="0">
                <a:solidFill>
                  <a:schemeClr val="tx1"/>
                </a:solidFill>
                <a:latin typeface="+mn-lt"/>
                <a:ea typeface="+mn-ea"/>
                <a:cs typeface="+mn-cs"/>
              </a:defRPr>
            </a:pPr>
            <a:endParaRPr lang="pl-PL"/>
          </a:p>
        </c:txPr>
        <c:crossAx val="339012320"/>
        <c:crosses val="autoZero"/>
        <c:auto val="1"/>
        <c:lblAlgn val="ctr"/>
        <c:lblOffset val="100"/>
        <c:noMultiLvlLbl val="0"/>
      </c:catAx>
      <c:valAx>
        <c:axId val="339012320"/>
        <c:scaling>
          <c:orientation val="minMax"/>
        </c:scaling>
        <c:delete val="1"/>
        <c:axPos val="l"/>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pl-PL"/>
                  <a:t>[t]</a:t>
                </a:r>
              </a:p>
            </c:rich>
          </c:tx>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pl-PL"/>
            </a:p>
          </c:txPr>
        </c:title>
        <c:numFmt formatCode="General" sourceLinked="1"/>
        <c:majorTickMark val="none"/>
        <c:minorTickMark val="none"/>
        <c:tickLblPos val="none"/>
        <c:crossAx val="339011928"/>
        <c:crosses val="autoZero"/>
        <c:crossBetween val="between"/>
      </c:valAx>
      <c:spPr>
        <a:noFill/>
        <a:ln>
          <a:noFill/>
        </a:ln>
        <a:effectLst/>
      </c:spPr>
    </c:plotArea>
    <c:legend>
      <c:legendPos val="r"/>
      <c:layout>
        <c:manualLayout>
          <c:xMode val="edge"/>
          <c:yMode val="edge"/>
          <c:x val="3.8741653317192211E-2"/>
          <c:y val="9.3744653784572182E-2"/>
          <c:w val="0.34166666666668155"/>
          <c:h val="6.8702781944310648E-2"/>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solidFill>
      <a:prstDash val="solid"/>
      <a:round/>
    </a:ln>
    <a:effectLst/>
  </c:spPr>
  <c:txPr>
    <a:bodyPr/>
    <a:lstStyle/>
    <a:p>
      <a:pPr>
        <a:defRPr>
          <a:solidFill>
            <a:schemeClr val="tx1"/>
          </a:solidFill>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spPr>
            <a:solidFill>
              <a:schemeClr val="accent6"/>
            </a:solidFill>
            <a:ln>
              <a:noFill/>
            </a:ln>
            <a:effectLst/>
          </c:spPr>
          <c:invertIfNegative val="0"/>
          <c:dLbls>
            <c:spPr>
              <a:noFill/>
              <a:ln>
                <a:noFill/>
              </a:ln>
              <a:effectLst/>
            </c:spPr>
            <c:txPr>
              <a:bodyPr rot="-5400000"/>
              <a:lstStyle/>
              <a:p>
                <a:pPr>
                  <a:defRPr>
                    <a:solidFill>
                      <a:schemeClr val="bg1"/>
                    </a:solidFill>
                  </a:defRPr>
                </a:pPr>
                <a:endParaRPr lang="pl-PL"/>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'[STAN_3586_XTAB_20221114081919 (4).xlsx]TABLICA'!$F$4:$F$24</c:f>
              <c:strCache>
                <c:ptCount val="21"/>
                <c:pt idx="0">
                  <c:v>Czernica</c:v>
                </c:pt>
                <c:pt idx="1">
                  <c:v>Długołęka</c:v>
                </c:pt>
                <c:pt idx="2">
                  <c:v>Dobroszyce</c:v>
                </c:pt>
                <c:pt idx="3">
                  <c:v>Jelcz-Laskowice</c:v>
                </c:pt>
                <c:pt idx="4">
                  <c:v>Kąty Wrocławskie</c:v>
                </c:pt>
                <c:pt idx="5">
                  <c:v>Kobierzyce</c:v>
                </c:pt>
                <c:pt idx="6">
                  <c:v>Miękinia</c:v>
                </c:pt>
                <c:pt idx="7">
                  <c:v>Oborniki Śląskie</c:v>
                </c:pt>
                <c:pt idx="8">
                  <c:v>Oleśnica (gmina wiejska)</c:v>
                </c:pt>
                <c:pt idx="9">
                  <c:v>Oleśnica (miasto)</c:v>
                </c:pt>
                <c:pt idx="10">
                  <c:v>Oława (gmina wiejska)</c:v>
                </c:pt>
                <c:pt idx="11">
                  <c:v>Oława (miasto)</c:v>
                </c:pt>
                <c:pt idx="12">
                  <c:v>Siechnice</c:v>
                </c:pt>
                <c:pt idx="13">
                  <c:v>Sobótka</c:v>
                </c:pt>
                <c:pt idx="14">
                  <c:v>Trzebnica</c:v>
                </c:pt>
                <c:pt idx="15">
                  <c:v>Wisznia Mała</c:v>
                </c:pt>
                <c:pt idx="16">
                  <c:v>Wrocław</c:v>
                </c:pt>
                <c:pt idx="17">
                  <c:v>Zawonia</c:v>
                </c:pt>
                <c:pt idx="18">
                  <c:v>Żórawina</c:v>
                </c:pt>
                <c:pt idx="19">
                  <c:v>woj. dolnośląskie</c:v>
                </c:pt>
                <c:pt idx="20">
                  <c:v>Polska</c:v>
                </c:pt>
              </c:strCache>
            </c:strRef>
          </c:cat>
          <c:val>
            <c:numRef>
              <c:f>'[STAN_3586_XTAB_20221114081919 (4).xlsx]TABLICA'!$G$4:$G$24</c:f>
              <c:numCache>
                <c:formatCode>#,##0</c:formatCode>
                <c:ptCount val="21"/>
                <c:pt idx="0">
                  <c:v>413</c:v>
                </c:pt>
                <c:pt idx="1">
                  <c:v>535</c:v>
                </c:pt>
                <c:pt idx="2">
                  <c:v>468</c:v>
                </c:pt>
                <c:pt idx="3">
                  <c:v>486</c:v>
                </c:pt>
                <c:pt idx="4">
                  <c:v>660</c:v>
                </c:pt>
                <c:pt idx="5">
                  <c:v>484</c:v>
                </c:pt>
                <c:pt idx="6">
                  <c:v>388</c:v>
                </c:pt>
                <c:pt idx="7">
                  <c:v>678</c:v>
                </c:pt>
                <c:pt idx="8">
                  <c:v>393</c:v>
                </c:pt>
                <c:pt idx="9">
                  <c:v>403</c:v>
                </c:pt>
                <c:pt idx="10">
                  <c:v>547</c:v>
                </c:pt>
                <c:pt idx="11">
                  <c:v>347</c:v>
                </c:pt>
                <c:pt idx="12">
                  <c:v>313</c:v>
                </c:pt>
                <c:pt idx="13">
                  <c:v>459</c:v>
                </c:pt>
                <c:pt idx="14">
                  <c:v>412</c:v>
                </c:pt>
                <c:pt idx="15">
                  <c:v>456</c:v>
                </c:pt>
                <c:pt idx="16">
                  <c:v>544</c:v>
                </c:pt>
                <c:pt idx="17">
                  <c:v>290</c:v>
                </c:pt>
                <c:pt idx="18">
                  <c:v>419</c:v>
                </c:pt>
                <c:pt idx="19">
                  <c:v>435</c:v>
                </c:pt>
                <c:pt idx="20">
                  <c:v>360</c:v>
                </c:pt>
              </c:numCache>
            </c:numRef>
          </c:val>
          <c:extLst xmlns:c16r2="http://schemas.microsoft.com/office/drawing/2015/06/chart">
            <c:ext xmlns:c16="http://schemas.microsoft.com/office/drawing/2014/chart" uri="{C3380CC4-5D6E-409C-BE32-E72D297353CC}">
              <c16:uniqueId val="{00000000-1271-4D84-B8CD-E071CE2C35B5}"/>
            </c:ext>
          </c:extLst>
        </c:ser>
        <c:dLbls>
          <c:showLegendKey val="0"/>
          <c:showVal val="1"/>
          <c:showCatName val="0"/>
          <c:showSerName val="0"/>
          <c:showPercent val="0"/>
          <c:showBubbleSize val="0"/>
        </c:dLbls>
        <c:gapWidth val="29"/>
        <c:overlap val="-27"/>
        <c:axId val="339013496"/>
        <c:axId val="339013888"/>
      </c:barChart>
      <c:catAx>
        <c:axId val="339013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pl-PL"/>
          </a:p>
        </c:txPr>
        <c:crossAx val="339013888"/>
        <c:crosses val="autoZero"/>
        <c:auto val="1"/>
        <c:lblAlgn val="ctr"/>
        <c:lblOffset val="100"/>
        <c:noMultiLvlLbl val="0"/>
      </c:catAx>
      <c:valAx>
        <c:axId val="3390138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vert="horz"/>
          <a:lstStyle/>
          <a:p>
            <a:pPr>
              <a:defRPr/>
            </a:pPr>
            <a:endParaRPr lang="pl-PL"/>
          </a:p>
        </c:txPr>
        <c:crossAx val="3390134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1200">
          <a:solidFill>
            <a:schemeClr val="tx1"/>
          </a:solidFill>
        </a:defRPr>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[KULT_2155_XTAB_20220819122715.xlsx]TABLICA!$AA$29</c:f>
              <c:strCache>
                <c:ptCount val="1"/>
                <c:pt idx="0">
                  <c:v>chłopcy</c:v>
                </c:pt>
              </c:strCache>
            </c:strRef>
          </c:tx>
          <c:spPr>
            <a:solidFill>
              <a:schemeClr val="accent6"/>
            </a:solidFill>
            <a:ln>
              <a:noFill/>
            </a:ln>
            <a:effectLst/>
          </c:spPr>
          <c:invertIfNegative val="0"/>
          <c:dLbls>
            <c:spPr>
              <a:noFill/>
              <a:ln>
                <a:noFill/>
              </a:ln>
              <a:effectLst/>
            </c:spPr>
            <c:txPr>
              <a:bodyPr rot="-5400000" spcFirstLastPara="1" vertOverflow="ellipsis" wrap="square" anchor="ctr" anchorCtr="1"/>
              <a:lstStyle/>
              <a:p>
                <a:pPr>
                  <a:defRPr sz="1200" b="1" i="0" u="none" strike="noStrike" kern="1200" baseline="0">
                    <a:solidFill>
                      <a:schemeClr val="tx1"/>
                    </a:solidFill>
                    <a:latin typeface="+mn-lt"/>
                    <a:ea typeface="+mn-ea"/>
                    <a:cs typeface="+mn-cs"/>
                  </a:defRPr>
                </a:pPr>
                <a:endParaRPr lang="pl-PL"/>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numRef>
              <c:f>[KULT_2155_XTAB_20220819122715.xlsx]TABLICA!$AB$28:$AF$28</c:f>
              <c:numCache>
                <c:formatCode>General</c:formatCode>
                <c:ptCount val="5"/>
                <c:pt idx="0">
                  <c:v>2010</c:v>
                </c:pt>
                <c:pt idx="1">
                  <c:v>2012</c:v>
                </c:pt>
                <c:pt idx="2">
                  <c:v>2014</c:v>
                </c:pt>
                <c:pt idx="3">
                  <c:v>2016</c:v>
                </c:pt>
                <c:pt idx="4">
                  <c:v>2018</c:v>
                </c:pt>
              </c:numCache>
            </c:numRef>
          </c:cat>
          <c:val>
            <c:numRef>
              <c:f>[KULT_2155_XTAB_20220819122715.xlsx]TABLICA!$AB$29:$AF$29</c:f>
              <c:numCache>
                <c:formatCode>0%</c:formatCode>
                <c:ptCount val="5"/>
                <c:pt idx="0">
                  <c:v>0.73341708542713557</c:v>
                </c:pt>
                <c:pt idx="1">
                  <c:v>0.76929217668974192</c:v>
                </c:pt>
                <c:pt idx="2">
                  <c:v>0.730361997424536</c:v>
                </c:pt>
                <c:pt idx="3">
                  <c:v>0.73383427899606402</c:v>
                </c:pt>
                <c:pt idx="4">
                  <c:v>0.73500000000000065</c:v>
                </c:pt>
              </c:numCache>
            </c:numRef>
          </c:val>
          <c:extLst xmlns:c16r2="http://schemas.microsoft.com/office/drawing/2015/06/chart">
            <c:ext xmlns:c16="http://schemas.microsoft.com/office/drawing/2014/chart" uri="{C3380CC4-5D6E-409C-BE32-E72D297353CC}">
              <c16:uniqueId val="{00000000-6A30-44C1-9AF4-DFBFAFFFC109}"/>
            </c:ext>
          </c:extLst>
        </c:ser>
        <c:ser>
          <c:idx val="1"/>
          <c:order val="1"/>
          <c:tx>
            <c:strRef>
              <c:f>[KULT_2155_XTAB_20220819122715.xlsx]TABLICA!$AA$30</c:f>
              <c:strCache>
                <c:ptCount val="1"/>
                <c:pt idx="0">
                  <c:v>dziewczęta</c:v>
                </c:pt>
              </c:strCache>
            </c:strRef>
          </c:tx>
          <c:spPr>
            <a:solidFill>
              <a:schemeClr val="accent5"/>
            </a:solidFill>
            <a:ln>
              <a:noFill/>
            </a:ln>
            <a:effectLst/>
          </c:spPr>
          <c:invertIfNegative val="0"/>
          <c:dLbls>
            <c:spPr>
              <a:noFill/>
              <a:ln>
                <a:noFill/>
              </a:ln>
              <a:effectLst/>
            </c:spPr>
            <c:txPr>
              <a:bodyPr rot="-5400000" spcFirstLastPara="1" vertOverflow="ellipsis" wrap="square" anchor="ctr" anchorCtr="1"/>
              <a:lstStyle/>
              <a:p>
                <a:pPr>
                  <a:defRPr sz="1200" b="1" i="0" u="none" strike="noStrike" kern="1200" baseline="0">
                    <a:solidFill>
                      <a:schemeClr val="tx1"/>
                    </a:solidFill>
                    <a:latin typeface="+mn-lt"/>
                    <a:ea typeface="+mn-ea"/>
                    <a:cs typeface="+mn-cs"/>
                  </a:defRPr>
                </a:pPr>
                <a:endParaRPr lang="pl-PL"/>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numRef>
              <c:f>[KULT_2155_XTAB_20220819122715.xlsx]TABLICA!$AB$28:$AF$28</c:f>
              <c:numCache>
                <c:formatCode>General</c:formatCode>
                <c:ptCount val="5"/>
                <c:pt idx="0">
                  <c:v>2010</c:v>
                </c:pt>
                <c:pt idx="1">
                  <c:v>2012</c:v>
                </c:pt>
                <c:pt idx="2">
                  <c:v>2014</c:v>
                </c:pt>
                <c:pt idx="3">
                  <c:v>2016</c:v>
                </c:pt>
                <c:pt idx="4">
                  <c:v>2018</c:v>
                </c:pt>
              </c:numCache>
            </c:numRef>
          </c:cat>
          <c:val>
            <c:numRef>
              <c:f>[KULT_2155_XTAB_20220819122715.xlsx]TABLICA!$AB$30:$AF$30</c:f>
              <c:numCache>
                <c:formatCode>0%</c:formatCode>
                <c:ptCount val="5"/>
                <c:pt idx="0">
                  <c:v>0.26658291457287248</c:v>
                </c:pt>
                <c:pt idx="1">
                  <c:v>0.23070782331027143</c:v>
                </c:pt>
                <c:pt idx="2">
                  <c:v>0.26963800257547577</c:v>
                </c:pt>
                <c:pt idx="3">
                  <c:v>0.26616572100393593</c:v>
                </c:pt>
                <c:pt idx="4">
                  <c:v>0.26500000000000001</c:v>
                </c:pt>
              </c:numCache>
            </c:numRef>
          </c:val>
          <c:extLst xmlns:c16r2="http://schemas.microsoft.com/office/drawing/2015/06/chart">
            <c:ext xmlns:c16="http://schemas.microsoft.com/office/drawing/2014/chart" uri="{C3380CC4-5D6E-409C-BE32-E72D297353CC}">
              <c16:uniqueId val="{00000001-6A30-44C1-9AF4-DFBFAFFFC109}"/>
            </c:ext>
          </c:extLst>
        </c:ser>
        <c:dLbls>
          <c:showLegendKey val="0"/>
          <c:showVal val="1"/>
          <c:showCatName val="0"/>
          <c:showSerName val="0"/>
          <c:showPercent val="0"/>
          <c:showBubbleSize val="0"/>
        </c:dLbls>
        <c:gapWidth val="90"/>
        <c:overlap val="100"/>
        <c:axId val="339014280"/>
        <c:axId val="339014672"/>
      </c:barChart>
      <c:lineChart>
        <c:grouping val="standard"/>
        <c:varyColors val="0"/>
        <c:ser>
          <c:idx val="2"/>
          <c:order val="2"/>
          <c:tx>
            <c:strRef>
              <c:f>[KULT_2155_XTAB_20220819122715.xlsx]TABLICA!$AA$31</c:f>
              <c:strCache>
                <c:ptCount val="1"/>
                <c:pt idx="0">
                  <c:v>liczba ćwiczących do lat 18 ogółem</c:v>
                </c:pt>
              </c:strCache>
            </c:strRef>
          </c:tx>
          <c:spPr>
            <a:ln w="19050" cap="rnd" cmpd="sng" algn="ctr">
              <a:solidFill>
                <a:schemeClr val="accent4"/>
              </a:solidFill>
              <a:prstDash val="solid"/>
              <a:round/>
            </a:ln>
            <a:effectLst/>
          </c:spPr>
          <c:marker>
            <c:symbol val="circle"/>
            <c:size val="12"/>
            <c:spPr>
              <a:solidFill>
                <a:schemeClr val="accent4"/>
              </a:solidFill>
              <a:ln w="6350" cap="flat" cmpd="sng" algn="ctr">
                <a:solidFill>
                  <a:schemeClr val="accent4"/>
                </a:solidFill>
                <a:prstDash val="solid"/>
                <a:round/>
              </a:ln>
              <a:effectLst/>
            </c:spPr>
          </c:marker>
          <c:dLbls>
            <c:dLbl>
              <c:idx val="0"/>
              <c:layout>
                <c:manualLayout>
                  <c:x val="-3.8976338425102092E-2"/>
                  <c:y val="-5.555555555555545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6A30-44C1-9AF4-DFBFAFFFC109}"/>
                </c:ext>
                <c:ext xmlns:c15="http://schemas.microsoft.com/office/drawing/2012/chart" uri="{CE6537A1-D6FC-4f65-9D91-7224C49458BB}">
                  <c15:layout/>
                </c:ext>
              </c:extLst>
            </c:dLbl>
            <c:dLbl>
              <c:idx val="1"/>
              <c:layout>
                <c:manualLayout>
                  <c:x val="-1.1136096692886241E-2"/>
                  <c:y val="-3.703703703703729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6A30-44C1-9AF4-DFBFAFFFC109}"/>
                </c:ext>
                <c:ext xmlns:c15="http://schemas.microsoft.com/office/drawing/2012/chart" uri="{CE6537A1-D6FC-4f65-9D91-7224C49458BB}">
                  <c15:layout/>
                </c:ext>
              </c:extLst>
            </c:dLbl>
            <c:dLbl>
              <c:idx val="3"/>
              <c:layout>
                <c:manualLayout>
                  <c:x val="-2.7840241732216078E-2"/>
                  <c:y val="3.703703703703705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6A30-44C1-9AF4-DFBFAFFFC109}"/>
                </c:ext>
                <c:ext xmlns:c15="http://schemas.microsoft.com/office/drawing/2012/chart" uri="{CE6537A1-D6FC-4f65-9D91-7224C49458BB}">
                  <c15:layout/>
                </c:ext>
              </c:extLst>
            </c:dLbl>
            <c:dLbl>
              <c:idx val="4"/>
              <c:layout>
                <c:manualLayout>
                  <c:x val="-1.9488169212551584E-2"/>
                  <c:y val="3.240740740740827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6A30-44C1-9AF4-DFBFAFFFC109}"/>
                </c:ext>
                <c:ext xmlns:c15="http://schemas.microsoft.com/office/drawing/2012/chart" uri="{CE6537A1-D6FC-4f65-9D91-7224C49458BB}">
                  <c15:layout/>
                </c:ext>
              </c:extLst>
            </c:dLbl>
            <c:numFmt formatCode="#,##0" sourceLinked="0"/>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val>
            <c:numRef>
              <c:f>[KULT_2155_XTAB_20220819122715.xlsx]TABLICA!$AB$31:$AF$31</c:f>
              <c:numCache>
                <c:formatCode>General</c:formatCode>
                <c:ptCount val="5"/>
                <c:pt idx="0">
                  <c:v>11940</c:v>
                </c:pt>
                <c:pt idx="1">
                  <c:v>15032</c:v>
                </c:pt>
                <c:pt idx="2">
                  <c:v>13978</c:v>
                </c:pt>
                <c:pt idx="3">
                  <c:v>19563</c:v>
                </c:pt>
                <c:pt idx="4">
                  <c:v>20200</c:v>
                </c:pt>
              </c:numCache>
            </c:numRef>
          </c:val>
          <c:smooth val="0"/>
          <c:extLst xmlns:c16r2="http://schemas.microsoft.com/office/drawing/2015/06/chart">
            <c:ext xmlns:c16="http://schemas.microsoft.com/office/drawing/2014/chart" uri="{C3380CC4-5D6E-409C-BE32-E72D297353CC}">
              <c16:uniqueId val="{00000006-6A30-44C1-9AF4-DFBFAFFFC109}"/>
            </c:ext>
          </c:extLst>
        </c:ser>
        <c:dLbls>
          <c:showLegendKey val="0"/>
          <c:showVal val="1"/>
          <c:showCatName val="0"/>
          <c:showSerName val="0"/>
          <c:showPercent val="0"/>
          <c:showBubbleSize val="0"/>
        </c:dLbls>
        <c:marker val="1"/>
        <c:smooth val="0"/>
        <c:axId val="339015456"/>
        <c:axId val="339015064"/>
      </c:lineChart>
      <c:catAx>
        <c:axId val="339014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pl-PL"/>
          </a:p>
        </c:txPr>
        <c:crossAx val="339014672"/>
        <c:crosses val="autoZero"/>
        <c:auto val="1"/>
        <c:lblAlgn val="ctr"/>
        <c:lblOffset val="100"/>
        <c:noMultiLvlLbl val="0"/>
      </c:catAx>
      <c:valAx>
        <c:axId val="339014672"/>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0%"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pl-PL"/>
          </a:p>
        </c:txPr>
        <c:crossAx val="339014280"/>
        <c:crosses val="autoZero"/>
        <c:crossBetween val="between"/>
      </c:valAx>
      <c:valAx>
        <c:axId val="339015064"/>
        <c:scaling>
          <c:orientation val="minMax"/>
        </c:scaling>
        <c:delete val="0"/>
        <c:axPos val="r"/>
        <c:numFmt formatCode="#,##0" sourceLinked="0"/>
        <c:majorTickMark val="out"/>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pl-PL"/>
          </a:p>
        </c:txPr>
        <c:crossAx val="339015456"/>
        <c:crosses val="max"/>
        <c:crossBetween val="between"/>
      </c:valAx>
      <c:catAx>
        <c:axId val="339015456"/>
        <c:scaling>
          <c:orientation val="minMax"/>
        </c:scaling>
        <c:delete val="1"/>
        <c:axPos val="b"/>
        <c:majorTickMark val="out"/>
        <c:minorTickMark val="none"/>
        <c:tickLblPos val="none"/>
        <c:crossAx val="339015064"/>
        <c:crosses val="autoZero"/>
        <c:auto val="1"/>
        <c:lblAlgn val="ctr"/>
        <c:lblOffset val="100"/>
        <c:noMultiLvlLbl val="0"/>
      </c:cat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solidFill>
      <a:prstDash val="solid"/>
      <a:round/>
    </a:ln>
    <a:effectLst/>
  </c:spPr>
  <c:txPr>
    <a:bodyPr/>
    <a:lstStyle/>
    <a:p>
      <a:pPr>
        <a:defRPr sz="1200" b="1">
          <a:solidFill>
            <a:schemeClr val="tx1"/>
          </a:solidFill>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Arkusz1!$I$20</c:f>
              <c:strCache>
                <c:ptCount val="1"/>
                <c:pt idx="0">
                  <c:v>bardzo dobrze</c:v>
                </c:pt>
              </c:strCache>
            </c:strRef>
          </c:tx>
          <c:spPr>
            <a:solidFill>
              <a:srgbClr val="276E8B"/>
            </a:solidFill>
            <a:ln>
              <a:noFill/>
            </a:ln>
            <a:effectLst/>
          </c:spPr>
          <c:invertIfNegative val="0"/>
          <c:dLbls>
            <c:numFmt formatCode="0.0%" sourceLinked="0"/>
            <c:spPr>
              <a:noFill/>
              <a:ln>
                <a:noFill/>
              </a:ln>
              <a:effectLst/>
            </c:spPr>
            <c:txPr>
              <a:bodyPr rot="0" spcFirstLastPara="1" vertOverflow="ellipsis" vert="horz" wrap="square" anchor="ctr" anchorCtr="1"/>
              <a:lstStyle/>
              <a:p>
                <a:pPr>
                  <a:defRPr sz="11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Arkusz1!$J$19:$K$19</c:f>
              <c:strCache>
                <c:ptCount val="2"/>
                <c:pt idx="0">
                  <c:v>dostęp do lekarzy specjalistów</c:v>
                </c:pt>
                <c:pt idx="1">
                  <c:v>dostęp do lekarzy rodzinnych</c:v>
                </c:pt>
              </c:strCache>
            </c:strRef>
          </c:cat>
          <c:val>
            <c:numRef>
              <c:f>Arkusz1!$J$20:$K$20</c:f>
              <c:numCache>
                <c:formatCode>0.00%</c:formatCode>
                <c:ptCount val="2"/>
                <c:pt idx="0">
                  <c:v>8.3000000000000004E-2</c:v>
                </c:pt>
                <c:pt idx="1">
                  <c:v>8.5999999999999993E-2</c:v>
                </c:pt>
              </c:numCache>
            </c:numRef>
          </c:val>
        </c:ser>
        <c:ser>
          <c:idx val="1"/>
          <c:order val="1"/>
          <c:tx>
            <c:strRef>
              <c:f>Arkusz1!$I$21</c:f>
              <c:strCache>
                <c:ptCount val="1"/>
                <c:pt idx="0">
                  <c:v>dobrze</c:v>
                </c:pt>
              </c:strCache>
            </c:strRef>
          </c:tx>
          <c:spPr>
            <a:solidFill>
              <a:srgbClr val="5F9EC5"/>
            </a:solidFill>
            <a:ln>
              <a:noFill/>
            </a:ln>
            <a:effectLst/>
          </c:spPr>
          <c:invertIfNegative val="0"/>
          <c:dLbls>
            <c:numFmt formatCode="0.0%" sourceLinked="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Arkusz1!$J$19:$K$19</c:f>
              <c:strCache>
                <c:ptCount val="2"/>
                <c:pt idx="0">
                  <c:v>dostęp do lekarzy specjalistów</c:v>
                </c:pt>
                <c:pt idx="1">
                  <c:v>dostęp do lekarzy rodzinnych</c:v>
                </c:pt>
              </c:strCache>
            </c:strRef>
          </c:cat>
          <c:val>
            <c:numRef>
              <c:f>Arkusz1!$J$21:$K$21</c:f>
              <c:numCache>
                <c:formatCode>0.00%</c:formatCode>
                <c:ptCount val="2"/>
                <c:pt idx="0">
                  <c:v>0.38100000000000001</c:v>
                </c:pt>
                <c:pt idx="1">
                  <c:v>0.47699999999999998</c:v>
                </c:pt>
              </c:numCache>
            </c:numRef>
          </c:val>
        </c:ser>
        <c:ser>
          <c:idx val="2"/>
          <c:order val="2"/>
          <c:tx>
            <c:strRef>
              <c:f>Arkusz1!$I$22</c:f>
              <c:strCache>
                <c:ptCount val="1"/>
                <c:pt idx="0">
                  <c:v>anie dobrze, ani źle</c:v>
                </c:pt>
              </c:strCache>
            </c:strRef>
          </c:tx>
          <c:spPr>
            <a:solidFill>
              <a:srgbClr val="A5A5A5"/>
            </a:solidFill>
            <a:ln>
              <a:noFill/>
            </a:ln>
            <a:effectLst/>
          </c:spPr>
          <c:invertIfNegative val="0"/>
          <c:dLbls>
            <c:numFmt formatCode="0.0%" sourceLinked="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Arkusz1!$J$19:$K$19</c:f>
              <c:strCache>
                <c:ptCount val="2"/>
                <c:pt idx="0">
                  <c:v>dostęp do lekarzy specjalistów</c:v>
                </c:pt>
                <c:pt idx="1">
                  <c:v>dostęp do lekarzy rodzinnych</c:v>
                </c:pt>
              </c:strCache>
            </c:strRef>
          </c:cat>
          <c:val>
            <c:numRef>
              <c:f>Arkusz1!$J$22:$K$22</c:f>
              <c:numCache>
                <c:formatCode>0.00%</c:formatCode>
                <c:ptCount val="2"/>
                <c:pt idx="0">
                  <c:v>0.26900000000000002</c:v>
                </c:pt>
                <c:pt idx="1">
                  <c:v>0.29499999999999998</c:v>
                </c:pt>
              </c:numCache>
            </c:numRef>
          </c:val>
        </c:ser>
        <c:ser>
          <c:idx val="3"/>
          <c:order val="3"/>
          <c:tx>
            <c:strRef>
              <c:f>Arkusz1!$I$23</c:f>
              <c:strCache>
                <c:ptCount val="1"/>
                <c:pt idx="0">
                  <c:v>źle</c:v>
                </c:pt>
              </c:strCache>
            </c:strRef>
          </c:tx>
          <c:spPr>
            <a:solidFill>
              <a:srgbClr val="FFC000"/>
            </a:solidFill>
            <a:ln>
              <a:noFill/>
            </a:ln>
            <a:effectLst/>
          </c:spPr>
          <c:invertIfNegative val="0"/>
          <c:dLbls>
            <c:dLbl>
              <c:idx val="1"/>
              <c:layout>
                <c:manualLayout>
                  <c:x val="-2.6460859977949284E-2"/>
                  <c:y val="7.2020165646380988E-3"/>
                </c:manualLayout>
              </c:layout>
              <c:dLblPos val="ctr"/>
              <c:showLegendKey val="0"/>
              <c:showVal val="1"/>
              <c:showCatName val="0"/>
              <c:showSerName val="0"/>
              <c:showPercent val="0"/>
              <c:showBubbleSize val="0"/>
              <c:extLst>
                <c:ext xmlns:c15="http://schemas.microsoft.com/office/drawing/2012/chart" uri="{CE6537A1-D6FC-4f65-9D91-7224C49458BB}">
                  <c15:layout/>
                </c:ext>
              </c:extLst>
            </c:dLbl>
            <c:numFmt formatCode="0.0%" sourceLinked="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Arkusz1!$J$19:$K$19</c:f>
              <c:strCache>
                <c:ptCount val="2"/>
                <c:pt idx="0">
                  <c:v>dostęp do lekarzy specjalistów</c:v>
                </c:pt>
                <c:pt idx="1">
                  <c:v>dostęp do lekarzy rodzinnych</c:v>
                </c:pt>
              </c:strCache>
            </c:strRef>
          </c:cat>
          <c:val>
            <c:numRef>
              <c:f>Arkusz1!$J$23:$K$23</c:f>
              <c:numCache>
                <c:formatCode>0.00%</c:formatCode>
                <c:ptCount val="2"/>
                <c:pt idx="0">
                  <c:v>0.17899999999999999</c:v>
                </c:pt>
                <c:pt idx="1">
                  <c:v>0.107</c:v>
                </c:pt>
              </c:numCache>
            </c:numRef>
          </c:val>
        </c:ser>
        <c:ser>
          <c:idx val="4"/>
          <c:order val="4"/>
          <c:tx>
            <c:strRef>
              <c:f>Arkusz1!$I$24</c:f>
              <c:strCache>
                <c:ptCount val="1"/>
                <c:pt idx="0">
                  <c:v>bardzo źle</c:v>
                </c:pt>
              </c:strCache>
            </c:strRef>
          </c:tx>
          <c:spPr>
            <a:solidFill>
              <a:srgbClr val="B48900"/>
            </a:solidFill>
            <a:ln>
              <a:noFill/>
            </a:ln>
            <a:effectLst/>
          </c:spPr>
          <c:invertIfNegative val="0"/>
          <c:dLbls>
            <c:numFmt formatCode="0.0%" sourceLinked="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Arkusz1!$J$19:$K$19</c:f>
              <c:strCache>
                <c:ptCount val="2"/>
                <c:pt idx="0">
                  <c:v>dostęp do lekarzy specjalistów</c:v>
                </c:pt>
                <c:pt idx="1">
                  <c:v>dostęp do lekarzy rodzinnych</c:v>
                </c:pt>
              </c:strCache>
            </c:strRef>
          </c:cat>
          <c:val>
            <c:numRef>
              <c:f>Arkusz1!$J$24:$K$24</c:f>
              <c:numCache>
                <c:formatCode>0.00%</c:formatCode>
                <c:ptCount val="2"/>
                <c:pt idx="0">
                  <c:v>8.7999999999999995E-2</c:v>
                </c:pt>
                <c:pt idx="1">
                  <c:v>3.5999999999999997E-2</c:v>
                </c:pt>
              </c:numCache>
            </c:numRef>
          </c:val>
        </c:ser>
        <c:dLbls>
          <c:dLblPos val="ctr"/>
          <c:showLegendKey val="0"/>
          <c:showVal val="1"/>
          <c:showCatName val="0"/>
          <c:showSerName val="0"/>
          <c:showPercent val="0"/>
          <c:showBubbleSize val="0"/>
        </c:dLbls>
        <c:gapWidth val="20"/>
        <c:overlap val="100"/>
        <c:axId val="339016632"/>
        <c:axId val="339017024"/>
      </c:barChart>
      <c:catAx>
        <c:axId val="3390166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pl-PL"/>
          </a:p>
        </c:txPr>
        <c:crossAx val="339017024"/>
        <c:crosses val="autoZero"/>
        <c:auto val="1"/>
        <c:lblAlgn val="ctr"/>
        <c:lblOffset val="100"/>
        <c:noMultiLvlLbl val="0"/>
      </c:catAx>
      <c:valAx>
        <c:axId val="339017024"/>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33901663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solidFill>
      <a:round/>
    </a:ln>
    <a:effectLst/>
  </c:spPr>
  <c:txPr>
    <a:bodyPr/>
    <a:lstStyle/>
    <a:p>
      <a:pPr>
        <a:defRPr sz="1100" b="0">
          <a:solidFill>
            <a:schemeClr val="tx1"/>
          </a:solidFill>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918371861519744"/>
          <c:y val="4.8748061156658563E-2"/>
          <c:w val="0.79648268996792404"/>
          <c:h val="0.8034237758496745"/>
        </c:manualLayout>
      </c:layout>
      <c:barChart>
        <c:barDir val="bar"/>
        <c:grouping val="percentStacked"/>
        <c:varyColors val="1"/>
        <c:ser>
          <c:idx val="0"/>
          <c:order val="0"/>
          <c:tx>
            <c:strRef>
              <c:f>'P6 (2)'!$B$14</c:f>
              <c:strCache>
                <c:ptCount val="1"/>
                <c:pt idx="0">
                  <c:v>bardzo dobrze</c:v>
                </c:pt>
              </c:strCache>
            </c:strRef>
          </c:tx>
          <c:spPr>
            <a:solidFill>
              <a:srgbClr val="276E8B"/>
            </a:solidFill>
            <a:ln>
              <a:noFill/>
            </a:ln>
            <a:effectLst/>
          </c:spPr>
          <c:invertIfNegative val="0"/>
          <c:dLbls>
            <c:spPr>
              <a:noFill/>
              <a:ln>
                <a:noFill/>
              </a:ln>
              <a:effectLst/>
            </c:spPr>
            <c:txPr>
              <a:bodyPr/>
              <a:lstStyle/>
              <a:p>
                <a:pPr>
                  <a:defRPr sz="1100">
                    <a:solidFill>
                      <a:schemeClr val="bg1"/>
                    </a:solidFill>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'P6 (2)'!$G$13:$H$13</c:f>
              <c:strCache>
                <c:ptCount val="2"/>
                <c:pt idx="0">
                  <c:v>dostępność przedszkoli</c:v>
                </c:pt>
                <c:pt idx="1">
                  <c:v>dostępność żłobków </c:v>
                </c:pt>
              </c:strCache>
            </c:strRef>
          </c:cat>
          <c:val>
            <c:numRef>
              <c:f>'P6 (2)'!$G$14:$H$14</c:f>
              <c:numCache>
                <c:formatCode>0.0%</c:formatCode>
                <c:ptCount val="2"/>
                <c:pt idx="0">
                  <c:v>0.11163227016885729</c:v>
                </c:pt>
                <c:pt idx="1">
                  <c:v>8.8180112570356545E-2</c:v>
                </c:pt>
              </c:numCache>
            </c:numRef>
          </c:val>
          <c:extLst xmlns:c16r2="http://schemas.microsoft.com/office/drawing/2015/06/chart">
            <c:ext xmlns:c16="http://schemas.microsoft.com/office/drawing/2014/chart" uri="{C3380CC4-5D6E-409C-BE32-E72D297353CC}">
              <c16:uniqueId val="{00000000-9C42-469B-88DA-10E0A6185C82}"/>
            </c:ext>
          </c:extLst>
        </c:ser>
        <c:ser>
          <c:idx val="1"/>
          <c:order val="1"/>
          <c:tx>
            <c:strRef>
              <c:f>'P6 (2)'!$B$15</c:f>
              <c:strCache>
                <c:ptCount val="1"/>
                <c:pt idx="0">
                  <c:v>dobrze</c:v>
                </c:pt>
              </c:strCache>
            </c:strRef>
          </c:tx>
          <c:spPr>
            <a:solidFill>
              <a:srgbClr val="5F9EC5"/>
            </a:solidFill>
            <a:ln>
              <a:noFill/>
            </a:ln>
            <a:effectLst/>
          </c:spPr>
          <c:invertIfNegative val="1"/>
          <c:dLbls>
            <c:spPr>
              <a:noFill/>
              <a:ln>
                <a:noFill/>
              </a:ln>
              <a:effectLst/>
            </c:spPr>
            <c:txPr>
              <a:bodyPr/>
              <a:lstStyle/>
              <a:p>
                <a:pPr>
                  <a:defRPr sz="1100"/>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'P6 (2)'!$G$13:$H$13</c:f>
              <c:strCache>
                <c:ptCount val="2"/>
                <c:pt idx="0">
                  <c:v>dostępność przedszkoli</c:v>
                </c:pt>
                <c:pt idx="1">
                  <c:v>dostępność żłobków </c:v>
                </c:pt>
              </c:strCache>
            </c:strRef>
          </c:cat>
          <c:val>
            <c:numRef>
              <c:f>'P6 (2)'!$G$15:$H$15</c:f>
              <c:numCache>
                <c:formatCode>0.0%</c:formatCode>
                <c:ptCount val="2"/>
                <c:pt idx="0">
                  <c:v>0.51969981238277174</c:v>
                </c:pt>
                <c:pt idx="1">
                  <c:v>0.51313320825515951</c:v>
                </c:pt>
              </c:numCache>
            </c:numRef>
          </c:val>
          <c:extLst xmlns:c16r2="http://schemas.microsoft.com/office/drawing/2015/06/chart">
            <c:ext xmlns:c16="http://schemas.microsoft.com/office/drawing/2014/chart" uri="{C3380CC4-5D6E-409C-BE32-E72D297353CC}">
              <c16:uniqueId val="{00000001-9C42-469B-88DA-10E0A6185C82}"/>
            </c:ext>
            <c:ext xmlns:c14="http://schemas.microsoft.com/office/drawing/2007/8/2/chart" uri="{6F2FDCE9-48DA-4B69-8628-5D25D57E5C99}">
              <c14:invertSolidFillFmt>
                <c14:spPr xmlns:c14="http://schemas.microsoft.com/office/drawing/2007/8/2/chart">
                  <a:solidFill>
                    <a:srgbClr val="FFFFFF"/>
                  </a:solidFill>
                  <a:ln>
                    <a:noFill/>
                  </a:ln>
                  <a:effectLst/>
                </c14:spPr>
              </c14:invertSolidFillFmt>
            </c:ext>
          </c:extLst>
        </c:ser>
        <c:ser>
          <c:idx val="2"/>
          <c:order val="2"/>
          <c:tx>
            <c:strRef>
              <c:f>'P6 (2)'!$B$16</c:f>
              <c:strCache>
                <c:ptCount val="1"/>
                <c:pt idx="0">
                  <c:v>ani dobrze, ani źle</c:v>
                </c:pt>
              </c:strCache>
            </c:strRef>
          </c:tx>
          <c:spPr>
            <a:solidFill>
              <a:srgbClr val="A5A5A5"/>
            </a:solidFill>
            <a:ln>
              <a:noFill/>
            </a:ln>
            <a:effectLst/>
          </c:spPr>
          <c:invertIfNegative val="1"/>
          <c:dLbls>
            <c:spPr>
              <a:noFill/>
              <a:ln>
                <a:noFill/>
              </a:ln>
              <a:effectLst/>
            </c:spPr>
            <c:txPr>
              <a:bodyPr/>
              <a:lstStyle/>
              <a:p>
                <a:pPr>
                  <a:defRPr sz="1100"/>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'P6 (2)'!$G$13:$H$13</c:f>
              <c:strCache>
                <c:ptCount val="2"/>
                <c:pt idx="0">
                  <c:v>dostępność przedszkoli</c:v>
                </c:pt>
                <c:pt idx="1">
                  <c:v>dostępność żłobków </c:v>
                </c:pt>
              </c:strCache>
            </c:strRef>
          </c:cat>
          <c:val>
            <c:numRef>
              <c:f>'P6 (2)'!$G$16:$H$16</c:f>
              <c:numCache>
                <c:formatCode>0.0%</c:formatCode>
                <c:ptCount val="2"/>
                <c:pt idx="0">
                  <c:v>0.28517823639776091</c:v>
                </c:pt>
                <c:pt idx="1">
                  <c:v>0.30863039399626024</c:v>
                </c:pt>
              </c:numCache>
            </c:numRef>
          </c:val>
          <c:extLst xmlns:c16r2="http://schemas.microsoft.com/office/drawing/2015/06/chart">
            <c:ext xmlns:c16="http://schemas.microsoft.com/office/drawing/2014/chart" uri="{C3380CC4-5D6E-409C-BE32-E72D297353CC}">
              <c16:uniqueId val="{00000002-9C42-469B-88DA-10E0A6185C82}"/>
            </c:ext>
            <c:ext xmlns:c14="http://schemas.microsoft.com/office/drawing/2007/8/2/chart" uri="{6F2FDCE9-48DA-4B69-8628-5D25D57E5C99}">
              <c14:invertSolidFillFmt>
                <c14:spPr xmlns:c14="http://schemas.microsoft.com/office/drawing/2007/8/2/chart">
                  <a:solidFill>
                    <a:srgbClr val="FFFFFF"/>
                  </a:solidFill>
                  <a:ln>
                    <a:noFill/>
                  </a:ln>
                  <a:effectLst/>
                </c14:spPr>
              </c14:invertSolidFillFmt>
            </c:ext>
          </c:extLst>
        </c:ser>
        <c:ser>
          <c:idx val="3"/>
          <c:order val="3"/>
          <c:tx>
            <c:strRef>
              <c:f>'P6 (2)'!$B$17</c:f>
              <c:strCache>
                <c:ptCount val="1"/>
                <c:pt idx="0">
                  <c:v>źle</c:v>
                </c:pt>
              </c:strCache>
            </c:strRef>
          </c:tx>
          <c:spPr>
            <a:solidFill>
              <a:srgbClr val="FFC000"/>
            </a:solidFill>
            <a:ln>
              <a:noFill/>
            </a:ln>
            <a:effectLst/>
          </c:spPr>
          <c:invertIfNegative val="1"/>
          <c:dLbls>
            <c:dLbl>
              <c:idx val="0"/>
              <c:layout>
                <c:manualLayout>
                  <c:x val="-2.4333591416878672E-2"/>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98B-4493-B4CF-612E39B3F698}"/>
                </c:ext>
                <c:ext xmlns:c15="http://schemas.microsoft.com/office/drawing/2012/chart" uri="{CE6537A1-D6FC-4f65-9D91-7224C49458BB}">
                  <c15:layout/>
                </c:ext>
              </c:extLst>
            </c:dLbl>
            <c:dLbl>
              <c:idx val="1"/>
              <c:layout>
                <c:manualLayout>
                  <c:x val="-1.5485012719831881E-2"/>
                  <c:y val="0"/>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98B-4493-B4CF-612E39B3F698}"/>
                </c:ext>
                <c:ext xmlns:c15="http://schemas.microsoft.com/office/drawing/2012/chart" uri="{CE6537A1-D6FC-4f65-9D91-7224C49458BB}">
                  <c15:layout/>
                </c:ext>
              </c:extLst>
            </c:dLbl>
            <c:spPr>
              <a:noFill/>
              <a:ln>
                <a:noFill/>
              </a:ln>
              <a:effectLst/>
            </c:spPr>
            <c:txPr>
              <a:bodyPr/>
              <a:lstStyle/>
              <a:p>
                <a:pPr>
                  <a:defRPr sz="1100"/>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'P6 (2)'!$G$13:$H$13</c:f>
              <c:strCache>
                <c:ptCount val="2"/>
                <c:pt idx="0">
                  <c:v>dostępność przedszkoli</c:v>
                </c:pt>
                <c:pt idx="1">
                  <c:v>dostępność żłobków </c:v>
                </c:pt>
              </c:strCache>
            </c:strRef>
          </c:cat>
          <c:val>
            <c:numRef>
              <c:f>'P6 (2)'!$G$17:$H$17</c:f>
              <c:numCache>
                <c:formatCode>0.0%</c:formatCode>
                <c:ptCount val="2"/>
                <c:pt idx="0">
                  <c:v>6.8480300187617263E-2</c:v>
                </c:pt>
                <c:pt idx="1">
                  <c:v>6.378986866791736E-2</c:v>
                </c:pt>
              </c:numCache>
            </c:numRef>
          </c:val>
          <c:extLst xmlns:c16r2="http://schemas.microsoft.com/office/drawing/2015/06/chart">
            <c:ext xmlns:c16="http://schemas.microsoft.com/office/drawing/2014/chart" uri="{C3380CC4-5D6E-409C-BE32-E72D297353CC}">
              <c16:uniqueId val="{00000003-9C42-469B-88DA-10E0A6185C82}"/>
            </c:ext>
            <c:ext xmlns:c14="http://schemas.microsoft.com/office/drawing/2007/8/2/chart" uri="{6F2FDCE9-48DA-4B69-8628-5D25D57E5C99}">
              <c14:invertSolidFillFmt>
                <c14:spPr xmlns:c14="http://schemas.microsoft.com/office/drawing/2007/8/2/chart">
                  <a:solidFill>
                    <a:srgbClr val="FFFFFF"/>
                  </a:solidFill>
                  <a:ln>
                    <a:noFill/>
                  </a:ln>
                  <a:effectLst/>
                </c14:spPr>
              </c14:invertSolidFillFmt>
            </c:ext>
          </c:extLst>
        </c:ser>
        <c:ser>
          <c:idx val="4"/>
          <c:order val="4"/>
          <c:tx>
            <c:strRef>
              <c:f>'P6 (2)'!$B$18</c:f>
              <c:strCache>
                <c:ptCount val="1"/>
                <c:pt idx="0">
                  <c:v>bardzo źle</c:v>
                </c:pt>
              </c:strCache>
            </c:strRef>
          </c:tx>
          <c:spPr>
            <a:solidFill>
              <a:srgbClr val="B48900"/>
            </a:solidFill>
            <a:ln>
              <a:noFill/>
            </a:ln>
            <a:effectLst/>
          </c:spPr>
          <c:invertIfNegative val="0"/>
          <c:dLbls>
            <c:spPr>
              <a:no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'P6 (2)'!$G$13:$H$13</c:f>
              <c:strCache>
                <c:ptCount val="2"/>
                <c:pt idx="0">
                  <c:v>dostępność przedszkoli</c:v>
                </c:pt>
                <c:pt idx="1">
                  <c:v>dostępność żłobków </c:v>
                </c:pt>
              </c:strCache>
            </c:strRef>
          </c:cat>
          <c:val>
            <c:numRef>
              <c:f>'P6 (2)'!$G$18:$H$18</c:f>
              <c:numCache>
                <c:formatCode>0.0%</c:formatCode>
                <c:ptCount val="2"/>
                <c:pt idx="0">
                  <c:v>1.50093808630394E-2</c:v>
                </c:pt>
                <c:pt idx="1">
                  <c:v>2.6266416510318951E-2</c:v>
                </c:pt>
              </c:numCache>
            </c:numRef>
          </c:val>
          <c:extLst xmlns:c16r2="http://schemas.microsoft.com/office/drawing/2015/06/chart">
            <c:ext xmlns:c16="http://schemas.microsoft.com/office/drawing/2014/chart" uri="{C3380CC4-5D6E-409C-BE32-E72D297353CC}">
              <c16:uniqueId val="{00000004-9C42-469B-88DA-10E0A6185C82}"/>
            </c:ext>
          </c:extLst>
        </c:ser>
        <c:dLbls>
          <c:showLegendKey val="0"/>
          <c:showVal val="1"/>
          <c:showCatName val="0"/>
          <c:showSerName val="0"/>
          <c:showPercent val="0"/>
          <c:showBubbleSize val="0"/>
        </c:dLbls>
        <c:gapWidth val="83"/>
        <c:overlap val="100"/>
        <c:axId val="339017808"/>
        <c:axId val="339018200"/>
      </c:barChart>
      <c:catAx>
        <c:axId val="339017808"/>
        <c:scaling>
          <c:orientation val="minMax"/>
        </c:scaling>
        <c:delete val="0"/>
        <c:axPos val="l"/>
        <c:numFmt formatCode="General" sourceLinked="1"/>
        <c:majorTickMark val="out"/>
        <c:minorTickMark val="cross"/>
        <c:tickLblPos val="nextTo"/>
        <c:spPr>
          <a:noFill/>
          <a:ln w="9525" cap="flat" cmpd="sng" algn="ctr">
            <a:solidFill>
              <a:schemeClr val="tx1">
                <a:lumMod val="15000"/>
                <a:lumOff val="85000"/>
              </a:schemeClr>
            </a:solidFill>
            <a:round/>
          </a:ln>
          <a:effectLst/>
        </c:spPr>
        <c:txPr>
          <a:bodyPr rot="-60000000" vert="horz"/>
          <a:lstStyle/>
          <a:p>
            <a:pPr>
              <a:defRPr>
                <a:solidFill>
                  <a:schemeClr val="tx1"/>
                </a:solidFill>
              </a:defRPr>
            </a:pPr>
            <a:endParaRPr lang="pl-PL"/>
          </a:p>
        </c:txPr>
        <c:crossAx val="339018200"/>
        <c:crosses val="autoZero"/>
        <c:auto val="1"/>
        <c:lblAlgn val="ctr"/>
        <c:lblOffset val="100"/>
        <c:noMultiLvlLbl val="1"/>
      </c:catAx>
      <c:valAx>
        <c:axId val="339018200"/>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cross"/>
        <c:tickLblPos val="none"/>
        <c:crossAx val="339017808"/>
        <c:crosses val="autoZero"/>
        <c:crossBetween val="between"/>
      </c:valAx>
      <c:spPr>
        <a:noFill/>
        <a:ln>
          <a:noFill/>
        </a:ln>
        <a:effectLst/>
      </c:spPr>
    </c:plotArea>
    <c:legend>
      <c:legendPos val="b"/>
      <c:layout>
        <c:manualLayout>
          <c:xMode val="edge"/>
          <c:yMode val="edge"/>
          <c:x val="0.18464945780683381"/>
          <c:y val="0.86984915102173765"/>
          <c:w val="0.63954948889880092"/>
          <c:h val="0.12901466445134724"/>
        </c:manualLayout>
      </c:layout>
      <c:overlay val="1"/>
      <c:spPr>
        <a:noFill/>
        <a:ln>
          <a:noFill/>
        </a:ln>
        <a:effectLst/>
      </c:spPr>
      <c:txPr>
        <a:bodyPr rot="0" vert="horz"/>
        <a:lstStyle/>
        <a:p>
          <a:pPr>
            <a:defRPr/>
          </a:pPr>
          <a:endParaRPr lang="pl-PL"/>
        </a:p>
      </c:txPr>
    </c:legend>
    <c:plotVisOnly val="1"/>
    <c:dispBlanksAs val="gap"/>
    <c:showDLblsOverMax val="1"/>
  </c:chart>
  <c:spPr>
    <a:solidFill>
      <a:schemeClr val="bg1"/>
    </a:solidFill>
    <a:ln w="9525" cap="sq" cmpd="sng" algn="ctr">
      <a:solidFill>
        <a:schemeClr val="tx1"/>
      </a:solidFill>
      <a:bevel/>
    </a:ln>
    <a:effectLst/>
  </c:spPr>
  <c:txPr>
    <a:bodyPr/>
    <a:lstStyle/>
    <a:p>
      <a:pPr algn="ctr">
        <a:defRPr lang="en-US" sz="1050" b="0" i="0" u="none" strike="noStrike" kern="1200" baseline="0">
          <a:solidFill>
            <a:schemeClr val="tx1"/>
          </a:solidFill>
          <a:latin typeface="+mn-lt"/>
          <a:ea typeface="+mn-ea"/>
          <a:cs typeface="+mn-cs"/>
        </a:defRPr>
      </a:pPr>
      <a:endParaRPr lang="pl-P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'[WrOF_wykresy (1).xlsx]G3'!$E$12</c:f>
              <c:strCache>
                <c:ptCount val="1"/>
                <c:pt idx="0">
                  <c:v>sektor prywatny - fundacje</c:v>
                </c:pt>
              </c:strCache>
            </c:strRef>
          </c:tx>
          <c:spPr>
            <a:ln w="28575" cap="rnd">
              <a:solidFill>
                <a:schemeClr val="accent1">
                  <a:shade val="76000"/>
                </a:schemeClr>
              </a:solidFill>
              <a:round/>
            </a:ln>
            <a:effectLst/>
          </c:spPr>
          <c:marker>
            <c:symbol val="circle"/>
            <c:size val="11"/>
            <c:spPr>
              <a:solidFill>
                <a:schemeClr val="accent1">
                  <a:shade val="76000"/>
                </a:schemeClr>
              </a:solidFill>
              <a:ln w="9525">
                <a:noFill/>
              </a:ln>
              <a:effectLst/>
            </c:spPr>
          </c:marker>
          <c:dLbls>
            <c:numFmt formatCode="#,##0" sourceLinked="0"/>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accent1">
                        <a:lumMod val="50000"/>
                      </a:schemeClr>
                    </a:solidFill>
                    <a:latin typeface="+mn-lt"/>
                    <a:ea typeface="+mn-ea"/>
                    <a:cs typeface="+mn-cs"/>
                  </a:defRPr>
                </a:pPr>
                <a:endParaRPr lang="pl-PL"/>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'[WrOF_wykresy (1).xlsx]G3'!$D$13:$D$17</c:f>
              <c:numCache>
                <c:formatCode>General</c:formatCode>
                <c:ptCount val="5"/>
                <c:pt idx="0">
                  <c:v>2017</c:v>
                </c:pt>
                <c:pt idx="1">
                  <c:v>2018</c:v>
                </c:pt>
                <c:pt idx="2">
                  <c:v>2019</c:v>
                </c:pt>
                <c:pt idx="3">
                  <c:v>2020</c:v>
                </c:pt>
                <c:pt idx="4">
                  <c:v>2021</c:v>
                </c:pt>
              </c:numCache>
            </c:numRef>
          </c:cat>
          <c:val>
            <c:numRef>
              <c:f>'[WrOF_wykresy (1).xlsx]G3'!$E$13:$E$17</c:f>
              <c:numCache>
                <c:formatCode>#,##0.00</c:formatCode>
                <c:ptCount val="5"/>
                <c:pt idx="0">
                  <c:v>1587</c:v>
                </c:pt>
                <c:pt idx="1">
                  <c:v>1627</c:v>
                </c:pt>
                <c:pt idx="2">
                  <c:v>1763</c:v>
                </c:pt>
                <c:pt idx="3">
                  <c:v>1844</c:v>
                </c:pt>
                <c:pt idx="4">
                  <c:v>1928</c:v>
                </c:pt>
              </c:numCache>
            </c:numRef>
          </c:val>
          <c:smooth val="0"/>
          <c:extLst xmlns:c16r2="http://schemas.microsoft.com/office/drawing/2015/06/chart">
            <c:ext xmlns:c16="http://schemas.microsoft.com/office/drawing/2014/chart" uri="{C3380CC4-5D6E-409C-BE32-E72D297353CC}">
              <c16:uniqueId val="{00000000-5622-4480-A3CE-507EFA27AF90}"/>
            </c:ext>
          </c:extLst>
        </c:ser>
        <c:ser>
          <c:idx val="1"/>
          <c:order val="1"/>
          <c:tx>
            <c:strRef>
              <c:f>'[WrOF_wykresy (1).xlsx]G3'!$F$12</c:f>
              <c:strCache>
                <c:ptCount val="1"/>
                <c:pt idx="0">
                  <c:v>sektor prywatny - stowarzyszenia i organizacje społeczne</c:v>
                </c:pt>
              </c:strCache>
            </c:strRef>
          </c:tx>
          <c:spPr>
            <a:ln w="28575" cap="rnd">
              <a:solidFill>
                <a:schemeClr val="accent1">
                  <a:tint val="77000"/>
                </a:schemeClr>
              </a:solidFill>
              <a:round/>
            </a:ln>
            <a:effectLst/>
          </c:spPr>
          <c:marker>
            <c:symbol val="circle"/>
            <c:size val="10"/>
            <c:spPr>
              <a:solidFill>
                <a:schemeClr val="accent1">
                  <a:tint val="77000"/>
                </a:schemeClr>
              </a:solidFill>
              <a:ln w="9525">
                <a:noFill/>
              </a:ln>
              <a:effectLst/>
            </c:spPr>
          </c:marker>
          <c:dLbls>
            <c:numFmt formatCode="#,##0" sourceLinked="0"/>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accent1"/>
                    </a:solidFill>
                    <a:latin typeface="+mn-lt"/>
                    <a:ea typeface="+mn-ea"/>
                    <a:cs typeface="+mn-cs"/>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'[WrOF_wykresy (1).xlsx]G3'!$D$13:$D$17</c:f>
              <c:numCache>
                <c:formatCode>General</c:formatCode>
                <c:ptCount val="5"/>
                <c:pt idx="0">
                  <c:v>2017</c:v>
                </c:pt>
                <c:pt idx="1">
                  <c:v>2018</c:v>
                </c:pt>
                <c:pt idx="2">
                  <c:v>2019</c:v>
                </c:pt>
                <c:pt idx="3">
                  <c:v>2020</c:v>
                </c:pt>
                <c:pt idx="4">
                  <c:v>2021</c:v>
                </c:pt>
              </c:numCache>
            </c:numRef>
          </c:cat>
          <c:val>
            <c:numRef>
              <c:f>'[WrOF_wykresy (1).xlsx]G3'!$F$13:$F$17</c:f>
              <c:numCache>
                <c:formatCode>#,##0.00</c:formatCode>
                <c:ptCount val="5"/>
                <c:pt idx="0">
                  <c:v>3399</c:v>
                </c:pt>
                <c:pt idx="1">
                  <c:v>3178</c:v>
                </c:pt>
                <c:pt idx="2">
                  <c:v>3305</c:v>
                </c:pt>
                <c:pt idx="3">
                  <c:v>3366</c:v>
                </c:pt>
                <c:pt idx="4">
                  <c:v>3457</c:v>
                </c:pt>
              </c:numCache>
            </c:numRef>
          </c:val>
          <c:smooth val="0"/>
          <c:extLst xmlns:c16r2="http://schemas.microsoft.com/office/drawing/2015/06/chart">
            <c:ext xmlns:c16="http://schemas.microsoft.com/office/drawing/2014/chart" uri="{C3380CC4-5D6E-409C-BE32-E72D297353CC}">
              <c16:uniqueId val="{00000001-5622-4480-A3CE-507EFA27AF90}"/>
            </c:ext>
          </c:extLst>
        </c:ser>
        <c:dLbls>
          <c:showLegendKey val="0"/>
          <c:showVal val="0"/>
          <c:showCatName val="0"/>
          <c:showSerName val="0"/>
          <c:showPercent val="0"/>
          <c:showBubbleSize val="0"/>
        </c:dLbls>
        <c:marker val="1"/>
        <c:smooth val="0"/>
        <c:axId val="340100960"/>
        <c:axId val="340101352"/>
      </c:lineChart>
      <c:catAx>
        <c:axId val="340100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340101352"/>
        <c:crosses val="autoZero"/>
        <c:auto val="1"/>
        <c:lblAlgn val="ctr"/>
        <c:lblOffset val="100"/>
        <c:noMultiLvlLbl val="0"/>
      </c:catAx>
      <c:valAx>
        <c:axId val="340101352"/>
        <c:scaling>
          <c:orientation val="minMax"/>
          <c:min val="1000"/>
        </c:scaling>
        <c:delete val="0"/>
        <c:axPos val="l"/>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solidFill>
                <a:latin typeface="+mn-lt"/>
                <a:ea typeface="+mn-ea"/>
                <a:cs typeface="+mn-cs"/>
              </a:defRPr>
            </a:pPr>
            <a:endParaRPr lang="pl-PL"/>
          </a:p>
        </c:txPr>
        <c:crossAx val="340100960"/>
        <c:crosses val="autoZero"/>
        <c:crossBetween val="between"/>
      </c:valAx>
      <c:spPr>
        <a:noFill/>
        <a:ln>
          <a:noFill/>
        </a:ln>
        <a:effectLst/>
      </c:spPr>
    </c:plotArea>
    <c:legend>
      <c:legendPos val="b"/>
      <c:layout>
        <c:manualLayout>
          <c:xMode val="edge"/>
          <c:yMode val="edge"/>
          <c:x val="5.2205757836022132E-2"/>
          <c:y val="0.86322378180988268"/>
          <c:w val="0.89999991315744055"/>
          <c:h val="0.12228346456693129"/>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mn-lt"/>
              <a:ea typeface="+mn-ea"/>
              <a:cs typeface="+mn-cs"/>
            </a:defRPr>
          </a:pPr>
          <a:endParaRPr lang="pl-PL"/>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4250440917107582E-2"/>
          <c:y val="0"/>
          <c:w val="0.95149911816579702"/>
          <c:h val="0.70265643222479346"/>
        </c:manualLayout>
      </c:layout>
      <c:barChart>
        <c:barDir val="col"/>
        <c:grouping val="clustered"/>
        <c:varyColors val="0"/>
        <c:ser>
          <c:idx val="0"/>
          <c:order val="0"/>
          <c:tx>
            <c:strRef>
              <c:f>'Do diagnozy'!$C$51</c:f>
              <c:strCache>
                <c:ptCount val="1"/>
                <c:pt idx="0">
                  <c:v>Dochody ogółem</c:v>
                </c:pt>
              </c:strCache>
            </c:strRef>
          </c:tx>
          <c:spPr>
            <a:solidFill>
              <a:schemeClr val="accent1">
                <a:shade val="76000"/>
              </a:schemeClr>
            </a:solidFill>
            <a:ln>
              <a:noFill/>
            </a:ln>
            <a:effectLst/>
          </c:spPr>
          <c:invertIfNegative val="0"/>
          <c:dLbls>
            <c:spPr>
              <a:noFill/>
              <a:ln>
                <a:noFill/>
              </a:ln>
              <a:effectLst/>
            </c:spPr>
            <c:txPr>
              <a:bodyPr rot="-5400000"/>
              <a:lstStyle/>
              <a:p>
                <a:pPr>
                  <a:defRPr/>
                </a:pPr>
                <a:endParaRPr lang="pl-PL"/>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'Do diagnozy'!$D$50:$H$50</c:f>
              <c:strCache>
                <c:ptCount val="5"/>
                <c:pt idx="0">
                  <c:v>2017</c:v>
                </c:pt>
                <c:pt idx="1">
                  <c:v>2018</c:v>
                </c:pt>
                <c:pt idx="2">
                  <c:v>2019</c:v>
                </c:pt>
                <c:pt idx="3">
                  <c:v>2020</c:v>
                </c:pt>
                <c:pt idx="4">
                  <c:v>2021</c:v>
                </c:pt>
              </c:strCache>
            </c:strRef>
          </c:cat>
          <c:val>
            <c:numRef>
              <c:f>'Do diagnozy'!$D$51:$H$51</c:f>
              <c:numCache>
                <c:formatCode>#,##0.00</c:formatCode>
                <c:ptCount val="5"/>
                <c:pt idx="0">
                  <c:v>5746967495.0200014</c:v>
                </c:pt>
                <c:pt idx="1">
                  <c:v>6264851521.2599955</c:v>
                </c:pt>
                <c:pt idx="2">
                  <c:v>7045713532.6899996</c:v>
                </c:pt>
                <c:pt idx="3">
                  <c:v>7553373566.8900003</c:v>
                </c:pt>
                <c:pt idx="4">
                  <c:v>8809232321.7800007</c:v>
                </c:pt>
              </c:numCache>
            </c:numRef>
          </c:val>
          <c:extLst xmlns:c16r2="http://schemas.microsoft.com/office/drawing/2015/06/chart">
            <c:ext xmlns:c16="http://schemas.microsoft.com/office/drawing/2014/chart" uri="{C3380CC4-5D6E-409C-BE32-E72D297353CC}">
              <c16:uniqueId val="{00000000-1BD4-42B2-A22B-A8B884912C0C}"/>
            </c:ext>
          </c:extLst>
        </c:ser>
        <c:ser>
          <c:idx val="1"/>
          <c:order val="1"/>
          <c:tx>
            <c:strRef>
              <c:f>'Do diagnozy'!$C$52</c:f>
              <c:strCache>
                <c:ptCount val="1"/>
                <c:pt idx="0">
                  <c:v>Wydatki ogółem</c:v>
                </c:pt>
              </c:strCache>
            </c:strRef>
          </c:tx>
          <c:spPr>
            <a:solidFill>
              <a:schemeClr val="accent1">
                <a:tint val="77000"/>
              </a:schemeClr>
            </a:solidFill>
            <a:ln>
              <a:noFill/>
            </a:ln>
            <a:effectLst/>
          </c:spPr>
          <c:invertIfNegative val="0"/>
          <c:dLbls>
            <c:spPr>
              <a:noFill/>
              <a:ln>
                <a:noFill/>
              </a:ln>
              <a:effectLst/>
            </c:spPr>
            <c:txPr>
              <a:bodyPr rot="-5400000"/>
              <a:lstStyle/>
              <a:p>
                <a:pPr>
                  <a:defRPr/>
                </a:pPr>
                <a:endParaRPr lang="pl-PL"/>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'Do diagnozy'!$D$50:$H$50</c:f>
              <c:strCache>
                <c:ptCount val="5"/>
                <c:pt idx="0">
                  <c:v>2017</c:v>
                </c:pt>
                <c:pt idx="1">
                  <c:v>2018</c:v>
                </c:pt>
                <c:pt idx="2">
                  <c:v>2019</c:v>
                </c:pt>
                <c:pt idx="3">
                  <c:v>2020</c:v>
                </c:pt>
                <c:pt idx="4">
                  <c:v>2021</c:v>
                </c:pt>
              </c:strCache>
            </c:strRef>
          </c:cat>
          <c:val>
            <c:numRef>
              <c:f>'Do diagnozy'!$D$52:$H$52</c:f>
              <c:numCache>
                <c:formatCode>#,##0.00</c:formatCode>
                <c:ptCount val="5"/>
                <c:pt idx="0">
                  <c:v>5727891324.0799885</c:v>
                </c:pt>
                <c:pt idx="1">
                  <c:v>6476653218.5900002</c:v>
                </c:pt>
                <c:pt idx="2">
                  <c:v>7066834552.460001</c:v>
                </c:pt>
                <c:pt idx="3">
                  <c:v>7709075258.5700006</c:v>
                </c:pt>
                <c:pt idx="4">
                  <c:v>8439437326.2599955</c:v>
                </c:pt>
              </c:numCache>
            </c:numRef>
          </c:val>
          <c:extLst xmlns:c16r2="http://schemas.microsoft.com/office/drawing/2015/06/chart">
            <c:ext xmlns:c16="http://schemas.microsoft.com/office/drawing/2014/chart" uri="{C3380CC4-5D6E-409C-BE32-E72D297353CC}">
              <c16:uniqueId val="{00000001-1BD4-42B2-A22B-A8B884912C0C}"/>
            </c:ext>
          </c:extLst>
        </c:ser>
        <c:dLbls>
          <c:showLegendKey val="0"/>
          <c:showVal val="0"/>
          <c:showCatName val="0"/>
          <c:showSerName val="0"/>
          <c:showPercent val="0"/>
          <c:showBubbleSize val="0"/>
        </c:dLbls>
        <c:gapWidth val="79"/>
        <c:overlap val="-7"/>
        <c:axId val="340102136"/>
        <c:axId val="340102528"/>
      </c:barChart>
      <c:catAx>
        <c:axId val="340102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vert="horz"/>
          <a:lstStyle/>
          <a:p>
            <a:pPr>
              <a:defRPr/>
            </a:pPr>
            <a:endParaRPr lang="pl-PL"/>
          </a:p>
        </c:txPr>
        <c:crossAx val="340102528"/>
        <c:crosses val="autoZero"/>
        <c:auto val="1"/>
        <c:lblAlgn val="ctr"/>
        <c:lblOffset val="100"/>
        <c:noMultiLvlLbl val="0"/>
      </c:catAx>
      <c:valAx>
        <c:axId val="340102528"/>
        <c:scaling>
          <c:orientation val="minMax"/>
        </c:scaling>
        <c:delete val="1"/>
        <c:axPos val="l"/>
        <c:numFmt formatCode="#,##0.00" sourceLinked="1"/>
        <c:majorTickMark val="none"/>
        <c:minorTickMark val="none"/>
        <c:tickLblPos val="none"/>
        <c:crossAx val="340102136"/>
        <c:crosses val="autoZero"/>
        <c:crossBetween val="between"/>
      </c:valAx>
      <c:spPr>
        <a:noFill/>
        <a:ln>
          <a:noFill/>
        </a:ln>
        <a:effectLst/>
      </c:spPr>
    </c:plotArea>
    <c:legend>
      <c:legendPos val="b"/>
      <c:layout>
        <c:manualLayout>
          <c:xMode val="edge"/>
          <c:yMode val="edge"/>
          <c:x val="0.17812837031734668"/>
          <c:y val="0.88662804814596419"/>
          <c:w val="0.66798551007570328"/>
          <c:h val="8.7458502773963318E-2"/>
        </c:manualLayout>
      </c:layout>
      <c:overlay val="0"/>
      <c:spPr>
        <a:noFill/>
        <a:ln>
          <a:noFill/>
        </a:ln>
        <a:effectLst/>
      </c:spPr>
      <c:txPr>
        <a:bodyPr rot="0" vert="horz"/>
        <a:lstStyle/>
        <a:p>
          <a:pPr>
            <a:defRPr/>
          </a:pPr>
          <a:endParaRPr lang="pl-PL"/>
        </a:p>
      </c:txPr>
    </c:legend>
    <c:plotVisOnly val="1"/>
    <c:dispBlanksAs val="gap"/>
    <c:showDLblsOverMax val="0"/>
  </c:chart>
  <c:spPr>
    <a:solidFill>
      <a:schemeClr val="bg1"/>
    </a:solidFill>
    <a:ln w="9525" cap="flat" cmpd="sng" algn="ctr">
      <a:solidFill>
        <a:sysClr val="windowText" lastClr="000000"/>
      </a:solidFill>
      <a:prstDash val="solid"/>
      <a:round/>
    </a:ln>
    <a:effectLst/>
  </c:spPr>
  <c:txPr>
    <a:bodyPr/>
    <a:lstStyle/>
    <a:p>
      <a:pPr>
        <a:defRPr sz="1200"/>
      </a:pPr>
      <a:endParaRPr lang="pl-PL"/>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811690352377398"/>
          <c:y val="6.0929883764529449E-3"/>
          <c:w val="0.49016503311948739"/>
          <c:h val="0.92986517989599127"/>
        </c:manualLayout>
      </c:layout>
      <c:barChart>
        <c:barDir val="bar"/>
        <c:grouping val="clustered"/>
        <c:varyColors val="0"/>
        <c:ser>
          <c:idx val="0"/>
          <c:order val="0"/>
          <c:tx>
            <c:strRef>
              <c:f>'[Dochody i wydatki.xlsx]Arkusz4'!$E$14</c:f>
              <c:strCache>
                <c:ptCount val="1"/>
                <c:pt idx="0">
                  <c:v>2017</c:v>
                </c:pt>
              </c:strCache>
            </c:strRef>
          </c:tx>
          <c:spPr>
            <a:solidFill>
              <a:srgbClr val="276E8B"/>
            </a:solidFill>
            <a:ln>
              <a:noFill/>
            </a:ln>
            <a:effectLst/>
          </c:spPr>
          <c:invertIfNegative val="0"/>
          <c:dLbls>
            <c:spPr>
              <a:noFill/>
              <a:ln>
                <a:noFill/>
              </a:ln>
              <a:effectLst/>
            </c:spPr>
            <c:txPr>
              <a:bodyPr rot="0" vert="horz"/>
              <a:lstStyle/>
              <a:p>
                <a:pPr>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'[Dochody i wydatki.xlsx]Arkusz4'!$D$15:$D$27</c:f>
              <c:strCache>
                <c:ptCount val="13"/>
                <c:pt idx="0">
                  <c:v>podatek od osób fizycznych</c:v>
                </c:pt>
                <c:pt idx="1">
                  <c:v>podatek od nieruchomości</c:v>
                </c:pt>
                <c:pt idx="2">
                  <c:v>dochody z majątku</c:v>
                </c:pt>
                <c:pt idx="3">
                  <c:v>wpływy z innych lokalnych opłat pobieranych przez jednostki samorządu terytorialnego na podstawie odrębnych ustaw</c:v>
                </c:pt>
                <c:pt idx="4">
                  <c:v>wpływy z usług</c:v>
                </c:pt>
                <c:pt idx="5">
                  <c:v>podatek od osób prawnych</c:v>
                </c:pt>
                <c:pt idx="6">
                  <c:v>podatek od czynności cywilnoprawnych</c:v>
                </c:pt>
                <c:pt idx="7">
                  <c:v>pozostałe dochody - środki na dofinansowanie własnych zadań pozyskane z innych źródeł - razem</c:v>
                </c:pt>
                <c:pt idx="8">
                  <c:v>wpływy z opłaty skarbowej</c:v>
                </c:pt>
                <c:pt idx="9">
                  <c:v>podatek rolny</c:v>
                </c:pt>
                <c:pt idx="10">
                  <c:v>podatek od środków transportowych</c:v>
                </c:pt>
                <c:pt idx="11">
                  <c:v>podatek od spadków i darowizn</c:v>
                </c:pt>
                <c:pt idx="12">
                  <c:v>dochody podatkowe - podatek od działalności gospodarczej osób fizycznych, opłacany w formie karty podatkowej</c:v>
                </c:pt>
              </c:strCache>
            </c:strRef>
          </c:cat>
          <c:val>
            <c:numRef>
              <c:f>'[Dochody i wydatki.xlsx]Arkusz4'!$E$15:$E$27</c:f>
              <c:numCache>
                <c:formatCode>0.0%</c:formatCode>
                <c:ptCount val="13"/>
                <c:pt idx="0">
                  <c:v>0.38594619824970278</c:v>
                </c:pt>
                <c:pt idx="1">
                  <c:v>0.18408088471080641</c:v>
                </c:pt>
                <c:pt idx="2">
                  <c:v>0.12016473245959181</c:v>
                </c:pt>
                <c:pt idx="3">
                  <c:v>6.8551277576847189E-2</c:v>
                </c:pt>
                <c:pt idx="4">
                  <c:v>6.9335715382649404E-2</c:v>
                </c:pt>
                <c:pt idx="5">
                  <c:v>3.272432407329607E-2</c:v>
                </c:pt>
                <c:pt idx="6">
                  <c:v>2.6929087340425026E-2</c:v>
                </c:pt>
                <c:pt idx="7">
                  <c:v>2.1152247554818348E-3</c:v>
                </c:pt>
                <c:pt idx="8">
                  <c:v>5.3747311738939034E-3</c:v>
                </c:pt>
                <c:pt idx="9">
                  <c:v>6.3741290861032114E-3</c:v>
                </c:pt>
                <c:pt idx="10">
                  <c:v>6.4814752992550335E-3</c:v>
                </c:pt>
                <c:pt idx="11">
                  <c:v>0</c:v>
                </c:pt>
                <c:pt idx="12">
                  <c:v>4.7606782735739933E-4</c:v>
                </c:pt>
              </c:numCache>
            </c:numRef>
          </c:val>
          <c:extLst xmlns:c16r2="http://schemas.microsoft.com/office/drawing/2015/06/chart">
            <c:ext xmlns:c16="http://schemas.microsoft.com/office/drawing/2014/chart" uri="{C3380CC4-5D6E-409C-BE32-E72D297353CC}">
              <c16:uniqueId val="{00000000-FD23-4B21-8C06-DC7CBB6A1A68}"/>
            </c:ext>
          </c:extLst>
        </c:ser>
        <c:ser>
          <c:idx val="1"/>
          <c:order val="1"/>
          <c:tx>
            <c:strRef>
              <c:f>'[Dochody i wydatki.xlsx]Arkusz4'!$F$14</c:f>
              <c:strCache>
                <c:ptCount val="1"/>
                <c:pt idx="0">
                  <c:v>2021</c:v>
                </c:pt>
              </c:strCache>
            </c:strRef>
          </c:tx>
          <c:spPr>
            <a:solidFill>
              <a:srgbClr val="D4EAF3"/>
            </a:solidFill>
            <a:ln>
              <a:noFill/>
            </a:ln>
            <a:effectLst/>
          </c:spPr>
          <c:invertIfNegative val="0"/>
          <c:dLbls>
            <c:spPr>
              <a:noFill/>
              <a:ln>
                <a:noFill/>
              </a:ln>
              <a:effectLst/>
            </c:spPr>
            <c:txPr>
              <a:bodyPr rot="0" vert="horz"/>
              <a:lstStyle/>
              <a:p>
                <a:pPr>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'[Dochody i wydatki.xlsx]Arkusz4'!$D$15:$D$27</c:f>
              <c:strCache>
                <c:ptCount val="13"/>
                <c:pt idx="0">
                  <c:v>podatek od osób fizycznych</c:v>
                </c:pt>
                <c:pt idx="1">
                  <c:v>podatek od nieruchomości</c:v>
                </c:pt>
                <c:pt idx="2">
                  <c:v>dochody z majątku</c:v>
                </c:pt>
                <c:pt idx="3">
                  <c:v>wpływy z innych lokalnych opłat pobieranych przez jednostki samorządu terytorialnego na podstawie odrębnych ustaw</c:v>
                </c:pt>
                <c:pt idx="4">
                  <c:v>wpływy z usług</c:v>
                </c:pt>
                <c:pt idx="5">
                  <c:v>podatek od osób prawnych</c:v>
                </c:pt>
                <c:pt idx="6">
                  <c:v>podatek od czynności cywilnoprawnych</c:v>
                </c:pt>
                <c:pt idx="7">
                  <c:v>pozostałe dochody - środki na dofinansowanie własnych zadań pozyskane z innych źródeł - razem</c:v>
                </c:pt>
                <c:pt idx="8">
                  <c:v>wpływy z opłaty skarbowej</c:v>
                </c:pt>
                <c:pt idx="9">
                  <c:v>podatek rolny</c:v>
                </c:pt>
                <c:pt idx="10">
                  <c:v>podatek od środków transportowych</c:v>
                </c:pt>
                <c:pt idx="11">
                  <c:v>podatek od spadków i darowizn</c:v>
                </c:pt>
                <c:pt idx="12">
                  <c:v>dochody podatkowe - podatek od działalności gospodarczej osób fizycznych, opłacany w formie karty podatkowej</c:v>
                </c:pt>
              </c:strCache>
            </c:strRef>
          </c:cat>
          <c:val>
            <c:numRef>
              <c:f>'[Dochody i wydatki.xlsx]Arkusz4'!$F$15:$F$27</c:f>
              <c:numCache>
                <c:formatCode>0.0%</c:formatCode>
                <c:ptCount val="13"/>
                <c:pt idx="0">
                  <c:v>0.41380867458564263</c:v>
                </c:pt>
                <c:pt idx="1">
                  <c:v>0.16650381892288185</c:v>
                </c:pt>
                <c:pt idx="2">
                  <c:v>0.11412981299797068</c:v>
                </c:pt>
                <c:pt idx="3">
                  <c:v>6.5568361454382509E-2</c:v>
                </c:pt>
                <c:pt idx="4">
                  <c:v>4.7308363732334907E-2</c:v>
                </c:pt>
                <c:pt idx="5">
                  <c:v>3.9500910295354942E-2</c:v>
                </c:pt>
                <c:pt idx="6">
                  <c:v>3.3084312158114644E-2</c:v>
                </c:pt>
                <c:pt idx="7">
                  <c:v>8.1485850850716423E-3</c:v>
                </c:pt>
                <c:pt idx="8">
                  <c:v>5.8968006879895514E-3</c:v>
                </c:pt>
                <c:pt idx="9">
                  <c:v>5.020342459067257E-3</c:v>
                </c:pt>
                <c:pt idx="10">
                  <c:v>4.8487235803083934E-3</c:v>
                </c:pt>
                <c:pt idx="11">
                  <c:v>2.7789006605582292E-3</c:v>
                </c:pt>
                <c:pt idx="12">
                  <c:v>1.2235994125076738E-3</c:v>
                </c:pt>
              </c:numCache>
            </c:numRef>
          </c:val>
          <c:extLst xmlns:c16r2="http://schemas.microsoft.com/office/drawing/2015/06/chart">
            <c:ext xmlns:c16="http://schemas.microsoft.com/office/drawing/2014/chart" uri="{C3380CC4-5D6E-409C-BE32-E72D297353CC}">
              <c16:uniqueId val="{00000001-FD23-4B21-8C06-DC7CBB6A1A68}"/>
            </c:ext>
          </c:extLst>
        </c:ser>
        <c:dLbls>
          <c:showLegendKey val="0"/>
          <c:showVal val="0"/>
          <c:showCatName val="0"/>
          <c:showSerName val="0"/>
          <c:showPercent val="0"/>
          <c:showBubbleSize val="0"/>
        </c:dLbls>
        <c:gapWidth val="42"/>
        <c:axId val="339018984"/>
        <c:axId val="340103312"/>
      </c:barChart>
      <c:catAx>
        <c:axId val="33901898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pl-PL"/>
          </a:p>
        </c:txPr>
        <c:crossAx val="340103312"/>
        <c:crosses val="autoZero"/>
        <c:auto val="1"/>
        <c:lblAlgn val="ctr"/>
        <c:lblOffset val="100"/>
        <c:noMultiLvlLbl val="0"/>
      </c:catAx>
      <c:valAx>
        <c:axId val="340103312"/>
        <c:scaling>
          <c:orientation val="minMax"/>
        </c:scaling>
        <c:delete val="1"/>
        <c:axPos val="t"/>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one"/>
        <c:crossAx val="339018984"/>
        <c:crosses val="autoZero"/>
        <c:crossBetween val="between"/>
      </c:valAx>
      <c:spPr>
        <a:noFill/>
        <a:ln>
          <a:noFill/>
        </a:ln>
        <a:effectLst/>
      </c:spPr>
    </c:plotArea>
    <c:legend>
      <c:legendPos val="b"/>
      <c:layout>
        <c:manualLayout>
          <c:xMode val="edge"/>
          <c:yMode val="edge"/>
          <c:x val="0.78350678505612315"/>
          <c:y val="0.74257475455885391"/>
          <c:w val="0.14362472776009383"/>
          <c:h val="5.1724499954748752E-2"/>
        </c:manualLayout>
      </c:layout>
      <c:overlay val="0"/>
      <c:spPr>
        <a:noFill/>
        <a:ln>
          <a:noFill/>
        </a:ln>
        <a:effectLst/>
      </c:spPr>
      <c:txPr>
        <a:bodyPr rot="0" vert="horz"/>
        <a:lstStyle/>
        <a:p>
          <a:pPr>
            <a:defRPr/>
          </a:pPr>
          <a:endParaRPr lang="pl-PL"/>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sz="1100">
          <a:solidFill>
            <a:schemeClr val="tx1"/>
          </a:solidFill>
        </a:defRPr>
      </a:pPr>
      <a:endParaRPr lang="pl-PL"/>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103">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Niebieskozielony">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Niebieskozielony">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Niebieskozielony">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B32E5B-8D8B-4A10-B011-7648F68599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1707</TotalTime>
  <Pages>359</Pages>
  <Words>100204</Words>
  <Characters>601226</Characters>
  <Application>Microsoft Office Word</Application>
  <DocSecurity>0</DocSecurity>
  <Lines>5010</Lines>
  <Paragraphs>1400</Paragraphs>
  <ScaleCrop>false</ScaleCrop>
  <HeadingPairs>
    <vt:vector size="2" baseType="variant">
      <vt:variant>
        <vt:lpstr>Tytuł</vt:lpstr>
      </vt:variant>
      <vt:variant>
        <vt:i4>1</vt:i4>
      </vt:variant>
    </vt:vector>
  </HeadingPairs>
  <TitlesOfParts>
    <vt:vector size="1" baseType="lpstr">
      <vt:lpstr/>
    </vt:vector>
  </TitlesOfParts>
  <Company>UMW</Company>
  <LinksUpToDate>false</LinksUpToDate>
  <CharactersWithSpaces>700030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Natalia</dc:creator>
  <cp:keywords/>
  <dc:description/>
  <cp:lastModifiedBy>Gabrysia</cp:lastModifiedBy>
  <cp:revision>11</cp:revision>
  <cp:lastPrinted>2023-08-23T08:00:00Z</cp:lastPrinted>
  <dcterms:created xsi:type="dcterms:W3CDTF">2023-08-18T06:09:00Z</dcterms:created>
  <dcterms:modified xsi:type="dcterms:W3CDTF">2023-08-23T08:02:00Z</dcterms:modified>
</cp:coreProperties>
</file>